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4648F" w14:textId="11363361" w:rsidR="00B20425" w:rsidRPr="00FE18E2" w:rsidRDefault="00A81CA9" w:rsidP="00333116">
      <w:pPr>
        <w:pStyle w:val="Heading1"/>
        <w:spacing w:before="0" w:after="120" w:line="240" w:lineRule="auto"/>
        <w:jc w:val="center"/>
        <w:rPr>
          <w:rFonts w:ascii="Times New Roman" w:hAnsi="Times New Roman" w:cs="Times New Roman"/>
          <w:b/>
          <w:color w:val="auto"/>
          <w:sz w:val="24"/>
          <w:szCs w:val="24"/>
        </w:rPr>
      </w:pPr>
      <w:r w:rsidRPr="00FE18E2">
        <w:rPr>
          <w:rFonts w:ascii="Times New Roman" w:hAnsi="Times New Roman" w:cs="Times New Roman"/>
          <w:b/>
          <w:color w:val="auto"/>
          <w:sz w:val="24"/>
          <w:szCs w:val="24"/>
        </w:rPr>
        <w:t>Aizsardzībai prioritāro vietu noteikšanas gaita</w:t>
      </w:r>
    </w:p>
    <w:p w14:paraId="28FE1376" w14:textId="76E95081" w:rsidR="00A81CA9" w:rsidRPr="00333116" w:rsidRDefault="00FE18E2" w:rsidP="00333116">
      <w:pPr>
        <w:pStyle w:val="Teksts"/>
        <w:spacing w:after="120" w:line="240" w:lineRule="auto"/>
        <w:ind w:firstLine="0"/>
        <w:rPr>
          <w:rFonts w:cs="Times New Roman"/>
          <w:szCs w:val="24"/>
        </w:rPr>
      </w:pPr>
      <w:r>
        <w:rPr>
          <w:rFonts w:cs="Times New Roman"/>
          <w:szCs w:val="24"/>
        </w:rPr>
        <w:tab/>
      </w:r>
      <w:r w:rsidR="00333116">
        <w:rPr>
          <w:rFonts w:cs="Times New Roman"/>
          <w:szCs w:val="24"/>
        </w:rPr>
        <w:t>Dzeņu sugu</w:t>
      </w:r>
      <w:r w:rsidR="00A81CA9" w:rsidRPr="00333116">
        <w:rPr>
          <w:rFonts w:cs="Times New Roman"/>
          <w:szCs w:val="24"/>
        </w:rPr>
        <w:t xml:space="preserve"> aizsardzības plāna ietvaros izstrādāti biotopu piemērotības modeļi katrai no dokumentā ietvertajām sugām. Modeļi ir izstrādāti Latvijas vides apstākļiem, katrai sugai raksturojot </w:t>
      </w:r>
      <w:r w:rsidR="00333116">
        <w:rPr>
          <w:rFonts w:cs="Times New Roman"/>
          <w:szCs w:val="24"/>
        </w:rPr>
        <w:t xml:space="preserve">tās </w:t>
      </w:r>
      <w:r w:rsidR="00A81CA9" w:rsidRPr="00333116">
        <w:rPr>
          <w:rFonts w:cs="Times New Roman"/>
          <w:szCs w:val="24"/>
        </w:rPr>
        <w:t xml:space="preserve">realizēto ekoloģisko nišu </w:t>
      </w:r>
      <w:r w:rsidR="00A81CA9" w:rsidRPr="00333116">
        <w:rPr>
          <w:rFonts w:cs="Times New Roman"/>
          <w:szCs w:val="24"/>
        </w:rPr>
        <w:fldChar w:fldCharType="begin" w:fldLock="1"/>
      </w:r>
      <w:r w:rsidR="00A81CA9" w:rsidRPr="00333116">
        <w:rPr>
          <w:rFonts w:cs="Times New Roman"/>
          <w:szCs w:val="24"/>
        </w:rPr>
        <w:instrText>ADDIN CSL_CITATION {"citationItems":[{"id":"ITEM-1","itemData":{"DOI":"10.1101/SQB.1957.022.01.039","ISBN":"0121819639","ISSN":"0091-7451","PMID":"24114496","abstract":"An attempt at summarizing, however incompletely, the variety of topics and research perspectives as presented at the third conference of \"Advances in Nutrition and Cancer\" in Naples, May 2012 and herein reported in this volume would be at best repetitious, at worst confusing. Therefore, this summary will address a few selected issues that have emerged or are emerging since the previous conference \"Advances in Nutrition and Cancer 2\", held in Naples in October 1998.","author":[{"dropping-particle":"","family":"Hutchinson","given":"G. E.","non-dropping-particle":"","parse-names":false,"suffix":""}],"container-title":"Cold Spring Harbor Symposia on Quantitative Biology","id":"ITEM-1","issue":"0","issued":{"date-parts":[["1957"]]},"page":"415-427","title":"Concluding Remarks","type":"article-journal","volume":"22"},"uris":["http://www.mendeley.com/documents/?uuid=22db92a7-e20c-4609-ab5d-da6228bd50dc"]}],"mendeley":{"formattedCitation":"(Hutchinson, 1957)","plainTextFormattedCitation":"(Hutchinson, 1957)","previouslyFormattedCitation":"(Hutchinson, 1957)"},"properties":{"noteIndex":0},"schema":"https://github.com/citation-style-language/schema/raw/master/csl-citation.json"}</w:instrText>
      </w:r>
      <w:r w:rsidR="00A81CA9" w:rsidRPr="00333116">
        <w:rPr>
          <w:rFonts w:cs="Times New Roman"/>
          <w:szCs w:val="24"/>
        </w:rPr>
        <w:fldChar w:fldCharType="separate"/>
      </w:r>
      <w:r w:rsidR="00333116">
        <w:rPr>
          <w:rFonts w:cs="Times New Roman"/>
          <w:noProof/>
          <w:szCs w:val="24"/>
        </w:rPr>
        <w:t>(Hutchinson</w:t>
      </w:r>
      <w:r w:rsidR="00A81CA9" w:rsidRPr="00333116">
        <w:rPr>
          <w:rFonts w:cs="Times New Roman"/>
          <w:noProof/>
          <w:szCs w:val="24"/>
        </w:rPr>
        <w:t xml:space="preserve"> 1957)</w:t>
      </w:r>
      <w:r w:rsidR="00A81CA9" w:rsidRPr="00333116">
        <w:rPr>
          <w:rFonts w:cs="Times New Roman"/>
          <w:szCs w:val="24"/>
        </w:rPr>
        <w:fldChar w:fldCharType="end"/>
      </w:r>
      <w:r w:rsidR="00A81CA9" w:rsidRPr="00333116">
        <w:rPr>
          <w:rFonts w:cs="Times New Roman"/>
          <w:szCs w:val="24"/>
        </w:rPr>
        <w:t xml:space="preserve">. Tā kā sugu sastopamība un populācijas blīvums ir saistīti ar šīm sugām piemērotajiem biotopiem, izmantojot salu bioģeogrāfijas </w:t>
      </w:r>
      <w:r w:rsidR="00A81CA9" w:rsidRPr="00333116">
        <w:rPr>
          <w:rFonts w:cs="Times New Roman"/>
          <w:szCs w:val="24"/>
        </w:rPr>
        <w:fldChar w:fldCharType="begin" w:fldLock="1"/>
      </w:r>
      <w:r w:rsidR="00A81CA9" w:rsidRPr="00333116">
        <w:rPr>
          <w:rFonts w:cs="Times New Roman"/>
          <w:szCs w:val="24"/>
        </w:rPr>
        <w:instrText>ADDIN CSL_CITATION {"citationItems":[{"id":"ITEM-1","itemData":{"author":[{"dropping-particle":"","family":"MacArthur","given":"R.H.","non-dropping-particle":"","parse-names":false,"suffix":""},{"dropping-particle":"","family":"Wilson","given":"E.O.","non-dropping-particle":"","parse-names":false,"suffix":""}],"id":"ITEM-1","issued":{"date-parts":[["1967"]]},"publisher":"Princeton University Press","publisher-place":"Princeton","title":"The Theory of Island Biogeography","type":"book"},"uris":["http://www.mendeley.com/documents/?uuid=df56d891-b7a8-4588-bafa-f8c4640b6120"]}],"mendeley":{"formattedCitation":"(MacArthur and Wilson, 1967)","plainTextFormattedCitation":"(MacArthur and Wilson, 1967)","previouslyFormattedCitation":"(MacArthur and Wilson, 1967)"},"properties":{"noteIndex":0},"schema":"https://github.com/citation-style-language/schema/raw/master/csl-citation.json"}</w:instrText>
      </w:r>
      <w:r w:rsidR="00A81CA9" w:rsidRPr="00333116">
        <w:rPr>
          <w:rFonts w:cs="Times New Roman"/>
          <w:szCs w:val="24"/>
        </w:rPr>
        <w:fldChar w:fldCharType="separate"/>
      </w:r>
      <w:r w:rsidR="00A81CA9" w:rsidRPr="00333116">
        <w:rPr>
          <w:rFonts w:cs="Times New Roman"/>
          <w:noProof/>
          <w:szCs w:val="24"/>
        </w:rPr>
        <w:t>(MacArthur</w:t>
      </w:r>
      <w:r w:rsidR="00333116">
        <w:rPr>
          <w:rFonts w:cs="Times New Roman"/>
          <w:noProof/>
          <w:szCs w:val="24"/>
        </w:rPr>
        <w:t>, Wilson</w:t>
      </w:r>
      <w:r w:rsidR="00A81CA9" w:rsidRPr="00333116">
        <w:rPr>
          <w:rFonts w:cs="Times New Roman"/>
          <w:noProof/>
          <w:szCs w:val="24"/>
        </w:rPr>
        <w:t xml:space="preserve"> 1967)</w:t>
      </w:r>
      <w:r w:rsidR="00A81CA9" w:rsidRPr="00333116">
        <w:rPr>
          <w:rFonts w:cs="Times New Roman"/>
          <w:szCs w:val="24"/>
        </w:rPr>
        <w:fldChar w:fldCharType="end"/>
      </w:r>
      <w:r w:rsidR="00A81CA9" w:rsidRPr="00333116">
        <w:rPr>
          <w:rFonts w:cs="Times New Roman"/>
          <w:szCs w:val="24"/>
        </w:rPr>
        <w:t xml:space="preserve"> un </w:t>
      </w:r>
      <w:proofErr w:type="spellStart"/>
      <w:r w:rsidR="00A81CA9" w:rsidRPr="00333116">
        <w:rPr>
          <w:rFonts w:cs="Times New Roman"/>
          <w:szCs w:val="24"/>
        </w:rPr>
        <w:t>metapopulāciju</w:t>
      </w:r>
      <w:proofErr w:type="spellEnd"/>
      <w:r w:rsidR="00A81CA9" w:rsidRPr="00333116">
        <w:rPr>
          <w:rFonts w:cs="Times New Roman"/>
          <w:szCs w:val="24"/>
        </w:rPr>
        <w:t xml:space="preserve"> </w:t>
      </w:r>
      <w:r w:rsidR="00A81CA9" w:rsidRPr="00333116">
        <w:rPr>
          <w:rFonts w:cs="Times New Roman"/>
          <w:szCs w:val="24"/>
        </w:rPr>
        <w:fldChar w:fldCharType="begin" w:fldLock="1"/>
      </w:r>
      <w:r w:rsidR="00A81CA9" w:rsidRPr="00333116">
        <w:rPr>
          <w:rFonts w:cs="Times New Roman"/>
          <w:szCs w:val="24"/>
        </w:rPr>
        <w:instrText>ADDIN CSL_CITATION {"citationItems":[{"id":"ITEM-1","itemData":{"author":[{"dropping-particle":"","family":"Levins","given":"R.","non-dropping-particle":"","parse-names":false,"suffix":""}],"container-title":"Some Mathematical Problems in Biology","editor":[{"dropping-particle":"","family":"Gesternhaber","given":"M.","non-dropping-particle":"","parse-names":false,"suffix":""}],"id":"ITEM-1","issued":{"date-parts":[["1970"]]},"page":"77-107","publisher":"American Mathematical Society","publisher-place":"Providence, Rhode Island","title":"Extinction","type":"chapter"},"uris":["http://www.mendeley.com/documents/?uuid=6667681d-872f-4a00-8df6-b81b8c1e33bc"]}],"mendeley":{"formattedCitation":"(Levins, 1970)","plainTextFormattedCitation":"(Levins, 1970)","previouslyFormattedCitation":"(Levins, 1970)"},"properties":{"noteIndex":0},"schema":"https://github.com/citation-style-language/schema/raw/master/csl-citation.json"}</w:instrText>
      </w:r>
      <w:r w:rsidR="00A81CA9" w:rsidRPr="00333116">
        <w:rPr>
          <w:rFonts w:cs="Times New Roman"/>
          <w:szCs w:val="24"/>
        </w:rPr>
        <w:fldChar w:fldCharType="separate"/>
      </w:r>
      <w:r w:rsidR="00333116">
        <w:rPr>
          <w:rFonts w:cs="Times New Roman"/>
          <w:noProof/>
          <w:szCs w:val="24"/>
        </w:rPr>
        <w:t>(Levins</w:t>
      </w:r>
      <w:r w:rsidR="00A81CA9" w:rsidRPr="00333116">
        <w:rPr>
          <w:rFonts w:cs="Times New Roman"/>
          <w:noProof/>
          <w:szCs w:val="24"/>
        </w:rPr>
        <w:t xml:space="preserve"> 1970)</w:t>
      </w:r>
      <w:r w:rsidR="00A81CA9" w:rsidRPr="00333116">
        <w:rPr>
          <w:rFonts w:cs="Times New Roman"/>
          <w:szCs w:val="24"/>
        </w:rPr>
        <w:fldChar w:fldCharType="end"/>
      </w:r>
      <w:r w:rsidR="00A81CA9" w:rsidRPr="00333116">
        <w:rPr>
          <w:rFonts w:cs="Times New Roman"/>
          <w:szCs w:val="24"/>
        </w:rPr>
        <w:t xml:space="preserve"> teoriju principus, iespējams analizēt to aizsardzībai prioritārās vietas. Biotopu piemērotības analīžu rezultātu lietojumam sugu aizsardzībai prioritāro vietu analīzē un plānošanā ir izstrādāts rīks </w:t>
      </w:r>
      <w:r w:rsidR="00333116">
        <w:rPr>
          <w:rFonts w:cs="Times New Roman"/>
          <w:szCs w:val="24"/>
        </w:rPr>
        <w:t>“</w:t>
      </w:r>
      <w:proofErr w:type="spellStart"/>
      <w:r w:rsidR="00A81CA9" w:rsidRPr="00333116">
        <w:rPr>
          <w:rFonts w:cs="Times New Roman"/>
          <w:szCs w:val="24"/>
        </w:rPr>
        <w:t>Zonation</w:t>
      </w:r>
      <w:proofErr w:type="spellEnd"/>
      <w:r w:rsidR="00333116">
        <w:rPr>
          <w:rFonts w:cs="Times New Roman"/>
          <w:szCs w:val="24"/>
        </w:rPr>
        <w:t>”</w:t>
      </w:r>
      <w:r w:rsidR="00A81CA9" w:rsidRPr="00333116">
        <w:rPr>
          <w:rFonts w:cs="Times New Roman"/>
          <w:szCs w:val="24"/>
        </w:rPr>
        <w:t xml:space="preserve"> </w:t>
      </w:r>
      <w:r w:rsidR="00A81CA9" w:rsidRPr="00333116">
        <w:rPr>
          <w:rFonts w:cs="Times New Roman"/>
          <w:szCs w:val="24"/>
        </w:rPr>
        <w:fldChar w:fldCharType="begin" w:fldLock="1"/>
      </w:r>
      <w:r w:rsidR="00A81CA9" w:rsidRPr="00333116">
        <w:rPr>
          <w:rFonts w:cs="Times New Roman"/>
          <w:szCs w:val="24"/>
        </w:rPr>
        <w:instrText>ADDIN CSL_CITATION {"citationItems":[{"id":"ITEM-1","itemData":{"ISBN":"9789521099199","author":[{"dropping-particle":"","family":"Moilanen","given":"A.","non-dropping-particle":"","parse-names":false,"suffix":""},{"dropping-particle":"","family":"Pouzols","given":"F.M.","non-dropping-particle":"","parse-names":false,"suffix":""},{"dropping-particle":"","family":"Meller","given":"L.","non-dropping-particle":"","parse-names":false,"suffix":""},{"dropping-particle":"","family":"Veach","given":"V.","non-dropping-particle":"","parse-names":false,"suffix":""},{"dropping-particle":"","family":"Aponen","given":"A.","non-dropping-particle":"","parse-names":false,"suffix":""},{"dropping-particle":"","family":"Leppanen","given":"J.","non-dropping-particle":"","parse-names":false,"suffix":""},{"dropping-particle":"","family":"Kujala","given":"H.","non-dropping-particle":"","parse-names":false,"suffix":""}],"id":"ITEM-1","issued":{"date-parts":[["2014"]]},"number-of-pages":"290","publisher":"University of Helsinki","publisher-place":"Helsinki","title":"Spatial conservation planning methods and software ZONATION version 4. User manual","type":"book"},"uris":["http://www.mendeley.com/documents/?uuid=e1f809ae-5ca7-4bbd-a331-a4daa28e33ab"]}],"mendeley":{"formattedCitation":"(Moilanen et al., 2014)","plainTextFormattedCitation":"(Moilanen et al., 2014)"},"properties":{"noteIndex":0},"schema":"https://github.com/citation-style-language/schema/raw/master/csl-citation.json"}</w:instrText>
      </w:r>
      <w:r w:rsidR="00A81CA9" w:rsidRPr="00333116">
        <w:rPr>
          <w:rFonts w:cs="Times New Roman"/>
          <w:szCs w:val="24"/>
        </w:rPr>
        <w:fldChar w:fldCharType="separate"/>
      </w:r>
      <w:r w:rsidR="00333116">
        <w:rPr>
          <w:rFonts w:cs="Times New Roman"/>
          <w:noProof/>
          <w:szCs w:val="24"/>
        </w:rPr>
        <w:t>(Moilanen et al.</w:t>
      </w:r>
      <w:r w:rsidR="00A81CA9" w:rsidRPr="00333116">
        <w:rPr>
          <w:rFonts w:cs="Times New Roman"/>
          <w:noProof/>
          <w:szCs w:val="24"/>
        </w:rPr>
        <w:t xml:space="preserve"> 2014)</w:t>
      </w:r>
      <w:r w:rsidR="00A81CA9" w:rsidRPr="00333116">
        <w:rPr>
          <w:rFonts w:cs="Times New Roman"/>
          <w:szCs w:val="24"/>
        </w:rPr>
        <w:fldChar w:fldCharType="end"/>
      </w:r>
      <w:r w:rsidR="00A81CA9" w:rsidRPr="00333116">
        <w:rPr>
          <w:rFonts w:cs="Times New Roman"/>
          <w:szCs w:val="24"/>
        </w:rPr>
        <w:t xml:space="preserve">, kas ir </w:t>
      </w:r>
      <w:r w:rsidR="00333116">
        <w:rPr>
          <w:rFonts w:cs="Times New Roman"/>
          <w:szCs w:val="24"/>
        </w:rPr>
        <w:t>izmantots</w:t>
      </w:r>
      <w:r w:rsidR="00A81CA9" w:rsidRPr="00333116">
        <w:rPr>
          <w:rFonts w:cs="Times New Roman"/>
          <w:szCs w:val="24"/>
        </w:rPr>
        <w:t xml:space="preserve"> trīspirkstu dzeņa un </w:t>
      </w:r>
      <w:proofErr w:type="spellStart"/>
      <w:r w:rsidR="00A81CA9" w:rsidRPr="00333116">
        <w:rPr>
          <w:rFonts w:cs="Times New Roman"/>
          <w:szCs w:val="24"/>
        </w:rPr>
        <w:t>baltmugurdzeņa</w:t>
      </w:r>
      <w:proofErr w:type="spellEnd"/>
      <w:r w:rsidR="00A81CA9" w:rsidRPr="00333116">
        <w:rPr>
          <w:rFonts w:cs="Times New Roman"/>
          <w:szCs w:val="24"/>
        </w:rPr>
        <w:t xml:space="preserve"> aizsardzībai prioritāro vietu analīz</w:t>
      </w:r>
      <w:r w:rsidR="00333116">
        <w:rPr>
          <w:rFonts w:cs="Times New Roman"/>
          <w:szCs w:val="24"/>
        </w:rPr>
        <w:t>ei</w:t>
      </w:r>
      <w:r w:rsidR="00A81CA9" w:rsidRPr="00333116">
        <w:rPr>
          <w:rFonts w:cs="Times New Roman"/>
          <w:szCs w:val="24"/>
        </w:rPr>
        <w:t xml:space="preserve"> Latvijā.</w:t>
      </w:r>
    </w:p>
    <w:p w14:paraId="33D6B228" w14:textId="6FC26630" w:rsidR="00333116" w:rsidRDefault="00FE18E2" w:rsidP="00333116">
      <w:pPr>
        <w:pStyle w:val="Teksts"/>
        <w:spacing w:after="120" w:line="240" w:lineRule="auto"/>
        <w:ind w:firstLine="0"/>
        <w:rPr>
          <w:rFonts w:cs="Times New Roman"/>
          <w:szCs w:val="24"/>
        </w:rPr>
      </w:pPr>
      <w:r>
        <w:rPr>
          <w:rFonts w:cs="Times New Roman"/>
          <w:szCs w:val="24"/>
        </w:rPr>
        <w:tab/>
      </w:r>
      <w:r w:rsidR="00333116">
        <w:rPr>
          <w:rFonts w:cs="Times New Roman"/>
          <w:szCs w:val="24"/>
        </w:rPr>
        <w:t>“</w:t>
      </w:r>
      <w:proofErr w:type="spellStart"/>
      <w:r w:rsidR="00A81CA9" w:rsidRPr="00333116">
        <w:rPr>
          <w:rFonts w:cs="Times New Roman"/>
          <w:szCs w:val="24"/>
        </w:rPr>
        <w:t>Zonation</w:t>
      </w:r>
      <w:proofErr w:type="spellEnd"/>
      <w:r w:rsidR="00333116">
        <w:rPr>
          <w:rFonts w:cs="Times New Roman"/>
          <w:szCs w:val="24"/>
        </w:rPr>
        <w:t>”</w:t>
      </w:r>
      <w:r w:rsidR="00A81CA9" w:rsidRPr="00333116">
        <w:rPr>
          <w:rFonts w:cs="Times New Roman"/>
          <w:szCs w:val="24"/>
        </w:rPr>
        <w:t xml:space="preserve"> darbības pamatā ir vietu nozīmīguma ranžēšana, kas notiek secīgu soļu veidā: sākumā ir pieejama visa vide, kura ir dažādas piemērotības interesējošajai sugai (vai vairākām, šī dokumenta ietvaros veidotas individuālas analīzes katrai sugai), no šīs vides katrā solī tiek “zaudēts” noteikts skaits zemākās nozīmes šūnu, pirms katra nākošā zaudējuma, balstoties uz dotajiem kritērijiem un izvēlēto algoritmu,</w:t>
      </w:r>
      <w:r w:rsidR="00D2022A" w:rsidRPr="00333116">
        <w:rPr>
          <w:rFonts w:cs="Times New Roman"/>
          <w:szCs w:val="24"/>
        </w:rPr>
        <w:t xml:space="preserve"> tiek</w:t>
      </w:r>
      <w:r w:rsidR="00A81CA9" w:rsidRPr="00333116">
        <w:rPr>
          <w:rFonts w:cs="Times New Roman"/>
          <w:szCs w:val="24"/>
        </w:rPr>
        <w:t xml:space="preserve"> pārrēķin</w:t>
      </w:r>
      <w:r w:rsidR="00D2022A" w:rsidRPr="00333116">
        <w:rPr>
          <w:rFonts w:cs="Times New Roman"/>
          <w:szCs w:val="24"/>
        </w:rPr>
        <w:t>āta</w:t>
      </w:r>
      <w:r w:rsidR="00A81CA9" w:rsidRPr="00333116">
        <w:rPr>
          <w:rFonts w:cs="Times New Roman"/>
          <w:szCs w:val="24"/>
        </w:rPr>
        <w:t xml:space="preserve"> katras šūnas nozīm</w:t>
      </w:r>
      <w:r w:rsidR="00D2022A" w:rsidRPr="00333116">
        <w:rPr>
          <w:rFonts w:cs="Times New Roman"/>
          <w:szCs w:val="24"/>
        </w:rPr>
        <w:t>e</w:t>
      </w:r>
      <w:r w:rsidR="00A81CA9" w:rsidRPr="00333116">
        <w:rPr>
          <w:rFonts w:cs="Times New Roman"/>
          <w:szCs w:val="24"/>
        </w:rPr>
        <w:t xml:space="preserve"> interesējošajai sugai. </w:t>
      </w:r>
    </w:p>
    <w:p w14:paraId="363D5121" w14:textId="0FD743FD" w:rsidR="00A81CA9" w:rsidRPr="00333116" w:rsidRDefault="00FE18E2" w:rsidP="00333116">
      <w:pPr>
        <w:pStyle w:val="Teksts"/>
        <w:spacing w:after="120" w:line="240" w:lineRule="auto"/>
        <w:ind w:firstLine="0"/>
        <w:rPr>
          <w:rFonts w:cs="Times New Roman"/>
          <w:szCs w:val="24"/>
        </w:rPr>
      </w:pPr>
      <w:r>
        <w:rPr>
          <w:rFonts w:cs="Times New Roman"/>
          <w:szCs w:val="24"/>
        </w:rPr>
        <w:tab/>
      </w:r>
      <w:r w:rsidR="00A81CA9" w:rsidRPr="00333116">
        <w:rPr>
          <w:rFonts w:cs="Times New Roman"/>
          <w:szCs w:val="24"/>
        </w:rPr>
        <w:t>Šī dokumenta izstrā</w:t>
      </w:r>
      <w:r w:rsidR="00333116">
        <w:rPr>
          <w:rFonts w:cs="Times New Roman"/>
          <w:szCs w:val="24"/>
        </w:rPr>
        <w:t>des ietvaros veiktajās analīzes</w:t>
      </w:r>
      <w:r w:rsidR="00A81CA9" w:rsidRPr="00333116">
        <w:rPr>
          <w:rFonts w:cs="Times New Roman"/>
          <w:szCs w:val="24"/>
        </w:rPr>
        <w:t xml:space="preserve"> izmantota pieeja ar 10 šūnu izzušanu katrā solī, to samazinot no 200 šūnām pēc noklusējuma. Programmā ir iebūvēti vairāki algoritmi aizsardzībai prioritāro vietu izvēlei: CAZ, ABF un GBF. Ja ir specifiskas zināšanas (izsakāmas matemātisku funkciju veidā) par sugas jutību pret dažādām ainavas metrikām (piemēram, </w:t>
      </w:r>
      <w:proofErr w:type="spellStart"/>
      <w:r w:rsidR="00A81CA9" w:rsidRPr="00333116">
        <w:rPr>
          <w:rFonts w:cs="Times New Roman"/>
          <w:szCs w:val="24"/>
        </w:rPr>
        <w:t>savienotību</w:t>
      </w:r>
      <w:proofErr w:type="spellEnd"/>
      <w:r w:rsidR="00A81CA9" w:rsidRPr="00333116">
        <w:rPr>
          <w:rFonts w:cs="Times New Roman"/>
          <w:szCs w:val="24"/>
        </w:rPr>
        <w:t xml:space="preserve">, malām u.tml.), tad </w:t>
      </w:r>
      <w:r w:rsidR="00333116">
        <w:rPr>
          <w:rFonts w:cs="Times New Roman"/>
          <w:szCs w:val="24"/>
        </w:rPr>
        <w:t>izmantojams</w:t>
      </w:r>
      <w:r w:rsidR="00A81CA9" w:rsidRPr="00333116">
        <w:rPr>
          <w:rFonts w:cs="Times New Roman"/>
          <w:szCs w:val="24"/>
        </w:rPr>
        <w:t xml:space="preserve"> GBF algoritms </w:t>
      </w:r>
      <w:r w:rsidR="00A81CA9" w:rsidRPr="00333116">
        <w:rPr>
          <w:rFonts w:cs="Times New Roman"/>
          <w:szCs w:val="24"/>
        </w:rPr>
        <w:fldChar w:fldCharType="begin" w:fldLock="1"/>
      </w:r>
      <w:r w:rsidR="00A81CA9" w:rsidRPr="00333116">
        <w:rPr>
          <w:rFonts w:cs="Times New Roman"/>
          <w:szCs w:val="24"/>
        </w:rPr>
        <w:instrText>ADDIN CSL_CITATION {"citationItems":[{"id":"ITEM-1","itemData":{"ISBN":"9789521099199","author":[{"dropping-particle":"","family":"Moilanen","given":"A.","non-dropping-particle":"","parse-names":false,"suffix":""},{"dropping-particle":"","family":"Pouzols","given":"F.M.","non-dropping-particle":"","parse-names":false,"suffix":""},{"dropping-particle":"","family":"Meller","given":"L.","non-dropping-particle":"","parse-names":false,"suffix":""},{"dropping-particle":"","family":"Veach","given":"V.","non-dropping-particle":"","parse-names":false,"suffix":""},{"dropping-particle":"","family":"Aponen","given":"A.","non-dropping-particle":"","parse-names":false,"suffix":""},{"dropping-particle":"","family":"Leppanen","given":"J.","non-dropping-particle":"","parse-names":false,"suffix":""},{"dropping-particle":"","family":"Kujala","given":"H.","non-dropping-particle":"","parse-names":false,"suffix":""}],"id":"ITEM-1","issued":{"date-parts":[["2014"]]},"number-of-pages":"290","publisher":"University of Helsinki","publisher-place":"Helsinki","title":"Spatial conservation planning methods and software ZONATION version 4. User manual","type":"book"},"uris":["http://www.mendeley.com/documents/?uuid=e1f809ae-5ca7-4bbd-a331-a4daa28e33ab"]}],"mendeley":{"formattedCitation":"(Moilanen et al., 2014)","plainTextFormattedCitation":"(Moilanen et al., 2014)"},"properties":{"noteIndex":0},"schema":"https://github.com/citation-style-language/schema/raw/master/csl-citation.json"}</w:instrText>
      </w:r>
      <w:r w:rsidR="00A81CA9" w:rsidRPr="00333116">
        <w:rPr>
          <w:rFonts w:cs="Times New Roman"/>
          <w:szCs w:val="24"/>
        </w:rPr>
        <w:fldChar w:fldCharType="separate"/>
      </w:r>
      <w:r w:rsidR="00333116">
        <w:rPr>
          <w:rFonts w:cs="Times New Roman"/>
          <w:noProof/>
          <w:szCs w:val="24"/>
        </w:rPr>
        <w:t>(Moilanen et al.</w:t>
      </w:r>
      <w:r w:rsidR="00A81CA9" w:rsidRPr="00333116">
        <w:rPr>
          <w:rFonts w:cs="Times New Roman"/>
          <w:noProof/>
          <w:szCs w:val="24"/>
        </w:rPr>
        <w:t xml:space="preserve"> 2014)</w:t>
      </w:r>
      <w:r w:rsidR="00A81CA9" w:rsidRPr="00333116">
        <w:rPr>
          <w:rFonts w:cs="Times New Roman"/>
          <w:szCs w:val="24"/>
        </w:rPr>
        <w:fldChar w:fldCharType="end"/>
      </w:r>
      <w:r w:rsidR="00A81CA9" w:rsidRPr="00333116">
        <w:rPr>
          <w:rFonts w:cs="Times New Roman"/>
          <w:szCs w:val="24"/>
        </w:rPr>
        <w:t xml:space="preserve">. Tomēr šī dokumenta izstrādes ietvaros veiktajām analīzēm </w:t>
      </w:r>
      <w:r w:rsidR="00D2022A" w:rsidRPr="00333116">
        <w:rPr>
          <w:rFonts w:cs="Times New Roman"/>
          <w:szCs w:val="24"/>
        </w:rPr>
        <w:t>šie</w:t>
      </w:r>
      <w:r w:rsidR="00A81CA9" w:rsidRPr="00333116">
        <w:rPr>
          <w:rFonts w:cs="Times New Roman"/>
          <w:szCs w:val="24"/>
        </w:rPr>
        <w:t xml:space="preserve"> efekti jau ir iekļauti aizsardzībai prioritāro vietu analīzes izejas datos – biotopu piemērotības kartēs, savukārt </w:t>
      </w:r>
      <w:proofErr w:type="spellStart"/>
      <w:r w:rsidR="00A81CA9" w:rsidRPr="00333116">
        <w:rPr>
          <w:rFonts w:cs="Times New Roman"/>
          <w:szCs w:val="24"/>
        </w:rPr>
        <w:t>savienotību</w:t>
      </w:r>
      <w:proofErr w:type="spellEnd"/>
      <w:r w:rsidR="00A81CA9" w:rsidRPr="00333116">
        <w:rPr>
          <w:rFonts w:cs="Times New Roman"/>
          <w:szCs w:val="24"/>
        </w:rPr>
        <w:t xml:space="preserve"> un salu kvalitāti ik solī izvērtē arī ABF un CAZ algoritmi. Savukārt starp tiem, analizējot aizsardzībai prioritārās vietas individuālām sugām, vienīgā atšķirība ir informācijas apstrādes laiks </w:t>
      </w:r>
      <w:r w:rsidR="00A81CA9" w:rsidRPr="00333116">
        <w:rPr>
          <w:rFonts w:cs="Times New Roman"/>
          <w:szCs w:val="24"/>
        </w:rPr>
        <w:fldChar w:fldCharType="begin" w:fldLock="1"/>
      </w:r>
      <w:r w:rsidR="00A81CA9" w:rsidRPr="00333116">
        <w:rPr>
          <w:rFonts w:cs="Times New Roman"/>
          <w:szCs w:val="24"/>
        </w:rPr>
        <w:instrText>ADDIN CSL_CITATION {"citationItems":[{"id":"ITEM-1","itemData":{"ISBN":"9789521099199","author":[{"dropping-particle":"","family":"Moilanen","given":"A.","non-dropping-particle":"","parse-names":false,"suffix":""},{"dropping-particle":"","family":"Pouzols","given":"F.M.","non-dropping-particle":"","parse-names":false,"suffix":""},{"dropping-particle":"","family":"Meller","given":"L.","non-dropping-particle":"","parse-names":false,"suffix":""},{"dropping-particle":"","family":"Veach","given":"V.","non-dropping-particle":"","parse-names":false,"suffix":""},{"dropping-particle":"","family":"Aponen","given":"A.","non-dropping-particle":"","parse-names":false,"suffix":""},{"dropping-particle":"","family":"Leppanen","given":"J.","non-dropping-particle":"","parse-names":false,"suffix":""},{"dropping-particle":"","family":"Kujala","given":"H.","non-dropping-particle":"","parse-names":false,"suffix":""}],"id":"ITEM-1","issued":{"date-parts":[["2014"]]},"number-of-pages":"290","publisher":"University of Helsinki","publisher-place":"Helsinki","title":"Spatial conservation planning methods and software ZONATION version 4. User manual","type":"book"},"uris":["http://www.mendeley.com/documents/?uuid=e1f809ae-5ca7-4bbd-a331-a4daa28e33ab"]}],"mendeley":{"formattedCitation":"(Moilanen et al., 2014)","plainTextFormattedCitation":"(Moilanen et al., 2014)"},"properties":{"noteIndex":0},"schema":"https://github.com/citation-style-language/schema/raw/master/csl-citation.json"}</w:instrText>
      </w:r>
      <w:r w:rsidR="00A81CA9" w:rsidRPr="00333116">
        <w:rPr>
          <w:rFonts w:cs="Times New Roman"/>
          <w:szCs w:val="24"/>
        </w:rPr>
        <w:fldChar w:fldCharType="separate"/>
      </w:r>
      <w:r w:rsidR="00A81CA9" w:rsidRPr="00333116">
        <w:rPr>
          <w:rFonts w:cs="Times New Roman"/>
          <w:noProof/>
          <w:szCs w:val="24"/>
        </w:rPr>
        <w:t>(Moilanen et al., 2014)</w:t>
      </w:r>
      <w:r w:rsidR="00A81CA9" w:rsidRPr="00333116">
        <w:rPr>
          <w:rFonts w:cs="Times New Roman"/>
          <w:szCs w:val="24"/>
        </w:rPr>
        <w:fldChar w:fldCharType="end"/>
      </w:r>
      <w:r w:rsidR="00A81CA9" w:rsidRPr="00333116">
        <w:rPr>
          <w:rFonts w:cs="Times New Roman"/>
          <w:szCs w:val="24"/>
        </w:rPr>
        <w:t xml:space="preserve"> – CAZ algoritms ir ātrāks. Līdz ar to, sugu aizsardzībai prioritāro vietu analīzē ir izmantots CAZ algoritms, kas norisinās pēc salu bioģeogrāfijas līdzsvara teorijas formulas </w:t>
      </w:r>
      <w:r w:rsidR="00A81CA9" w:rsidRPr="00333116">
        <w:rPr>
          <w:rFonts w:cs="Times New Roman"/>
          <w:szCs w:val="24"/>
        </w:rPr>
        <w:fldChar w:fldCharType="begin" w:fldLock="1"/>
      </w:r>
      <w:r w:rsidR="00A81CA9" w:rsidRPr="00333116">
        <w:rPr>
          <w:rFonts w:cs="Times New Roman"/>
          <w:szCs w:val="24"/>
        </w:rPr>
        <w:instrText>ADDIN CSL_CITATION {"citationItems":[{"id":"ITEM-1","itemData":{"ISBN":"9789521099199","author":[{"dropping-particle":"","family":"Moilanen","given":"A.","non-dropping-particle":"","parse-names":false,"suffix":""},{"dropping-particle":"","family":"Pouzols","given":"F.M.","non-dropping-particle":"","parse-names":false,"suffix":""},{"dropping-particle":"","family":"Meller","given":"L.","non-dropping-particle":"","parse-names":false,"suffix":""},{"dropping-particle":"","family":"Veach","given":"V.","non-dropping-particle":"","parse-names":false,"suffix":""},{"dropping-particle":"","family":"Aponen","given":"A.","non-dropping-particle":"","parse-names":false,"suffix":""},{"dropping-particle":"","family":"Leppanen","given":"J.","non-dropping-particle":"","parse-names":false,"suffix":""},{"dropping-particle":"","family":"Kujala","given":"H.","non-dropping-particle":"","parse-names":false,"suffix":""}],"id":"ITEM-1","issued":{"date-parts":[["2014"]]},"number-of-pages":"290","publisher":"University of Helsinki","publisher-place":"Helsinki","title":"Spatial conservation planning methods and software ZONATION version 4. User manual","type":"book"},"uris":["http://www.mendeley.com/documents/?uuid=e1f809ae-5ca7-4bbd-a331-a4daa28e33ab"]}],"mendeley":{"formattedCitation":"(Moilanen et al., 2014)","plainTextFormattedCitation":"(Moilanen et al., 2014)"},"properties":{"noteIndex":0},"schema":"https://github.com/citation-style-language/schema/raw/master/csl-citation.json"}</w:instrText>
      </w:r>
      <w:r w:rsidR="00A81CA9" w:rsidRPr="00333116">
        <w:rPr>
          <w:rFonts w:cs="Times New Roman"/>
          <w:szCs w:val="24"/>
        </w:rPr>
        <w:fldChar w:fldCharType="separate"/>
      </w:r>
      <w:r w:rsidR="00333116">
        <w:rPr>
          <w:rFonts w:cs="Times New Roman"/>
          <w:noProof/>
          <w:szCs w:val="24"/>
        </w:rPr>
        <w:t>(Moilanen et al.</w:t>
      </w:r>
      <w:r w:rsidR="00A81CA9" w:rsidRPr="00333116">
        <w:rPr>
          <w:rFonts w:cs="Times New Roman"/>
          <w:noProof/>
          <w:szCs w:val="24"/>
        </w:rPr>
        <w:t xml:space="preserve"> 2014)</w:t>
      </w:r>
      <w:r w:rsidR="00A81CA9" w:rsidRPr="00333116">
        <w:rPr>
          <w:rFonts w:cs="Times New Roman"/>
          <w:szCs w:val="24"/>
        </w:rPr>
        <w:fldChar w:fldCharType="end"/>
      </w:r>
      <w:r w:rsidR="00A81CA9" w:rsidRPr="00333116">
        <w:rPr>
          <w:rFonts w:cs="Times New Roman"/>
          <w:szCs w:val="24"/>
        </w:rPr>
        <w:t>: S=CA</w:t>
      </w:r>
      <w:r w:rsidR="00A81CA9" w:rsidRPr="00333116">
        <w:rPr>
          <w:rFonts w:cs="Times New Roman"/>
          <w:szCs w:val="24"/>
          <w:vertAlign w:val="superscript"/>
        </w:rPr>
        <w:t>Z</w:t>
      </w:r>
      <w:r w:rsidR="00A81CA9" w:rsidRPr="00333116">
        <w:rPr>
          <w:rFonts w:cs="Times New Roman"/>
          <w:szCs w:val="24"/>
        </w:rPr>
        <w:t xml:space="preserve">, kur oriģināli S ir sugu skaits, A ir salas platība un C un Z ir biotopiem un organismu grupām specifiski koeficienti </w:t>
      </w:r>
      <w:r w:rsidR="00A81CA9" w:rsidRPr="00333116">
        <w:rPr>
          <w:rFonts w:cs="Times New Roman"/>
          <w:szCs w:val="24"/>
        </w:rPr>
        <w:fldChar w:fldCharType="begin" w:fldLock="1"/>
      </w:r>
      <w:r w:rsidR="00A81CA9" w:rsidRPr="00333116">
        <w:rPr>
          <w:rFonts w:cs="Times New Roman"/>
          <w:szCs w:val="24"/>
        </w:rPr>
        <w:instrText>ADDIN CSL_CITATION {"citationItems":[{"id":"ITEM-1","itemData":{"author":[{"dropping-particle":"","family":"MacArthur","given":"R.H.","non-dropping-particle":"","parse-names":false,"suffix":""},{"dropping-particle":"","family":"Wilson","given":"E.O.","non-dropping-particle":"","parse-names":false,"suffix":""}],"id":"ITEM-1","issued":{"date-parts":[["1967"]]},"publisher":"Princeton University Press","publisher-place":"Princeton","title":"The Theory of Island Biogeography","type":"book"},"uris":["http://www.mendeley.com/documents/?uuid=df56d891-b7a8-4588-bafa-f8c4640b6120"]}],"mendeley":{"formattedCitation":"(MacArthur and Wilson, 1967)","plainTextFormattedCitation":"(MacArthur and Wilson, 1967)","previouslyFormattedCitation":"(MacArthur and Wilson, 1967)"},"properties":{"noteIndex":0},"schema":"https://github.com/citation-style-language/schema/raw/master/csl-citation.json"}</w:instrText>
      </w:r>
      <w:r w:rsidR="00A81CA9" w:rsidRPr="00333116">
        <w:rPr>
          <w:rFonts w:cs="Times New Roman"/>
          <w:szCs w:val="24"/>
        </w:rPr>
        <w:fldChar w:fldCharType="separate"/>
      </w:r>
      <w:r w:rsidR="00A81CA9" w:rsidRPr="00333116">
        <w:rPr>
          <w:rFonts w:cs="Times New Roman"/>
          <w:noProof/>
          <w:szCs w:val="24"/>
        </w:rPr>
        <w:t>(MacArthur</w:t>
      </w:r>
      <w:r w:rsidR="00333116">
        <w:rPr>
          <w:rFonts w:cs="Times New Roman"/>
          <w:noProof/>
          <w:szCs w:val="24"/>
        </w:rPr>
        <w:t>, Wilson</w:t>
      </w:r>
      <w:r w:rsidR="00A81CA9" w:rsidRPr="00333116">
        <w:rPr>
          <w:rFonts w:cs="Times New Roman"/>
          <w:noProof/>
          <w:szCs w:val="24"/>
        </w:rPr>
        <w:t xml:space="preserve"> 1967)</w:t>
      </w:r>
      <w:r w:rsidR="00A81CA9" w:rsidRPr="00333116">
        <w:rPr>
          <w:rFonts w:cs="Times New Roman"/>
          <w:szCs w:val="24"/>
        </w:rPr>
        <w:fldChar w:fldCharType="end"/>
      </w:r>
      <w:r w:rsidR="00A81CA9" w:rsidRPr="00333116">
        <w:rPr>
          <w:rFonts w:cs="Times New Roman"/>
          <w:szCs w:val="24"/>
        </w:rPr>
        <w:t>. Vienādojums tiek atrisināts no sākuma visai videi un pārrēķināts pēc katra izzušanas soļa, pārbaudot</w:t>
      </w:r>
      <w:r w:rsidR="00333116">
        <w:rPr>
          <w:rFonts w:cs="Times New Roman"/>
          <w:szCs w:val="24"/>
        </w:rPr>
        <w:t>,</w:t>
      </w:r>
      <w:r w:rsidR="00A81CA9" w:rsidRPr="00333116">
        <w:rPr>
          <w:rFonts w:cs="Times New Roman"/>
          <w:szCs w:val="24"/>
        </w:rPr>
        <w:t xml:space="preserve"> kā mainīsies kopējā vērtība, ja izzu</w:t>
      </w:r>
      <w:r w:rsidR="00333116">
        <w:rPr>
          <w:rFonts w:cs="Times New Roman"/>
          <w:szCs w:val="24"/>
        </w:rPr>
        <w:t>dīs</w:t>
      </w:r>
      <w:r w:rsidR="00A81CA9" w:rsidRPr="00333116">
        <w:rPr>
          <w:rFonts w:cs="Times New Roman"/>
          <w:szCs w:val="24"/>
        </w:rPr>
        <w:t xml:space="preserve"> jebkura no atlikušajām šūnām. </w:t>
      </w:r>
      <w:r w:rsidR="00333116">
        <w:rPr>
          <w:rFonts w:cs="Times New Roman"/>
          <w:szCs w:val="24"/>
        </w:rPr>
        <w:t>Atbilstoši aprēķinam</w:t>
      </w:r>
      <w:r w:rsidR="00A81CA9" w:rsidRPr="00333116">
        <w:rPr>
          <w:rFonts w:cs="Times New Roman"/>
          <w:szCs w:val="24"/>
        </w:rPr>
        <w:t xml:space="preserve">, izzūd šūnas, kuras sniedz vismazāko pienesumu S vērtībai. Tā kā izmantota ir viena suga, nevis sabiedrība, S raksturo vides nozīmi sugai, nevis sastopamo sugu skaitu. Savukārt C un A raksturo biotopu piemērotības vērtību katrā šūnā un šūnu skaitu salā. Konstante Z tiek rēķināta modeļa veidošanas ietvaros un sākotnēji nav definējama </w:t>
      </w:r>
      <w:r w:rsidR="00A81CA9" w:rsidRPr="00333116">
        <w:rPr>
          <w:rFonts w:cs="Times New Roman"/>
          <w:szCs w:val="24"/>
        </w:rPr>
        <w:fldChar w:fldCharType="begin" w:fldLock="1"/>
      </w:r>
      <w:r w:rsidR="00A81CA9" w:rsidRPr="00333116">
        <w:rPr>
          <w:rFonts w:cs="Times New Roman"/>
          <w:szCs w:val="24"/>
        </w:rPr>
        <w:instrText>ADDIN CSL_CITATION {"citationItems":[{"id":"ITEM-1","itemData":{"ISBN":"9789521099199","author":[{"dropping-particle":"","family":"Moilanen","given":"A.","non-dropping-particle":"","parse-names":false,"suffix":""},{"dropping-particle":"","family":"Pouzols","given":"F.M.","non-dropping-particle":"","parse-names":false,"suffix":""},{"dropping-particle":"","family":"Meller","given":"L.","non-dropping-particle":"","parse-names":false,"suffix":""},{"dropping-particle":"","family":"Veach","given":"V.","non-dropping-particle":"","parse-names":false,"suffix":""},{"dropping-particle":"","family":"Aponen","given":"A.","non-dropping-particle":"","parse-names":false,"suffix":""},{"dropping-particle":"","family":"Leppanen","given":"J.","non-dropping-particle":"","parse-names":false,"suffix":""},{"dropping-particle":"","family":"Kujala","given":"H.","non-dropping-particle":"","parse-names":false,"suffix":""}],"id":"ITEM-1","issued":{"date-parts":[["2014"]]},"number-of-pages":"290","publisher":"University of Helsinki","publisher-place":"Helsinki","title":"Spatial conservation planning methods and software ZONATION version 4. User manual","type":"book"},"uris":["http://www.mendeley.com/documents/?uuid=e1f809ae-5ca7-4bbd-a331-a4daa28e33ab"]}],"mendeley":{"formattedCitation":"(Moilanen et al., 2014)","plainTextFormattedCitation":"(Moilanen et al., 2014)"},"properties":{"noteIndex":0},"schema":"https://github.com/citation-style-language/schema/raw/master/csl-citation.json"}</w:instrText>
      </w:r>
      <w:r w:rsidR="00A81CA9" w:rsidRPr="00333116">
        <w:rPr>
          <w:rFonts w:cs="Times New Roman"/>
          <w:szCs w:val="24"/>
        </w:rPr>
        <w:fldChar w:fldCharType="separate"/>
      </w:r>
      <w:r w:rsidR="00A81CA9" w:rsidRPr="00333116">
        <w:rPr>
          <w:rFonts w:cs="Times New Roman"/>
          <w:noProof/>
          <w:szCs w:val="24"/>
        </w:rPr>
        <w:t>(Moilanen et al. 2014)</w:t>
      </w:r>
      <w:r w:rsidR="00A81CA9" w:rsidRPr="00333116">
        <w:rPr>
          <w:rFonts w:cs="Times New Roman"/>
          <w:szCs w:val="24"/>
        </w:rPr>
        <w:fldChar w:fldCharType="end"/>
      </w:r>
      <w:r w:rsidR="00A81CA9" w:rsidRPr="00333116">
        <w:rPr>
          <w:rFonts w:cs="Times New Roman"/>
          <w:szCs w:val="24"/>
        </w:rPr>
        <w:t xml:space="preserve">. </w:t>
      </w:r>
    </w:p>
    <w:p w14:paraId="695E1D37" w14:textId="5B24762B" w:rsidR="00A81CA9" w:rsidRPr="00333116" w:rsidRDefault="00FE18E2" w:rsidP="00333116">
      <w:pPr>
        <w:pStyle w:val="Teksts"/>
        <w:spacing w:after="120" w:line="240" w:lineRule="auto"/>
        <w:ind w:firstLine="0"/>
        <w:rPr>
          <w:rFonts w:cs="Times New Roman"/>
          <w:szCs w:val="24"/>
        </w:rPr>
      </w:pPr>
      <w:r>
        <w:rPr>
          <w:rFonts w:cs="Times New Roman"/>
          <w:szCs w:val="24"/>
        </w:rPr>
        <w:tab/>
      </w:r>
      <w:r w:rsidR="00A81CA9" w:rsidRPr="00333116">
        <w:rPr>
          <w:rFonts w:cs="Times New Roman"/>
          <w:szCs w:val="24"/>
        </w:rPr>
        <w:t xml:space="preserve">Analīzes pamatā ir salu bioģeogrāfijas līdzsvara funkcija, kas nosaka, ka izzušanas līknes krustpunkts ar kolonizācijas līkni, kas ir pakārtotas salu kvalitātei, lielumam un </w:t>
      </w:r>
      <w:proofErr w:type="spellStart"/>
      <w:r w:rsidR="00A81CA9" w:rsidRPr="00333116">
        <w:rPr>
          <w:rFonts w:cs="Times New Roman"/>
          <w:szCs w:val="24"/>
        </w:rPr>
        <w:t>savienotībai</w:t>
      </w:r>
      <w:proofErr w:type="spellEnd"/>
      <w:r w:rsidR="00A81CA9" w:rsidRPr="00333116">
        <w:rPr>
          <w:rFonts w:cs="Times New Roman"/>
          <w:szCs w:val="24"/>
        </w:rPr>
        <w:t>, nosaka sugu skaitu. Vienas sugas modeļa rezultāts ir interpretējams</w:t>
      </w:r>
      <w:proofErr w:type="gramStart"/>
      <w:r w:rsidR="00A81CA9" w:rsidRPr="00333116">
        <w:rPr>
          <w:rFonts w:cs="Times New Roman"/>
          <w:szCs w:val="24"/>
        </w:rPr>
        <w:t xml:space="preserve"> kā kopējās vides apdzīvotības iespējamība (inversa sugas izzušanas riskam)</w:t>
      </w:r>
      <w:proofErr w:type="gramEnd"/>
      <w:r w:rsidR="00A81CA9" w:rsidRPr="00333116">
        <w:rPr>
          <w:rFonts w:cs="Times New Roman"/>
          <w:szCs w:val="24"/>
        </w:rPr>
        <w:t xml:space="preserve">, atkarībā no pieejamās vides (aizsardzībai veltītās ainavas daļas) un tās kvalitātes, ko raksturo aizsardzības prioritāte. Šo līkņu krustpunkts raksturo sugas saglabāšanai nozīmīgākās vietas, kas ir labi savienotas un potenciāli kalpo kā donors </w:t>
      </w:r>
      <w:proofErr w:type="spellStart"/>
      <w:r w:rsidR="00A81CA9" w:rsidRPr="00333116">
        <w:rPr>
          <w:rFonts w:cs="Times New Roman"/>
          <w:szCs w:val="24"/>
        </w:rPr>
        <w:t>metapopulācijā</w:t>
      </w:r>
      <w:proofErr w:type="spellEnd"/>
      <w:r w:rsidR="00A81CA9" w:rsidRPr="00333116">
        <w:rPr>
          <w:rFonts w:cs="Times New Roman"/>
          <w:szCs w:val="24"/>
        </w:rPr>
        <w:t xml:space="preserve">. Līkņu krustpunkts ir izvēlēts kā izejas stāvoklis aizsardzībai prioritāro vietu noteikšanā, jo pa kreisi no tā strauji samazinās vietu nozīme esošās populācijas aizsardzībā (nesniedz ieguldījumu </w:t>
      </w:r>
      <w:proofErr w:type="spellStart"/>
      <w:r w:rsidR="00A81CA9" w:rsidRPr="00333116">
        <w:rPr>
          <w:rFonts w:cs="Times New Roman"/>
          <w:szCs w:val="24"/>
        </w:rPr>
        <w:t>savienotībā</w:t>
      </w:r>
      <w:proofErr w:type="spellEnd"/>
      <w:r w:rsidR="00E22796">
        <w:rPr>
          <w:rFonts w:cs="Times New Roman"/>
          <w:szCs w:val="24"/>
        </w:rPr>
        <w:t>,</w:t>
      </w:r>
      <w:r w:rsidR="00A81CA9" w:rsidRPr="00333116">
        <w:rPr>
          <w:rFonts w:cs="Times New Roman"/>
          <w:szCs w:val="24"/>
        </w:rPr>
        <w:t xml:space="preserve"> vai biotopi ir zemas kvalitātes), savukārt pa labi – strauji pieaug izzušanas risks</w:t>
      </w:r>
      <w:r w:rsidR="007C2957">
        <w:rPr>
          <w:rStyle w:val="FootnoteReference"/>
          <w:rFonts w:cs="Times New Roman"/>
          <w:szCs w:val="24"/>
        </w:rPr>
        <w:footnoteReference w:id="1"/>
      </w:r>
      <w:r w:rsidR="00A81CA9" w:rsidRPr="00333116">
        <w:rPr>
          <w:rFonts w:cs="Times New Roman"/>
          <w:szCs w:val="24"/>
        </w:rPr>
        <w:t xml:space="preserve">, jo tiek zaudētas labākās vietas. </w:t>
      </w:r>
      <w:r>
        <w:rPr>
          <w:rFonts w:cs="Times New Roman"/>
          <w:szCs w:val="24"/>
        </w:rPr>
        <w:lastRenderedPageBreak/>
        <w:tab/>
      </w:r>
      <w:r w:rsidR="00A81CA9" w:rsidRPr="00333116">
        <w:rPr>
          <w:rFonts w:cs="Times New Roman"/>
          <w:szCs w:val="24"/>
        </w:rPr>
        <w:t>Krustpunkts šī dokumenta izstrādes ietvaros ir izvēlēts pēc saistības ar analīzei pamatā esošo salu bioģeogrāfijas teoriju. Šī ir minimālā aizsardzības apgrūtinājuma pieeja, pieņemot, ka visi pārējie biotopi pilnībā zaudē savu kvalitāti.</w:t>
      </w:r>
    </w:p>
    <w:p w14:paraId="6E95B28D" w14:textId="20D62F75" w:rsidR="00A81CA9" w:rsidRPr="00333116" w:rsidRDefault="00FE18E2" w:rsidP="00333116">
      <w:pPr>
        <w:pStyle w:val="Teksts"/>
        <w:spacing w:after="120" w:line="240" w:lineRule="auto"/>
        <w:ind w:firstLine="0"/>
        <w:rPr>
          <w:rFonts w:cs="Times New Roman"/>
          <w:szCs w:val="24"/>
        </w:rPr>
      </w:pPr>
      <w:r>
        <w:rPr>
          <w:rFonts w:cs="Times New Roman"/>
          <w:szCs w:val="24"/>
        </w:rPr>
        <w:tab/>
      </w:r>
      <w:r w:rsidR="00A81CA9" w:rsidRPr="00333116">
        <w:rPr>
          <w:rFonts w:cs="Times New Roman"/>
          <w:szCs w:val="24"/>
        </w:rPr>
        <w:t>Vietām, kuras ir izvēlētas kā aizsardzībai prioritāras</w:t>
      </w:r>
      <w:r w:rsidR="00E22796">
        <w:rPr>
          <w:rFonts w:cs="Times New Roman"/>
          <w:szCs w:val="24"/>
        </w:rPr>
        <w:t>,</w:t>
      </w:r>
      <w:r w:rsidR="00A81CA9" w:rsidRPr="00333116">
        <w:rPr>
          <w:rFonts w:cs="Times New Roman"/>
          <w:szCs w:val="24"/>
        </w:rPr>
        <w:t xml:space="preserve"> ir nozīmīgi nodrošināt apsaimniekošanas prioritāti ar dabiskiem un mazāk traucētiem mežiem saistītām sugām – ievērot ierosinātos apsaimniekošanas pasākumus (</w:t>
      </w:r>
      <w:r w:rsidR="00E22796">
        <w:rPr>
          <w:rFonts w:cs="Times New Roman"/>
          <w:szCs w:val="24"/>
        </w:rPr>
        <w:t>6. nodaļa</w:t>
      </w:r>
      <w:r w:rsidR="00A81CA9" w:rsidRPr="00333116">
        <w:rPr>
          <w:rFonts w:cs="Times New Roman"/>
          <w:szCs w:val="24"/>
        </w:rPr>
        <w:t xml:space="preserve">). Iznīcinot daļu no šīm teritorijām, piemēram, veicot mežizstrādi, ir jāpārskata visu teritoriju vērtējums. Neizbēgami, daļā teritoriju norisināsies lokālas (sugas) izzušanas, kas nav pamats uzskatīt, ka tās ir zaudējušas savu nozīmi un pakļaujamas mežizstrādei, jo </w:t>
      </w:r>
      <w:proofErr w:type="spellStart"/>
      <w:r w:rsidR="00A81CA9" w:rsidRPr="00333116">
        <w:rPr>
          <w:rFonts w:cs="Times New Roman"/>
          <w:szCs w:val="24"/>
        </w:rPr>
        <w:t>metapopulācijās</w:t>
      </w:r>
      <w:proofErr w:type="spellEnd"/>
      <w:r w:rsidR="00A81CA9" w:rsidRPr="00333116">
        <w:rPr>
          <w:rFonts w:cs="Times New Roman"/>
          <w:szCs w:val="24"/>
        </w:rPr>
        <w:t xml:space="preserve"> lokālas izzušanas un </w:t>
      </w:r>
      <w:proofErr w:type="spellStart"/>
      <w:r w:rsidR="00A81CA9" w:rsidRPr="00333116">
        <w:rPr>
          <w:rFonts w:cs="Times New Roman"/>
          <w:szCs w:val="24"/>
        </w:rPr>
        <w:t>rekolonizācijas</w:t>
      </w:r>
      <w:proofErr w:type="spellEnd"/>
      <w:r w:rsidR="00A81CA9" w:rsidRPr="00333116">
        <w:rPr>
          <w:rFonts w:cs="Times New Roman"/>
          <w:szCs w:val="24"/>
        </w:rPr>
        <w:t xml:space="preserve"> </w:t>
      </w:r>
      <w:r w:rsidR="00E22796" w:rsidRPr="00333116">
        <w:rPr>
          <w:rFonts w:cs="Times New Roman"/>
          <w:szCs w:val="24"/>
        </w:rPr>
        <w:t xml:space="preserve">norisinās </w:t>
      </w:r>
      <w:r w:rsidR="00A81CA9" w:rsidRPr="00333116">
        <w:rPr>
          <w:rFonts w:cs="Times New Roman"/>
          <w:szCs w:val="24"/>
        </w:rPr>
        <w:t xml:space="preserve">kā dabisks process </w:t>
      </w:r>
      <w:r w:rsidR="00A81CA9" w:rsidRPr="00333116">
        <w:rPr>
          <w:rFonts w:cs="Times New Roman"/>
          <w:szCs w:val="24"/>
        </w:rPr>
        <w:fldChar w:fldCharType="begin" w:fldLock="1"/>
      </w:r>
      <w:r w:rsidR="00A81CA9" w:rsidRPr="00333116">
        <w:rPr>
          <w:rFonts w:cs="Times New Roman"/>
          <w:szCs w:val="24"/>
        </w:rPr>
        <w:instrText>ADDIN CSL_CITATION {"citationItems":[{"id":"ITEM-1","itemData":{"author":[{"dropping-particle":"","family":"Levins","given":"R.","non-dropping-particle":"","parse-names":false,"suffix":""}],"container-title":"Some Mathematical Problems in Biology","editor":[{"dropping-particle":"","family":"Gesternhaber","given":"M.","non-dropping-particle":"","parse-names":false,"suffix":""}],"id":"ITEM-1","issued":{"date-parts":[["1970"]]},"page":"77-107","publisher":"American Mathematical Society","publisher-place":"Providence, Rhode Island","title":"Extinction","type":"chapter"},"uris":["http://www.mendeley.com/documents/?uuid=6667681d-872f-4a00-8df6-b81b8c1e33bc"]}],"mendeley":{"formattedCitation":"(Levins, 1970)","plainTextFormattedCitation":"(Levins, 1970)","previouslyFormattedCitation":"(Levins, 1970)"},"properties":{"noteIndex":0},"schema":"https://github.com/citation-style-language/schema/raw/master/csl-citation.json"}</w:instrText>
      </w:r>
      <w:r w:rsidR="00A81CA9" w:rsidRPr="00333116">
        <w:rPr>
          <w:rFonts w:cs="Times New Roman"/>
          <w:szCs w:val="24"/>
        </w:rPr>
        <w:fldChar w:fldCharType="separate"/>
      </w:r>
      <w:r w:rsidR="00E22796">
        <w:rPr>
          <w:rFonts w:cs="Times New Roman"/>
          <w:noProof/>
          <w:szCs w:val="24"/>
        </w:rPr>
        <w:t>(Levins</w:t>
      </w:r>
      <w:r w:rsidR="00A81CA9" w:rsidRPr="00333116">
        <w:rPr>
          <w:rFonts w:cs="Times New Roman"/>
          <w:noProof/>
          <w:szCs w:val="24"/>
        </w:rPr>
        <w:t xml:space="preserve"> 1970)</w:t>
      </w:r>
      <w:r w:rsidR="00A81CA9" w:rsidRPr="00333116">
        <w:rPr>
          <w:rFonts w:cs="Times New Roman"/>
          <w:szCs w:val="24"/>
        </w:rPr>
        <w:fldChar w:fldCharType="end"/>
      </w:r>
      <w:r w:rsidR="00A81CA9" w:rsidRPr="00333116">
        <w:rPr>
          <w:rFonts w:cs="Times New Roman"/>
          <w:szCs w:val="24"/>
        </w:rPr>
        <w:t xml:space="preserve">. Tā kā ārpus </w:t>
      </w:r>
      <w:r w:rsidR="00BA2E40">
        <w:rPr>
          <w:rFonts w:cs="Times New Roman"/>
          <w:szCs w:val="24"/>
        </w:rPr>
        <w:t xml:space="preserve">izvēlēto </w:t>
      </w:r>
      <w:r w:rsidR="00A81CA9" w:rsidRPr="00333116">
        <w:rPr>
          <w:rFonts w:cs="Times New Roman"/>
          <w:szCs w:val="24"/>
        </w:rPr>
        <w:t>aizsardzībai prioritāro vietu tīkla esošie biotopi nav pilnīgi nepiemēroti, faktiskais izzušanas risks ir zemāks. Tomēr, lai to aprēķinātu, ir nepieciešamas zināšanas par sagaidāmajiem procesiem šajās vietās saistībā ar sugu ekoloģiskās nišas nodaļās minētajiem parametriem un dažādām vietām un procesiem piesaistīti populāciju dzīvotspējas pētījumi.</w:t>
      </w:r>
    </w:p>
    <w:p w14:paraId="2B73E144" w14:textId="77777777" w:rsidR="00333116" w:rsidRDefault="00333116" w:rsidP="00333116">
      <w:pPr>
        <w:pStyle w:val="Heading1"/>
        <w:spacing w:before="0" w:after="120" w:line="240" w:lineRule="auto"/>
        <w:rPr>
          <w:rFonts w:ascii="Times New Roman" w:hAnsi="Times New Roman" w:cs="Times New Roman"/>
          <w:color w:val="auto"/>
          <w:sz w:val="24"/>
          <w:szCs w:val="24"/>
        </w:rPr>
      </w:pPr>
    </w:p>
    <w:p w14:paraId="1CF667F6" w14:textId="4F8CC124" w:rsidR="00A81CA9" w:rsidRPr="00FE18E2" w:rsidRDefault="00FE18E2" w:rsidP="00333116">
      <w:pPr>
        <w:pStyle w:val="Heading1"/>
        <w:spacing w:before="0" w:after="120" w:line="240" w:lineRule="auto"/>
        <w:rPr>
          <w:rFonts w:ascii="Times New Roman" w:hAnsi="Times New Roman" w:cs="Times New Roman"/>
          <w:b/>
          <w:i/>
          <w:color w:val="auto"/>
          <w:sz w:val="24"/>
          <w:szCs w:val="24"/>
        </w:rPr>
      </w:pPr>
      <w:r w:rsidRPr="00FE18E2">
        <w:rPr>
          <w:rFonts w:ascii="Times New Roman" w:hAnsi="Times New Roman" w:cs="Times New Roman"/>
          <w:b/>
          <w:i/>
          <w:color w:val="auto"/>
          <w:sz w:val="24"/>
          <w:szCs w:val="24"/>
        </w:rPr>
        <w:t>L</w:t>
      </w:r>
      <w:r w:rsidR="00A81CA9" w:rsidRPr="00FE18E2">
        <w:rPr>
          <w:rFonts w:ascii="Times New Roman" w:hAnsi="Times New Roman" w:cs="Times New Roman"/>
          <w:b/>
          <w:i/>
          <w:color w:val="auto"/>
          <w:sz w:val="24"/>
          <w:szCs w:val="24"/>
        </w:rPr>
        <w:t>iteratūra</w:t>
      </w:r>
    </w:p>
    <w:p w14:paraId="5A298DBB" w14:textId="3C08D189" w:rsidR="00A81CA9" w:rsidRPr="00333116" w:rsidRDefault="00A81CA9" w:rsidP="0033311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333116">
        <w:rPr>
          <w:rFonts w:ascii="Times New Roman" w:hAnsi="Times New Roman" w:cs="Times New Roman"/>
          <w:sz w:val="24"/>
          <w:szCs w:val="24"/>
        </w:rPr>
        <w:fldChar w:fldCharType="begin" w:fldLock="1"/>
      </w:r>
      <w:r w:rsidRPr="00333116">
        <w:rPr>
          <w:rFonts w:ascii="Times New Roman" w:hAnsi="Times New Roman" w:cs="Times New Roman"/>
          <w:sz w:val="24"/>
          <w:szCs w:val="24"/>
        </w:rPr>
        <w:instrText xml:space="preserve">ADDIN Mendeley Bibliography CSL_BIBLIOGRAPHY </w:instrText>
      </w:r>
      <w:r w:rsidRPr="00333116">
        <w:rPr>
          <w:rFonts w:ascii="Times New Roman" w:hAnsi="Times New Roman" w:cs="Times New Roman"/>
          <w:sz w:val="24"/>
          <w:szCs w:val="24"/>
        </w:rPr>
        <w:fldChar w:fldCharType="separate"/>
      </w:r>
      <w:r w:rsidR="00333116">
        <w:rPr>
          <w:rFonts w:ascii="Times New Roman" w:hAnsi="Times New Roman" w:cs="Times New Roman"/>
          <w:noProof/>
          <w:sz w:val="24"/>
          <w:szCs w:val="24"/>
        </w:rPr>
        <w:t>Hutchinson G.E.</w:t>
      </w:r>
      <w:r w:rsidRPr="00333116">
        <w:rPr>
          <w:rFonts w:ascii="Times New Roman" w:hAnsi="Times New Roman" w:cs="Times New Roman"/>
          <w:noProof/>
          <w:sz w:val="24"/>
          <w:szCs w:val="24"/>
        </w:rPr>
        <w:t xml:space="preserve"> 1957. Concluding Remarks. Cold Spring Harbor Symposia on Quantitative Biology 22, 415–427. doi:10.1101/SQB.1957.022.01.039</w:t>
      </w:r>
    </w:p>
    <w:p w14:paraId="072F2690" w14:textId="3EA0521B" w:rsidR="00A81CA9" w:rsidRPr="00333116" w:rsidRDefault="00333116" w:rsidP="00333116">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Levins R.</w:t>
      </w:r>
      <w:r w:rsidR="00A81CA9" w:rsidRPr="00333116">
        <w:rPr>
          <w:rFonts w:ascii="Times New Roman" w:hAnsi="Times New Roman" w:cs="Times New Roman"/>
          <w:noProof/>
          <w:sz w:val="24"/>
          <w:szCs w:val="24"/>
        </w:rPr>
        <w:t xml:space="preserve"> 1970. Extinction, in: Gesternhaber, M. (Ed.), Some Mathematical Problems in Biology. American Mathematical Society, Providence, Rhode Island, pp. 77–107.</w:t>
      </w:r>
    </w:p>
    <w:p w14:paraId="36E71DCE" w14:textId="5C23AE82" w:rsidR="00A81CA9" w:rsidRPr="00333116" w:rsidRDefault="00333116" w:rsidP="00333116">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MacArthur R.H., Wilson E.O.</w:t>
      </w:r>
      <w:r w:rsidR="00A81CA9" w:rsidRPr="00333116">
        <w:rPr>
          <w:rFonts w:ascii="Times New Roman" w:hAnsi="Times New Roman" w:cs="Times New Roman"/>
          <w:noProof/>
          <w:sz w:val="24"/>
          <w:szCs w:val="24"/>
        </w:rPr>
        <w:t xml:space="preserve"> 1967. The Theory of Island Biogeography. Princeton University Press, Princeton.</w:t>
      </w:r>
    </w:p>
    <w:p w14:paraId="5B6F4A37" w14:textId="715B45E5" w:rsidR="00A81CA9" w:rsidRPr="00333116" w:rsidRDefault="00333116" w:rsidP="00333116">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noProof/>
          <w:sz w:val="24"/>
          <w:szCs w:val="24"/>
        </w:rPr>
        <w:t>Moilanen A., Pouzols F.M., Meller L., Veach V., Aponen A., Leppanen J., Kujala H.</w:t>
      </w:r>
      <w:r w:rsidR="00A81CA9" w:rsidRPr="00333116">
        <w:rPr>
          <w:rFonts w:ascii="Times New Roman" w:hAnsi="Times New Roman" w:cs="Times New Roman"/>
          <w:noProof/>
          <w:sz w:val="24"/>
          <w:szCs w:val="24"/>
        </w:rPr>
        <w:t xml:space="preserve"> 2014. Spatial conservation planning methods and software ZONATION version 4. User manual. University of Helsinki, Helsinki.</w:t>
      </w:r>
      <w:r w:rsidR="00A81CA9" w:rsidRPr="00333116">
        <w:rPr>
          <w:rFonts w:ascii="Times New Roman" w:hAnsi="Times New Roman" w:cs="Times New Roman"/>
          <w:sz w:val="24"/>
          <w:szCs w:val="24"/>
        </w:rPr>
        <w:fldChar w:fldCharType="end"/>
      </w:r>
    </w:p>
    <w:p w14:paraId="51660709" w14:textId="77777777" w:rsidR="00A81CA9" w:rsidRPr="00333116" w:rsidRDefault="00A81CA9" w:rsidP="00333116">
      <w:pPr>
        <w:pStyle w:val="Teksts"/>
        <w:spacing w:after="120" w:line="240" w:lineRule="auto"/>
        <w:rPr>
          <w:rFonts w:cs="Times New Roman"/>
          <w:szCs w:val="24"/>
        </w:rPr>
      </w:pPr>
      <w:bookmarkStart w:id="0" w:name="_GoBack"/>
      <w:bookmarkEnd w:id="0"/>
    </w:p>
    <w:sectPr w:rsidR="00A81CA9" w:rsidRPr="00333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5657" w14:textId="77777777" w:rsidR="00CD2170" w:rsidRDefault="00CD2170" w:rsidP="007C2957">
      <w:pPr>
        <w:spacing w:after="0" w:line="240" w:lineRule="auto"/>
      </w:pPr>
      <w:r>
        <w:separator/>
      </w:r>
    </w:p>
  </w:endnote>
  <w:endnote w:type="continuationSeparator" w:id="0">
    <w:p w14:paraId="7312700A" w14:textId="77777777" w:rsidR="00CD2170" w:rsidRDefault="00CD2170" w:rsidP="007C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8E4F" w14:textId="77777777" w:rsidR="00CD2170" w:rsidRDefault="00CD2170" w:rsidP="007C2957">
      <w:pPr>
        <w:spacing w:after="0" w:line="240" w:lineRule="auto"/>
      </w:pPr>
      <w:r>
        <w:separator/>
      </w:r>
    </w:p>
  </w:footnote>
  <w:footnote w:type="continuationSeparator" w:id="0">
    <w:p w14:paraId="75AB3A6B" w14:textId="77777777" w:rsidR="00CD2170" w:rsidRDefault="00CD2170" w:rsidP="007C2957">
      <w:pPr>
        <w:spacing w:after="0" w:line="240" w:lineRule="auto"/>
      </w:pPr>
      <w:r>
        <w:continuationSeparator/>
      </w:r>
    </w:p>
  </w:footnote>
  <w:footnote w:id="1">
    <w:p w14:paraId="196F3C08" w14:textId="5A557F63" w:rsidR="007C2957" w:rsidRDefault="007C2957">
      <w:pPr>
        <w:pStyle w:val="FootnoteText"/>
      </w:pPr>
      <w:r w:rsidRPr="00BD7A61">
        <w:rPr>
          <w:rStyle w:val="FootnoteReference"/>
        </w:rPr>
        <w:footnoteRef/>
      </w:r>
      <w:r w:rsidRPr="00BD7A61">
        <w:t xml:space="preserve"> Izzušanas risks -</w:t>
      </w:r>
      <w:r>
        <w:t xml:space="preserve"> </w:t>
      </w:r>
      <w:r w:rsidR="00BD7A61" w:rsidRPr="00BD7A61">
        <w:t>proporcija varbūtībai izzust no visām iespējamajām varbūtībām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D0"/>
    <w:rsid w:val="00197F61"/>
    <w:rsid w:val="0031125C"/>
    <w:rsid w:val="00333116"/>
    <w:rsid w:val="004534FD"/>
    <w:rsid w:val="00547156"/>
    <w:rsid w:val="00594764"/>
    <w:rsid w:val="007C2957"/>
    <w:rsid w:val="007F65DC"/>
    <w:rsid w:val="008C2AB7"/>
    <w:rsid w:val="00A75A7C"/>
    <w:rsid w:val="00A81CA9"/>
    <w:rsid w:val="00A836E1"/>
    <w:rsid w:val="00B20425"/>
    <w:rsid w:val="00BA2E40"/>
    <w:rsid w:val="00BD7A61"/>
    <w:rsid w:val="00CD2170"/>
    <w:rsid w:val="00D2022A"/>
    <w:rsid w:val="00D266D0"/>
    <w:rsid w:val="00E171C3"/>
    <w:rsid w:val="00E22796"/>
    <w:rsid w:val="00FE18E2"/>
    <w:rsid w:val="00FE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CA11"/>
  <w15:docId w15:val="{68847D21-5EC8-4C22-A1F1-61BDB55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64"/>
    <w:rPr>
      <w:lang w:val="lv-LV"/>
    </w:rPr>
  </w:style>
  <w:style w:type="paragraph" w:styleId="Heading1">
    <w:name w:val="heading 1"/>
    <w:basedOn w:val="Normal"/>
    <w:next w:val="Normal"/>
    <w:link w:val="Heading1Char"/>
    <w:uiPriority w:val="9"/>
    <w:qFormat/>
    <w:rsid w:val="00A81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link w:val="TekstsChar"/>
    <w:autoRedefine/>
    <w:qFormat/>
    <w:rsid w:val="00A836E1"/>
    <w:pPr>
      <w:spacing w:after="0" w:line="360" w:lineRule="auto"/>
      <w:ind w:firstLine="720"/>
      <w:jc w:val="both"/>
    </w:pPr>
    <w:rPr>
      <w:rFonts w:ascii="Times New Roman" w:hAnsi="Times New Roman"/>
      <w:sz w:val="24"/>
    </w:rPr>
  </w:style>
  <w:style w:type="character" w:customStyle="1" w:styleId="TekstsChar">
    <w:name w:val="Teksts Char"/>
    <w:basedOn w:val="DefaultParagraphFont"/>
    <w:link w:val="Teksts"/>
    <w:rsid w:val="00A836E1"/>
    <w:rPr>
      <w:rFonts w:ascii="Times New Roman" w:hAnsi="Times New Roman"/>
      <w:sz w:val="24"/>
      <w:lang w:val="lv-LV"/>
    </w:rPr>
  </w:style>
  <w:style w:type="character" w:customStyle="1" w:styleId="Heading1Char">
    <w:name w:val="Heading 1 Char"/>
    <w:basedOn w:val="DefaultParagraphFont"/>
    <w:link w:val="Heading1"/>
    <w:uiPriority w:val="9"/>
    <w:rsid w:val="00A81CA9"/>
    <w:rPr>
      <w:rFonts w:asciiTheme="majorHAnsi" w:eastAsiaTheme="majorEastAsia" w:hAnsiTheme="majorHAnsi" w:cstheme="majorBidi"/>
      <w:color w:val="2F5496" w:themeColor="accent1" w:themeShade="BF"/>
      <w:sz w:val="32"/>
      <w:szCs w:val="32"/>
      <w:lang w:val="lv-LV"/>
    </w:rPr>
  </w:style>
  <w:style w:type="paragraph" w:styleId="BalloonText">
    <w:name w:val="Balloon Text"/>
    <w:basedOn w:val="Normal"/>
    <w:link w:val="BalloonTextChar"/>
    <w:uiPriority w:val="99"/>
    <w:semiHidden/>
    <w:unhideWhenUsed/>
    <w:rsid w:val="007F6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5DC"/>
    <w:rPr>
      <w:rFonts w:ascii="Segoe UI" w:hAnsi="Segoe UI" w:cs="Segoe UI"/>
      <w:sz w:val="18"/>
      <w:szCs w:val="18"/>
      <w:lang w:val="lv-LV"/>
    </w:rPr>
  </w:style>
  <w:style w:type="paragraph" w:customStyle="1" w:styleId="Default">
    <w:name w:val="Default"/>
    <w:rsid w:val="007F65D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C2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957"/>
    <w:rPr>
      <w:sz w:val="20"/>
      <w:szCs w:val="20"/>
      <w:lang w:val="lv-LV"/>
    </w:rPr>
  </w:style>
  <w:style w:type="character" w:styleId="FootnoteReference">
    <w:name w:val="footnote reference"/>
    <w:basedOn w:val="DefaultParagraphFont"/>
    <w:uiPriority w:val="99"/>
    <w:semiHidden/>
    <w:unhideWhenUsed/>
    <w:rsid w:val="007C2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26B7-7FE9-4792-BC8E-ACF7B4C4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Avotins</dc:creator>
  <cp:lastModifiedBy>Ilze Priedniece</cp:lastModifiedBy>
  <cp:revision>11</cp:revision>
  <dcterms:created xsi:type="dcterms:W3CDTF">2020-03-30T16:07:00Z</dcterms:created>
  <dcterms:modified xsi:type="dcterms:W3CDTF">2020-11-27T08:29:00Z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http://www.zotero.org/styles/biodiversity-and-conservation</vt:lpwstr>
  </property>
  <property fmtid="{D5CDD505-2E9C-101B-9397-08002B2CF9AE}" pid="5" name="Mendeley Recent Style Name 1_1">
    <vt:lpwstr>Biodiversity and Conservation</vt:lpwstr>
  </property>
  <property fmtid="{D5CDD505-2E9C-101B-9397-08002B2CF9AE}" pid="6" name="Mendeley Recent Style Id 2_1">
    <vt:lpwstr>http://www.zotero.org/styles/biological-conservation</vt:lpwstr>
  </property>
  <property fmtid="{D5CDD505-2E9C-101B-9397-08002B2CF9AE}" pid="7" name="Mendeley Recent Style Name 2_1">
    <vt:lpwstr>Biological Conservation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http://www.zotero.org/styles/journal-of-ornithology</vt:lpwstr>
  </property>
  <property fmtid="{D5CDD505-2E9C-101B-9397-08002B2CF9AE}" pid="15" name="Mendeley Recent Style Name 6_1">
    <vt:lpwstr>Journal of Ornithology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