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9A59" w14:textId="225DD710" w:rsidR="00465961" w:rsidRPr="001A3354" w:rsidRDefault="001A3354" w:rsidP="00C87192">
      <w:pPr>
        <w:rPr>
          <w:b/>
          <w:color w:val="2F5496" w:themeColor="accent1" w:themeShade="BF"/>
          <w:sz w:val="28"/>
        </w:rPr>
      </w:pPr>
      <w:r w:rsidRPr="001A3354">
        <w:rPr>
          <w:b/>
          <w:color w:val="2F5496" w:themeColor="accent1" w:themeShade="BF"/>
          <w:sz w:val="28"/>
        </w:rPr>
        <w:t>ŪDENSVABOĻU MONITORINGS</w:t>
      </w:r>
    </w:p>
    <w:p w14:paraId="2854373A" w14:textId="77777777" w:rsidR="00465961" w:rsidRPr="001A3354" w:rsidRDefault="00465961" w:rsidP="001A3354"/>
    <w:p w14:paraId="41D77F51" w14:textId="42F14340" w:rsidR="00465961" w:rsidRPr="004B6224" w:rsidRDefault="007024ED" w:rsidP="001A3354">
      <w:pPr>
        <w:rPr>
          <w:color w:val="2F5496" w:themeColor="accent1" w:themeShade="BF"/>
        </w:rPr>
      </w:pPr>
      <w:r w:rsidRPr="009D05D0">
        <w:rPr>
          <w:b/>
          <w:color w:val="2F5496" w:themeColor="accent1" w:themeShade="BF"/>
        </w:rPr>
        <w:t>1.</w:t>
      </w:r>
      <w:r w:rsidRPr="009D05D0">
        <w:rPr>
          <w:color w:val="2F5496" w:themeColor="accent1" w:themeShade="BF"/>
        </w:rPr>
        <w:t xml:space="preserve"> </w:t>
      </w:r>
      <w:r w:rsidR="001A3354" w:rsidRPr="004B6224">
        <w:rPr>
          <w:b/>
          <w:color w:val="2F5496" w:themeColor="accent1" w:themeShade="BF"/>
        </w:rPr>
        <w:t>Monitorējamās ūdensvaboļu sugas</w:t>
      </w:r>
    </w:p>
    <w:p w14:paraId="033C18B3" w14:textId="77777777" w:rsidR="00465961" w:rsidRDefault="00465961" w:rsidP="00C87192">
      <w:pPr>
        <w:jc w:val="both"/>
        <w:rPr>
          <w:b/>
        </w:rPr>
      </w:pPr>
    </w:p>
    <w:p w14:paraId="338C4F70" w14:textId="7295F1DE" w:rsidR="00465961" w:rsidRDefault="00852DE0" w:rsidP="00C87192">
      <w:pPr>
        <w:jc w:val="both"/>
      </w:pPr>
      <w:r>
        <w:t>Primāri monitorējamās ir Padomes Direktīvā 92/43/EEK Par dabisko dzīvotņu, savvaļas faunas un floras aizsardzību (Biotopu direktīva) II pielikumā iekļautā</w:t>
      </w:r>
      <w:r w:rsidR="00D6703E">
        <w:t>s</w:t>
      </w:r>
      <w:r>
        <w:t xml:space="preserve"> </w:t>
      </w:r>
      <w:r w:rsidR="00D6703E">
        <w:t>ūdensvaboļu</w:t>
      </w:r>
      <w:r w:rsidR="006E7153">
        <w:t xml:space="preserve"> </w:t>
      </w:r>
      <w:r>
        <w:t>suga</w:t>
      </w:r>
      <w:r w:rsidR="00D6703E">
        <w:t>s</w:t>
      </w:r>
      <w:r>
        <w:t>:</w:t>
      </w:r>
    </w:p>
    <w:p w14:paraId="28D04F50" w14:textId="77777777" w:rsidR="00465961" w:rsidRDefault="00465961" w:rsidP="00C87192">
      <w:pPr>
        <w:jc w:val="both"/>
        <w:rPr>
          <w:b/>
        </w:rPr>
      </w:pPr>
    </w:p>
    <w:p w14:paraId="5A7F6F73" w14:textId="7F1FBF40" w:rsidR="00465961" w:rsidRPr="00C2101A" w:rsidRDefault="00972284" w:rsidP="00C87192">
      <w:pPr>
        <w:pStyle w:val="ListParagraph"/>
        <w:numPr>
          <w:ilvl w:val="0"/>
          <w:numId w:val="2"/>
        </w:numPr>
        <w:tabs>
          <w:tab w:val="left" w:pos="284"/>
        </w:tabs>
        <w:ind w:left="851" w:hanging="284"/>
        <w:jc w:val="both"/>
      </w:pPr>
      <w:r>
        <w:rPr>
          <w:szCs w:val="20"/>
        </w:rPr>
        <w:t xml:space="preserve">Divjoslu airvabole </w:t>
      </w:r>
      <w:r w:rsidRPr="00972284">
        <w:rPr>
          <w:i/>
          <w:szCs w:val="20"/>
        </w:rPr>
        <w:t>Graphoderus bilineatus</w:t>
      </w:r>
      <w:r w:rsidRPr="00972284">
        <w:rPr>
          <w:szCs w:val="20"/>
        </w:rPr>
        <w:t xml:space="preserve"> </w:t>
      </w:r>
      <w:r w:rsidR="00852DE0" w:rsidRPr="001A3354">
        <w:rPr>
          <w:szCs w:val="20"/>
        </w:rPr>
        <w:t>(</w:t>
      </w:r>
      <w:r w:rsidRPr="004B6224">
        <w:rPr>
          <w:szCs w:val="20"/>
        </w:rPr>
        <w:t>Gra</w:t>
      </w:r>
      <w:r w:rsidR="00852DE0" w:rsidRPr="004B6224">
        <w:rPr>
          <w:szCs w:val="20"/>
        </w:rPr>
        <w:t xml:space="preserve"> </w:t>
      </w:r>
      <w:r w:rsidRPr="004B6224">
        <w:rPr>
          <w:szCs w:val="20"/>
        </w:rPr>
        <w:t>bil</w:t>
      </w:r>
      <w:r w:rsidR="005F2FA3">
        <w:rPr>
          <w:szCs w:val="20"/>
        </w:rPr>
        <w:t>i</w:t>
      </w:r>
      <w:r w:rsidR="00852DE0" w:rsidRPr="001A3354">
        <w:rPr>
          <w:szCs w:val="20"/>
        </w:rPr>
        <w:t>)</w:t>
      </w:r>
      <w:r w:rsidR="001A3354">
        <w:rPr>
          <w:szCs w:val="20"/>
        </w:rPr>
        <w:t>;</w:t>
      </w:r>
    </w:p>
    <w:p w14:paraId="65E3823D" w14:textId="264C9227" w:rsidR="00C2101A" w:rsidRDefault="00C2101A" w:rsidP="00C87192">
      <w:pPr>
        <w:pStyle w:val="ListParagraph"/>
        <w:numPr>
          <w:ilvl w:val="0"/>
          <w:numId w:val="2"/>
        </w:numPr>
        <w:tabs>
          <w:tab w:val="left" w:pos="284"/>
        </w:tabs>
        <w:ind w:left="851" w:hanging="284"/>
        <w:jc w:val="both"/>
      </w:pPr>
      <w:r>
        <w:t xml:space="preserve">Platā airvabole </w:t>
      </w:r>
      <w:r w:rsidRPr="00C2101A">
        <w:rPr>
          <w:i/>
        </w:rPr>
        <w:t>Dytiscus latissimus</w:t>
      </w:r>
      <w:r>
        <w:t xml:space="preserve"> </w:t>
      </w:r>
      <w:r w:rsidRPr="001A3354">
        <w:t>(</w:t>
      </w:r>
      <w:r w:rsidRPr="004B6224">
        <w:t>Dyt lat</w:t>
      </w:r>
      <w:r w:rsidR="005F2FA3">
        <w:t>i</w:t>
      </w:r>
      <w:r w:rsidRPr="001A3354">
        <w:t>)</w:t>
      </w:r>
      <w:r w:rsidR="001A3354">
        <w:t>.</w:t>
      </w:r>
    </w:p>
    <w:p w14:paraId="64085AD7" w14:textId="77777777" w:rsidR="00465961" w:rsidRDefault="00465961" w:rsidP="00C87192">
      <w:pPr>
        <w:pStyle w:val="ListParagraph"/>
        <w:ind w:left="0"/>
        <w:jc w:val="both"/>
      </w:pPr>
    </w:p>
    <w:p w14:paraId="2F91CD89" w14:textId="0F8D45A0" w:rsidR="006E7153" w:rsidRDefault="00852DE0" w:rsidP="00C87192">
      <w:pPr>
        <w:jc w:val="both"/>
      </w:pPr>
      <w:r>
        <w:t xml:space="preserve">Papildus ir uzskaitāmi dati arī </w:t>
      </w:r>
      <w:r w:rsidR="006E7153">
        <w:t xml:space="preserve">par </w:t>
      </w:r>
      <w:r w:rsidR="00C2101A" w:rsidRPr="00C2101A">
        <w:rPr>
          <w:i/>
        </w:rPr>
        <w:t>Cybister lateralimarginalis</w:t>
      </w:r>
      <w:r w:rsidR="00C2101A">
        <w:t>, kas ir uzskatāma par ekspansīvu sugu, kas var radīt būtisku konkurenci pārējām airvaboļu sugām.</w:t>
      </w:r>
    </w:p>
    <w:p w14:paraId="1B24DF7E" w14:textId="77777777" w:rsidR="004B6224" w:rsidRDefault="004B6224" w:rsidP="004B6224">
      <w:pPr>
        <w:pStyle w:val="ListParagraph"/>
        <w:tabs>
          <w:tab w:val="left" w:pos="284"/>
        </w:tabs>
        <w:ind w:left="0"/>
        <w:rPr>
          <w:rStyle w:val="IntenseReference"/>
        </w:rPr>
      </w:pPr>
    </w:p>
    <w:p w14:paraId="5C90FCD4" w14:textId="5F221BFB" w:rsidR="004B6224" w:rsidRPr="004B6224" w:rsidRDefault="007024ED" w:rsidP="007E2C13">
      <w:pPr>
        <w:pStyle w:val="ListParagraph"/>
        <w:tabs>
          <w:tab w:val="left" w:pos="284"/>
        </w:tabs>
        <w:ind w:left="0"/>
        <w:rPr>
          <w:rStyle w:val="IntenseReference"/>
          <w:b w:val="0"/>
          <w:color w:val="2F5496" w:themeColor="accent1" w:themeShade="BF"/>
        </w:rPr>
      </w:pPr>
      <w:r w:rsidRPr="007E2C13">
        <w:rPr>
          <w:rStyle w:val="IntenseReference"/>
          <w:color w:val="2F5496" w:themeColor="accent1" w:themeShade="BF"/>
        </w:rPr>
        <w:t>2.</w:t>
      </w:r>
      <w:r w:rsidR="004B6224" w:rsidRPr="004B6224">
        <w:t xml:space="preserve"> </w:t>
      </w:r>
      <w:r w:rsidR="004B6224" w:rsidRPr="004B6224">
        <w:rPr>
          <w:b/>
          <w:color w:val="2F5496" w:themeColor="accent1" w:themeShade="BF"/>
        </w:rPr>
        <w:t>Monitorējamo vietu izvēle</w:t>
      </w:r>
    </w:p>
    <w:p w14:paraId="6ADDF5EE" w14:textId="77777777" w:rsidR="00CF0008" w:rsidRDefault="00CF0008" w:rsidP="005E5095">
      <w:pPr>
        <w:jc w:val="both"/>
      </w:pPr>
    </w:p>
    <w:p w14:paraId="13D75481" w14:textId="345CE585" w:rsidR="00C2101A" w:rsidRDefault="00C2101A" w:rsidP="005E5095">
      <w:pPr>
        <w:jc w:val="both"/>
      </w:pPr>
      <w:r>
        <w:t xml:space="preserve">Ūdensvaboļu uzskaites tiek veiktas iepriekš noteiktās, nemainīgās uzskaišu vietās – </w:t>
      </w:r>
      <w:r w:rsidR="00CB523E">
        <w:t>transektās</w:t>
      </w:r>
      <w:r>
        <w:t xml:space="preserve">. </w:t>
      </w:r>
      <w:r w:rsidR="004E613C">
        <w:t>Sākotnēji tiek atlasīti ūdensvabolēm piemērotie optimālie un suboptimālie b</w:t>
      </w:r>
      <w:r>
        <w:t>ioto</w:t>
      </w:r>
      <w:r w:rsidR="009E3056">
        <w:t>pi</w:t>
      </w:r>
      <w:r w:rsidR="004E613C">
        <w:t xml:space="preserve"> (1. tabula)</w:t>
      </w:r>
      <w:r>
        <w:t xml:space="preserve">, kuru ietvaros </w:t>
      </w:r>
      <w:r w:rsidR="004E613C">
        <w:t>kamerāli tiek</w:t>
      </w:r>
      <w:r>
        <w:t xml:space="preserve"> </w:t>
      </w:r>
      <w:r w:rsidR="004E613C">
        <w:t xml:space="preserve">izvietotas </w:t>
      </w:r>
      <w:r>
        <w:t>konkrēt</w:t>
      </w:r>
      <w:r w:rsidR="00CB523E">
        <w:t>a</w:t>
      </w:r>
      <w:r>
        <w:t xml:space="preserve">s </w:t>
      </w:r>
      <w:r w:rsidR="00CB523E">
        <w:t>transektas</w:t>
      </w:r>
      <w:r>
        <w:t xml:space="preserve">, </w:t>
      </w:r>
      <w:r w:rsidR="006C3D47">
        <w:t xml:space="preserve"> kas ir </w:t>
      </w:r>
      <w:r>
        <w:t>norādīt</w:t>
      </w:r>
      <w:r w:rsidR="006C3D47">
        <w:t>as</w:t>
      </w:r>
      <w:r>
        <w:t xml:space="preserve"> metodikas </w:t>
      </w:r>
      <w:r w:rsidR="00CE687E" w:rsidRPr="006C3D47">
        <w:t>1</w:t>
      </w:r>
      <w:r w:rsidRPr="006C3D47">
        <w:t>.</w:t>
      </w:r>
      <w:r w:rsidR="004E613C" w:rsidRPr="006C3D47">
        <w:t xml:space="preserve"> </w:t>
      </w:r>
      <w:r>
        <w:t xml:space="preserve">pielikumā. Ūdensvaboļu lamatas izvieto </w:t>
      </w:r>
      <w:r w:rsidR="00CE687E">
        <w:t xml:space="preserve">~ </w:t>
      </w:r>
      <w:r>
        <w:t>20 m attālumā vien</w:t>
      </w:r>
      <w:r w:rsidR="00CE687E">
        <w:t>u</w:t>
      </w:r>
      <w:r>
        <w:t xml:space="preserve"> no otras, pieņemot, ka lamatas darbības efektivitāte nepārsniedz 10 m. Uzskaišu vietu ģeogrāfisko sadalījumu valstī nosaka konkrēto sugu sastopamība Natura 2000 teritorijās. Tā kā ūdensvaboļu izpētes līmenis Latvijā nav vienmērīgs, tad arī sugu sastopamība Natura 2000 teritorijās daļēji atspoguļo izpētes līmeni. Lai noskaidrotu sugas stāvokli to apdzīvotajos biotopos, uzskaišu vietas veidojamas katrā no </w:t>
      </w:r>
      <w:r w:rsidRPr="00CB523E">
        <w:t xml:space="preserve">sugas </w:t>
      </w:r>
      <w:r w:rsidR="006C3D47">
        <w:t>sastopamībai</w:t>
      </w:r>
      <w:r w:rsidRPr="00CB523E">
        <w:t xml:space="preserve"> piemērot</w:t>
      </w:r>
      <w:r w:rsidR="005F2FA3">
        <w:t>o</w:t>
      </w:r>
      <w:r>
        <w:t xml:space="preserve"> biotop</w:t>
      </w:r>
      <w:r w:rsidR="00371963">
        <w:t>u veidiem</w:t>
      </w:r>
      <w:r w:rsidR="006C3D47">
        <w:t>.</w:t>
      </w:r>
    </w:p>
    <w:p w14:paraId="46D18811" w14:textId="77777777" w:rsidR="00C2101A" w:rsidRDefault="00C2101A" w:rsidP="00C87192">
      <w:pPr>
        <w:rPr>
          <w:highlight w:val="lightGray"/>
        </w:rPr>
      </w:pPr>
    </w:p>
    <w:p w14:paraId="7F336469" w14:textId="79F7842F" w:rsidR="00C2101A" w:rsidRPr="00C87192" w:rsidRDefault="004151A2" w:rsidP="00C87192">
      <w:pPr>
        <w:rPr>
          <w:b/>
          <w:sz w:val="20"/>
          <w:szCs w:val="20"/>
        </w:rPr>
      </w:pPr>
      <w:r>
        <w:rPr>
          <w:b/>
          <w:sz w:val="20"/>
          <w:szCs w:val="20"/>
        </w:rPr>
        <w:t>1</w:t>
      </w:r>
      <w:r w:rsidR="00C2101A">
        <w:rPr>
          <w:b/>
          <w:sz w:val="20"/>
          <w:szCs w:val="20"/>
        </w:rPr>
        <w:t xml:space="preserve">. tabula. </w:t>
      </w:r>
      <w:r w:rsidR="00C2101A" w:rsidRPr="009E3056">
        <w:rPr>
          <w:b/>
          <w:sz w:val="20"/>
          <w:szCs w:val="20"/>
        </w:rPr>
        <w:t xml:space="preserve">Pārskats par monitorējamo ūdensvaboļu sugu apdzīvotajiem biotopiem. </w:t>
      </w:r>
    </w:p>
    <w:tbl>
      <w:tblPr>
        <w:tblW w:w="907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2"/>
        <w:gridCol w:w="2281"/>
        <w:gridCol w:w="2281"/>
      </w:tblGrid>
      <w:tr w:rsidR="00C2101A" w14:paraId="2904C305" w14:textId="77777777" w:rsidTr="00C87192">
        <w:trPr>
          <w:trHeight w:val="300"/>
        </w:trPr>
        <w:tc>
          <w:tcPr>
            <w:tcW w:w="4512" w:type="dxa"/>
            <w:shd w:val="clear" w:color="auto" w:fill="92D050"/>
            <w:noWrap/>
            <w:vAlign w:val="center"/>
          </w:tcPr>
          <w:p w14:paraId="71A015BD" w14:textId="77777777" w:rsidR="00C2101A" w:rsidRDefault="00C2101A" w:rsidP="00C87192">
            <w:pPr>
              <w:rPr>
                <w:b/>
                <w:iCs/>
                <w:color w:val="000000"/>
                <w:sz w:val="20"/>
                <w:szCs w:val="20"/>
              </w:rPr>
            </w:pPr>
            <w:r>
              <w:rPr>
                <w:b/>
                <w:iCs/>
                <w:color w:val="000000"/>
                <w:sz w:val="20"/>
                <w:szCs w:val="20"/>
              </w:rPr>
              <w:t>Biotops/Suga</w:t>
            </w:r>
          </w:p>
        </w:tc>
        <w:tc>
          <w:tcPr>
            <w:tcW w:w="2281" w:type="dxa"/>
            <w:shd w:val="clear" w:color="auto" w:fill="92D050"/>
            <w:noWrap/>
            <w:vAlign w:val="center"/>
          </w:tcPr>
          <w:p w14:paraId="256EEEC5" w14:textId="77777777" w:rsidR="00C2101A" w:rsidRDefault="00C2101A" w:rsidP="00C87192">
            <w:pPr>
              <w:jc w:val="center"/>
              <w:rPr>
                <w:b/>
                <w:iCs/>
                <w:color w:val="000000"/>
                <w:sz w:val="20"/>
                <w:szCs w:val="20"/>
              </w:rPr>
            </w:pPr>
            <w:r>
              <w:rPr>
                <w:b/>
                <w:iCs/>
                <w:color w:val="000000"/>
                <w:sz w:val="20"/>
                <w:szCs w:val="20"/>
              </w:rPr>
              <w:t>Platā airvabole</w:t>
            </w:r>
          </w:p>
          <w:p w14:paraId="2BCABFD4" w14:textId="77777777" w:rsidR="00C2101A" w:rsidRDefault="00C2101A" w:rsidP="00C87192">
            <w:pPr>
              <w:jc w:val="center"/>
              <w:rPr>
                <w:b/>
                <w:color w:val="000000"/>
                <w:sz w:val="20"/>
                <w:szCs w:val="20"/>
              </w:rPr>
            </w:pPr>
            <w:r>
              <w:rPr>
                <w:b/>
                <w:i/>
                <w:iCs/>
                <w:color w:val="000000"/>
                <w:sz w:val="20"/>
                <w:szCs w:val="20"/>
              </w:rPr>
              <w:t>Dytiscus latissimus</w:t>
            </w:r>
          </w:p>
        </w:tc>
        <w:tc>
          <w:tcPr>
            <w:tcW w:w="2281" w:type="dxa"/>
            <w:shd w:val="clear" w:color="auto" w:fill="92D050"/>
            <w:noWrap/>
            <w:vAlign w:val="center"/>
          </w:tcPr>
          <w:p w14:paraId="1C2DEDB4" w14:textId="77777777" w:rsidR="00C2101A" w:rsidRDefault="00C2101A" w:rsidP="00C87192">
            <w:pPr>
              <w:jc w:val="center"/>
              <w:rPr>
                <w:b/>
                <w:color w:val="000000"/>
                <w:sz w:val="20"/>
                <w:szCs w:val="20"/>
              </w:rPr>
            </w:pPr>
            <w:r>
              <w:rPr>
                <w:b/>
                <w:iCs/>
                <w:color w:val="000000"/>
                <w:sz w:val="20"/>
                <w:szCs w:val="20"/>
              </w:rPr>
              <w:t>Divjoslu airvabole</w:t>
            </w:r>
            <w:r>
              <w:rPr>
                <w:b/>
                <w:i/>
                <w:iCs/>
                <w:color w:val="000000"/>
                <w:sz w:val="20"/>
                <w:szCs w:val="20"/>
              </w:rPr>
              <w:t xml:space="preserve"> Graphoderus bilineatus</w:t>
            </w:r>
          </w:p>
        </w:tc>
      </w:tr>
      <w:tr w:rsidR="00C2101A" w14:paraId="07B632EC" w14:textId="77777777" w:rsidTr="00777ED5">
        <w:trPr>
          <w:trHeight w:val="300"/>
        </w:trPr>
        <w:tc>
          <w:tcPr>
            <w:tcW w:w="4512" w:type="dxa"/>
            <w:noWrap/>
            <w:vAlign w:val="bottom"/>
          </w:tcPr>
          <w:p w14:paraId="36BA6C3C" w14:textId="77777777" w:rsidR="00C2101A" w:rsidRPr="004151A2" w:rsidRDefault="00C2101A" w:rsidP="00C87192">
            <w:pPr>
              <w:rPr>
                <w:i/>
                <w:iCs/>
                <w:color w:val="000000"/>
                <w:sz w:val="20"/>
                <w:szCs w:val="20"/>
              </w:rPr>
            </w:pPr>
            <w:r w:rsidRPr="004151A2">
              <w:rPr>
                <w:bCs/>
                <w:color w:val="000000"/>
                <w:sz w:val="20"/>
                <w:szCs w:val="20"/>
              </w:rPr>
              <w:t>3140 Ezeri ar mieturaļģu augāju</w:t>
            </w:r>
          </w:p>
        </w:tc>
        <w:tc>
          <w:tcPr>
            <w:tcW w:w="2281" w:type="dxa"/>
            <w:noWrap/>
            <w:vAlign w:val="bottom"/>
          </w:tcPr>
          <w:p w14:paraId="28D71656" w14:textId="77777777" w:rsidR="00C2101A" w:rsidRPr="004151A2" w:rsidRDefault="00C2101A" w:rsidP="00C87192">
            <w:pPr>
              <w:jc w:val="center"/>
              <w:rPr>
                <w:color w:val="000000"/>
                <w:sz w:val="20"/>
                <w:szCs w:val="20"/>
              </w:rPr>
            </w:pPr>
            <w:r w:rsidRPr="004151A2">
              <w:rPr>
                <w:color w:val="000000"/>
                <w:sz w:val="20"/>
                <w:szCs w:val="20"/>
              </w:rPr>
              <w:t>X</w:t>
            </w:r>
          </w:p>
        </w:tc>
        <w:tc>
          <w:tcPr>
            <w:tcW w:w="2281" w:type="dxa"/>
            <w:noWrap/>
            <w:vAlign w:val="bottom"/>
          </w:tcPr>
          <w:p w14:paraId="5E80A13B" w14:textId="77777777" w:rsidR="00C2101A" w:rsidRPr="004151A2" w:rsidRDefault="00C2101A" w:rsidP="00C87192">
            <w:pPr>
              <w:jc w:val="center"/>
              <w:rPr>
                <w:color w:val="000000"/>
                <w:sz w:val="20"/>
                <w:szCs w:val="20"/>
              </w:rPr>
            </w:pPr>
            <w:r w:rsidRPr="004151A2">
              <w:rPr>
                <w:color w:val="000000"/>
                <w:sz w:val="20"/>
                <w:szCs w:val="20"/>
              </w:rPr>
              <w:t>X</w:t>
            </w:r>
          </w:p>
        </w:tc>
      </w:tr>
      <w:tr w:rsidR="00C2101A" w14:paraId="4F6548AB" w14:textId="77777777" w:rsidTr="00777ED5">
        <w:trPr>
          <w:trHeight w:val="300"/>
        </w:trPr>
        <w:tc>
          <w:tcPr>
            <w:tcW w:w="4512" w:type="dxa"/>
            <w:noWrap/>
            <w:vAlign w:val="bottom"/>
          </w:tcPr>
          <w:p w14:paraId="73CC3D15" w14:textId="77777777" w:rsidR="00C2101A" w:rsidRPr="004151A2" w:rsidRDefault="00C2101A" w:rsidP="00C87192">
            <w:pPr>
              <w:rPr>
                <w:i/>
                <w:iCs/>
                <w:color w:val="000000"/>
                <w:sz w:val="20"/>
                <w:szCs w:val="20"/>
              </w:rPr>
            </w:pPr>
            <w:r w:rsidRPr="004151A2">
              <w:rPr>
                <w:bCs/>
                <w:color w:val="000000"/>
                <w:sz w:val="20"/>
                <w:szCs w:val="20"/>
              </w:rPr>
              <w:t>3150 Eitrofi ezeri ar iegrimušo ūdensaugu un peldaugu augāju (izņemot vecupes)</w:t>
            </w:r>
          </w:p>
        </w:tc>
        <w:tc>
          <w:tcPr>
            <w:tcW w:w="2281" w:type="dxa"/>
            <w:noWrap/>
            <w:vAlign w:val="bottom"/>
          </w:tcPr>
          <w:p w14:paraId="7D50350D" w14:textId="77777777" w:rsidR="00C2101A" w:rsidRPr="004151A2" w:rsidRDefault="00C2101A" w:rsidP="00C87192">
            <w:pPr>
              <w:jc w:val="center"/>
              <w:rPr>
                <w:color w:val="000000"/>
                <w:sz w:val="20"/>
                <w:szCs w:val="20"/>
              </w:rPr>
            </w:pPr>
            <w:r w:rsidRPr="004151A2">
              <w:rPr>
                <w:color w:val="000000"/>
                <w:sz w:val="20"/>
                <w:szCs w:val="20"/>
              </w:rPr>
              <w:t>X</w:t>
            </w:r>
          </w:p>
        </w:tc>
        <w:tc>
          <w:tcPr>
            <w:tcW w:w="2281" w:type="dxa"/>
            <w:noWrap/>
            <w:vAlign w:val="bottom"/>
          </w:tcPr>
          <w:p w14:paraId="09103F9E" w14:textId="77777777" w:rsidR="00C2101A" w:rsidRPr="004151A2" w:rsidRDefault="00C2101A" w:rsidP="00C87192">
            <w:pPr>
              <w:jc w:val="center"/>
              <w:rPr>
                <w:color w:val="000000"/>
                <w:sz w:val="20"/>
                <w:szCs w:val="20"/>
              </w:rPr>
            </w:pPr>
            <w:r w:rsidRPr="004151A2">
              <w:rPr>
                <w:color w:val="000000"/>
                <w:sz w:val="20"/>
                <w:szCs w:val="20"/>
              </w:rPr>
              <w:t>X</w:t>
            </w:r>
          </w:p>
        </w:tc>
      </w:tr>
      <w:tr w:rsidR="00C2101A" w14:paraId="4488900F" w14:textId="77777777" w:rsidTr="00777ED5">
        <w:trPr>
          <w:trHeight w:val="300"/>
        </w:trPr>
        <w:tc>
          <w:tcPr>
            <w:tcW w:w="4512" w:type="dxa"/>
            <w:noWrap/>
            <w:vAlign w:val="bottom"/>
          </w:tcPr>
          <w:p w14:paraId="7BA1B1C4" w14:textId="77777777" w:rsidR="00C2101A" w:rsidRPr="004151A2" w:rsidRDefault="00C2101A" w:rsidP="00C87192">
            <w:pPr>
              <w:rPr>
                <w:i/>
                <w:iCs/>
                <w:color w:val="000000"/>
                <w:sz w:val="20"/>
                <w:szCs w:val="20"/>
              </w:rPr>
            </w:pPr>
            <w:r w:rsidRPr="004151A2">
              <w:rPr>
                <w:bCs/>
                <w:color w:val="000000"/>
                <w:sz w:val="20"/>
                <w:szCs w:val="20"/>
              </w:rPr>
              <w:t>3160 Distrofi ezeri</w:t>
            </w:r>
          </w:p>
        </w:tc>
        <w:tc>
          <w:tcPr>
            <w:tcW w:w="2281" w:type="dxa"/>
            <w:noWrap/>
            <w:vAlign w:val="bottom"/>
          </w:tcPr>
          <w:p w14:paraId="052DB0C1" w14:textId="77777777" w:rsidR="00C2101A" w:rsidRPr="004151A2" w:rsidRDefault="00C2101A" w:rsidP="00C87192">
            <w:pPr>
              <w:jc w:val="center"/>
              <w:rPr>
                <w:color w:val="000000"/>
                <w:sz w:val="20"/>
                <w:szCs w:val="20"/>
              </w:rPr>
            </w:pPr>
            <w:r w:rsidRPr="004151A2">
              <w:rPr>
                <w:color w:val="000000"/>
                <w:sz w:val="20"/>
                <w:szCs w:val="20"/>
              </w:rPr>
              <w:t>(X)</w:t>
            </w:r>
          </w:p>
        </w:tc>
        <w:tc>
          <w:tcPr>
            <w:tcW w:w="2281" w:type="dxa"/>
            <w:noWrap/>
            <w:vAlign w:val="bottom"/>
          </w:tcPr>
          <w:p w14:paraId="44E29C07" w14:textId="77777777" w:rsidR="00C2101A" w:rsidRPr="004151A2" w:rsidRDefault="00C2101A" w:rsidP="00C87192">
            <w:pPr>
              <w:jc w:val="center"/>
              <w:rPr>
                <w:color w:val="000000"/>
                <w:sz w:val="20"/>
                <w:szCs w:val="20"/>
              </w:rPr>
            </w:pPr>
            <w:r w:rsidRPr="004151A2">
              <w:rPr>
                <w:color w:val="000000"/>
                <w:sz w:val="20"/>
                <w:szCs w:val="20"/>
              </w:rPr>
              <w:t>(X)</w:t>
            </w:r>
          </w:p>
        </w:tc>
      </w:tr>
      <w:tr w:rsidR="00C2101A" w14:paraId="667F2A44" w14:textId="77777777" w:rsidTr="00777ED5">
        <w:trPr>
          <w:trHeight w:val="246"/>
        </w:trPr>
        <w:tc>
          <w:tcPr>
            <w:tcW w:w="4512" w:type="dxa"/>
            <w:noWrap/>
            <w:vAlign w:val="bottom"/>
          </w:tcPr>
          <w:p w14:paraId="460B6F48" w14:textId="77777777" w:rsidR="00C2101A" w:rsidRPr="004151A2" w:rsidRDefault="00C2101A" w:rsidP="00C87192">
            <w:pPr>
              <w:rPr>
                <w:iCs/>
                <w:color w:val="000000"/>
                <w:sz w:val="20"/>
                <w:szCs w:val="20"/>
              </w:rPr>
            </w:pPr>
            <w:r w:rsidRPr="004151A2">
              <w:rPr>
                <w:iCs/>
                <w:color w:val="000000"/>
                <w:sz w:val="20"/>
                <w:szCs w:val="20"/>
              </w:rPr>
              <w:t>Vecupes*</w:t>
            </w:r>
          </w:p>
        </w:tc>
        <w:tc>
          <w:tcPr>
            <w:tcW w:w="2281" w:type="dxa"/>
            <w:noWrap/>
            <w:vAlign w:val="bottom"/>
          </w:tcPr>
          <w:p w14:paraId="3FB90335" w14:textId="77777777" w:rsidR="00C2101A" w:rsidRPr="004151A2" w:rsidRDefault="00C2101A" w:rsidP="00C87192">
            <w:pPr>
              <w:jc w:val="center"/>
              <w:rPr>
                <w:color w:val="000000"/>
                <w:sz w:val="20"/>
                <w:szCs w:val="20"/>
              </w:rPr>
            </w:pPr>
            <w:r w:rsidRPr="004151A2">
              <w:rPr>
                <w:color w:val="000000"/>
                <w:sz w:val="20"/>
                <w:szCs w:val="20"/>
              </w:rPr>
              <w:t>X</w:t>
            </w:r>
          </w:p>
        </w:tc>
        <w:tc>
          <w:tcPr>
            <w:tcW w:w="2281" w:type="dxa"/>
            <w:noWrap/>
            <w:vAlign w:val="bottom"/>
          </w:tcPr>
          <w:p w14:paraId="37BCF13B" w14:textId="77777777" w:rsidR="00C2101A" w:rsidRPr="004151A2" w:rsidRDefault="00C2101A" w:rsidP="00C87192">
            <w:pPr>
              <w:jc w:val="center"/>
              <w:rPr>
                <w:color w:val="000000"/>
                <w:sz w:val="20"/>
                <w:szCs w:val="20"/>
              </w:rPr>
            </w:pPr>
            <w:r w:rsidRPr="004151A2">
              <w:rPr>
                <w:color w:val="000000"/>
                <w:sz w:val="20"/>
                <w:szCs w:val="20"/>
              </w:rPr>
              <w:t>X</w:t>
            </w:r>
          </w:p>
        </w:tc>
      </w:tr>
      <w:tr w:rsidR="00C2101A" w14:paraId="1243B054" w14:textId="77777777" w:rsidTr="00777ED5">
        <w:trPr>
          <w:trHeight w:val="300"/>
        </w:trPr>
        <w:tc>
          <w:tcPr>
            <w:tcW w:w="4512" w:type="dxa"/>
            <w:noWrap/>
            <w:vAlign w:val="bottom"/>
          </w:tcPr>
          <w:p w14:paraId="378557A2" w14:textId="77777777" w:rsidR="00C2101A" w:rsidRPr="004151A2" w:rsidRDefault="00C2101A" w:rsidP="00C87192">
            <w:pPr>
              <w:rPr>
                <w:iCs/>
                <w:color w:val="000000"/>
                <w:sz w:val="20"/>
                <w:szCs w:val="20"/>
              </w:rPr>
            </w:pPr>
            <w:r w:rsidRPr="004151A2">
              <w:rPr>
                <w:iCs/>
                <w:color w:val="000000"/>
                <w:sz w:val="20"/>
                <w:szCs w:val="20"/>
              </w:rPr>
              <w:t>karjeri</w:t>
            </w:r>
          </w:p>
        </w:tc>
        <w:tc>
          <w:tcPr>
            <w:tcW w:w="2281" w:type="dxa"/>
            <w:noWrap/>
            <w:vAlign w:val="bottom"/>
          </w:tcPr>
          <w:p w14:paraId="117FAF08" w14:textId="77777777" w:rsidR="00C2101A" w:rsidRPr="004151A2" w:rsidRDefault="004151A2" w:rsidP="00C87192">
            <w:pPr>
              <w:jc w:val="center"/>
              <w:rPr>
                <w:color w:val="000000"/>
                <w:sz w:val="20"/>
                <w:szCs w:val="20"/>
              </w:rPr>
            </w:pPr>
            <w:r>
              <w:rPr>
                <w:color w:val="000000"/>
                <w:sz w:val="20"/>
                <w:szCs w:val="20"/>
              </w:rPr>
              <w:t>(X)</w:t>
            </w:r>
          </w:p>
        </w:tc>
        <w:tc>
          <w:tcPr>
            <w:tcW w:w="2281" w:type="dxa"/>
            <w:noWrap/>
            <w:vAlign w:val="bottom"/>
          </w:tcPr>
          <w:p w14:paraId="6A6A7CD4" w14:textId="77777777" w:rsidR="00C2101A" w:rsidRPr="004151A2" w:rsidRDefault="00C2101A" w:rsidP="00C87192">
            <w:pPr>
              <w:jc w:val="center"/>
              <w:rPr>
                <w:color w:val="000000"/>
                <w:sz w:val="20"/>
                <w:szCs w:val="20"/>
              </w:rPr>
            </w:pPr>
            <w:r w:rsidRPr="004151A2">
              <w:rPr>
                <w:color w:val="000000"/>
                <w:sz w:val="20"/>
                <w:szCs w:val="20"/>
              </w:rPr>
              <w:t>(X)</w:t>
            </w:r>
          </w:p>
        </w:tc>
      </w:tr>
      <w:tr w:rsidR="00C2101A" w14:paraId="780E526D" w14:textId="77777777" w:rsidTr="00777ED5">
        <w:trPr>
          <w:trHeight w:val="300"/>
        </w:trPr>
        <w:tc>
          <w:tcPr>
            <w:tcW w:w="4512" w:type="dxa"/>
            <w:noWrap/>
            <w:vAlign w:val="bottom"/>
          </w:tcPr>
          <w:p w14:paraId="49D03BCA" w14:textId="77777777" w:rsidR="00C2101A" w:rsidRPr="004151A2" w:rsidRDefault="00C2101A" w:rsidP="00C87192">
            <w:pPr>
              <w:rPr>
                <w:iCs/>
                <w:color w:val="000000"/>
                <w:sz w:val="20"/>
                <w:szCs w:val="20"/>
              </w:rPr>
            </w:pPr>
            <w:r w:rsidRPr="004151A2">
              <w:rPr>
                <w:iCs/>
                <w:color w:val="000000"/>
                <w:sz w:val="20"/>
                <w:szCs w:val="20"/>
              </w:rPr>
              <w:t>Dīķi</w:t>
            </w:r>
          </w:p>
        </w:tc>
        <w:tc>
          <w:tcPr>
            <w:tcW w:w="2281" w:type="dxa"/>
            <w:noWrap/>
            <w:vAlign w:val="bottom"/>
          </w:tcPr>
          <w:p w14:paraId="549293D7" w14:textId="77777777" w:rsidR="00C2101A" w:rsidRPr="004151A2" w:rsidRDefault="00C2101A" w:rsidP="00C87192">
            <w:pPr>
              <w:jc w:val="center"/>
              <w:rPr>
                <w:color w:val="000000"/>
                <w:sz w:val="20"/>
                <w:szCs w:val="20"/>
              </w:rPr>
            </w:pPr>
            <w:r w:rsidRPr="004151A2">
              <w:rPr>
                <w:color w:val="000000"/>
                <w:sz w:val="20"/>
                <w:szCs w:val="20"/>
              </w:rPr>
              <w:t>(X)</w:t>
            </w:r>
          </w:p>
        </w:tc>
        <w:tc>
          <w:tcPr>
            <w:tcW w:w="2281" w:type="dxa"/>
            <w:noWrap/>
            <w:vAlign w:val="bottom"/>
          </w:tcPr>
          <w:p w14:paraId="163E88AF" w14:textId="77777777" w:rsidR="00C2101A" w:rsidRPr="004151A2" w:rsidRDefault="006C3D47" w:rsidP="00C87192">
            <w:pPr>
              <w:jc w:val="center"/>
              <w:rPr>
                <w:color w:val="000000"/>
                <w:sz w:val="20"/>
                <w:szCs w:val="20"/>
              </w:rPr>
            </w:pPr>
            <w:r>
              <w:rPr>
                <w:color w:val="000000"/>
                <w:sz w:val="20"/>
                <w:szCs w:val="20"/>
              </w:rPr>
              <w:t>(</w:t>
            </w:r>
            <w:r w:rsidR="00C2101A" w:rsidRPr="004151A2">
              <w:rPr>
                <w:color w:val="000000"/>
                <w:sz w:val="20"/>
                <w:szCs w:val="20"/>
              </w:rPr>
              <w:t>X</w:t>
            </w:r>
            <w:r>
              <w:rPr>
                <w:color w:val="000000"/>
                <w:sz w:val="20"/>
                <w:szCs w:val="20"/>
              </w:rPr>
              <w:t>)</w:t>
            </w:r>
          </w:p>
        </w:tc>
      </w:tr>
      <w:tr w:rsidR="00C2101A" w14:paraId="4EA8F149" w14:textId="77777777" w:rsidTr="00777ED5">
        <w:trPr>
          <w:trHeight w:val="300"/>
        </w:trPr>
        <w:tc>
          <w:tcPr>
            <w:tcW w:w="4512" w:type="dxa"/>
            <w:noWrap/>
            <w:vAlign w:val="bottom"/>
          </w:tcPr>
          <w:p w14:paraId="587D09EB" w14:textId="77777777" w:rsidR="00C2101A" w:rsidRPr="004151A2" w:rsidRDefault="009E3056" w:rsidP="00C87192">
            <w:pPr>
              <w:rPr>
                <w:iCs/>
                <w:color w:val="000000"/>
                <w:sz w:val="20"/>
                <w:szCs w:val="20"/>
              </w:rPr>
            </w:pPr>
            <w:r w:rsidRPr="009E3056">
              <w:rPr>
                <w:iCs/>
                <w:color w:val="000000"/>
                <w:sz w:val="20"/>
                <w:szCs w:val="20"/>
              </w:rPr>
              <w:t xml:space="preserve">Ūdenstilpes </w:t>
            </w:r>
            <w:r>
              <w:rPr>
                <w:iCs/>
                <w:color w:val="000000"/>
                <w:sz w:val="20"/>
                <w:szCs w:val="20"/>
              </w:rPr>
              <w:t>purvos un to kompleksos</w:t>
            </w:r>
          </w:p>
        </w:tc>
        <w:tc>
          <w:tcPr>
            <w:tcW w:w="2281" w:type="dxa"/>
            <w:noWrap/>
            <w:vAlign w:val="bottom"/>
          </w:tcPr>
          <w:p w14:paraId="4FF272FB" w14:textId="77777777" w:rsidR="00C2101A" w:rsidRPr="004151A2" w:rsidRDefault="006C3D47" w:rsidP="00C87192">
            <w:pPr>
              <w:jc w:val="center"/>
              <w:rPr>
                <w:color w:val="000000"/>
                <w:sz w:val="20"/>
                <w:szCs w:val="20"/>
              </w:rPr>
            </w:pPr>
            <w:r>
              <w:rPr>
                <w:color w:val="000000"/>
                <w:sz w:val="20"/>
                <w:szCs w:val="20"/>
              </w:rPr>
              <w:t>(</w:t>
            </w:r>
            <w:r w:rsidR="009E3056">
              <w:rPr>
                <w:color w:val="000000"/>
                <w:sz w:val="20"/>
                <w:szCs w:val="20"/>
              </w:rPr>
              <w:t>X</w:t>
            </w:r>
            <w:r>
              <w:rPr>
                <w:color w:val="000000"/>
                <w:sz w:val="20"/>
                <w:szCs w:val="20"/>
              </w:rPr>
              <w:t>)</w:t>
            </w:r>
          </w:p>
        </w:tc>
        <w:tc>
          <w:tcPr>
            <w:tcW w:w="2281" w:type="dxa"/>
            <w:noWrap/>
            <w:vAlign w:val="bottom"/>
          </w:tcPr>
          <w:p w14:paraId="2331F5A1" w14:textId="77777777" w:rsidR="00C2101A" w:rsidRPr="004151A2" w:rsidRDefault="00C2101A" w:rsidP="00C87192">
            <w:pPr>
              <w:jc w:val="center"/>
              <w:rPr>
                <w:color w:val="000000"/>
                <w:sz w:val="20"/>
                <w:szCs w:val="20"/>
              </w:rPr>
            </w:pPr>
            <w:r w:rsidRPr="004151A2">
              <w:rPr>
                <w:color w:val="000000"/>
                <w:sz w:val="20"/>
                <w:szCs w:val="20"/>
              </w:rPr>
              <w:t>(X)</w:t>
            </w:r>
          </w:p>
        </w:tc>
      </w:tr>
      <w:tr w:rsidR="004151A2" w14:paraId="51B78ED4" w14:textId="77777777" w:rsidTr="00777ED5">
        <w:trPr>
          <w:trHeight w:val="300"/>
        </w:trPr>
        <w:tc>
          <w:tcPr>
            <w:tcW w:w="4512" w:type="dxa"/>
            <w:noWrap/>
            <w:vAlign w:val="bottom"/>
          </w:tcPr>
          <w:p w14:paraId="423D6884" w14:textId="77777777" w:rsidR="004151A2" w:rsidRPr="004151A2" w:rsidRDefault="004151A2" w:rsidP="00C87192">
            <w:pPr>
              <w:rPr>
                <w:iCs/>
                <w:color w:val="000000"/>
                <w:sz w:val="20"/>
                <w:szCs w:val="20"/>
              </w:rPr>
            </w:pPr>
            <w:r>
              <w:rPr>
                <w:iCs/>
                <w:color w:val="000000"/>
                <w:sz w:val="20"/>
                <w:szCs w:val="20"/>
              </w:rPr>
              <w:t xml:space="preserve">Citas ūdenstilpes (ūdenskrātuves, pārplūstošas teritorijas, mitras ieplakas utt.) </w:t>
            </w:r>
          </w:p>
        </w:tc>
        <w:tc>
          <w:tcPr>
            <w:tcW w:w="2281" w:type="dxa"/>
            <w:noWrap/>
            <w:vAlign w:val="bottom"/>
          </w:tcPr>
          <w:p w14:paraId="48DF787A" w14:textId="77777777" w:rsidR="004151A2" w:rsidRPr="004151A2" w:rsidRDefault="004151A2" w:rsidP="00C87192">
            <w:pPr>
              <w:jc w:val="center"/>
              <w:rPr>
                <w:color w:val="000000"/>
                <w:sz w:val="20"/>
                <w:szCs w:val="20"/>
              </w:rPr>
            </w:pPr>
            <w:r>
              <w:rPr>
                <w:color w:val="000000"/>
                <w:sz w:val="20"/>
                <w:szCs w:val="20"/>
              </w:rPr>
              <w:t>(X)</w:t>
            </w:r>
          </w:p>
        </w:tc>
        <w:tc>
          <w:tcPr>
            <w:tcW w:w="2281" w:type="dxa"/>
            <w:noWrap/>
            <w:vAlign w:val="bottom"/>
          </w:tcPr>
          <w:p w14:paraId="401DC912" w14:textId="77777777" w:rsidR="004151A2" w:rsidRPr="004151A2" w:rsidRDefault="004151A2" w:rsidP="00C87192">
            <w:pPr>
              <w:jc w:val="center"/>
              <w:rPr>
                <w:color w:val="000000"/>
                <w:sz w:val="20"/>
                <w:szCs w:val="20"/>
              </w:rPr>
            </w:pPr>
            <w:r>
              <w:rPr>
                <w:color w:val="000000"/>
                <w:sz w:val="20"/>
                <w:szCs w:val="20"/>
              </w:rPr>
              <w:t>(X)</w:t>
            </w:r>
          </w:p>
        </w:tc>
      </w:tr>
    </w:tbl>
    <w:p w14:paraId="09EF4C50" w14:textId="77777777" w:rsidR="00C2101A" w:rsidRPr="00371963" w:rsidRDefault="00371963" w:rsidP="00C87192">
      <w:pPr>
        <w:jc w:val="both"/>
        <w:rPr>
          <w:b/>
          <w:i/>
          <w:highlight w:val="lightGray"/>
        </w:rPr>
      </w:pPr>
      <w:r w:rsidRPr="00371963">
        <w:rPr>
          <w:b/>
          <w:i/>
          <w:sz w:val="20"/>
          <w:szCs w:val="20"/>
        </w:rPr>
        <w:t xml:space="preserve">Paskaidrojumi: X - optimālie biotopi; (X) suboptimālie biotopi; </w:t>
      </w:r>
      <w:r w:rsidRPr="00371963">
        <w:rPr>
          <w:b/>
          <w:i/>
        </w:rPr>
        <w:t>*</w:t>
      </w:r>
      <w:r w:rsidRPr="00371963">
        <w:rPr>
          <w:b/>
          <w:i/>
          <w:sz w:val="20"/>
          <w:szCs w:val="20"/>
        </w:rPr>
        <w:t xml:space="preserve">Lai gan vecupes kopumā atbilst ES nozīmes aizsargājamajam biotopam 3150 </w:t>
      </w:r>
      <w:r w:rsidRPr="00371963">
        <w:rPr>
          <w:b/>
          <w:bCs/>
          <w:i/>
          <w:color w:val="000000"/>
          <w:sz w:val="20"/>
          <w:szCs w:val="20"/>
        </w:rPr>
        <w:t>Eitrofi ezeri ar iegrimušo ūdensaugu un peldaugu augāju, tomēr šis biotops ir izdalāms atsevišķi, jo bieži pēc veģetācijas, novietojuma ainavā ir atšķirīgs no citiem ezeriem.</w:t>
      </w:r>
    </w:p>
    <w:p w14:paraId="3C4F3EC1" w14:textId="77777777" w:rsidR="00371963" w:rsidRDefault="00371963" w:rsidP="00C87192">
      <w:pPr>
        <w:rPr>
          <w:highlight w:val="lightGray"/>
        </w:rPr>
      </w:pPr>
    </w:p>
    <w:p w14:paraId="4727339A" w14:textId="646D3D9C" w:rsidR="00C2101A" w:rsidRDefault="00C2101A" w:rsidP="00C87192">
      <w:pPr>
        <w:jc w:val="both"/>
      </w:pPr>
      <w:r>
        <w:t>Ūdensvaboles var apdzīvot gan optimālus, gan suboptimālus biotopus. Par optimāliem biotopiem būtu uzskatām</w:t>
      </w:r>
      <w:r w:rsidR="006C3D47">
        <w:t>as ūdenstilpes pamatā lielākas par 1 ha, ar l</w:t>
      </w:r>
      <w:r>
        <w:t>abi attīstīt</w:t>
      </w:r>
      <w:r w:rsidR="006C3D47">
        <w:t>u</w:t>
      </w:r>
      <w:r>
        <w:t xml:space="preserve"> zemūdens un piekrastes veģetācij</w:t>
      </w:r>
      <w:r w:rsidR="006C3D47">
        <w:t>u</w:t>
      </w:r>
      <w:r>
        <w:t xml:space="preserve"> un plat</w:t>
      </w:r>
      <w:r w:rsidR="006C3D47">
        <w:t>u</w:t>
      </w:r>
      <w:r>
        <w:t xml:space="preserve"> litorāles zon</w:t>
      </w:r>
      <w:r w:rsidR="006C3D47">
        <w:t>u</w:t>
      </w:r>
      <w:r>
        <w:t xml:space="preserve">. Lielas un vidēji lielas dzīvotnes uzskatāmas par optimāliem biotopiem arī tad, ja tajos ir šaura litorāles zona. </w:t>
      </w:r>
    </w:p>
    <w:p w14:paraId="4DE16F20" w14:textId="5ADB584A" w:rsidR="007E2C13" w:rsidRDefault="007E2C13" w:rsidP="00C87192">
      <w:pPr>
        <w:jc w:val="both"/>
      </w:pPr>
    </w:p>
    <w:p w14:paraId="2BD6E4FA" w14:textId="6E1B1958" w:rsidR="00517F6C" w:rsidRDefault="00517F6C" w:rsidP="00C87192">
      <w:pPr>
        <w:jc w:val="both"/>
      </w:pPr>
    </w:p>
    <w:p w14:paraId="20A82C99" w14:textId="6EC3A526" w:rsidR="00517F6C" w:rsidRDefault="00517F6C" w:rsidP="00C87192">
      <w:pPr>
        <w:jc w:val="both"/>
      </w:pPr>
    </w:p>
    <w:p w14:paraId="62A38C27" w14:textId="77777777" w:rsidR="00517F6C" w:rsidRDefault="00517F6C" w:rsidP="00C87192">
      <w:pPr>
        <w:jc w:val="both"/>
      </w:pPr>
    </w:p>
    <w:p w14:paraId="45F36B58" w14:textId="75AB04C2" w:rsidR="00C2101A" w:rsidRDefault="00C2101A" w:rsidP="00C87192">
      <w:r>
        <w:lastRenderedPageBreak/>
        <w:t>Monitorējamās vietas tiek atlasītas pēc šādiem principiem:</w:t>
      </w:r>
    </w:p>
    <w:p w14:paraId="47828577" w14:textId="73C7FE86" w:rsidR="00C2101A" w:rsidRDefault="00C2101A" w:rsidP="004B6224">
      <w:pPr>
        <w:suppressAutoHyphens w:val="0"/>
        <w:autoSpaceDN/>
        <w:spacing w:before="120"/>
        <w:jc w:val="both"/>
        <w:textAlignment w:val="auto"/>
      </w:pPr>
      <w:r>
        <w:t xml:space="preserve">Tiek izveidots ūdeņu biotopu slānis katrai Natura 2000 teritorijai, kurā suga ir konstatēta (grāvji un sīkūdeņi netiek iekļauti, izņemot gadījumus, ja ir dati par tajos eksistējošām </w:t>
      </w:r>
      <w:proofErr w:type="spellStart"/>
      <w:r>
        <w:t>monitorējamo</w:t>
      </w:r>
      <w:proofErr w:type="spellEnd"/>
      <w:r>
        <w:t xml:space="preserve"> sugu populācij</w:t>
      </w:r>
      <w:r w:rsidR="00C73B6C">
        <w:t>ām).</w:t>
      </w:r>
      <w:r w:rsidR="00424A78">
        <w:t xml:space="preserve"> </w:t>
      </w:r>
      <w:r>
        <w:t>Biotopu slāņu atribūtu tabulā tiek iekļauta šāda informācija:</w:t>
      </w:r>
    </w:p>
    <w:p w14:paraId="754711F9" w14:textId="000E3986" w:rsidR="00C2101A" w:rsidRDefault="00C2101A" w:rsidP="00C87192">
      <w:pPr>
        <w:numPr>
          <w:ilvl w:val="1"/>
          <w:numId w:val="21"/>
        </w:numPr>
        <w:tabs>
          <w:tab w:val="clear" w:pos="1440"/>
          <w:tab w:val="num" w:pos="851"/>
        </w:tabs>
        <w:suppressAutoHyphens w:val="0"/>
        <w:autoSpaceDN/>
        <w:ind w:left="567" w:firstLine="0"/>
        <w:jc w:val="both"/>
        <w:textAlignment w:val="auto"/>
      </w:pPr>
      <w:r>
        <w:t xml:space="preserve">biotopa nosaukums (atbilstoši sugas </w:t>
      </w:r>
      <w:r w:rsidR="00F614B7">
        <w:t>sastopamībai</w:t>
      </w:r>
      <w:r>
        <w:t xml:space="preserve"> piemēroto biotopu klasifikācijai)</w:t>
      </w:r>
      <w:r w:rsidR="009A011F">
        <w:t>;</w:t>
      </w:r>
    </w:p>
    <w:p w14:paraId="4289854D" w14:textId="3CC18300" w:rsidR="00C2101A" w:rsidRDefault="00540B57" w:rsidP="00C87192">
      <w:pPr>
        <w:numPr>
          <w:ilvl w:val="1"/>
          <w:numId w:val="21"/>
        </w:numPr>
        <w:tabs>
          <w:tab w:val="clear" w:pos="1440"/>
          <w:tab w:val="num" w:pos="851"/>
        </w:tabs>
        <w:suppressAutoHyphens w:val="0"/>
        <w:autoSpaceDN/>
        <w:ind w:left="567" w:firstLine="0"/>
        <w:jc w:val="both"/>
        <w:textAlignment w:val="auto"/>
      </w:pPr>
      <w:r>
        <w:t>optimālais</w:t>
      </w:r>
      <w:r w:rsidR="00C2101A">
        <w:t>/</w:t>
      </w:r>
      <w:r>
        <w:t>suboptimālais</w:t>
      </w:r>
      <w:r w:rsidR="00C2101A">
        <w:t xml:space="preserve"> sugas biotops</w:t>
      </w:r>
      <w:r w:rsidR="009A011F">
        <w:t>;</w:t>
      </w:r>
    </w:p>
    <w:p w14:paraId="30CBC0F4" w14:textId="77777777" w:rsidR="00C2101A" w:rsidRDefault="00313CB2" w:rsidP="00C87192">
      <w:pPr>
        <w:numPr>
          <w:ilvl w:val="1"/>
          <w:numId w:val="21"/>
        </w:numPr>
        <w:tabs>
          <w:tab w:val="clear" w:pos="1440"/>
          <w:tab w:val="num" w:pos="851"/>
        </w:tabs>
        <w:suppressAutoHyphens w:val="0"/>
        <w:autoSpaceDN/>
        <w:ind w:left="567" w:firstLine="0"/>
        <w:jc w:val="both"/>
        <w:textAlignment w:val="auto"/>
      </w:pPr>
      <w:r>
        <w:t>biotopa</w:t>
      </w:r>
      <w:r w:rsidR="00C2101A">
        <w:t xml:space="preserve"> platība</w:t>
      </w:r>
      <w:r>
        <w:t xml:space="preserve"> (tiek aprēķināta ūdenstilpes daļa, kurā sugu sastopamībai ir lielākā iespēja, kas ir ūdenstilpes piekrastes josla 50 metru platumā).</w:t>
      </w:r>
      <w:r w:rsidR="00C2101A">
        <w:t xml:space="preserve"> </w:t>
      </w:r>
    </w:p>
    <w:p w14:paraId="38B61BC4" w14:textId="77777777" w:rsidR="007609AE" w:rsidRDefault="007609AE" w:rsidP="004B6224">
      <w:pPr>
        <w:pStyle w:val="ListParagraph"/>
        <w:tabs>
          <w:tab w:val="left" w:pos="851"/>
        </w:tabs>
        <w:suppressAutoHyphens w:val="0"/>
        <w:autoSpaceDN/>
        <w:ind w:left="0"/>
        <w:jc w:val="both"/>
        <w:textAlignment w:val="auto"/>
      </w:pPr>
    </w:p>
    <w:p w14:paraId="4D250483" w14:textId="59D1362B" w:rsidR="00C2101A" w:rsidRDefault="00C2101A" w:rsidP="004B6224">
      <w:pPr>
        <w:pStyle w:val="ListParagraph"/>
        <w:tabs>
          <w:tab w:val="left" w:pos="851"/>
        </w:tabs>
        <w:suppressAutoHyphens w:val="0"/>
        <w:autoSpaceDN/>
        <w:ind w:left="0"/>
        <w:jc w:val="both"/>
        <w:textAlignment w:val="auto"/>
      </w:pPr>
      <w:r>
        <w:t xml:space="preserve">Aprēķina sugas </w:t>
      </w:r>
      <w:r w:rsidR="006C3D47">
        <w:t>optimālo</w:t>
      </w:r>
      <w:r>
        <w:t xml:space="preserve"> biotopu pārstāvētību teritorijā, </w:t>
      </w:r>
      <w:r w:rsidR="00313CB2">
        <w:t>to</w:t>
      </w:r>
      <w:r>
        <w:t xml:space="preserve"> </w:t>
      </w:r>
      <w:r w:rsidRPr="00853405">
        <w:t>skaitu</w:t>
      </w:r>
      <w:r>
        <w:t xml:space="preserve"> izsakot procentos</w:t>
      </w:r>
      <w:r w:rsidR="00E2442D">
        <w:t>.</w:t>
      </w:r>
      <w:r w:rsidR="007609AE">
        <w:t xml:space="preserve"> </w:t>
      </w:r>
      <w:r>
        <w:t xml:space="preserve">Aprēķina sugas </w:t>
      </w:r>
      <w:proofErr w:type="spellStart"/>
      <w:r w:rsidR="006C3D47">
        <w:t>suboptimālo</w:t>
      </w:r>
      <w:proofErr w:type="spellEnd"/>
      <w:r>
        <w:t xml:space="preserve"> biotopu </w:t>
      </w:r>
      <w:proofErr w:type="spellStart"/>
      <w:r>
        <w:t>pārstāvētību</w:t>
      </w:r>
      <w:proofErr w:type="spellEnd"/>
      <w:r>
        <w:t xml:space="preserve"> teritorijā, </w:t>
      </w:r>
      <w:r w:rsidR="00313CB2">
        <w:t>to</w:t>
      </w:r>
      <w:r>
        <w:t xml:space="preserve"> </w:t>
      </w:r>
      <w:r w:rsidRPr="00853405">
        <w:t>skaitu</w:t>
      </w:r>
      <w:r>
        <w:t xml:space="preserve"> izsakot procentos</w:t>
      </w:r>
      <w:r w:rsidR="00E2442D">
        <w:t>.</w:t>
      </w:r>
      <w:r w:rsidR="007609AE">
        <w:t xml:space="preserve"> </w:t>
      </w:r>
      <w:r>
        <w:t>Aprēķina teorētisko katra</w:t>
      </w:r>
      <w:r w:rsidR="00024F0A">
        <w:t xml:space="preserve"> biotopa</w:t>
      </w:r>
      <w:r>
        <w:t xml:space="preserve"> </w:t>
      </w:r>
      <w:r w:rsidR="00313CB2">
        <w:t>ūdenstilpju</w:t>
      </w:r>
      <w:r>
        <w:t xml:space="preserve"> skaitu, kuros veicamas uzskaites, ievērojot šādus principus:</w:t>
      </w:r>
    </w:p>
    <w:p w14:paraId="202AE64A" w14:textId="77777777" w:rsidR="00C2101A" w:rsidRDefault="00C2101A" w:rsidP="00C87192">
      <w:pPr>
        <w:numPr>
          <w:ilvl w:val="1"/>
          <w:numId w:val="22"/>
        </w:numPr>
        <w:suppressAutoHyphens w:val="0"/>
        <w:autoSpaceDN/>
        <w:ind w:left="851" w:hanging="284"/>
        <w:jc w:val="both"/>
        <w:textAlignment w:val="auto"/>
      </w:pPr>
      <w:r>
        <w:t>jānodrošina monitorings 10-20 % sugas</w:t>
      </w:r>
      <w:r w:rsidR="006C3D47">
        <w:t xml:space="preserve"> optimālo</w:t>
      </w:r>
      <w:r w:rsidR="00313CB2">
        <w:t>s</w:t>
      </w:r>
      <w:r>
        <w:t xml:space="preserve"> biotop</w:t>
      </w:r>
      <w:r w:rsidR="00313CB2">
        <w:t>os</w:t>
      </w:r>
      <w:r>
        <w:t xml:space="preserve"> (neatkarīgi no biotopa veida)</w:t>
      </w:r>
      <w:r w:rsidR="009A011F">
        <w:t>;</w:t>
      </w:r>
    </w:p>
    <w:p w14:paraId="548A1597" w14:textId="77777777" w:rsidR="0088348B" w:rsidRDefault="00C2101A" w:rsidP="0088348B">
      <w:pPr>
        <w:numPr>
          <w:ilvl w:val="1"/>
          <w:numId w:val="22"/>
        </w:numPr>
        <w:suppressAutoHyphens w:val="0"/>
        <w:autoSpaceDN/>
        <w:ind w:left="851" w:hanging="284"/>
        <w:jc w:val="both"/>
        <w:textAlignment w:val="auto"/>
      </w:pPr>
      <w:r>
        <w:t xml:space="preserve">jānodrošina monitorings 5-10 % sugas </w:t>
      </w:r>
      <w:r w:rsidR="006C3D47">
        <w:t>suboptimālo</w:t>
      </w:r>
      <w:r w:rsidR="00024F0A">
        <w:t>s</w:t>
      </w:r>
      <w:r>
        <w:t xml:space="preserve"> biotop</w:t>
      </w:r>
      <w:r w:rsidR="00024F0A">
        <w:t>os</w:t>
      </w:r>
      <w:r>
        <w:t xml:space="preserve"> (neatkarīgi no biotopa veida) katrā Natura 2000 teritorijā;</w:t>
      </w:r>
    </w:p>
    <w:p w14:paraId="3DEDDA14" w14:textId="786EC3C6" w:rsidR="007E2C13" w:rsidRDefault="00C2101A" w:rsidP="00C87192">
      <w:pPr>
        <w:numPr>
          <w:ilvl w:val="1"/>
          <w:numId w:val="22"/>
        </w:numPr>
        <w:suppressAutoHyphens w:val="0"/>
        <w:autoSpaceDN/>
        <w:ind w:left="851" w:hanging="284"/>
        <w:jc w:val="both"/>
        <w:textAlignment w:val="auto"/>
      </w:pPr>
      <w:r>
        <w:t>jānodrošina monitorings katrā no konkrētajā teritorijā pārstāvētajiem sugas apdzīvotā biotopa veidiem</w:t>
      </w:r>
      <w:r w:rsidR="009A011F">
        <w:t>;</w:t>
      </w:r>
      <w:r w:rsidR="00243B75">
        <w:t xml:space="preserve"> </w:t>
      </w:r>
      <w:r w:rsidR="007E2C13" w:rsidRPr="00CE3C9C">
        <w:t xml:space="preserve">lielās teritorijās monitoringu nodrošina ~10 % sugām potenciāli piemērotajos </w:t>
      </w:r>
      <w:r w:rsidR="007E2C13">
        <w:t>optimālajos</w:t>
      </w:r>
      <w:r w:rsidR="007E2C13" w:rsidRPr="00CE3C9C">
        <w:t xml:space="preserve"> un </w:t>
      </w:r>
      <w:r w:rsidR="007E2C13">
        <w:t>suboptimālajos</w:t>
      </w:r>
      <w:r w:rsidR="007E2C13" w:rsidRPr="00CE3C9C">
        <w:t xml:space="preserve"> biotopos, mazās teritorijās ~20 % </w:t>
      </w:r>
      <w:r w:rsidR="007E2C13">
        <w:t xml:space="preserve">no </w:t>
      </w:r>
      <w:r w:rsidR="007E2C13" w:rsidRPr="00CE3C9C">
        <w:t>sugām potenciāli piemērot</w:t>
      </w:r>
      <w:r w:rsidR="007E2C13">
        <w:t>iem</w:t>
      </w:r>
      <w:r w:rsidR="007E2C13" w:rsidRPr="00CE3C9C">
        <w:t xml:space="preserve"> </w:t>
      </w:r>
      <w:r w:rsidR="007E2C13">
        <w:t>optimāliem un suboptimāliems biotopiem.</w:t>
      </w:r>
    </w:p>
    <w:p w14:paraId="0BE3E841" w14:textId="640D65CC" w:rsidR="007024ED" w:rsidRDefault="007024ED" w:rsidP="007E2C13">
      <w:pPr>
        <w:suppressAutoHyphens w:val="0"/>
        <w:autoSpaceDN/>
        <w:ind w:left="567"/>
        <w:jc w:val="both"/>
        <w:textAlignment w:val="auto"/>
      </w:pPr>
    </w:p>
    <w:p w14:paraId="43833504" w14:textId="021A100E" w:rsidR="007024ED" w:rsidRDefault="00243B75" w:rsidP="004B6224">
      <w:pPr>
        <w:suppressAutoHyphens w:val="0"/>
        <w:autoSpaceDN/>
        <w:jc w:val="both"/>
        <w:textAlignment w:val="auto"/>
      </w:pPr>
      <w:proofErr w:type="spellStart"/>
      <w:r>
        <w:t>Monitorējamo</w:t>
      </w:r>
      <w:proofErr w:type="spellEnd"/>
      <w:r>
        <w:t xml:space="preserve"> vietu atlase atbilstoši augstāk aprakstītajiem principiem tiek veikta GIS programmatūrā. Tiek i</w:t>
      </w:r>
      <w:r w:rsidR="00C2101A">
        <w:t>zlozē</w:t>
      </w:r>
      <w:r>
        <w:t>ti</w:t>
      </w:r>
      <w:r w:rsidR="00C2101A">
        <w:t xml:space="preserve"> </w:t>
      </w:r>
      <w:r w:rsidR="00313CB2">
        <w:t>optimāl</w:t>
      </w:r>
      <w:r>
        <w:t xml:space="preserve">o un </w:t>
      </w:r>
      <w:proofErr w:type="spellStart"/>
      <w:r>
        <w:t>suboptimālo</w:t>
      </w:r>
      <w:proofErr w:type="spellEnd"/>
      <w:r w:rsidR="00C2101A">
        <w:t xml:space="preserve"> biotopu poligon</w:t>
      </w:r>
      <w:r>
        <w:t>i</w:t>
      </w:r>
      <w:r w:rsidR="00C2101A">
        <w:t xml:space="preserve">, kuros veicams monitorings proporcionāli aprēķinātajai biotopu pārstāvētībai teritorijā. Izlozei uzstādāms nosacījums, ka vispirms tiek izlozēti </w:t>
      </w:r>
      <w:r w:rsidR="00024F0A">
        <w:t>biotop</w:t>
      </w:r>
      <w:r w:rsidR="00C2101A">
        <w:t>i, kuros suga jau ir konstatēta</w:t>
      </w:r>
      <w:r w:rsidR="009A011F">
        <w:t>,</w:t>
      </w:r>
      <w:r w:rsidR="00C2101A">
        <w:t xml:space="preserve"> un nosacījums,</w:t>
      </w:r>
      <w:r w:rsidR="00BA2093">
        <w:t xml:space="preserve"> </w:t>
      </w:r>
      <w:r w:rsidR="00C2101A">
        <w:t xml:space="preserve">ka izlozētajiem </w:t>
      </w:r>
      <w:r w:rsidR="00024F0A">
        <w:t>objektiem</w:t>
      </w:r>
      <w:r w:rsidR="00C2101A">
        <w:t xml:space="preserve"> ir jābūt izkliedētiem teritorijā.</w:t>
      </w:r>
      <w:r w:rsidRPr="00243B75">
        <w:t xml:space="preserve"> </w:t>
      </w:r>
      <w:r w:rsidRPr="00D3330B">
        <w:t xml:space="preserve">Katrā atlasītajā ūdenstilpē, </w:t>
      </w:r>
      <w:proofErr w:type="spellStart"/>
      <w:r w:rsidRPr="00D3330B">
        <w:t>kamerāli</w:t>
      </w:r>
      <w:proofErr w:type="spellEnd"/>
      <w:r w:rsidRPr="00D3330B">
        <w:t xml:space="preserve"> iezīmētā uzskaišu </w:t>
      </w:r>
      <w:proofErr w:type="spellStart"/>
      <w:r w:rsidRPr="00D3330B">
        <w:t>transekta</w:t>
      </w:r>
      <w:proofErr w:type="spellEnd"/>
      <w:r w:rsidRPr="00D3330B">
        <w:t xml:space="preserve"> tiek precizēta dabā pirmajā uzskaites reizē.</w:t>
      </w:r>
    </w:p>
    <w:p w14:paraId="4D8538C4" w14:textId="77777777" w:rsidR="007609AE" w:rsidRDefault="007609AE" w:rsidP="004B6224">
      <w:pPr>
        <w:suppressAutoHyphens w:val="0"/>
        <w:autoSpaceDN/>
        <w:jc w:val="both"/>
        <w:textAlignment w:val="auto"/>
        <w:rPr>
          <w:highlight w:val="yellow"/>
        </w:rPr>
      </w:pPr>
    </w:p>
    <w:p w14:paraId="3B29A493" w14:textId="6C1B915E" w:rsidR="00D3330B" w:rsidRPr="00D3330B" w:rsidRDefault="00024F0A" w:rsidP="00BB701C">
      <w:pPr>
        <w:suppressAutoHyphens w:val="0"/>
        <w:autoSpaceDN/>
        <w:jc w:val="both"/>
        <w:textAlignment w:val="auto"/>
      </w:pPr>
      <w:r w:rsidRPr="00243B75">
        <w:t>Katr</w:t>
      </w:r>
      <w:r w:rsidR="00016D29" w:rsidRPr="00243B75">
        <w:t>a</w:t>
      </w:r>
      <w:r w:rsidRPr="00243B75">
        <w:t xml:space="preserve"> ūdenstilp</w:t>
      </w:r>
      <w:r w:rsidR="00016D29" w:rsidRPr="00243B75">
        <w:t>e</w:t>
      </w:r>
      <w:r w:rsidRPr="00243B75">
        <w:t xml:space="preserve"> tiek </w:t>
      </w:r>
      <w:r w:rsidR="00016D29" w:rsidRPr="00243B75">
        <w:t xml:space="preserve">uzskatīta par vienu uzskaites vienību un tajā tiek eksponēta viena lamatu </w:t>
      </w:r>
      <w:proofErr w:type="spellStart"/>
      <w:r w:rsidR="00016D29" w:rsidRPr="00243B75">
        <w:t>transekta</w:t>
      </w:r>
      <w:proofErr w:type="spellEnd"/>
      <w:r w:rsidR="007609AE" w:rsidRPr="00243B75">
        <w:t xml:space="preserve">, izņemot gadījumus, kad konkrētā </w:t>
      </w:r>
      <w:proofErr w:type="spellStart"/>
      <w:r w:rsidR="007609AE" w:rsidRPr="00243B75">
        <w:t>Natura</w:t>
      </w:r>
      <w:proofErr w:type="spellEnd"/>
      <w:r w:rsidR="007609AE" w:rsidRPr="00243B75">
        <w:t xml:space="preserve"> 2000 teritorijā </w:t>
      </w:r>
      <w:r w:rsidR="00243B75" w:rsidRPr="00243B75">
        <w:t xml:space="preserve">definēto izvietojamo uzskaites </w:t>
      </w:r>
      <w:proofErr w:type="spellStart"/>
      <w:r w:rsidR="00243B75" w:rsidRPr="00243B75">
        <w:t>transektu</w:t>
      </w:r>
      <w:proofErr w:type="spellEnd"/>
      <w:r w:rsidR="00243B75" w:rsidRPr="00243B75">
        <w:t xml:space="preserve"> skaits ir lielāks par atlasīto </w:t>
      </w:r>
      <w:r w:rsidR="007609AE" w:rsidRPr="00243B75">
        <w:t xml:space="preserve">minimālo sugas optimālo un </w:t>
      </w:r>
      <w:proofErr w:type="spellStart"/>
      <w:r w:rsidR="007609AE" w:rsidRPr="00243B75">
        <w:t>suboptimālo</w:t>
      </w:r>
      <w:proofErr w:type="spellEnd"/>
      <w:r w:rsidR="007609AE" w:rsidRPr="00243B75">
        <w:t xml:space="preserve"> biotopu daudzumu. Piemēram, ja konkrētajā </w:t>
      </w:r>
      <w:proofErr w:type="spellStart"/>
      <w:r w:rsidR="007609AE" w:rsidRPr="00243B75">
        <w:t>Natura</w:t>
      </w:r>
      <w:proofErr w:type="spellEnd"/>
      <w:r w:rsidR="007609AE" w:rsidRPr="00243B75">
        <w:t xml:space="preserve"> 2000 teritorijā nepieciešams izvietot 2 </w:t>
      </w:r>
      <w:proofErr w:type="spellStart"/>
      <w:r w:rsidR="007609AE" w:rsidRPr="00243B75">
        <w:t>transektas</w:t>
      </w:r>
      <w:proofErr w:type="spellEnd"/>
      <w:r w:rsidR="007609AE" w:rsidRPr="00243B75">
        <w:t>, bet</w:t>
      </w:r>
      <w:r w:rsidR="00243B75" w:rsidRPr="00243B75">
        <w:t xml:space="preserve"> teritorijā ir tikai viena sugas sastopamībai potenciāli piemērota ūdenstilpe.</w:t>
      </w:r>
    </w:p>
    <w:p w14:paraId="479B5F5D" w14:textId="20ABE6EF" w:rsidR="00C2101A" w:rsidRDefault="00497DDA" w:rsidP="004B6224">
      <w:pPr>
        <w:pStyle w:val="ListParagraph"/>
        <w:tabs>
          <w:tab w:val="left" w:pos="426"/>
        </w:tabs>
        <w:spacing w:before="120"/>
        <w:ind w:left="0"/>
        <w:jc w:val="both"/>
      </w:pPr>
      <w:r>
        <w:t xml:space="preserve">Palielinoties </w:t>
      </w:r>
      <w:proofErr w:type="spellStart"/>
      <w:r>
        <w:t>monitor</w:t>
      </w:r>
      <w:r w:rsidR="00BB701C">
        <w:t>ē</w:t>
      </w:r>
      <w:r>
        <w:t>jamo</w:t>
      </w:r>
      <w:proofErr w:type="spellEnd"/>
      <w:r>
        <w:t xml:space="preserve"> sugu atradņu un pārstāvēto teritoriju skaitam apsekojamo biotopu pāratlase notiek </w:t>
      </w:r>
      <w:r w:rsidR="00C2101A">
        <w:t>monitoringa izpildes gaitā.</w:t>
      </w:r>
    </w:p>
    <w:p w14:paraId="2EA642F6" w14:textId="77777777" w:rsidR="00C2101A" w:rsidRPr="008A2B21" w:rsidRDefault="00C2101A" w:rsidP="004B6224">
      <w:pPr>
        <w:pStyle w:val="ListParagraph"/>
        <w:tabs>
          <w:tab w:val="left" w:pos="426"/>
        </w:tabs>
        <w:spacing w:before="120"/>
        <w:ind w:left="0"/>
        <w:jc w:val="both"/>
      </w:pPr>
      <w:r w:rsidRPr="008A2B21">
        <w:t>Katru gadu uzskaites jāveic nemainīgās vietās, tādēļ pirmajā reizē, pārbaudot uzskaites vietu dabā, jānovērtē katras vietas pieejamības iespējas</w:t>
      </w:r>
      <w:r w:rsidR="00161572" w:rsidRPr="008A2B21">
        <w:t>. Katras izvi</w:t>
      </w:r>
      <w:r w:rsidR="008A2B21">
        <w:t>etotās lamatas</w:t>
      </w:r>
      <w:r w:rsidR="00161572" w:rsidRPr="008A2B21">
        <w:t xml:space="preserve"> </w:t>
      </w:r>
      <w:r w:rsidR="008A2B21">
        <w:t xml:space="preserve">koordinātas </w:t>
      </w:r>
      <w:r w:rsidR="00161572" w:rsidRPr="008A2B21">
        <w:t xml:space="preserve">fiksē </w:t>
      </w:r>
      <w:r w:rsidRPr="008A2B21">
        <w:t>izmanto</w:t>
      </w:r>
      <w:r w:rsidR="008A2B21">
        <w:t>jo</w:t>
      </w:r>
      <w:r w:rsidRPr="008A2B21">
        <w:t>t GPS uztvērēju</w:t>
      </w:r>
      <w:r w:rsidR="00161572" w:rsidRPr="008A2B21">
        <w:t xml:space="preserve"> ar </w:t>
      </w:r>
      <w:r w:rsidR="00161572" w:rsidRPr="00917476">
        <w:t>Collector</w:t>
      </w:r>
      <w:r w:rsidR="00161572" w:rsidRPr="008A2B21">
        <w:t xml:space="preserve"> aplikāciju.</w:t>
      </w:r>
    </w:p>
    <w:p w14:paraId="3B63987B" w14:textId="77777777" w:rsidR="00465961" w:rsidRDefault="00465961" w:rsidP="00C87192">
      <w:pPr>
        <w:jc w:val="both"/>
        <w:rPr>
          <w:i/>
        </w:rPr>
      </w:pPr>
    </w:p>
    <w:p w14:paraId="52F15706" w14:textId="3BB08D93" w:rsidR="005E5095" w:rsidRDefault="005E5095" w:rsidP="004B6224">
      <w:pPr>
        <w:pStyle w:val="ListParagraph"/>
        <w:shd w:val="clear" w:color="auto" w:fill="FFFFFF" w:themeFill="background1"/>
        <w:tabs>
          <w:tab w:val="left" w:pos="426"/>
        </w:tabs>
        <w:ind w:left="0"/>
        <w:jc w:val="both"/>
        <w:rPr>
          <w:b/>
          <w:color w:val="2F5496" w:themeColor="accent1" w:themeShade="BF"/>
        </w:rPr>
      </w:pPr>
      <w:r>
        <w:rPr>
          <w:b/>
          <w:color w:val="2F5496" w:themeColor="accent1" w:themeShade="BF"/>
        </w:rPr>
        <w:t xml:space="preserve">3. </w:t>
      </w:r>
      <w:r w:rsidRPr="005E5095">
        <w:rPr>
          <w:b/>
          <w:color w:val="2F5496" w:themeColor="accent1" w:themeShade="BF"/>
        </w:rPr>
        <w:t>Darba veicēju kvalifikācija</w:t>
      </w:r>
    </w:p>
    <w:p w14:paraId="0D750779" w14:textId="77777777" w:rsidR="005E5095" w:rsidRDefault="005E5095" w:rsidP="004B6224">
      <w:pPr>
        <w:pStyle w:val="ListParagraph"/>
        <w:shd w:val="clear" w:color="auto" w:fill="FFFFFF" w:themeFill="background1"/>
        <w:tabs>
          <w:tab w:val="left" w:pos="426"/>
        </w:tabs>
        <w:ind w:left="0"/>
        <w:jc w:val="both"/>
        <w:rPr>
          <w:shd w:val="clear" w:color="auto" w:fill="FFFFFF" w:themeFill="background1"/>
        </w:rPr>
      </w:pPr>
    </w:p>
    <w:p w14:paraId="2BE0B6CD" w14:textId="5CE37CD9" w:rsidR="00465961" w:rsidRDefault="00E5319D" w:rsidP="004B6224">
      <w:pPr>
        <w:pStyle w:val="ListParagraph"/>
        <w:shd w:val="clear" w:color="auto" w:fill="FFFFFF" w:themeFill="background1"/>
        <w:tabs>
          <w:tab w:val="left" w:pos="426"/>
        </w:tabs>
        <w:ind w:left="0"/>
        <w:jc w:val="both"/>
      </w:pPr>
      <w:r>
        <w:rPr>
          <w:shd w:val="clear" w:color="auto" w:fill="FFFFFF" w:themeFill="background1"/>
        </w:rPr>
        <w:t>Ūdensvaboļu</w:t>
      </w:r>
      <w:r w:rsidR="00852DE0" w:rsidRPr="00CA7C4D">
        <w:rPr>
          <w:shd w:val="clear" w:color="auto" w:fill="FFFFFF" w:themeFill="background1"/>
        </w:rPr>
        <w:t xml:space="preserve"> uzskaiti veic speciālists ar pieredzi </w:t>
      </w:r>
      <w:r>
        <w:rPr>
          <w:shd w:val="clear" w:color="auto" w:fill="FFFFFF" w:themeFill="background1"/>
        </w:rPr>
        <w:t>ūdensvaboļu</w:t>
      </w:r>
      <w:r w:rsidR="00852DE0" w:rsidRPr="00CA7C4D">
        <w:rPr>
          <w:shd w:val="clear" w:color="auto" w:fill="FFFFFF" w:themeFill="background1"/>
        </w:rPr>
        <w:t xml:space="preserve"> faunas izpētē. Šim nolūkam ir jāapgūst</w:t>
      </w:r>
      <w:r>
        <w:rPr>
          <w:shd w:val="clear" w:color="auto" w:fill="FFFFFF" w:themeFill="background1"/>
        </w:rPr>
        <w:t xml:space="preserve"> ūdensvaboļu</w:t>
      </w:r>
      <w:r w:rsidR="00852DE0" w:rsidRPr="00CA7C4D">
        <w:rPr>
          <w:shd w:val="clear" w:color="auto" w:fill="FFFFFF" w:themeFill="background1"/>
        </w:rPr>
        <w:t xml:space="preserve"> noteikšana</w:t>
      </w:r>
      <w:r w:rsidR="00CB21A1">
        <w:rPr>
          <w:shd w:val="clear" w:color="auto" w:fill="FFFFFF" w:themeFill="background1"/>
        </w:rPr>
        <w:t xml:space="preserve"> </w:t>
      </w:r>
      <w:r w:rsidR="00852DE0" w:rsidRPr="00CA7C4D">
        <w:rPr>
          <w:shd w:val="clear" w:color="auto" w:fill="FFFFFF" w:themeFill="background1"/>
        </w:rPr>
        <w:t>lauka apstākļos. Pirms monitoringa uzsākšanas nepieciešams veikt izpildītāju apmācīb</w:t>
      </w:r>
      <w:r w:rsidR="00CB21A1">
        <w:rPr>
          <w:shd w:val="clear" w:color="auto" w:fill="FFFFFF" w:themeFill="background1"/>
        </w:rPr>
        <w:t xml:space="preserve">u, apmācību programmā </w:t>
      </w:r>
      <w:r w:rsidR="00917476">
        <w:rPr>
          <w:shd w:val="clear" w:color="auto" w:fill="FFFFFF" w:themeFill="background1"/>
        </w:rPr>
        <w:t xml:space="preserve">nodrošinot </w:t>
      </w:r>
      <w:r w:rsidR="00CB21A1">
        <w:rPr>
          <w:shd w:val="clear" w:color="auto" w:fill="FFFFFF" w:themeFill="background1"/>
        </w:rPr>
        <w:t xml:space="preserve">uzskaites poligona izvēles principu izvērtēšanu, lamatu </w:t>
      </w:r>
      <w:r w:rsidR="00C5357A">
        <w:rPr>
          <w:shd w:val="clear" w:color="auto" w:fill="FFFFFF" w:themeFill="background1"/>
        </w:rPr>
        <w:t xml:space="preserve">eksponēšanu un konstatēto īpatņu noteikšanu, iekļaujot </w:t>
      </w:r>
      <w:r w:rsidRPr="00E5319D">
        <w:rPr>
          <w:i/>
          <w:shd w:val="clear" w:color="auto" w:fill="FFFFFF" w:themeFill="background1"/>
        </w:rPr>
        <w:t>Dytiscus</w:t>
      </w:r>
      <w:r>
        <w:rPr>
          <w:shd w:val="clear" w:color="auto" w:fill="FFFFFF" w:themeFill="background1"/>
        </w:rPr>
        <w:t xml:space="preserve">, </w:t>
      </w:r>
      <w:r w:rsidRPr="00E5319D">
        <w:rPr>
          <w:i/>
          <w:shd w:val="clear" w:color="auto" w:fill="FFFFFF" w:themeFill="background1"/>
        </w:rPr>
        <w:t>Cybister</w:t>
      </w:r>
      <w:r>
        <w:rPr>
          <w:shd w:val="clear" w:color="auto" w:fill="FFFFFF" w:themeFill="background1"/>
        </w:rPr>
        <w:t xml:space="preserve">, </w:t>
      </w:r>
      <w:r w:rsidRPr="00E5319D">
        <w:rPr>
          <w:i/>
          <w:shd w:val="clear" w:color="auto" w:fill="FFFFFF" w:themeFill="background1"/>
        </w:rPr>
        <w:t>Graphoderus</w:t>
      </w:r>
      <w:r>
        <w:rPr>
          <w:shd w:val="clear" w:color="auto" w:fill="FFFFFF" w:themeFill="background1"/>
        </w:rPr>
        <w:t xml:space="preserve"> un </w:t>
      </w:r>
      <w:r w:rsidRPr="00E5319D">
        <w:rPr>
          <w:i/>
          <w:shd w:val="clear" w:color="auto" w:fill="FFFFFF" w:themeFill="background1"/>
        </w:rPr>
        <w:t>Acilius</w:t>
      </w:r>
      <w:r>
        <w:rPr>
          <w:shd w:val="clear" w:color="auto" w:fill="FFFFFF" w:themeFill="background1"/>
        </w:rPr>
        <w:t xml:space="preserve"> ģinšu</w:t>
      </w:r>
      <w:r w:rsidR="00C5357A">
        <w:rPr>
          <w:shd w:val="clear" w:color="auto" w:fill="FFFFFF" w:themeFill="background1"/>
        </w:rPr>
        <w:t xml:space="preserve"> Latvijā sastopamās sugas</w:t>
      </w:r>
      <w:r w:rsidR="00852DE0" w:rsidRPr="00CA7C4D">
        <w:rPr>
          <w:shd w:val="clear" w:color="auto" w:fill="FFFFFF" w:themeFill="background1"/>
        </w:rPr>
        <w:t xml:space="preserve">. Izpildītājam ir jābūt pieejamām iepriekšējo gadu monitoringa atskaitēm. Gadījumā, ja novērojumu izpildītājs mainās, ir </w:t>
      </w:r>
      <w:r w:rsidR="00C5357A">
        <w:rPr>
          <w:shd w:val="clear" w:color="auto" w:fill="FFFFFF" w:themeFill="background1"/>
        </w:rPr>
        <w:t>vēlama</w:t>
      </w:r>
      <w:r w:rsidR="00852DE0" w:rsidRPr="00CA7C4D">
        <w:rPr>
          <w:shd w:val="clear" w:color="auto" w:fill="FFFFFF" w:themeFill="background1"/>
        </w:rPr>
        <w:t xml:space="preserve"> interkalibrācija starp izpildītājiem.</w:t>
      </w:r>
    </w:p>
    <w:p w14:paraId="5950FB35" w14:textId="77777777" w:rsidR="00BB701C" w:rsidRDefault="00D83DD7" w:rsidP="00BB701C">
      <w:pPr>
        <w:pStyle w:val="ListParagraph"/>
        <w:tabs>
          <w:tab w:val="left" w:pos="284"/>
        </w:tabs>
        <w:spacing w:before="120"/>
        <w:ind w:left="0"/>
        <w:jc w:val="both"/>
      </w:pPr>
      <w:r>
        <w:lastRenderedPageBreak/>
        <w:t xml:space="preserve">Ekspertam </w:t>
      </w:r>
      <w:r w:rsidR="00852DE0">
        <w:t>jāpazīst</w:t>
      </w:r>
      <w:r w:rsidR="00C5357A">
        <w:t xml:space="preserve"> Latvijā sastopamās </w:t>
      </w:r>
      <w:r w:rsidR="00E5319D" w:rsidRPr="00E5319D">
        <w:rPr>
          <w:i/>
          <w:shd w:val="clear" w:color="auto" w:fill="FFFFFF" w:themeFill="background1"/>
        </w:rPr>
        <w:t>Dytiscus</w:t>
      </w:r>
      <w:r w:rsidR="00E5319D">
        <w:rPr>
          <w:shd w:val="clear" w:color="auto" w:fill="FFFFFF" w:themeFill="background1"/>
        </w:rPr>
        <w:t xml:space="preserve">, </w:t>
      </w:r>
      <w:r w:rsidR="00E5319D" w:rsidRPr="00E5319D">
        <w:rPr>
          <w:i/>
          <w:shd w:val="clear" w:color="auto" w:fill="FFFFFF" w:themeFill="background1"/>
        </w:rPr>
        <w:t>Cybister</w:t>
      </w:r>
      <w:r w:rsidR="00E5319D">
        <w:rPr>
          <w:shd w:val="clear" w:color="auto" w:fill="FFFFFF" w:themeFill="background1"/>
        </w:rPr>
        <w:t xml:space="preserve">, </w:t>
      </w:r>
      <w:r w:rsidR="00E5319D" w:rsidRPr="00E5319D">
        <w:rPr>
          <w:i/>
          <w:shd w:val="clear" w:color="auto" w:fill="FFFFFF" w:themeFill="background1"/>
        </w:rPr>
        <w:t>Graphoderus</w:t>
      </w:r>
      <w:r w:rsidR="00E5319D">
        <w:rPr>
          <w:shd w:val="clear" w:color="auto" w:fill="FFFFFF" w:themeFill="background1"/>
        </w:rPr>
        <w:t xml:space="preserve"> un </w:t>
      </w:r>
      <w:r w:rsidR="00E5319D" w:rsidRPr="00E5319D">
        <w:rPr>
          <w:i/>
          <w:shd w:val="clear" w:color="auto" w:fill="FFFFFF" w:themeFill="background1"/>
        </w:rPr>
        <w:t>Acilius</w:t>
      </w:r>
      <w:r w:rsidR="00E5319D">
        <w:rPr>
          <w:shd w:val="clear" w:color="auto" w:fill="FFFFFF" w:themeFill="background1"/>
        </w:rPr>
        <w:t xml:space="preserve"> ģinšu sugas</w:t>
      </w:r>
      <w:r w:rsidR="00C5357A">
        <w:t>.</w:t>
      </w:r>
      <w:r w:rsidR="00852DE0">
        <w:t xml:space="preserve"> </w:t>
      </w:r>
      <w:r w:rsidR="00E5319D">
        <w:t xml:space="preserve">Jābūt priekšstatam par </w:t>
      </w:r>
      <w:r w:rsidR="00E5319D" w:rsidRPr="00E5319D">
        <w:rPr>
          <w:i/>
        </w:rPr>
        <w:t>Hydaticus</w:t>
      </w:r>
      <w:r w:rsidR="00E5319D" w:rsidRPr="00E5319D">
        <w:t xml:space="preserve">, </w:t>
      </w:r>
      <w:r w:rsidR="00E5319D" w:rsidRPr="00E5319D">
        <w:rPr>
          <w:i/>
        </w:rPr>
        <w:t>Colymbetes</w:t>
      </w:r>
      <w:r w:rsidR="00E5319D" w:rsidRPr="00E5319D">
        <w:t xml:space="preserve">, </w:t>
      </w:r>
      <w:proofErr w:type="spellStart"/>
      <w:r w:rsidR="00E5319D" w:rsidRPr="00E5319D">
        <w:rPr>
          <w:i/>
        </w:rPr>
        <w:t>Rhantus</w:t>
      </w:r>
      <w:proofErr w:type="spellEnd"/>
      <w:r w:rsidR="00E5319D" w:rsidRPr="00E5319D">
        <w:t xml:space="preserve">, </w:t>
      </w:r>
      <w:proofErr w:type="spellStart"/>
      <w:r w:rsidR="00E5319D" w:rsidRPr="00E5319D">
        <w:rPr>
          <w:i/>
        </w:rPr>
        <w:t>Ilybius</w:t>
      </w:r>
      <w:proofErr w:type="spellEnd"/>
      <w:r w:rsidR="00E5319D" w:rsidRPr="00E5319D">
        <w:t xml:space="preserve"> un </w:t>
      </w:r>
      <w:proofErr w:type="spellStart"/>
      <w:r w:rsidR="00E5319D" w:rsidRPr="00E5319D">
        <w:rPr>
          <w:i/>
        </w:rPr>
        <w:t>Agabus</w:t>
      </w:r>
      <w:proofErr w:type="spellEnd"/>
      <w:r w:rsidR="00E5319D" w:rsidRPr="00E5319D">
        <w:t xml:space="preserve"> ģinšu </w:t>
      </w:r>
      <w:proofErr w:type="spellStart"/>
      <w:r w:rsidR="00E5319D" w:rsidRPr="00E5319D">
        <w:t>airvaboļu</w:t>
      </w:r>
      <w:proofErr w:type="spellEnd"/>
      <w:r w:rsidR="00E5319D" w:rsidRPr="00E5319D">
        <w:t xml:space="preserve"> </w:t>
      </w:r>
      <w:r w:rsidR="00E5319D">
        <w:t>morfoloģiskām īpatnībām</w:t>
      </w:r>
      <w:r w:rsidR="00E5319D" w:rsidRPr="00E5319D">
        <w:t>.</w:t>
      </w:r>
      <w:r w:rsidR="00BB701C">
        <w:t xml:space="preserve"> </w:t>
      </w:r>
    </w:p>
    <w:p w14:paraId="25EB6FB2" w14:textId="5428C4BF" w:rsidR="00BB701C" w:rsidRPr="00104E8C" w:rsidRDefault="00D83DD7" w:rsidP="00BB701C">
      <w:pPr>
        <w:pStyle w:val="ListParagraph"/>
        <w:tabs>
          <w:tab w:val="left" w:pos="284"/>
        </w:tabs>
        <w:spacing w:before="120"/>
        <w:ind w:left="0"/>
        <w:jc w:val="both"/>
      </w:pPr>
      <w:r w:rsidRPr="009845EA">
        <w:t>Ekspert</w:t>
      </w:r>
      <w:r w:rsidR="00BB701C">
        <w:t>am</w:t>
      </w:r>
      <w:r w:rsidRPr="009845EA">
        <w:t xml:space="preserve"> </w:t>
      </w:r>
      <w:r w:rsidR="00BB701C">
        <w:t>jā</w:t>
      </w:r>
      <w:r w:rsidR="00852DE0" w:rsidRPr="009845EA">
        <w:t>prot atpazīt monitorējamajām</w:t>
      </w:r>
      <w:r w:rsidR="00E5319D" w:rsidRPr="009845EA">
        <w:t xml:space="preserve"> ūdensvaboļu </w:t>
      </w:r>
      <w:r w:rsidR="00852DE0" w:rsidRPr="009845EA">
        <w:t xml:space="preserve">sugām raksturīgos biotopus un </w:t>
      </w:r>
      <w:proofErr w:type="spellStart"/>
      <w:r w:rsidR="00852DE0" w:rsidRPr="009845EA">
        <w:t>mikrobiotopus</w:t>
      </w:r>
      <w:proofErr w:type="spellEnd"/>
      <w:r w:rsidR="001D4AB8" w:rsidRPr="009845EA">
        <w:t>.</w:t>
      </w:r>
      <w:r w:rsidR="00BB701C">
        <w:t xml:space="preserve"> </w:t>
      </w:r>
      <w:r w:rsidRPr="009845EA">
        <w:t>Ekspert</w:t>
      </w:r>
      <w:r w:rsidR="00BB701C">
        <w:t>am vismaz</w:t>
      </w:r>
      <w:r w:rsidRPr="009845EA">
        <w:t xml:space="preserve"> </w:t>
      </w:r>
      <w:r w:rsidR="00852DE0" w:rsidRPr="009845EA">
        <w:t xml:space="preserve">vispārīgi </w:t>
      </w:r>
      <w:r w:rsidR="00BB701C">
        <w:t>jā</w:t>
      </w:r>
      <w:r w:rsidR="00852DE0" w:rsidRPr="009845EA">
        <w:t xml:space="preserve">pārzina </w:t>
      </w:r>
      <w:proofErr w:type="spellStart"/>
      <w:r w:rsidR="00852DE0" w:rsidRPr="009845EA">
        <w:t>monitorējamo</w:t>
      </w:r>
      <w:proofErr w:type="spellEnd"/>
      <w:r w:rsidR="00852DE0" w:rsidRPr="009845EA">
        <w:t xml:space="preserve"> sugu svarīgākās ekoloģiskās prasības, to populācijas lielumu un izplatību ietekmējošos ekoloģiskos faktorus,</w:t>
      </w:r>
      <w:r w:rsidR="00C5357A" w:rsidRPr="009845EA">
        <w:t xml:space="preserve"> </w:t>
      </w:r>
      <w:r w:rsidR="00852DE0" w:rsidRPr="009845EA">
        <w:t xml:space="preserve">barošanās </w:t>
      </w:r>
      <w:r w:rsidR="00C5357A" w:rsidRPr="009845EA">
        <w:t>īpatnības</w:t>
      </w:r>
      <w:r w:rsidR="00852DE0" w:rsidRPr="009845EA">
        <w:t xml:space="preserve">, fenoloģiju </w:t>
      </w:r>
      <w:proofErr w:type="spellStart"/>
      <w:r w:rsidR="00852DE0" w:rsidRPr="009845EA">
        <w:t>utml</w:t>
      </w:r>
      <w:proofErr w:type="spellEnd"/>
      <w:r w:rsidR="00852DE0" w:rsidRPr="009845EA">
        <w:t>.</w:t>
      </w:r>
      <w:r w:rsidR="00BB701C">
        <w:t xml:space="preserve"> </w:t>
      </w:r>
      <w:r w:rsidR="001D4AB8" w:rsidRPr="009845EA">
        <w:t xml:space="preserve">Lai novērtētu sugu dzīvotnes, ekspertam ir jāpazīst augi, kuri ir svarīgi </w:t>
      </w:r>
      <w:r w:rsidR="00917476" w:rsidRPr="009845EA">
        <w:t xml:space="preserve">ūdensvaboļu </w:t>
      </w:r>
      <w:r w:rsidR="001D4AB8" w:rsidRPr="009845EA">
        <w:t xml:space="preserve">sugu pastāvēšanai vai ir izmantojami biotopa kvalitātes raksturošanā. Ekspertam ir jāspēj atpazīt mieturaļģes </w:t>
      </w:r>
      <w:r w:rsidR="001D4AB8" w:rsidRPr="009845EA">
        <w:rPr>
          <w:i/>
        </w:rPr>
        <w:t>Chara</w:t>
      </w:r>
      <w:r w:rsidR="001D4AB8" w:rsidRPr="009845EA">
        <w:t xml:space="preserve">, sfagnus </w:t>
      </w:r>
      <w:r w:rsidR="001D4AB8" w:rsidRPr="009845EA">
        <w:rPr>
          <w:i/>
        </w:rPr>
        <w:t>Sphagnum</w:t>
      </w:r>
      <w:r w:rsidR="001D4AB8" w:rsidRPr="009845EA">
        <w:t xml:space="preserve">, meldrus </w:t>
      </w:r>
      <w:r w:rsidR="001D4AB8" w:rsidRPr="009845EA">
        <w:rPr>
          <w:i/>
        </w:rPr>
        <w:t>Butomus/Scirpus</w:t>
      </w:r>
      <w:r w:rsidR="001D4AB8" w:rsidRPr="009845EA">
        <w:t xml:space="preserve">, parastās niedres </w:t>
      </w:r>
      <w:r w:rsidR="001D4AB8" w:rsidRPr="009845EA">
        <w:rPr>
          <w:i/>
        </w:rPr>
        <w:t>Phragmites australis</w:t>
      </w:r>
      <w:r w:rsidR="001D4AB8" w:rsidRPr="009845EA">
        <w:t xml:space="preserve">, grīšļus </w:t>
      </w:r>
      <w:r w:rsidR="001D4AB8" w:rsidRPr="009845EA">
        <w:rPr>
          <w:i/>
        </w:rPr>
        <w:t>Carex</w:t>
      </w:r>
      <w:r w:rsidR="001D4AB8" w:rsidRPr="009845EA">
        <w:t xml:space="preserve">, ežgalvītes </w:t>
      </w:r>
      <w:r w:rsidR="001D4AB8" w:rsidRPr="009845EA">
        <w:rPr>
          <w:i/>
        </w:rPr>
        <w:t>Sparganium</w:t>
      </w:r>
      <w:r w:rsidR="001D4AB8" w:rsidRPr="009845EA">
        <w:t xml:space="preserve">, kosas </w:t>
      </w:r>
      <w:r w:rsidR="001D4AB8" w:rsidRPr="009845EA">
        <w:rPr>
          <w:i/>
        </w:rPr>
        <w:t>Equisetum</w:t>
      </w:r>
      <w:r w:rsidR="001D4AB8" w:rsidRPr="009845EA">
        <w:t xml:space="preserve">, vilkvālītes </w:t>
      </w:r>
      <w:r w:rsidR="001D4AB8" w:rsidRPr="009845EA">
        <w:rPr>
          <w:i/>
        </w:rPr>
        <w:t>Typha</w:t>
      </w:r>
      <w:r w:rsidR="001D4AB8" w:rsidRPr="009845EA">
        <w:t xml:space="preserve">, elodejas </w:t>
      </w:r>
      <w:r w:rsidR="001D4AB8" w:rsidRPr="009845EA">
        <w:rPr>
          <w:i/>
        </w:rPr>
        <w:t>Elodea</w:t>
      </w:r>
      <w:r w:rsidR="001D4AB8" w:rsidRPr="009845EA">
        <w:t xml:space="preserve">, daudzlapes </w:t>
      </w:r>
      <w:r w:rsidR="001D4AB8" w:rsidRPr="009845EA">
        <w:rPr>
          <w:i/>
        </w:rPr>
        <w:t>Myriophyllum</w:t>
      </w:r>
      <w:r w:rsidR="001D4AB8" w:rsidRPr="009845EA">
        <w:t>, lēpes</w:t>
      </w:r>
      <w:r w:rsidR="001D4AB8" w:rsidRPr="009845EA">
        <w:rPr>
          <w:i/>
        </w:rPr>
        <w:t xml:space="preserve"> Nuphar</w:t>
      </w:r>
      <w:r w:rsidR="001D4AB8" w:rsidRPr="009845EA">
        <w:t xml:space="preserve">, ūdensrozes </w:t>
      </w:r>
      <w:r w:rsidR="001D4AB8" w:rsidRPr="009845EA">
        <w:rPr>
          <w:i/>
        </w:rPr>
        <w:t>Nymphaea</w:t>
      </w:r>
      <w:r w:rsidR="001D4AB8" w:rsidRPr="009845EA">
        <w:t xml:space="preserve">, glīvenes </w:t>
      </w:r>
      <w:r w:rsidR="001D4AB8" w:rsidRPr="009845EA">
        <w:rPr>
          <w:i/>
        </w:rPr>
        <w:t>Potamogeton</w:t>
      </w:r>
      <w:r w:rsidR="001D4AB8" w:rsidRPr="009845EA">
        <w:t xml:space="preserve">, bultenes </w:t>
      </w:r>
      <w:r w:rsidR="001D4AB8" w:rsidRPr="009845EA">
        <w:rPr>
          <w:i/>
        </w:rPr>
        <w:t>Sagittaria</w:t>
      </w:r>
      <w:r w:rsidR="001D4AB8" w:rsidRPr="009845EA">
        <w:t xml:space="preserve"> doņus </w:t>
      </w:r>
      <w:r w:rsidR="001D4AB8" w:rsidRPr="009845EA">
        <w:rPr>
          <w:i/>
        </w:rPr>
        <w:t>Juncus</w:t>
      </w:r>
      <w:r w:rsidR="001D4AB8" w:rsidRPr="009845EA">
        <w:t xml:space="preserve">, smaržīgās kalmes </w:t>
      </w:r>
      <w:r w:rsidR="001D4AB8" w:rsidRPr="009845EA">
        <w:rPr>
          <w:i/>
        </w:rPr>
        <w:t>Acorus calamus</w:t>
      </w:r>
      <w:r w:rsidR="001D4AB8" w:rsidRPr="009845EA">
        <w:t xml:space="preserve">, purvpapardes </w:t>
      </w:r>
      <w:r w:rsidR="001D4AB8" w:rsidRPr="009845EA">
        <w:rPr>
          <w:i/>
        </w:rPr>
        <w:t>Thylepteris</w:t>
      </w:r>
      <w:r w:rsidR="001D4AB8" w:rsidRPr="009845EA">
        <w:t xml:space="preserve">, ūdensziedus </w:t>
      </w:r>
      <w:r w:rsidR="001D4AB8" w:rsidRPr="009845EA">
        <w:rPr>
          <w:i/>
        </w:rPr>
        <w:t>Lemna</w:t>
      </w:r>
      <w:r w:rsidR="001D4AB8" w:rsidRPr="009845EA">
        <w:t xml:space="preserve">, parastās mazlēpes </w:t>
      </w:r>
      <w:r w:rsidR="001D4AB8" w:rsidRPr="009845EA">
        <w:rPr>
          <w:i/>
        </w:rPr>
        <w:t>Hydrocharis morsus-ranae</w:t>
      </w:r>
      <w:r w:rsidR="001D4AB8" w:rsidRPr="009845EA">
        <w:t xml:space="preserve">, parasto elsi </w:t>
      </w:r>
      <w:r w:rsidR="001D4AB8" w:rsidRPr="009845EA">
        <w:rPr>
          <w:i/>
        </w:rPr>
        <w:t>Stratiotes</w:t>
      </w:r>
      <w:r w:rsidR="001D4AB8" w:rsidRPr="009845EA">
        <w:t xml:space="preserve"> </w:t>
      </w:r>
      <w:r w:rsidR="001D4AB8" w:rsidRPr="009845EA">
        <w:rPr>
          <w:i/>
        </w:rPr>
        <w:t>aloides</w:t>
      </w:r>
      <w:r w:rsidR="001D4AB8" w:rsidRPr="009845EA">
        <w:t xml:space="preserve">, tai skaitā augu </w:t>
      </w:r>
      <w:proofErr w:type="spellStart"/>
      <w:r w:rsidR="001D4AB8" w:rsidRPr="009845EA">
        <w:t>virsūdens</w:t>
      </w:r>
      <w:proofErr w:type="spellEnd"/>
      <w:r w:rsidR="001D4AB8" w:rsidRPr="009845EA">
        <w:t xml:space="preserve"> un zemūdens formas.</w:t>
      </w:r>
    </w:p>
    <w:p w14:paraId="1BBF47F2" w14:textId="43CBDCCA" w:rsidR="007024ED" w:rsidRPr="007024ED" w:rsidRDefault="001D4AB8" w:rsidP="005E5095">
      <w:pPr>
        <w:pStyle w:val="Heading2"/>
        <w:jc w:val="both"/>
        <w:rPr>
          <w:rStyle w:val="IntenseReference"/>
          <w:rFonts w:ascii="Times New Roman" w:eastAsia="Times New Roman" w:hAnsi="Times New Roman" w:cs="Times New Roman"/>
          <w:color w:val="auto"/>
          <w:sz w:val="24"/>
          <w:szCs w:val="24"/>
        </w:rPr>
      </w:pPr>
      <w:r w:rsidRPr="007024ED">
        <w:rPr>
          <w:rFonts w:ascii="Times New Roman" w:hAnsi="Times New Roman" w:cs="Times New Roman"/>
          <w:color w:val="auto"/>
          <w:sz w:val="24"/>
          <w:szCs w:val="24"/>
        </w:rPr>
        <w:t xml:space="preserve">Monitoringā iesaistītajam ekspertam ir jāprot </w:t>
      </w:r>
      <w:r w:rsidR="00F925C9" w:rsidRPr="007024ED">
        <w:rPr>
          <w:rFonts w:ascii="Times New Roman" w:hAnsi="Times New Roman" w:cs="Times New Roman"/>
          <w:color w:val="auto"/>
          <w:sz w:val="24"/>
          <w:szCs w:val="24"/>
        </w:rPr>
        <w:t>a</w:t>
      </w:r>
      <w:r w:rsidRPr="007024ED">
        <w:rPr>
          <w:rFonts w:ascii="Times New Roman" w:hAnsi="Times New Roman" w:cs="Times New Roman"/>
          <w:color w:val="auto"/>
          <w:sz w:val="24"/>
          <w:szCs w:val="24"/>
        </w:rPr>
        <w:t>tpazīt Eiropas Savienības aizsargājamie ūdeņu</w:t>
      </w:r>
      <w:r w:rsidR="00E95EB6">
        <w:rPr>
          <w:rFonts w:ascii="Times New Roman" w:hAnsi="Times New Roman" w:cs="Times New Roman"/>
          <w:color w:val="auto"/>
          <w:sz w:val="24"/>
          <w:szCs w:val="24"/>
        </w:rPr>
        <w:t xml:space="preserve"> </w:t>
      </w:r>
      <w:r w:rsidR="00FA0475" w:rsidRPr="007024ED">
        <w:rPr>
          <w:rFonts w:ascii="Times New Roman" w:hAnsi="Times New Roman" w:cs="Times New Roman"/>
          <w:color w:val="auto"/>
          <w:sz w:val="24"/>
          <w:szCs w:val="24"/>
        </w:rPr>
        <w:t>biotopi</w:t>
      </w:r>
      <w:r w:rsidRPr="007024ED">
        <w:rPr>
          <w:rFonts w:ascii="Times New Roman" w:hAnsi="Times New Roman" w:cs="Times New Roman"/>
          <w:color w:val="auto"/>
          <w:sz w:val="24"/>
          <w:szCs w:val="24"/>
        </w:rPr>
        <w:t xml:space="preserve"> Latvijā (</w:t>
      </w:r>
      <w:r w:rsidRPr="003A420A">
        <w:rPr>
          <w:rFonts w:ascii="Times New Roman" w:hAnsi="Times New Roman" w:cs="Times New Roman"/>
          <w:color w:val="0070C0"/>
          <w:sz w:val="24"/>
          <w:szCs w:val="24"/>
        </w:rPr>
        <w:t>Auniņš 201</w:t>
      </w:r>
      <w:r w:rsidR="00372B6F" w:rsidRPr="003A420A">
        <w:rPr>
          <w:rFonts w:ascii="Times New Roman" w:hAnsi="Times New Roman" w:cs="Times New Roman"/>
          <w:color w:val="0070C0"/>
          <w:sz w:val="24"/>
          <w:szCs w:val="24"/>
        </w:rPr>
        <w:t>3</w:t>
      </w:r>
      <w:r w:rsidRPr="007024ED">
        <w:rPr>
          <w:rFonts w:ascii="Times New Roman" w:hAnsi="Times New Roman" w:cs="Times New Roman"/>
          <w:color w:val="auto"/>
          <w:sz w:val="24"/>
          <w:szCs w:val="24"/>
        </w:rPr>
        <w:t xml:space="preserve">). Tāpat ekspertam ir jāspēj identificēt citi, </w:t>
      </w:r>
      <w:r w:rsidR="00797C47" w:rsidRPr="007024ED">
        <w:rPr>
          <w:rFonts w:ascii="Times New Roman" w:hAnsi="Times New Roman" w:cs="Times New Roman"/>
          <w:color w:val="auto"/>
          <w:sz w:val="24"/>
          <w:szCs w:val="24"/>
        </w:rPr>
        <w:t>1</w:t>
      </w:r>
      <w:r w:rsidRPr="007024ED">
        <w:rPr>
          <w:rFonts w:ascii="Times New Roman" w:hAnsi="Times New Roman" w:cs="Times New Roman"/>
          <w:color w:val="auto"/>
          <w:sz w:val="24"/>
          <w:szCs w:val="24"/>
        </w:rPr>
        <w:t>. tabulā norādītie biotopi.</w:t>
      </w:r>
    </w:p>
    <w:p w14:paraId="3D6522C1" w14:textId="77777777" w:rsidR="007024ED" w:rsidRDefault="007024ED" w:rsidP="007024ED">
      <w:pPr>
        <w:pStyle w:val="Heading2"/>
        <w:rPr>
          <w:rStyle w:val="IntenseReference"/>
          <w:rFonts w:ascii="Times New Roman" w:eastAsia="Times New Roman" w:hAnsi="Times New Roman" w:cs="Times New Roman"/>
          <w:sz w:val="24"/>
          <w:szCs w:val="24"/>
        </w:rPr>
      </w:pPr>
    </w:p>
    <w:p w14:paraId="40E2AC81" w14:textId="1437D7F9" w:rsidR="007024ED" w:rsidRPr="007024ED" w:rsidRDefault="007024ED" w:rsidP="007024ED">
      <w:pPr>
        <w:pStyle w:val="Heading2"/>
        <w:rPr>
          <w:rFonts w:ascii="Times New Roman" w:hAnsi="Times New Roman" w:cs="Times New Roman"/>
          <w:b/>
          <w:sz w:val="24"/>
          <w:szCs w:val="24"/>
        </w:rPr>
      </w:pPr>
      <w:r w:rsidRPr="007024ED">
        <w:rPr>
          <w:rFonts w:ascii="Times New Roman" w:hAnsi="Times New Roman" w:cs="Times New Roman"/>
          <w:b/>
          <w:smallCaps/>
          <w:sz w:val="24"/>
          <w:szCs w:val="24"/>
        </w:rPr>
        <w:t xml:space="preserve">4. </w:t>
      </w:r>
      <w:r w:rsidRPr="007024ED">
        <w:rPr>
          <w:rFonts w:ascii="Times New Roman" w:hAnsi="Times New Roman" w:cs="Times New Roman"/>
          <w:b/>
          <w:sz w:val="24"/>
          <w:szCs w:val="24"/>
        </w:rPr>
        <w:t>Monitoringam veikšanai nepieciešamais inventārs</w:t>
      </w:r>
    </w:p>
    <w:p w14:paraId="7790A21B" w14:textId="66114DCD" w:rsidR="00465961" w:rsidRPr="007024ED" w:rsidRDefault="00465961" w:rsidP="007024ED">
      <w:pPr>
        <w:pStyle w:val="ListParagraph"/>
        <w:tabs>
          <w:tab w:val="left" w:pos="284"/>
        </w:tabs>
        <w:ind w:left="0"/>
        <w:jc w:val="both"/>
        <w:rPr>
          <w:b/>
          <w:smallCaps/>
        </w:rPr>
      </w:pPr>
    </w:p>
    <w:p w14:paraId="7F40E69F" w14:textId="442E704B" w:rsidR="00B711B4" w:rsidRDefault="005E5095" w:rsidP="000E3C85">
      <w:pPr>
        <w:jc w:val="both"/>
      </w:pPr>
      <w:r>
        <w:t>Gatavojoties ūdensvaboļu uzskaitēm ekspertam,</w:t>
      </w:r>
      <w:r w:rsidR="004E1CDE">
        <w:t xml:space="preserve"> jābūt pieejamām iepriekšējo uzskaites periodu</w:t>
      </w:r>
      <w:r w:rsidR="00275370">
        <w:t xml:space="preserve"> monitoringa anketām</w:t>
      </w:r>
      <w:r w:rsidR="004E1CDE">
        <w:t>.</w:t>
      </w:r>
      <w:r w:rsidR="00C5037C">
        <w:t xml:space="preserve"> </w:t>
      </w:r>
      <w:r w:rsidR="00852DE0">
        <w:t>Lai sekmīgi veiktu</w:t>
      </w:r>
      <w:r w:rsidR="00C77075">
        <w:t xml:space="preserve"> ūdensvaboļu</w:t>
      </w:r>
      <w:r w:rsidR="00852DE0">
        <w:t xml:space="preserve"> uzskaiti Natura 2000 teritorijās</w:t>
      </w:r>
      <w:r w:rsidR="00D83DD7">
        <w:t>,</w:t>
      </w:r>
      <w:r w:rsidR="00852DE0">
        <w:t xml:space="preserve"> ekspertiem ir nepieciešams šāds aprīkojum</w:t>
      </w:r>
      <w:r w:rsidR="00B711B4">
        <w:t>s</w:t>
      </w:r>
      <w:r w:rsidR="00852DE0">
        <w:t xml:space="preserve"> </w:t>
      </w:r>
      <w:r w:rsidR="00B711B4">
        <w:t>l</w:t>
      </w:r>
      <w:r w:rsidR="00852DE0">
        <w:t>auka darbu veikšanai:</w:t>
      </w:r>
    </w:p>
    <w:p w14:paraId="77DC6795" w14:textId="4D0376EE" w:rsidR="00465961" w:rsidRDefault="00275370" w:rsidP="00C87192">
      <w:pPr>
        <w:pStyle w:val="ListParagraph"/>
        <w:numPr>
          <w:ilvl w:val="0"/>
          <w:numId w:val="10"/>
        </w:numPr>
        <w:tabs>
          <w:tab w:val="left" w:pos="1134"/>
        </w:tabs>
        <w:ind w:left="851" w:hanging="284"/>
        <w:jc w:val="both"/>
      </w:pPr>
      <w:r>
        <w:t>monitoringa</w:t>
      </w:r>
      <w:r w:rsidR="00852DE0">
        <w:t xml:space="preserve"> anketas; </w:t>
      </w:r>
    </w:p>
    <w:p w14:paraId="5D7EBFC8" w14:textId="77777777" w:rsidR="00465961" w:rsidRDefault="00852DE0" w:rsidP="00C87192">
      <w:pPr>
        <w:pStyle w:val="ListParagraph"/>
        <w:numPr>
          <w:ilvl w:val="0"/>
          <w:numId w:val="10"/>
        </w:numPr>
        <w:tabs>
          <w:tab w:val="left" w:pos="1134"/>
        </w:tabs>
        <w:ind w:left="851" w:hanging="284"/>
        <w:jc w:val="both"/>
      </w:pPr>
      <w:r>
        <w:t xml:space="preserve">papildus piezīmju papīrs; </w:t>
      </w:r>
    </w:p>
    <w:p w14:paraId="629030D9" w14:textId="77777777" w:rsidR="00465961" w:rsidRDefault="00852DE0" w:rsidP="00C87192">
      <w:pPr>
        <w:pStyle w:val="ListParagraph"/>
        <w:numPr>
          <w:ilvl w:val="0"/>
          <w:numId w:val="10"/>
        </w:numPr>
        <w:tabs>
          <w:tab w:val="left" w:pos="1134"/>
        </w:tabs>
        <w:ind w:left="851" w:hanging="284"/>
        <w:jc w:val="both"/>
      </w:pPr>
      <w:r>
        <w:t>rakstāmpiederumi;</w:t>
      </w:r>
    </w:p>
    <w:p w14:paraId="50AEE2D3" w14:textId="77777777" w:rsidR="00465961" w:rsidRDefault="00852DE0" w:rsidP="00C87192">
      <w:pPr>
        <w:pStyle w:val="ListParagraph"/>
        <w:numPr>
          <w:ilvl w:val="0"/>
          <w:numId w:val="10"/>
        </w:numPr>
        <w:tabs>
          <w:tab w:val="left" w:pos="1134"/>
        </w:tabs>
        <w:ind w:left="851" w:hanging="284"/>
        <w:jc w:val="both"/>
      </w:pPr>
      <w:r>
        <w:t xml:space="preserve">dokumentu mape-paliktnis; </w:t>
      </w:r>
    </w:p>
    <w:p w14:paraId="6040AB5E" w14:textId="0633C907" w:rsidR="00465961" w:rsidRDefault="00852DE0" w:rsidP="00C87192">
      <w:pPr>
        <w:pStyle w:val="ListParagraph"/>
        <w:numPr>
          <w:ilvl w:val="0"/>
          <w:numId w:val="10"/>
        </w:numPr>
        <w:tabs>
          <w:tab w:val="left" w:pos="1134"/>
        </w:tabs>
        <w:ind w:left="851" w:hanging="284"/>
        <w:jc w:val="both"/>
      </w:pPr>
      <w:r>
        <w:t xml:space="preserve">mazākas, ūdensizturīgas mapes </w:t>
      </w:r>
      <w:r w:rsidR="00275370">
        <w:t>monitoringa</w:t>
      </w:r>
      <w:r>
        <w:t xml:space="preserve"> anketu glabāšanai; </w:t>
      </w:r>
    </w:p>
    <w:p w14:paraId="2BFB1283" w14:textId="77777777" w:rsidR="00465961" w:rsidRDefault="00852DE0" w:rsidP="00C87192">
      <w:pPr>
        <w:pStyle w:val="ListParagraph"/>
        <w:numPr>
          <w:ilvl w:val="0"/>
          <w:numId w:val="10"/>
        </w:numPr>
        <w:tabs>
          <w:tab w:val="left" w:pos="1134"/>
        </w:tabs>
        <w:ind w:left="851" w:hanging="284"/>
        <w:jc w:val="both"/>
      </w:pPr>
      <w:r>
        <w:t xml:space="preserve">GPS uztvērējs ar </w:t>
      </w:r>
      <w:r w:rsidRPr="00505B45">
        <w:rPr>
          <w:i/>
        </w:rPr>
        <w:t>Collector</w:t>
      </w:r>
      <w:r>
        <w:t xml:space="preserve"> aplikāciju un autorizēto eksperta pieeju;</w:t>
      </w:r>
    </w:p>
    <w:p w14:paraId="5A01EB81" w14:textId="77777777" w:rsidR="00C5357A" w:rsidRDefault="00C5357A" w:rsidP="00C87192">
      <w:pPr>
        <w:pStyle w:val="ListParagraph"/>
        <w:numPr>
          <w:ilvl w:val="0"/>
          <w:numId w:val="10"/>
        </w:numPr>
        <w:tabs>
          <w:tab w:val="left" w:pos="1134"/>
        </w:tabs>
        <w:ind w:left="851" w:hanging="284"/>
        <w:jc w:val="both"/>
      </w:pPr>
      <w:r>
        <w:t xml:space="preserve">trauks </w:t>
      </w:r>
      <w:r w:rsidR="00505B45">
        <w:t>ūdensvaboļu</w:t>
      </w:r>
      <w:r w:rsidR="00FA6799">
        <w:t xml:space="preserve"> īslaicīgai</w:t>
      </w:r>
      <w:r>
        <w:t xml:space="preserve"> </w:t>
      </w:r>
      <w:r w:rsidR="00FA6799">
        <w:t>uz</w:t>
      </w:r>
      <w:r>
        <w:t>glabāšanai</w:t>
      </w:r>
      <w:r w:rsidR="00FA6799">
        <w:t>;</w:t>
      </w:r>
    </w:p>
    <w:p w14:paraId="16B48B62" w14:textId="150FAA54" w:rsidR="00465961" w:rsidRDefault="00D83DD7" w:rsidP="00C87192">
      <w:pPr>
        <w:pStyle w:val="ListParagraph"/>
        <w:numPr>
          <w:ilvl w:val="0"/>
          <w:numId w:val="10"/>
        </w:numPr>
        <w:tabs>
          <w:tab w:val="left" w:pos="1134"/>
        </w:tabs>
        <w:ind w:left="851" w:hanging="284"/>
        <w:jc w:val="both"/>
      </w:pPr>
      <w:r>
        <w:t>j</w:t>
      </w:r>
      <w:r w:rsidR="00852DE0">
        <w:t xml:space="preserve">a nav iespējas lietot GPS uztvērēju, jānodrošina kartes, kompass, pulkstenis;  </w:t>
      </w:r>
    </w:p>
    <w:p w14:paraId="2753E813" w14:textId="77777777" w:rsidR="00465961" w:rsidRDefault="00852DE0" w:rsidP="00C87192">
      <w:pPr>
        <w:pStyle w:val="ListParagraph"/>
        <w:numPr>
          <w:ilvl w:val="0"/>
          <w:numId w:val="10"/>
        </w:numPr>
        <w:tabs>
          <w:tab w:val="left" w:pos="1134"/>
        </w:tabs>
        <w:ind w:left="851" w:hanging="284"/>
        <w:jc w:val="both"/>
      </w:pPr>
      <w:r>
        <w:t>fotoaparāts;</w:t>
      </w:r>
    </w:p>
    <w:p w14:paraId="58FAE097" w14:textId="77777777" w:rsidR="00465961" w:rsidRDefault="00852DE0" w:rsidP="00C87192">
      <w:pPr>
        <w:pStyle w:val="ListParagraph"/>
        <w:numPr>
          <w:ilvl w:val="0"/>
          <w:numId w:val="10"/>
        </w:numPr>
        <w:tabs>
          <w:tab w:val="left" w:pos="1134"/>
        </w:tabs>
        <w:ind w:left="851" w:hanging="284"/>
        <w:jc w:val="both"/>
      </w:pPr>
      <w:r>
        <w:t>lauka noteicējs, kurā ir attēlotas mērķsugas un tām līdzīgās sugas ar īpaši norādītām sugas diferencējošām pazīmēm;</w:t>
      </w:r>
    </w:p>
    <w:p w14:paraId="2B86E9D5" w14:textId="77777777" w:rsidR="00465961" w:rsidRDefault="00852DE0" w:rsidP="00C87192">
      <w:pPr>
        <w:pStyle w:val="ListParagraph"/>
        <w:numPr>
          <w:ilvl w:val="0"/>
          <w:numId w:val="10"/>
        </w:numPr>
        <w:tabs>
          <w:tab w:val="left" w:pos="1134"/>
        </w:tabs>
        <w:ind w:left="851" w:hanging="284"/>
        <w:jc w:val="both"/>
      </w:pPr>
      <w:r>
        <w:t>ieteicami garie gumijas zābaki;</w:t>
      </w:r>
    </w:p>
    <w:p w14:paraId="71C55636" w14:textId="150624F2" w:rsidR="00465961" w:rsidRDefault="00852DE0" w:rsidP="00C87192">
      <w:pPr>
        <w:pStyle w:val="ListParagraph"/>
        <w:numPr>
          <w:ilvl w:val="0"/>
          <w:numId w:val="10"/>
        </w:numPr>
        <w:tabs>
          <w:tab w:val="left" w:pos="1134"/>
        </w:tabs>
        <w:ind w:left="851" w:hanging="284"/>
        <w:jc w:val="both"/>
      </w:pPr>
      <w:r>
        <w:t>dators, diktofons vai planšetdators nepieciešamības gadījumā</w:t>
      </w:r>
      <w:r w:rsidR="00D83DD7">
        <w:t>;</w:t>
      </w:r>
    </w:p>
    <w:p w14:paraId="3A893A8C" w14:textId="270F70F1" w:rsidR="00AD54C8" w:rsidRDefault="00D83DD7" w:rsidP="00C87192">
      <w:pPr>
        <w:pStyle w:val="ListParagraph"/>
        <w:numPr>
          <w:ilvl w:val="0"/>
          <w:numId w:val="10"/>
        </w:numPr>
        <w:tabs>
          <w:tab w:val="left" w:pos="1134"/>
        </w:tabs>
        <w:ind w:left="851" w:hanging="284"/>
        <w:jc w:val="both"/>
      </w:pPr>
      <w:r>
        <w:t xml:space="preserve">ūdensvaboļu </w:t>
      </w:r>
      <w:r w:rsidR="00505B45">
        <w:t>lamatas</w:t>
      </w:r>
      <w:r w:rsidR="00AD54C8">
        <w:t xml:space="preserve"> </w:t>
      </w:r>
      <w:r w:rsidR="00505B45">
        <w:t>1</w:t>
      </w:r>
      <w:r w:rsidR="00AD54C8">
        <w:t>0 gab</w:t>
      </w:r>
      <w:r w:rsidR="00C77075">
        <w:t>.,</w:t>
      </w:r>
      <w:r w:rsidR="00AD54C8">
        <w:t xml:space="preserve"> vienai uzskaites vietai</w:t>
      </w:r>
      <w:r>
        <w:t>;</w:t>
      </w:r>
    </w:p>
    <w:p w14:paraId="3D97DA1C" w14:textId="601C877C" w:rsidR="00CA4E56" w:rsidRDefault="00D83DD7" w:rsidP="00C87192">
      <w:pPr>
        <w:pStyle w:val="ListParagraph"/>
        <w:numPr>
          <w:ilvl w:val="0"/>
          <w:numId w:val="10"/>
        </w:numPr>
        <w:tabs>
          <w:tab w:val="left" w:pos="1134"/>
        </w:tabs>
        <w:ind w:left="851" w:hanging="284"/>
        <w:jc w:val="both"/>
      </w:pPr>
      <w:r>
        <w:t xml:space="preserve">ēsma </w:t>
      </w:r>
      <w:r w:rsidR="00505B45">
        <w:t>1</w:t>
      </w:r>
      <w:r w:rsidR="00AD54C8">
        <w:t>0 lamatām (</w:t>
      </w:r>
      <w:r w:rsidR="00AF1E0D">
        <w:t xml:space="preserve">vēlams </w:t>
      </w:r>
      <w:r w:rsidR="00AD54C8">
        <w:t xml:space="preserve">svaigas </w:t>
      </w:r>
      <w:r w:rsidR="00505B45">
        <w:t>liellopu aknas</w:t>
      </w:r>
      <w:r w:rsidR="00AD54C8">
        <w:t>, 50</w:t>
      </w:r>
      <w:r w:rsidR="00505B45">
        <w:t xml:space="preserve"> </w:t>
      </w:r>
      <w:r w:rsidR="00AD54C8">
        <w:t>grami uz vienu lamatu</w:t>
      </w:r>
      <w:r w:rsidR="00C77075">
        <w:t>)</w:t>
      </w:r>
      <w:r>
        <w:t>;</w:t>
      </w:r>
    </w:p>
    <w:p w14:paraId="0597486E" w14:textId="5F1B89D8" w:rsidR="00CA4E56" w:rsidRDefault="00D83DD7" w:rsidP="00C87192">
      <w:pPr>
        <w:pStyle w:val="ListParagraph"/>
        <w:numPr>
          <w:ilvl w:val="0"/>
          <w:numId w:val="10"/>
        </w:numPr>
        <w:tabs>
          <w:tab w:val="left" w:pos="1134"/>
        </w:tabs>
        <w:ind w:left="851" w:hanging="284"/>
        <w:jc w:val="both"/>
      </w:pPr>
      <w:r>
        <w:t xml:space="preserve">virve </w:t>
      </w:r>
      <w:r w:rsidR="00CA4E56">
        <w:t xml:space="preserve">lamatu </w:t>
      </w:r>
      <w:r w:rsidR="00505B45">
        <w:t>pie</w:t>
      </w:r>
      <w:r w:rsidR="00CA4E56">
        <w:t>stiprināšanai</w:t>
      </w:r>
      <w:r>
        <w:t>;</w:t>
      </w:r>
    </w:p>
    <w:p w14:paraId="17C258CA" w14:textId="72508FB6" w:rsidR="00AD54C8" w:rsidRDefault="00D83DD7" w:rsidP="00C87192">
      <w:pPr>
        <w:pStyle w:val="ListParagraph"/>
        <w:numPr>
          <w:ilvl w:val="0"/>
          <w:numId w:val="10"/>
        </w:numPr>
        <w:tabs>
          <w:tab w:val="left" w:pos="1134"/>
        </w:tabs>
        <w:ind w:left="851" w:hanging="284"/>
        <w:jc w:val="both"/>
      </w:pPr>
      <w:r>
        <w:t xml:space="preserve">nazis; </w:t>
      </w:r>
    </w:p>
    <w:p w14:paraId="15D4F309" w14:textId="17A61D39" w:rsidR="00CA4E56" w:rsidRDefault="00D83DD7" w:rsidP="00C87192">
      <w:pPr>
        <w:pStyle w:val="ListParagraph"/>
        <w:numPr>
          <w:ilvl w:val="0"/>
          <w:numId w:val="10"/>
        </w:numPr>
        <w:tabs>
          <w:tab w:val="left" w:pos="1134"/>
        </w:tabs>
        <w:ind w:left="851" w:hanging="284"/>
        <w:jc w:val="both"/>
      </w:pPr>
      <w:r>
        <w:t xml:space="preserve">laiva </w:t>
      </w:r>
      <w:r w:rsidR="00CA4E56">
        <w:t xml:space="preserve">atbilstošā komplektācijā. </w:t>
      </w:r>
    </w:p>
    <w:p w14:paraId="257C55D8" w14:textId="77777777" w:rsidR="00465961" w:rsidRPr="00C5357A" w:rsidRDefault="00465961" w:rsidP="00C87192">
      <w:pPr>
        <w:jc w:val="both"/>
        <w:rPr>
          <w:b/>
        </w:rPr>
      </w:pPr>
    </w:p>
    <w:p w14:paraId="6E5744BA" w14:textId="00193588" w:rsidR="004B6224" w:rsidRDefault="004B6224" w:rsidP="004B6224">
      <w:pPr>
        <w:pStyle w:val="ListParagraph"/>
        <w:tabs>
          <w:tab w:val="left" w:pos="567"/>
        </w:tabs>
        <w:ind w:left="0"/>
        <w:jc w:val="both"/>
        <w:rPr>
          <w:rStyle w:val="IntenseReference"/>
        </w:rPr>
      </w:pPr>
      <w:r>
        <w:rPr>
          <w:b/>
          <w:color w:val="2F5496" w:themeColor="accent1" w:themeShade="BF"/>
        </w:rPr>
        <w:t xml:space="preserve">4. </w:t>
      </w:r>
      <w:r w:rsidR="00A3699D" w:rsidRPr="004B6224">
        <w:rPr>
          <w:b/>
          <w:color w:val="2F5496" w:themeColor="accent1" w:themeShade="BF"/>
        </w:rPr>
        <w:t>Monitoringa uzskaišu kalendārais plānojums</w:t>
      </w:r>
      <w:r w:rsidR="00A3699D" w:rsidRPr="004B6224" w:rsidDel="00A3699D">
        <w:rPr>
          <w:rStyle w:val="IntenseReference"/>
          <w:color w:val="2F5496" w:themeColor="accent1" w:themeShade="BF"/>
        </w:rPr>
        <w:t xml:space="preserve"> </w:t>
      </w:r>
    </w:p>
    <w:p w14:paraId="558E07FC" w14:textId="77777777" w:rsidR="004B6224" w:rsidRDefault="004B6224" w:rsidP="004B6224">
      <w:pPr>
        <w:pStyle w:val="ListParagraph"/>
        <w:tabs>
          <w:tab w:val="left" w:pos="567"/>
        </w:tabs>
        <w:ind w:left="0"/>
        <w:jc w:val="both"/>
        <w:rPr>
          <w:rStyle w:val="IntenseReference"/>
        </w:rPr>
      </w:pPr>
    </w:p>
    <w:p w14:paraId="69829017" w14:textId="7B630ACC" w:rsidR="005E5095" w:rsidRDefault="00B711B4" w:rsidP="00A3699D">
      <w:pPr>
        <w:pStyle w:val="ListParagraph"/>
        <w:tabs>
          <w:tab w:val="left" w:pos="567"/>
        </w:tabs>
        <w:ind w:left="0"/>
        <w:jc w:val="both"/>
      </w:pPr>
      <w:r>
        <w:t>Uzskaites veic vienu reizi sešu gadu periodā</w:t>
      </w:r>
      <w:r w:rsidR="00C77075">
        <w:t>,</w:t>
      </w:r>
      <w:r>
        <w:t xml:space="preserve"> katrā Natura 2000 teritorijā, kur</w:t>
      </w:r>
      <w:r w:rsidR="00817B5F">
        <w:t xml:space="preserve"> ir</w:t>
      </w:r>
      <w:r>
        <w:t xml:space="preserve"> </w:t>
      </w:r>
      <w:r w:rsidR="00817B5F">
        <w:t>reģistrēta</w:t>
      </w:r>
      <w:r>
        <w:t xml:space="preserve"> attiecīgās sugas populācija. </w:t>
      </w:r>
      <w:r w:rsidRPr="00797C47">
        <w:t xml:space="preserve">Platās airvaboles uzskaiti veic no </w:t>
      </w:r>
      <w:r w:rsidRPr="00517F6C">
        <w:t>1. maija līdz 30. novembrim</w:t>
      </w:r>
      <w:r w:rsidRPr="00797C47">
        <w:t xml:space="preserve">, iespēju robežās </w:t>
      </w:r>
      <w:r w:rsidR="004560F8" w:rsidRPr="00797C47">
        <w:t>lamatas ir jāeksponē jūnijā vai oktobrī, kad tiek novērota lielāka pieaugušo vaboļu aktivitāte.</w:t>
      </w:r>
      <w:r w:rsidR="00817B5F" w:rsidRPr="00797C47">
        <w:t xml:space="preserve"> </w:t>
      </w:r>
    </w:p>
    <w:p w14:paraId="34F71236" w14:textId="2E69AAA2" w:rsidR="00B711B4" w:rsidRPr="00797C47" w:rsidRDefault="00B711B4" w:rsidP="00A3699D">
      <w:pPr>
        <w:pStyle w:val="ListParagraph"/>
        <w:tabs>
          <w:tab w:val="left" w:pos="567"/>
        </w:tabs>
        <w:ind w:left="0"/>
        <w:jc w:val="both"/>
      </w:pPr>
      <w:r w:rsidRPr="00797C47">
        <w:t xml:space="preserve">Divjoslu airvaboles uzskaiti veic no </w:t>
      </w:r>
      <w:r w:rsidRPr="00517F6C">
        <w:t>1. maija līdz 3</w:t>
      </w:r>
      <w:r w:rsidR="00517F6C">
        <w:t>1</w:t>
      </w:r>
      <w:r w:rsidRPr="00517F6C">
        <w:t xml:space="preserve">. </w:t>
      </w:r>
      <w:r w:rsidR="00517F6C">
        <w:t>augustam</w:t>
      </w:r>
      <w:r w:rsidRPr="00797C47">
        <w:t xml:space="preserve">. </w:t>
      </w:r>
    </w:p>
    <w:p w14:paraId="7731E6EB" w14:textId="4795009D" w:rsidR="00465961" w:rsidRDefault="0062202B" w:rsidP="00A3699D">
      <w:pPr>
        <w:pStyle w:val="ListParagraph"/>
        <w:tabs>
          <w:tab w:val="left" w:pos="567"/>
        </w:tabs>
        <w:ind w:left="0"/>
        <w:jc w:val="both"/>
      </w:pPr>
      <w:r>
        <w:lastRenderedPageBreak/>
        <w:t>Lamat</w:t>
      </w:r>
      <w:r w:rsidR="004A5BC5">
        <w:t>u eksponēšanu</w:t>
      </w:r>
      <w:r>
        <w:t xml:space="preserve"> </w:t>
      </w:r>
      <w:r w:rsidR="00817B5F">
        <w:t>vēlams</w:t>
      </w:r>
      <w:r w:rsidR="004A5BC5">
        <w:t xml:space="preserve"> veikt vismaz vienu diennakti, </w:t>
      </w:r>
      <w:r w:rsidR="005E5095">
        <w:t>bet,</w:t>
      </w:r>
      <w:r w:rsidR="004A5BC5">
        <w:t xml:space="preserve"> </w:t>
      </w:r>
      <w:r w:rsidR="005E5095">
        <w:t>ja objektīvu iemeslu dēļ nav,</w:t>
      </w:r>
      <w:r w:rsidR="004A5BC5">
        <w:t xml:space="preserve"> iespējams</w:t>
      </w:r>
      <w:r w:rsidR="00120A8D">
        <w:t xml:space="preserve"> to</w:t>
      </w:r>
      <w:r w:rsidR="004A5BC5">
        <w:t xml:space="preserve"> nodrošināt 24 stundu</w:t>
      </w:r>
      <w:r w:rsidR="00120A8D">
        <w:t xml:space="preserve"> periodā</w:t>
      </w:r>
      <w:r w:rsidR="004A5BC5">
        <w:t xml:space="preserve">, </w:t>
      </w:r>
      <w:r w:rsidR="00120A8D">
        <w:t xml:space="preserve">ir pieļaujams </w:t>
      </w:r>
      <w:r w:rsidR="004A5BC5">
        <w:t>vei</w:t>
      </w:r>
      <w:r w:rsidR="00120A8D">
        <w:t>kt</w:t>
      </w:r>
      <w:r w:rsidR="004A5BC5">
        <w:t xml:space="preserve"> lamatu eksponēšanu </w:t>
      </w:r>
      <w:r w:rsidR="00120A8D">
        <w:t xml:space="preserve">īsaku laiku. </w:t>
      </w:r>
      <w:r w:rsidR="005E7466">
        <w:t>Tādā gadījumā j</w:t>
      </w:r>
      <w:r w:rsidR="00FD6E62">
        <w:t xml:space="preserve">ānodrošina </w:t>
      </w:r>
      <w:r w:rsidR="00120A8D">
        <w:t>to eksponēšana vismaz</w:t>
      </w:r>
      <w:r w:rsidR="00817B5F">
        <w:t xml:space="preserve"> no saullēkta līdz pusdienlaikam, kad ir augstāka airvaboļu barošanās aktivitāte.</w:t>
      </w:r>
    </w:p>
    <w:p w14:paraId="5074B9E2" w14:textId="6030AAC3" w:rsidR="00817B5F" w:rsidRDefault="00817B5F" w:rsidP="00C87192">
      <w:pPr>
        <w:tabs>
          <w:tab w:val="left" w:pos="567"/>
        </w:tabs>
        <w:jc w:val="both"/>
      </w:pPr>
      <w:r>
        <w:t xml:space="preserve"> </w:t>
      </w:r>
    </w:p>
    <w:p w14:paraId="4613EC0E" w14:textId="77777777" w:rsidR="00CF0008" w:rsidRDefault="00CF0008" w:rsidP="00C87192">
      <w:pPr>
        <w:tabs>
          <w:tab w:val="left" w:pos="567"/>
        </w:tabs>
        <w:jc w:val="both"/>
      </w:pPr>
    </w:p>
    <w:p w14:paraId="4C288D38" w14:textId="553DE593" w:rsidR="00465961" w:rsidRDefault="00FC5BF5" w:rsidP="00C87192">
      <w:pPr>
        <w:pStyle w:val="ListParagraph"/>
        <w:tabs>
          <w:tab w:val="left" w:pos="567"/>
        </w:tabs>
        <w:ind w:left="0"/>
        <w:jc w:val="both"/>
      </w:pPr>
      <w:r>
        <w:rPr>
          <w:b/>
          <w:color w:val="2F5496" w:themeColor="accent1" w:themeShade="BF"/>
        </w:rPr>
        <w:t xml:space="preserve">6. </w:t>
      </w:r>
      <w:r w:rsidRPr="00FC5BF5">
        <w:rPr>
          <w:b/>
          <w:color w:val="2F5496" w:themeColor="accent1" w:themeShade="BF"/>
        </w:rPr>
        <w:t>Laikapstākļi monitoringa uzskaišu veikšanai</w:t>
      </w:r>
      <w:r w:rsidRPr="00FC5BF5" w:rsidDel="00FC5BF5">
        <w:rPr>
          <w:rStyle w:val="IntenseReference"/>
          <w:color w:val="2F5496" w:themeColor="accent1" w:themeShade="BF"/>
        </w:rPr>
        <w:t xml:space="preserve"> </w:t>
      </w:r>
    </w:p>
    <w:p w14:paraId="4B58B5D0" w14:textId="77777777" w:rsidR="005E5095" w:rsidRDefault="005E5095" w:rsidP="00C87192">
      <w:pPr>
        <w:tabs>
          <w:tab w:val="left" w:pos="567"/>
        </w:tabs>
        <w:jc w:val="both"/>
      </w:pPr>
    </w:p>
    <w:p w14:paraId="4ABE79BB" w14:textId="24A0E407" w:rsidR="00465961" w:rsidRDefault="00AB2A90" w:rsidP="00C87192">
      <w:pPr>
        <w:tabs>
          <w:tab w:val="left" w:pos="567"/>
        </w:tabs>
        <w:jc w:val="both"/>
      </w:pPr>
      <w:r>
        <w:t xml:space="preserve">Izvēloties laika periodu lamatu eksponēšanai vēlams to darīt </w:t>
      </w:r>
      <w:r w:rsidR="00817B5F">
        <w:t>saulainā laikā</w:t>
      </w:r>
      <w:r w:rsidR="00DF2386">
        <w:t>,</w:t>
      </w:r>
      <w:r w:rsidR="00817B5F">
        <w:t xml:space="preserve"> bez liela vēja, kad ir paredzama lielāka ūdensvaboļu aktivitāte.</w:t>
      </w:r>
    </w:p>
    <w:p w14:paraId="05C3FBCE" w14:textId="77777777" w:rsidR="00FC5BF5" w:rsidRDefault="00FC5BF5" w:rsidP="00C87192">
      <w:pPr>
        <w:tabs>
          <w:tab w:val="left" w:pos="567"/>
        </w:tabs>
        <w:jc w:val="both"/>
      </w:pPr>
    </w:p>
    <w:p w14:paraId="5FC78CD4" w14:textId="21A2270D" w:rsidR="00FC5BF5" w:rsidRDefault="00FC5BF5" w:rsidP="00C87192">
      <w:pPr>
        <w:tabs>
          <w:tab w:val="left" w:pos="567"/>
        </w:tabs>
        <w:jc w:val="both"/>
      </w:pPr>
      <w:r w:rsidRPr="00FC5BF5">
        <w:rPr>
          <w:b/>
          <w:color w:val="2F5496" w:themeColor="accent1" w:themeShade="BF"/>
        </w:rPr>
        <w:t>7. Monitoringa uzskaišu lauka darbi</w:t>
      </w:r>
      <w:r w:rsidRPr="00FC5BF5" w:rsidDel="00FC5BF5">
        <w:rPr>
          <w:b/>
          <w:color w:val="2F5496" w:themeColor="accent1" w:themeShade="BF"/>
        </w:rPr>
        <w:t xml:space="preserve"> </w:t>
      </w:r>
    </w:p>
    <w:p w14:paraId="790E0D60" w14:textId="77777777" w:rsidR="00CF0008" w:rsidRDefault="00CF0008" w:rsidP="00FC5BF5">
      <w:pPr>
        <w:tabs>
          <w:tab w:val="left" w:pos="567"/>
        </w:tabs>
        <w:jc w:val="both"/>
      </w:pPr>
    </w:p>
    <w:p w14:paraId="045D3664" w14:textId="7A1E8B3C" w:rsidR="00375BA8" w:rsidRDefault="00CF2ED6" w:rsidP="00FC5BF5">
      <w:pPr>
        <w:tabs>
          <w:tab w:val="left" w:pos="567"/>
        </w:tabs>
        <w:jc w:val="both"/>
      </w:pPr>
      <w:r>
        <w:t>Ūdensvaboļu</w:t>
      </w:r>
      <w:r w:rsidR="00CA4E56">
        <w:t xml:space="preserve"> uzskait</w:t>
      </w:r>
      <w:r>
        <w:t>ē tiek</w:t>
      </w:r>
      <w:r w:rsidR="00CA4E56">
        <w:t xml:space="preserve"> izmanto</w:t>
      </w:r>
      <w:r>
        <w:t>tas</w:t>
      </w:r>
      <w:r w:rsidR="00375BA8">
        <w:t xml:space="preserve"> </w:t>
      </w:r>
      <w:proofErr w:type="spellStart"/>
      <w:r w:rsidR="00CA4E56">
        <w:t>murd</w:t>
      </w:r>
      <w:r>
        <w:t>veida</w:t>
      </w:r>
      <w:proofErr w:type="spellEnd"/>
      <w:r>
        <w:t xml:space="preserve"> lamatas</w:t>
      </w:r>
      <w:r w:rsidR="00BB701C">
        <w:t xml:space="preserve"> (</w:t>
      </w:r>
      <w:proofErr w:type="spellStart"/>
      <w:r w:rsidR="00BB701C" w:rsidRPr="003A420A">
        <w:rPr>
          <w:color w:val="0070C0"/>
          <w:shd w:val="clear" w:color="auto" w:fill="FFFFFF"/>
        </w:rPr>
        <w:t>Foster</w:t>
      </w:r>
      <w:proofErr w:type="spellEnd"/>
      <w:r w:rsidR="00BB701C" w:rsidRPr="003A420A">
        <w:rPr>
          <w:color w:val="0070C0"/>
          <w:shd w:val="clear" w:color="auto" w:fill="FFFFFF"/>
        </w:rPr>
        <w:t xml:space="preserve"> </w:t>
      </w:r>
      <w:proofErr w:type="spellStart"/>
      <w:r w:rsidR="00BB701C" w:rsidRPr="003A420A">
        <w:rPr>
          <w:color w:val="0070C0"/>
          <w:shd w:val="clear" w:color="auto" w:fill="FFFFFF"/>
        </w:rPr>
        <w:t>et</w:t>
      </w:r>
      <w:proofErr w:type="spellEnd"/>
      <w:r w:rsidR="00BB701C" w:rsidRPr="003A420A">
        <w:rPr>
          <w:color w:val="0070C0"/>
          <w:shd w:val="clear" w:color="auto" w:fill="FFFFFF"/>
        </w:rPr>
        <w:t xml:space="preserve"> </w:t>
      </w:r>
      <w:proofErr w:type="spellStart"/>
      <w:r w:rsidR="00BB701C" w:rsidRPr="003A420A">
        <w:rPr>
          <w:color w:val="0070C0"/>
          <w:shd w:val="clear" w:color="auto" w:fill="FFFFFF"/>
        </w:rPr>
        <w:t>al</w:t>
      </w:r>
      <w:proofErr w:type="spellEnd"/>
      <w:r w:rsidR="00BB701C" w:rsidRPr="003A420A">
        <w:rPr>
          <w:color w:val="0070C0"/>
          <w:shd w:val="clear" w:color="auto" w:fill="FFFFFF"/>
        </w:rPr>
        <w:t>.</w:t>
      </w:r>
      <w:r w:rsidR="003A420A" w:rsidRPr="003A420A">
        <w:rPr>
          <w:color w:val="0070C0"/>
          <w:shd w:val="clear" w:color="auto" w:fill="FFFFFF"/>
        </w:rPr>
        <w:t>,</w:t>
      </w:r>
      <w:r w:rsidR="00BB701C" w:rsidRPr="003A420A">
        <w:rPr>
          <w:color w:val="0070C0"/>
          <w:shd w:val="clear" w:color="auto" w:fill="FFFFFF"/>
        </w:rPr>
        <w:t xml:space="preserve">  2014</w:t>
      </w:r>
      <w:r w:rsidR="003A420A" w:rsidRPr="003A420A">
        <w:rPr>
          <w:color w:val="0070C0"/>
          <w:shd w:val="clear" w:color="auto" w:fill="FFFFFF"/>
        </w:rPr>
        <w:t xml:space="preserve">; </w:t>
      </w:r>
      <w:proofErr w:type="spellStart"/>
      <w:r w:rsidR="003A420A" w:rsidRPr="003A420A">
        <w:rPr>
          <w:color w:val="0070C0"/>
        </w:rPr>
        <w:t>Stloukal</w:t>
      </w:r>
      <w:proofErr w:type="spellEnd"/>
      <w:r w:rsidR="003A420A" w:rsidRPr="003A420A">
        <w:rPr>
          <w:color w:val="0070C0"/>
        </w:rPr>
        <w:t xml:space="preserve"> </w:t>
      </w:r>
      <w:proofErr w:type="spellStart"/>
      <w:r w:rsidR="003A420A" w:rsidRPr="003A420A">
        <w:rPr>
          <w:color w:val="0070C0"/>
        </w:rPr>
        <w:t>et</w:t>
      </w:r>
      <w:proofErr w:type="spellEnd"/>
      <w:r w:rsidR="003A420A" w:rsidRPr="003A420A">
        <w:rPr>
          <w:color w:val="0070C0"/>
        </w:rPr>
        <w:t xml:space="preserve"> </w:t>
      </w:r>
      <w:proofErr w:type="spellStart"/>
      <w:r w:rsidR="003A420A" w:rsidRPr="003A420A">
        <w:rPr>
          <w:color w:val="0070C0"/>
        </w:rPr>
        <w:t>al</w:t>
      </w:r>
      <w:proofErr w:type="spellEnd"/>
      <w:r w:rsidR="003A420A" w:rsidRPr="003A420A">
        <w:rPr>
          <w:color w:val="0070C0"/>
        </w:rPr>
        <w:t xml:space="preserve">., 2013; </w:t>
      </w:r>
      <w:proofErr w:type="spellStart"/>
      <w:r w:rsidR="003A420A" w:rsidRPr="003A420A">
        <w:rPr>
          <w:color w:val="0070C0"/>
        </w:rPr>
        <w:t>Volkova</w:t>
      </w:r>
      <w:proofErr w:type="spellEnd"/>
      <w:r w:rsidR="003A420A" w:rsidRPr="003A420A">
        <w:rPr>
          <w:color w:val="0070C0"/>
        </w:rPr>
        <w:t xml:space="preserve"> </w:t>
      </w:r>
      <w:proofErr w:type="spellStart"/>
      <w:r w:rsidR="003A420A" w:rsidRPr="003A420A">
        <w:rPr>
          <w:color w:val="0070C0"/>
        </w:rPr>
        <w:t>et</w:t>
      </w:r>
      <w:proofErr w:type="spellEnd"/>
      <w:r w:rsidR="003A420A" w:rsidRPr="003A420A">
        <w:rPr>
          <w:color w:val="0070C0"/>
        </w:rPr>
        <w:t xml:space="preserve"> </w:t>
      </w:r>
      <w:proofErr w:type="spellStart"/>
      <w:r w:rsidR="003A420A" w:rsidRPr="003A420A">
        <w:rPr>
          <w:color w:val="0070C0"/>
        </w:rPr>
        <w:t>al</w:t>
      </w:r>
      <w:proofErr w:type="spellEnd"/>
      <w:r w:rsidR="003A420A" w:rsidRPr="003A420A">
        <w:rPr>
          <w:color w:val="0070C0"/>
        </w:rPr>
        <w:t>., 2013</w:t>
      </w:r>
      <w:r w:rsidR="00BB701C">
        <w:rPr>
          <w:color w:val="000000"/>
          <w:shd w:val="clear" w:color="auto" w:fill="FFFFFF"/>
        </w:rPr>
        <w:t>)</w:t>
      </w:r>
      <w:r w:rsidR="00BB701C">
        <w:t xml:space="preserve">, kas parasti tiek </w:t>
      </w:r>
      <w:r w:rsidR="0092415A">
        <w:t>pielietotas</w:t>
      </w:r>
      <w:r w:rsidR="00BB701C">
        <w:t xml:space="preserve"> vēžu ķeršanai. </w:t>
      </w:r>
      <w:r w:rsidR="00AF1E0D">
        <w:t xml:space="preserve"> Šī tipa lamatas ļauj labāk izplatīties ēsmas smakai, kā arī nodrošina vaboļu dzīvotspēju, atšķirībā no pudeļu tipa lamatām neuzkrājoties </w:t>
      </w:r>
      <w:r w:rsidR="00797C47">
        <w:t xml:space="preserve">toksiskām vielām </w:t>
      </w:r>
      <w:r w:rsidR="00AF1E0D">
        <w:t>slēgtā lamatu telpā un veidojot lamatās lielāku dzīves telpu</w:t>
      </w:r>
      <w:r w:rsidR="00BB701C">
        <w:rPr>
          <w:color w:val="000000"/>
          <w:shd w:val="clear" w:color="auto" w:fill="FFFFFF"/>
        </w:rPr>
        <w:t>. M</w:t>
      </w:r>
      <w:r w:rsidR="00FA0475">
        <w:rPr>
          <w:color w:val="000000"/>
          <w:shd w:val="clear" w:color="auto" w:fill="FFFFFF"/>
        </w:rPr>
        <w:t xml:space="preserve">etodikas izstrādes laikā </w:t>
      </w:r>
      <w:r w:rsidR="0092415A">
        <w:rPr>
          <w:color w:val="000000"/>
          <w:shd w:val="clear" w:color="auto" w:fill="FFFFFF"/>
        </w:rPr>
        <w:t xml:space="preserve">standarta vēžu murdu </w:t>
      </w:r>
      <w:r w:rsidR="00FA0475">
        <w:rPr>
          <w:color w:val="000000"/>
          <w:shd w:val="clear" w:color="auto" w:fill="FFFFFF"/>
        </w:rPr>
        <w:t>konstrukcija tika uzlabota</w:t>
      </w:r>
      <w:r w:rsidR="00BB701C">
        <w:rPr>
          <w:color w:val="000000"/>
          <w:shd w:val="clear" w:color="auto" w:fill="FFFFFF"/>
        </w:rPr>
        <w:t xml:space="preserve"> </w:t>
      </w:r>
      <w:r w:rsidR="00BB701C" w:rsidRPr="00657848">
        <w:t>(</w:t>
      </w:r>
      <w:r w:rsidR="00BB701C">
        <w:t xml:space="preserve">1. </w:t>
      </w:r>
      <w:proofErr w:type="spellStart"/>
      <w:r w:rsidR="00BB701C" w:rsidRPr="00657848">
        <w:t>att</w:t>
      </w:r>
      <w:proofErr w:type="spellEnd"/>
      <w:r w:rsidR="00BB701C" w:rsidRPr="00657848">
        <w:t>)</w:t>
      </w:r>
      <w:r w:rsidR="0092415A">
        <w:t xml:space="preserve"> un pielāgota ūdensvaboļu ievākšanai</w:t>
      </w:r>
      <w:r w:rsidR="0092415A">
        <w:rPr>
          <w:color w:val="000000"/>
          <w:shd w:val="clear" w:color="auto" w:fill="FFFFFF"/>
        </w:rPr>
        <w:t xml:space="preserve">. Veiktās modifikācijas nodrošina </w:t>
      </w:r>
      <w:proofErr w:type="spellStart"/>
      <w:r w:rsidR="0092415A">
        <w:rPr>
          <w:color w:val="000000"/>
          <w:shd w:val="clear" w:color="auto" w:fill="FFFFFF"/>
        </w:rPr>
        <w:t>murdveida</w:t>
      </w:r>
      <w:proofErr w:type="spellEnd"/>
      <w:r w:rsidR="0092415A">
        <w:rPr>
          <w:color w:val="000000"/>
          <w:shd w:val="clear" w:color="auto" w:fill="FFFFFF"/>
        </w:rPr>
        <w:t xml:space="preserve"> lamatu </w:t>
      </w:r>
      <w:r w:rsidR="00FA0475">
        <w:rPr>
          <w:color w:val="000000"/>
          <w:shd w:val="clear" w:color="auto" w:fill="FFFFFF"/>
        </w:rPr>
        <w:t xml:space="preserve">nodrošina to ērto lietošanu un noķerto vaboļu izdzīvošanu. </w:t>
      </w:r>
      <w:r w:rsidR="00375BA8">
        <w:t>Lai nodrošināt iespēju ar lamatām ievākt abu mērķsugu īpatņus,</w:t>
      </w:r>
      <w:r w:rsidR="00797C47">
        <w:t xml:space="preserve"> lamatām</w:t>
      </w:r>
      <w:r w:rsidR="00375BA8">
        <w:t xml:space="preserve"> jāatbilst sekojošām prasībām, kas nepieciešamības gaitā tiek nodrošinātas lamatu pielāgošanas procesā:</w:t>
      </w:r>
    </w:p>
    <w:p w14:paraId="06FC4E08" w14:textId="3BC98ACD" w:rsidR="00375BA8" w:rsidRDefault="00375BA8" w:rsidP="005E5095">
      <w:pPr>
        <w:pStyle w:val="ListParagraph"/>
        <w:numPr>
          <w:ilvl w:val="0"/>
          <w:numId w:val="33"/>
        </w:numPr>
        <w:tabs>
          <w:tab w:val="left" w:pos="567"/>
        </w:tabs>
        <w:spacing w:before="120"/>
        <w:jc w:val="both"/>
      </w:pPr>
      <w:r>
        <w:t>linuma acs izmēram jābūt ne lielāka</w:t>
      </w:r>
      <w:r w:rsidR="00777ED5">
        <w:t>m</w:t>
      </w:r>
      <w:r>
        <w:t xml:space="preserve"> par </w:t>
      </w:r>
      <w:r w:rsidR="00777ED5">
        <w:t>4</w:t>
      </w:r>
      <w:r>
        <w:t xml:space="preserve"> mm;</w:t>
      </w:r>
    </w:p>
    <w:p w14:paraId="184A491F" w14:textId="772C6F34" w:rsidR="00375BA8" w:rsidRDefault="00375BA8" w:rsidP="005E5095">
      <w:pPr>
        <w:pStyle w:val="ListParagraph"/>
        <w:numPr>
          <w:ilvl w:val="0"/>
          <w:numId w:val="33"/>
        </w:numPr>
        <w:tabs>
          <w:tab w:val="left" w:pos="567"/>
        </w:tabs>
        <w:spacing w:before="120"/>
        <w:jc w:val="both"/>
      </w:pPr>
      <w:r>
        <w:t xml:space="preserve">lai nodrošināt lamatu turēšanos virs </w:t>
      </w:r>
      <w:r w:rsidR="00606C9C">
        <w:t>ūdens</w:t>
      </w:r>
      <w:r w:rsidR="00DF2386">
        <w:t>,</w:t>
      </w:r>
      <w:r>
        <w:t xml:space="preserve"> lamatām jābūt aprīkotām ar speciāliem pludiem sānos;</w:t>
      </w:r>
    </w:p>
    <w:p w14:paraId="74E3F749" w14:textId="69319528" w:rsidR="00375BA8" w:rsidRDefault="00375BA8" w:rsidP="005E5095">
      <w:pPr>
        <w:pStyle w:val="ListParagraph"/>
        <w:numPr>
          <w:ilvl w:val="0"/>
          <w:numId w:val="33"/>
        </w:numPr>
        <w:tabs>
          <w:tab w:val="left" w:pos="567"/>
        </w:tabs>
        <w:spacing w:before="120"/>
        <w:jc w:val="both"/>
      </w:pPr>
      <w:r>
        <w:t>lai no</w:t>
      </w:r>
      <w:r w:rsidR="00536735">
        <w:t>vērst</w:t>
      </w:r>
      <w:r w:rsidR="00DF2386">
        <w:t>u</w:t>
      </w:r>
      <w:r w:rsidR="00536735">
        <w:t xml:space="preserve"> vaboļu brīvu izkļūšanu no lamatām</w:t>
      </w:r>
      <w:r w:rsidR="00DF2386">
        <w:t>,</w:t>
      </w:r>
      <w:r w:rsidR="00536735">
        <w:t xml:space="preserve"> ieejas tajās tiek aprīkotas ar speciālām </w:t>
      </w:r>
      <w:r w:rsidR="00AB2A90">
        <w:t>linuma “</w:t>
      </w:r>
      <w:r w:rsidR="00536735">
        <w:t>piedurknēm</w:t>
      </w:r>
      <w:r w:rsidR="00AB2A90">
        <w:t>”</w:t>
      </w:r>
      <w:r w:rsidR="00536735">
        <w:t>, kas ir sakļautas virzienā uz iekšpusi</w:t>
      </w:r>
      <w:r w:rsidR="00DF2386">
        <w:t>;</w:t>
      </w:r>
    </w:p>
    <w:p w14:paraId="6892A13B" w14:textId="2E34123F" w:rsidR="00536735" w:rsidRDefault="00144616" w:rsidP="005E5095">
      <w:pPr>
        <w:pStyle w:val="ListParagraph"/>
        <w:numPr>
          <w:ilvl w:val="0"/>
          <w:numId w:val="33"/>
        </w:numPr>
        <w:tabs>
          <w:tab w:val="left" w:pos="567"/>
        </w:tabs>
        <w:spacing w:before="120"/>
        <w:jc w:val="both"/>
      </w:pPr>
      <w:r>
        <w:t>gadījumā</w:t>
      </w:r>
      <w:r w:rsidR="00DF2386">
        <w:t>,</w:t>
      </w:r>
      <w:r w:rsidR="00536735">
        <w:t xml:space="preserve"> ja lamatas nav aprīkotas ar kabatiņu ēsmai, tā ir jāierīko</w:t>
      </w:r>
      <w:r w:rsidR="00DF2386">
        <w:t>;</w:t>
      </w:r>
    </w:p>
    <w:p w14:paraId="5C403C0F" w14:textId="75AC0DB5" w:rsidR="00657848" w:rsidRDefault="00144616" w:rsidP="005E5095">
      <w:pPr>
        <w:pStyle w:val="ListParagraph"/>
        <w:numPr>
          <w:ilvl w:val="0"/>
          <w:numId w:val="33"/>
        </w:numPr>
        <w:tabs>
          <w:tab w:val="left" w:pos="567"/>
        </w:tabs>
        <w:spacing w:before="120"/>
        <w:jc w:val="both"/>
      </w:pPr>
      <w:r>
        <w:t>l</w:t>
      </w:r>
      <w:r w:rsidR="00536735">
        <w:t xml:space="preserve">amatas ir jāaprīko arī ar 1-1,5 </w:t>
      </w:r>
      <w:r w:rsidR="00AB2A90">
        <w:t>virvi</w:t>
      </w:r>
      <w:r w:rsidR="00536735">
        <w:t xml:space="preserve"> t</w:t>
      </w:r>
      <w:r>
        <w:t xml:space="preserve">o nostiprināšanai pie krasta vai cita substrāta. </w:t>
      </w:r>
    </w:p>
    <w:p w14:paraId="13D2347E" w14:textId="64C0E9C6" w:rsidR="005E5095" w:rsidRDefault="00144616" w:rsidP="00FC5BF5">
      <w:pPr>
        <w:pStyle w:val="ListParagraph"/>
        <w:tabs>
          <w:tab w:val="left" w:pos="567"/>
        </w:tabs>
        <w:spacing w:before="120"/>
        <w:ind w:left="0"/>
        <w:jc w:val="both"/>
      </w:pPr>
      <w:r>
        <w:t>Ūdensvaboļu lamatas ir jāizvieto transektā ar ~ 20 metru intervālu starp lamatām.</w:t>
      </w:r>
      <w:r w:rsidR="00B577DA">
        <w:t xml:space="preserve"> </w:t>
      </w:r>
      <w:r w:rsidR="00D660B7">
        <w:t xml:space="preserve">Transektā izvieto 10 ūdensvaboļu lamatas. </w:t>
      </w:r>
      <w:r w:rsidR="00B577DA">
        <w:t>Iespēju robežās lamatas ir jāizvieto ūdensvabolēm piemērotos mikrobiotopos (</w:t>
      </w:r>
      <w:r w:rsidR="00E409C0">
        <w:t xml:space="preserve">seklūdens zonā ar bagātīgu veģetāciju), </w:t>
      </w:r>
      <w:r w:rsidR="00B577DA">
        <w:t>līdz ar to</w:t>
      </w:r>
      <w:r>
        <w:t xml:space="preserve"> </w:t>
      </w:r>
      <w:r w:rsidR="00B577DA">
        <w:t>a</w:t>
      </w:r>
      <w:r>
        <w:t xml:space="preserve">ttālums starp lamatām </w:t>
      </w:r>
      <w:r w:rsidR="00C869D4">
        <w:t>var variēt</w:t>
      </w:r>
      <w:r w:rsidR="00B577DA">
        <w:t>.</w:t>
      </w:r>
      <w:r w:rsidR="00E409C0">
        <w:t xml:space="preserve"> </w:t>
      </w:r>
    </w:p>
    <w:p w14:paraId="274CED4F" w14:textId="22D656F2" w:rsidR="00CB74E9" w:rsidRDefault="00DF2386" w:rsidP="00FC5BF5">
      <w:pPr>
        <w:pStyle w:val="ListParagraph"/>
        <w:tabs>
          <w:tab w:val="left" w:pos="567"/>
        </w:tabs>
        <w:spacing w:before="120"/>
        <w:ind w:left="0"/>
        <w:jc w:val="both"/>
      </w:pPr>
      <w:r>
        <w:t xml:space="preserve">Transekta </w:t>
      </w:r>
      <w:r w:rsidR="00E409C0">
        <w:t>ir jāizvieto ūdenstilpes piekrastes joslā.</w:t>
      </w:r>
      <w:r w:rsidR="00D660B7">
        <w:t xml:space="preserve"> </w:t>
      </w:r>
      <w:r w:rsidR="00CA4E56">
        <w:t xml:space="preserve">Transektu ierīko </w:t>
      </w:r>
      <w:r w:rsidR="00E6664F">
        <w:t xml:space="preserve">diennakts </w:t>
      </w:r>
      <w:r>
        <w:t xml:space="preserve">gaišajā </w:t>
      </w:r>
      <w:r w:rsidR="00CA4E56">
        <w:t>laikā,</w:t>
      </w:r>
      <w:r w:rsidR="00D660B7">
        <w:t xml:space="preserve"> eksponēšanas laikā iekļaujot rīta stundas, kad ūdensvaboļu aktivitāte ir visaugstākā. Lamatas tiek piesietas stabilam substrātam krastā. Katr</w:t>
      </w:r>
      <w:r w:rsidR="00AB2A90">
        <w:t>ai</w:t>
      </w:r>
      <w:r w:rsidR="00D660B7">
        <w:t xml:space="preserve"> lamat</w:t>
      </w:r>
      <w:r w:rsidR="00AB2A90">
        <w:t>ai</w:t>
      </w:r>
      <w:r w:rsidR="00D660B7">
        <w:t xml:space="preserve"> tiek pievienota plāksnīte ar bezmugurkaulnieku ievākšanas atļaujas numuru un izdevēju, lamatu eksponētāja pārstāvēto iestādi un kontakt</w:t>
      </w:r>
      <w:r w:rsidR="004A083C">
        <w:t>informāciju</w:t>
      </w:r>
      <w:r w:rsidR="00D660B7">
        <w:t xml:space="preserve"> (telefona numurs). Datiem uz plāksnītes jābūt skaidri salasāmiem, kā arī jānodrošina pierakstu </w:t>
      </w:r>
      <w:r w:rsidR="004A083C">
        <w:t>mitrumizturība</w:t>
      </w:r>
      <w:r w:rsidR="00D660B7">
        <w:t>.</w:t>
      </w:r>
    </w:p>
    <w:p w14:paraId="4D2D3955" w14:textId="77777777" w:rsidR="005E5095" w:rsidRDefault="005E5095" w:rsidP="00FC5BF5">
      <w:pPr>
        <w:pStyle w:val="ListParagraph"/>
        <w:tabs>
          <w:tab w:val="left" w:pos="567"/>
        </w:tabs>
        <w:spacing w:before="120"/>
        <w:ind w:left="0"/>
        <w:jc w:val="both"/>
      </w:pPr>
      <w:r>
        <w:t>Veicot lamatu uzstādīšanu,</w:t>
      </w:r>
      <w:r w:rsidR="00D660B7">
        <w:t xml:space="preserve"> ir jāpārliecinās, ka</w:t>
      </w:r>
      <w:r w:rsidR="00BB089E">
        <w:t xml:space="preserve"> tās ir</w:t>
      </w:r>
      <w:r w:rsidR="00D660B7">
        <w:t xml:space="preserve"> </w:t>
      </w:r>
      <w:r w:rsidR="004A083C">
        <w:t xml:space="preserve">ievietotas </w:t>
      </w:r>
      <w:r w:rsidR="00BB089E">
        <w:t>pareizi</w:t>
      </w:r>
      <w:r w:rsidR="00AA1DAA">
        <w:t>. Lamatu</w:t>
      </w:r>
      <w:r w:rsidR="00AB2A90">
        <w:t xml:space="preserve"> </w:t>
      </w:r>
      <w:r w:rsidR="00BB089E">
        <w:t>augšēj</w:t>
      </w:r>
      <w:r w:rsidR="00AA1DAA">
        <w:t>ai</w:t>
      </w:r>
      <w:r w:rsidR="00BB089E">
        <w:t xml:space="preserve"> daļa</w:t>
      </w:r>
      <w:r w:rsidR="00AA1DAA">
        <w:t>i jābūt</w:t>
      </w:r>
      <w:r w:rsidR="00BB089E">
        <w:t xml:space="preserve"> virs ūdens</w:t>
      </w:r>
      <w:r w:rsidR="00AA1DAA">
        <w:t xml:space="preserve"> līmeņa</w:t>
      </w:r>
      <w:r w:rsidR="00AB2A90">
        <w:t>, kas nodrošina vaboļu piekļūšanu ūdens virsmai un gaisa uzņemšanu</w:t>
      </w:r>
      <w:r w:rsidR="00AA1DAA">
        <w:t>.</w:t>
      </w:r>
      <w:r w:rsidR="00BB089E">
        <w:t xml:space="preserve"> </w:t>
      </w:r>
      <w:r w:rsidR="00AA1DAA">
        <w:t>E</w:t>
      </w:r>
      <w:r w:rsidR="00BB089E">
        <w:t>sma</w:t>
      </w:r>
      <w:r w:rsidR="00AA1DAA">
        <w:t>i jābūt iegremdētai</w:t>
      </w:r>
      <w:r w:rsidR="00BB089E">
        <w:t xml:space="preserve"> ūdenī</w:t>
      </w:r>
      <w:r w:rsidR="00AB2A90">
        <w:t>, kas nodrošina</w:t>
      </w:r>
      <w:r w:rsidR="00AA1DAA">
        <w:t xml:space="preserve"> vaboļu efektīvāku pievilināšanu.</w:t>
      </w:r>
      <w:r w:rsidR="00AB2A90">
        <w:t xml:space="preserve"> </w:t>
      </w:r>
      <w:r w:rsidR="00AF1E0D">
        <w:t xml:space="preserve">Ēsmai vēlams izmantot svaigas liellopu aknas, bet atbilstoši literatūras datiem ir iespējams veiksmīgi lietot arī citas pieejamās dzīvnieku izcelsmes ēsmas (Volkova et al. 2013). </w:t>
      </w:r>
      <w:r w:rsidR="00BB089E">
        <w:t xml:space="preserve"> Ieejām murdveida lamatās jābūt brīvām. Izvēloties lamatu uzstādīšanai </w:t>
      </w:r>
      <w:r w:rsidR="004A083C">
        <w:t xml:space="preserve">piemērotu </w:t>
      </w:r>
      <w:r w:rsidR="00BB089E">
        <w:t>vietu</w:t>
      </w:r>
      <w:r w:rsidR="004A083C">
        <w:t>,</w:t>
      </w:r>
      <w:r w:rsidR="00BB089E">
        <w:t xml:space="preserve"> ir jāpārliecinās par to, ka lamatas netiks piestiprinātas pie peldošajām</w:t>
      </w:r>
      <w:r w:rsidR="00AA1DAA">
        <w:t xml:space="preserve"> ūdenstilpes</w:t>
      </w:r>
      <w:r w:rsidR="00BB089E">
        <w:t xml:space="preserve"> struktūrām, kā arī jāizvairās no lamatu izvietošanas peldošo “saliņu” tuvumā.</w:t>
      </w:r>
      <w:r w:rsidR="00D660B7">
        <w:t xml:space="preserve"> </w:t>
      </w:r>
    </w:p>
    <w:p w14:paraId="4D38ABB7" w14:textId="62CC2827" w:rsidR="00D660B7" w:rsidRDefault="00BB089E" w:rsidP="00FC5BF5">
      <w:pPr>
        <w:pStyle w:val="ListParagraph"/>
        <w:tabs>
          <w:tab w:val="left" w:pos="567"/>
        </w:tabs>
        <w:spacing w:before="120"/>
        <w:ind w:left="0"/>
        <w:jc w:val="both"/>
      </w:pPr>
      <w:r>
        <w:lastRenderedPageBreak/>
        <w:t>Lamat</w:t>
      </w:r>
      <w:r w:rsidR="00213783">
        <w:t>as</w:t>
      </w:r>
      <w:r>
        <w:t xml:space="preserve"> nav vēlams izvietot vietās</w:t>
      </w:r>
      <w:r w:rsidR="004A083C">
        <w:t>,</w:t>
      </w:r>
      <w:r>
        <w:t xml:space="preserve"> kur notiek cilvēku </w:t>
      </w:r>
      <w:r w:rsidR="004A083C">
        <w:t xml:space="preserve">aktīva </w:t>
      </w:r>
      <w:r>
        <w:t>darbība,</w:t>
      </w:r>
      <w:r w:rsidR="004A083C">
        <w:t xml:space="preserve"> piemēram,</w:t>
      </w:r>
      <w:r>
        <w:t xml:space="preserve"> makšķerēšana, zveja, peldēšanās</w:t>
      </w:r>
      <w:r w:rsidR="00D34AC9">
        <w:t xml:space="preserve"> utt., kas palielina </w:t>
      </w:r>
      <w:r w:rsidR="004A083C">
        <w:t xml:space="preserve">nesankcionētas </w:t>
      </w:r>
      <w:r w:rsidR="00D34AC9">
        <w:t xml:space="preserve">lamatu izņemšanas </w:t>
      </w:r>
      <w:r w:rsidR="004A083C">
        <w:t>riska iespējamību</w:t>
      </w:r>
      <w:r w:rsidR="00D34AC9">
        <w:t>.</w:t>
      </w:r>
    </w:p>
    <w:p w14:paraId="0FEE2A87" w14:textId="57D538C7" w:rsidR="00AA1DAA" w:rsidRDefault="00AA1DAA" w:rsidP="00B34279">
      <w:pPr>
        <w:pStyle w:val="ListParagraph"/>
        <w:tabs>
          <w:tab w:val="left" w:pos="567"/>
        </w:tabs>
        <w:spacing w:before="120"/>
        <w:ind w:left="0"/>
        <w:jc w:val="both"/>
      </w:pPr>
      <w:r>
        <w:t xml:space="preserve">Veicot lamatu </w:t>
      </w:r>
      <w:r w:rsidR="002C54D6">
        <w:t>izņemšanu</w:t>
      </w:r>
      <w:r>
        <w:t xml:space="preserve">, viss to saturs tiek izņemts </w:t>
      </w:r>
      <w:r w:rsidR="00173954">
        <w:t>un ievietots speciāli šim mērķim paņemtajā traukā. Turpmāk ir jānosaka vaboles</w:t>
      </w:r>
      <w:r w:rsidR="00FD6E62">
        <w:t>,</w:t>
      </w:r>
      <w:r w:rsidR="00173954">
        <w:t xml:space="preserve"> nepieciešamības gadījumā izmantojot airva</w:t>
      </w:r>
      <w:r w:rsidR="0013020A">
        <w:t>boļu</w:t>
      </w:r>
      <w:r w:rsidR="00173954">
        <w:t xml:space="preserve"> noteicēj</w:t>
      </w:r>
      <w:r w:rsidR="0013020A">
        <w:t>u.</w:t>
      </w:r>
    </w:p>
    <w:p w14:paraId="0617F9DC" w14:textId="3062D5A7" w:rsidR="0013020A" w:rsidRDefault="005E5095" w:rsidP="00C87192">
      <w:pPr>
        <w:pStyle w:val="ListParagraph"/>
        <w:tabs>
          <w:tab w:val="left" w:pos="567"/>
        </w:tabs>
        <w:spacing w:before="120"/>
        <w:ind w:left="0"/>
        <w:jc w:val="both"/>
      </w:pPr>
      <w:r>
        <w:t>Veicot īpatņu uzskaiti,</w:t>
      </w:r>
      <w:r w:rsidR="0013020A">
        <w:t xml:space="preserve"> ir jānorāda mērķsugu īpatņu skaits</w:t>
      </w:r>
      <w:r w:rsidR="00E15861">
        <w:t>,</w:t>
      </w:r>
      <w:r w:rsidR="0013020A">
        <w:t xml:space="preserve"> </w:t>
      </w:r>
      <w:r w:rsidR="00E15861">
        <w:t>pārējiem</w:t>
      </w:r>
      <w:r w:rsidR="0013020A">
        <w:t xml:space="preserve"> </w:t>
      </w:r>
      <w:r w:rsidR="0013020A" w:rsidRPr="0013020A">
        <w:rPr>
          <w:i/>
        </w:rPr>
        <w:t>Dytiscus</w:t>
      </w:r>
      <w:r w:rsidR="0013020A">
        <w:t xml:space="preserve">, </w:t>
      </w:r>
      <w:r w:rsidR="0013020A" w:rsidRPr="0013020A">
        <w:rPr>
          <w:i/>
        </w:rPr>
        <w:t>Cybister</w:t>
      </w:r>
      <w:r w:rsidR="0013020A">
        <w:t xml:space="preserve"> un </w:t>
      </w:r>
      <w:r w:rsidR="0013020A" w:rsidRPr="0013020A">
        <w:rPr>
          <w:i/>
        </w:rPr>
        <w:t>Graphoderus</w:t>
      </w:r>
      <w:r w:rsidR="0013020A">
        <w:t xml:space="preserve"> ģints īpatņiem jānosaka īpatņu skaits</w:t>
      </w:r>
      <w:r w:rsidR="006A20D1">
        <w:t xml:space="preserve"> katrā ģintī.</w:t>
      </w:r>
    </w:p>
    <w:p w14:paraId="7B318291" w14:textId="5377C053" w:rsidR="0013020A" w:rsidRDefault="0013020A" w:rsidP="00B34279">
      <w:pPr>
        <w:pStyle w:val="ListParagraph"/>
        <w:tabs>
          <w:tab w:val="left" w:pos="567"/>
        </w:tabs>
        <w:spacing w:before="120"/>
        <w:ind w:left="0"/>
        <w:jc w:val="both"/>
      </w:pPr>
      <w:r>
        <w:t>Pēc īpatņu noteikšanas jāveic dzīvotnes apraksts, norādot lamatu eksponēšanas transektas</w:t>
      </w:r>
      <w:r w:rsidR="002C54D6">
        <w:t xml:space="preserve"> </w:t>
      </w:r>
      <w:r w:rsidR="00FD6E62">
        <w:t xml:space="preserve">procentuālo </w:t>
      </w:r>
      <w:r>
        <w:t>daļu, kurā krastā dominē grīšļi</w:t>
      </w:r>
      <w:r w:rsidR="002C54D6">
        <w:t xml:space="preserve"> vai</w:t>
      </w:r>
      <w:r>
        <w:t xml:space="preserve"> niedres</w:t>
      </w:r>
      <w:r w:rsidR="002C54D6">
        <w:t>. Papildus novērtē</w:t>
      </w:r>
      <w:r>
        <w:t xml:space="preserve"> </w:t>
      </w:r>
      <w:r w:rsidR="00FD6E62">
        <w:t>elšu</w:t>
      </w:r>
      <w:r w:rsidR="00E95EB6">
        <w:t xml:space="preserve">, kā arī </w:t>
      </w:r>
      <w:r w:rsidR="002C54D6" w:rsidRPr="0013020A">
        <w:t>daudzlap</w:t>
      </w:r>
      <w:r w:rsidR="002C54D6">
        <w:t>ju</w:t>
      </w:r>
      <w:r w:rsidR="002C54D6" w:rsidRPr="0013020A">
        <w:t>, elodej</w:t>
      </w:r>
      <w:r w:rsidR="002C54D6">
        <w:t>u un</w:t>
      </w:r>
      <w:r w:rsidR="002C54D6" w:rsidRPr="0013020A">
        <w:t xml:space="preserve"> glīve</w:t>
      </w:r>
      <w:r w:rsidR="002C54D6">
        <w:t>ņu procentuālo segumu piekrastes joslā.</w:t>
      </w:r>
      <w:r>
        <w:t xml:space="preserve"> </w:t>
      </w:r>
    </w:p>
    <w:p w14:paraId="0BA4820C" w14:textId="77777777" w:rsidR="002C54D6" w:rsidRDefault="002C54D6" w:rsidP="00C87192">
      <w:pPr>
        <w:pStyle w:val="ListParagraph"/>
        <w:ind w:left="0"/>
        <w:jc w:val="both"/>
      </w:pPr>
    </w:p>
    <w:p w14:paraId="12207848" w14:textId="77777777" w:rsidR="00777ED5" w:rsidRDefault="00777ED5" w:rsidP="00C87192">
      <w:pPr>
        <w:pStyle w:val="ListParagraph"/>
        <w:ind w:left="0"/>
        <w:jc w:val="both"/>
      </w:pPr>
      <w:r>
        <w:rPr>
          <w:noProof/>
          <w:lang w:val="en-US" w:eastAsia="en-US"/>
        </w:rPr>
        <w:drawing>
          <wp:inline distT="0" distB="0" distL="0" distR="0" wp14:anchorId="7FCC42EE" wp14:editId="5A30A812">
            <wp:extent cx="6105525" cy="4576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25" cy="4576656"/>
                    </a:xfrm>
                    <a:prstGeom prst="rect">
                      <a:avLst/>
                    </a:prstGeom>
                    <a:noFill/>
                    <a:ln>
                      <a:noFill/>
                    </a:ln>
                  </pic:spPr>
                </pic:pic>
              </a:graphicData>
            </a:graphic>
          </wp:inline>
        </w:drawing>
      </w:r>
    </w:p>
    <w:p w14:paraId="02B30BBF" w14:textId="0C7ADD35" w:rsidR="00465961" w:rsidRDefault="00777ED5" w:rsidP="00C87192">
      <w:pPr>
        <w:pStyle w:val="ListParagraph"/>
        <w:numPr>
          <w:ilvl w:val="0"/>
          <w:numId w:val="30"/>
        </w:numPr>
        <w:ind w:left="0" w:firstLine="0"/>
        <w:jc w:val="both"/>
      </w:pPr>
      <w:r w:rsidRPr="00777ED5">
        <w:t xml:space="preserve">attēls. </w:t>
      </w:r>
      <w:r>
        <w:t>Ūdensvaboļu monitoringam paredzētās lamatas (U.Valai</w:t>
      </w:r>
      <w:r w:rsidR="00F719CD">
        <w:t>ņa</w:t>
      </w:r>
      <w:r>
        <w:t xml:space="preserve"> foto).</w:t>
      </w:r>
    </w:p>
    <w:p w14:paraId="29D64A99" w14:textId="77777777" w:rsidR="00777ED5" w:rsidRPr="00777ED5" w:rsidRDefault="00777ED5" w:rsidP="00C87192">
      <w:pPr>
        <w:pStyle w:val="ListParagraph"/>
        <w:ind w:left="0"/>
        <w:jc w:val="both"/>
      </w:pPr>
    </w:p>
    <w:p w14:paraId="45809174" w14:textId="28611C60" w:rsidR="00C87192" w:rsidRPr="00C87192" w:rsidRDefault="009D05D0" w:rsidP="00C87192">
      <w:pPr>
        <w:pStyle w:val="ListParagraph"/>
        <w:tabs>
          <w:tab w:val="left" w:pos="284"/>
        </w:tabs>
        <w:ind w:left="0"/>
        <w:jc w:val="both"/>
        <w:rPr>
          <w:rStyle w:val="IntenseReference"/>
        </w:rPr>
      </w:pPr>
      <w:r>
        <w:rPr>
          <w:b/>
          <w:color w:val="2F5496" w:themeColor="accent1" w:themeShade="BF"/>
        </w:rPr>
        <w:t xml:space="preserve">8. </w:t>
      </w:r>
      <w:r w:rsidRPr="009D05D0">
        <w:rPr>
          <w:b/>
          <w:color w:val="2F5496" w:themeColor="accent1" w:themeShade="BF"/>
        </w:rPr>
        <w:t xml:space="preserve">Lauka novērojumu veidlapas un to aizpildīšanas kārtība </w:t>
      </w:r>
    </w:p>
    <w:p w14:paraId="483F0D65" w14:textId="77777777" w:rsidR="009D05D0" w:rsidRDefault="009D05D0" w:rsidP="00901AA5">
      <w:pPr>
        <w:pStyle w:val="ListParagraph"/>
        <w:tabs>
          <w:tab w:val="left" w:pos="284"/>
          <w:tab w:val="left" w:pos="567"/>
        </w:tabs>
        <w:ind w:left="0"/>
        <w:jc w:val="both"/>
      </w:pPr>
    </w:p>
    <w:p w14:paraId="3000918C" w14:textId="3DDEBC1B" w:rsidR="00D52E65" w:rsidRDefault="00852DE0" w:rsidP="00901AA5">
      <w:pPr>
        <w:pStyle w:val="ListParagraph"/>
        <w:tabs>
          <w:tab w:val="left" w:pos="284"/>
          <w:tab w:val="left" w:pos="567"/>
        </w:tabs>
        <w:ind w:left="0"/>
        <w:jc w:val="both"/>
      </w:pPr>
      <w:r>
        <w:t>Lauka novērojumu veidlapas</w:t>
      </w:r>
      <w:r>
        <w:rPr>
          <w:b/>
        </w:rPr>
        <w:t xml:space="preserve"> </w:t>
      </w:r>
      <w:r>
        <w:t xml:space="preserve">sagatavo pirms novērojumu veikšanas. Pastāvīgos datus ieteicams iedrukāt veidlapā, parauglaukumā fiksētos lauka datus aizpilda, atrodoties parauglaukumā/maršrutā. Lauka apstākļos </w:t>
      </w:r>
      <w:r w:rsidR="00275370">
        <w:t xml:space="preserve">monitoringa </w:t>
      </w:r>
      <w:r>
        <w:t>anketas tiek aizpildītas elektroniski vai papīra formātā.</w:t>
      </w:r>
      <w:r w:rsidR="006745A2">
        <w:t xml:space="preserve"> </w:t>
      </w:r>
      <w:r w:rsidR="00275370">
        <w:t xml:space="preserve">Monitoringa </w:t>
      </w:r>
      <w:r w:rsidR="00FD6E62">
        <w:t xml:space="preserve">anketas </w:t>
      </w:r>
      <w:r w:rsidR="00D52E65">
        <w:t>saturs</w:t>
      </w:r>
      <w:r w:rsidR="00F719CD">
        <w:t>.</w:t>
      </w:r>
    </w:p>
    <w:p w14:paraId="2B0121B1" w14:textId="77777777" w:rsidR="00E95EB6" w:rsidRDefault="00C87192" w:rsidP="00E95EB6">
      <w:pPr>
        <w:pStyle w:val="ListParagraph"/>
        <w:tabs>
          <w:tab w:val="left" w:pos="284"/>
          <w:tab w:val="left" w:pos="426"/>
          <w:tab w:val="left" w:pos="567"/>
        </w:tabs>
        <w:spacing w:before="120"/>
        <w:ind w:left="0"/>
        <w:jc w:val="both"/>
      </w:pPr>
      <w:r>
        <w:t>V</w:t>
      </w:r>
      <w:r w:rsidR="00852DE0">
        <w:t>ispārīg</w:t>
      </w:r>
      <w:r w:rsidR="00275370">
        <w:t>ā informācija</w:t>
      </w:r>
      <w:r w:rsidR="00A83BFD">
        <w:t>:</w:t>
      </w:r>
    </w:p>
    <w:p w14:paraId="50B61217" w14:textId="53069317" w:rsidR="008D2596" w:rsidRDefault="00A83BFD" w:rsidP="008D2596">
      <w:pPr>
        <w:pStyle w:val="ListParagraph"/>
        <w:numPr>
          <w:ilvl w:val="0"/>
          <w:numId w:val="34"/>
        </w:numPr>
        <w:tabs>
          <w:tab w:val="left" w:pos="284"/>
          <w:tab w:val="left" w:pos="426"/>
          <w:tab w:val="left" w:pos="567"/>
        </w:tabs>
        <w:spacing w:before="120"/>
        <w:jc w:val="both"/>
      </w:pPr>
      <w:r>
        <w:t>m</w:t>
      </w:r>
      <w:r w:rsidR="00275370">
        <w:t xml:space="preserve">onitoringa </w:t>
      </w:r>
      <w:r w:rsidR="004A083C">
        <w:t xml:space="preserve">anketā </w:t>
      </w:r>
      <w:r w:rsidR="00D34AC9">
        <w:t>norāda</w:t>
      </w:r>
      <w:r w:rsidR="004A083C">
        <w:t>,</w:t>
      </w:r>
      <w:r w:rsidR="00D34AC9">
        <w:t xml:space="preserve"> kura suga tiek monitorēta</w:t>
      </w:r>
      <w:r w:rsidR="00F719CD">
        <w:t>,</w:t>
      </w:r>
      <w:r w:rsidR="00D34AC9">
        <w:t xml:space="preserve"> </w:t>
      </w:r>
      <w:r w:rsidR="00F719CD">
        <w:t>j</w:t>
      </w:r>
      <w:r w:rsidR="00D34AC9">
        <w:t>a uzskaites reizē tiek monitorētas abas prioritārās sugas, tad to norāda</w:t>
      </w:r>
      <w:r w:rsidR="004A083C">
        <w:t>;</w:t>
      </w:r>
    </w:p>
    <w:p w14:paraId="45E81C58" w14:textId="77777777" w:rsidR="008D2596" w:rsidRDefault="00A83BFD" w:rsidP="008D2596">
      <w:pPr>
        <w:pStyle w:val="ListParagraph"/>
        <w:numPr>
          <w:ilvl w:val="0"/>
          <w:numId w:val="34"/>
        </w:numPr>
        <w:tabs>
          <w:tab w:val="left" w:pos="284"/>
          <w:tab w:val="left" w:pos="426"/>
          <w:tab w:val="left" w:pos="567"/>
        </w:tabs>
        <w:spacing w:before="120"/>
        <w:jc w:val="both"/>
      </w:pPr>
      <w:r>
        <w:lastRenderedPageBreak/>
        <w:t>N</w:t>
      </w:r>
      <w:r w:rsidR="00852DE0">
        <w:t>atura 2000 teritorija - Natura 2000 teritorijas nosaukums, kā arī teritorijā ietilpstošās monitoringa vietas - ezera, upes u</w:t>
      </w:r>
      <w:r w:rsidR="000E3F93">
        <w:t>.</w:t>
      </w:r>
      <w:r w:rsidR="00852DE0">
        <w:t xml:space="preserve">tml. </w:t>
      </w:r>
      <w:r w:rsidR="00E6664F">
        <w:t>n</w:t>
      </w:r>
      <w:r w:rsidR="0003527A">
        <w:t>osaukums</w:t>
      </w:r>
      <w:r w:rsidR="00086454">
        <w:t>, kurā notiek lamatu eksponēšana</w:t>
      </w:r>
      <w:r w:rsidR="000E3F93">
        <w:t>;</w:t>
      </w:r>
    </w:p>
    <w:p w14:paraId="7A12E5FE" w14:textId="77777777" w:rsidR="008D2596" w:rsidRDefault="000E3F93" w:rsidP="008D2596">
      <w:pPr>
        <w:pStyle w:val="ListParagraph"/>
        <w:numPr>
          <w:ilvl w:val="0"/>
          <w:numId w:val="34"/>
        </w:numPr>
        <w:tabs>
          <w:tab w:val="left" w:pos="284"/>
          <w:tab w:val="left" w:pos="426"/>
          <w:tab w:val="left" w:pos="567"/>
        </w:tabs>
        <w:spacing w:before="120"/>
        <w:jc w:val="both"/>
      </w:pPr>
      <w:r>
        <w:t xml:space="preserve">norāda </w:t>
      </w:r>
      <w:r w:rsidR="00086454">
        <w:t>monitoringa veicēja vārdu un uzvārdu</w:t>
      </w:r>
      <w:r>
        <w:t>;</w:t>
      </w:r>
    </w:p>
    <w:p w14:paraId="155AD7FC" w14:textId="77777777" w:rsidR="008D2596" w:rsidRDefault="000E3F93" w:rsidP="008D2596">
      <w:pPr>
        <w:pStyle w:val="ListParagraph"/>
        <w:numPr>
          <w:ilvl w:val="0"/>
          <w:numId w:val="34"/>
        </w:numPr>
        <w:tabs>
          <w:tab w:val="left" w:pos="284"/>
          <w:tab w:val="left" w:pos="426"/>
          <w:tab w:val="left" w:pos="567"/>
        </w:tabs>
        <w:spacing w:before="120"/>
        <w:jc w:val="both"/>
      </w:pPr>
      <w:r>
        <w:t xml:space="preserve">lamatu </w:t>
      </w:r>
      <w:r w:rsidR="00086454">
        <w:t>eksponēšanas periods</w:t>
      </w:r>
      <w:r w:rsidR="00E6664F">
        <w:t xml:space="preserve"> </w:t>
      </w:r>
      <w:r>
        <w:t xml:space="preserve">- </w:t>
      </w:r>
      <w:r w:rsidR="00E6664F">
        <w:t xml:space="preserve">jānorāda </w:t>
      </w:r>
      <w:r w:rsidR="00086454">
        <w:t>precīz</w:t>
      </w:r>
      <w:r w:rsidR="00914C65">
        <w:t>a</w:t>
      </w:r>
      <w:r w:rsidR="00086454">
        <w:t xml:space="preserve"> informācij</w:t>
      </w:r>
      <w:r w:rsidR="00914C65">
        <w:t>a</w:t>
      </w:r>
      <w:r w:rsidR="00086454">
        <w:t xml:space="preserve"> par lamatu eksponēšanas sākumu un beigām</w:t>
      </w:r>
      <w:r w:rsidR="00914C65">
        <w:t>, iekļaujo</w:t>
      </w:r>
      <w:r w:rsidR="00A83BFD">
        <w:t xml:space="preserve">t datus sekojošā formātā: </w:t>
      </w:r>
      <w:r w:rsidR="00A83BFD" w:rsidRPr="00A83BFD">
        <w:t>dd.mm.gggg. plkst.</w:t>
      </w:r>
      <w:r>
        <w:t>;</w:t>
      </w:r>
    </w:p>
    <w:p w14:paraId="7A10C359" w14:textId="77777777" w:rsidR="008D2596" w:rsidRDefault="00957768" w:rsidP="008D2596">
      <w:pPr>
        <w:pStyle w:val="ListParagraph"/>
        <w:numPr>
          <w:ilvl w:val="0"/>
          <w:numId w:val="34"/>
        </w:numPr>
        <w:tabs>
          <w:tab w:val="left" w:pos="284"/>
          <w:tab w:val="left" w:pos="426"/>
          <w:tab w:val="left" w:pos="567"/>
        </w:tabs>
        <w:spacing w:before="120"/>
        <w:jc w:val="both"/>
      </w:pPr>
      <w:r>
        <w:t>m</w:t>
      </w:r>
      <w:r w:rsidR="00275370">
        <w:t xml:space="preserve">onitoringa </w:t>
      </w:r>
      <w:r w:rsidR="000E3F93">
        <w:t xml:space="preserve">anketas </w:t>
      </w:r>
      <w:r w:rsidR="00086454">
        <w:t>numurs</w:t>
      </w:r>
      <w:r w:rsidR="000E3F93">
        <w:t xml:space="preserve"> </w:t>
      </w:r>
      <w:r>
        <w:t>–</w:t>
      </w:r>
      <w:r w:rsidR="00086454">
        <w:t xml:space="preserve"> </w:t>
      </w:r>
      <w:r>
        <w:t>katrai anketai</w:t>
      </w:r>
      <w:r w:rsidR="00FD6E62">
        <w:t>,</w:t>
      </w:r>
      <w:r>
        <w:t xml:space="preserve"> kuru eksperts aizpilda vienas sezonas ietvaros tiek piešķirts kārtējais numurs un eksperta iniciāļi, piemēram Jānis Auziņš, anketa Nr. 1. –  JA_1</w:t>
      </w:r>
    </w:p>
    <w:p w14:paraId="686A7FD1" w14:textId="358CEA99" w:rsidR="006A7CC5" w:rsidRDefault="00957768" w:rsidP="008D2596">
      <w:pPr>
        <w:pStyle w:val="ListParagraph"/>
        <w:numPr>
          <w:ilvl w:val="0"/>
          <w:numId w:val="34"/>
        </w:numPr>
        <w:tabs>
          <w:tab w:val="left" w:pos="284"/>
          <w:tab w:val="left" w:pos="426"/>
          <w:tab w:val="left" w:pos="567"/>
        </w:tabs>
        <w:spacing w:before="120"/>
        <w:jc w:val="both"/>
      </w:pPr>
      <w:r>
        <w:t>p</w:t>
      </w:r>
      <w:r w:rsidR="00852DE0">
        <w:t>arauglaukuma</w:t>
      </w:r>
      <w:r w:rsidR="00086454">
        <w:t xml:space="preserve"> numurs</w:t>
      </w:r>
      <w:r w:rsidR="00852DE0">
        <w:t xml:space="preserve"> - monitorējamās Natura 2000 teritorijas ietvaros unikāls monitoringa vietas (ezera, upes un tml.) kods, kas ļau</w:t>
      </w:r>
      <w:r w:rsidR="00FD6E62">
        <w:t>j</w:t>
      </w:r>
      <w:r w:rsidR="00852DE0">
        <w:t xml:space="preserve"> atšķirt vienas ūdenstilpes ietvaros izveidoto uzskai</w:t>
      </w:r>
      <w:r w:rsidR="006A7CC5">
        <w:t>tes</w:t>
      </w:r>
      <w:r w:rsidR="00852DE0">
        <w:t xml:space="preserve"> poligon</w:t>
      </w:r>
      <w:r w:rsidR="006A7CC5">
        <w:t>a numuru</w:t>
      </w:r>
      <w:r w:rsidR="00852DE0">
        <w:t xml:space="preserve"> (piemēram: Ungura ezers -</w:t>
      </w:r>
      <w:r w:rsidR="006A7CC5">
        <w:t xml:space="preserve"> </w:t>
      </w:r>
      <w:r w:rsidR="00852DE0">
        <w:t>UNGU_EZ</w:t>
      </w:r>
      <w:r w:rsidR="006A7CC5">
        <w:t>_1</w:t>
      </w:r>
      <w:r w:rsidR="00852DE0">
        <w:t>)</w:t>
      </w:r>
      <w:r w:rsidR="0003527A">
        <w:t>.</w:t>
      </w:r>
    </w:p>
    <w:p w14:paraId="1D37E80C" w14:textId="77777777" w:rsidR="006745A2" w:rsidRDefault="006745A2" w:rsidP="00A91BA8">
      <w:pPr>
        <w:pStyle w:val="ListParagraph"/>
        <w:suppressAutoHyphens w:val="0"/>
        <w:autoSpaceDN/>
        <w:ind w:left="0"/>
        <w:textAlignment w:val="auto"/>
      </w:pPr>
    </w:p>
    <w:p w14:paraId="685F7FB0" w14:textId="1711B420" w:rsidR="00721855" w:rsidRDefault="00D0325D" w:rsidP="00A91BA8">
      <w:pPr>
        <w:pStyle w:val="ListParagraph"/>
        <w:suppressAutoHyphens w:val="0"/>
        <w:autoSpaceDN/>
        <w:ind w:left="0"/>
        <w:textAlignment w:val="auto"/>
      </w:pPr>
      <w:r>
        <w:t xml:space="preserve"> </w:t>
      </w:r>
      <w:r w:rsidR="00721855" w:rsidRPr="00721855">
        <w:t>Murdveida lamatu eksponēšanas dati</w:t>
      </w:r>
      <w:r w:rsidR="00721855">
        <w:t>:</w:t>
      </w:r>
    </w:p>
    <w:p w14:paraId="0224D2DF" w14:textId="68C242E0" w:rsidR="00465961" w:rsidRDefault="000E3F93" w:rsidP="00C87192">
      <w:pPr>
        <w:numPr>
          <w:ilvl w:val="0"/>
          <w:numId w:val="12"/>
        </w:numPr>
        <w:ind w:left="851" w:hanging="284"/>
        <w:jc w:val="both"/>
      </w:pPr>
      <w:r>
        <w:t xml:space="preserve">katrai </w:t>
      </w:r>
      <w:r w:rsidR="00B45E01">
        <w:t>lamatai piešķir kārtas numuru un n</w:t>
      </w:r>
      <w:r w:rsidR="00721855">
        <w:t xml:space="preserve">orāda </w:t>
      </w:r>
      <w:r w:rsidR="00B45E01">
        <w:t>katras lamatas</w:t>
      </w:r>
      <w:r w:rsidR="00721855">
        <w:t xml:space="preserve"> koordinātas  </w:t>
      </w:r>
      <w:r w:rsidR="00721855" w:rsidRPr="00F6340B">
        <w:t>LKS 92 sistēmā</w:t>
      </w:r>
      <w:r w:rsidR="00957768">
        <w:t>;</w:t>
      </w:r>
    </w:p>
    <w:p w14:paraId="59BA6185" w14:textId="188A6AB5" w:rsidR="00465961" w:rsidRDefault="000E3F93" w:rsidP="00C87192">
      <w:pPr>
        <w:numPr>
          <w:ilvl w:val="0"/>
          <w:numId w:val="12"/>
        </w:numPr>
        <w:ind w:left="851" w:hanging="284"/>
        <w:jc w:val="both"/>
      </w:pPr>
      <w:r>
        <w:t xml:space="preserve">ja </w:t>
      </w:r>
      <w:r w:rsidR="00721855">
        <w:t>uzskaite notiek atkārtoti</w:t>
      </w:r>
      <w:r w:rsidR="00FD6E62">
        <w:t>,</w:t>
      </w:r>
      <w:r w:rsidR="00721855">
        <w:t xml:space="preserve"> </w:t>
      </w:r>
      <w:r w:rsidR="00721855" w:rsidRPr="00721855">
        <w:rPr>
          <w:i/>
        </w:rPr>
        <w:t>Collector</w:t>
      </w:r>
      <w:r w:rsidR="00721855">
        <w:t xml:space="preserve"> aplikācijā </w:t>
      </w:r>
      <w:r w:rsidR="008D082C">
        <w:t>ir</w:t>
      </w:r>
      <w:r w:rsidR="00721855">
        <w:t xml:space="preserve"> atzīmēti</w:t>
      </w:r>
      <w:r w:rsidR="00B45E01">
        <w:t xml:space="preserve"> lamatu </w:t>
      </w:r>
      <w:r w:rsidR="00D0325D">
        <w:t>izvietošanas  punkti</w:t>
      </w:r>
      <w:r w:rsidR="00721855">
        <w:t xml:space="preserve">, </w:t>
      </w:r>
      <w:r w:rsidR="00275370">
        <w:t xml:space="preserve">monitoringa </w:t>
      </w:r>
      <w:r w:rsidR="00721855">
        <w:t>anketā tos var atzīmēt atbilstoši aplikācijas datiem</w:t>
      </w:r>
      <w:r w:rsidR="00606C9C">
        <w:t>;</w:t>
      </w:r>
    </w:p>
    <w:p w14:paraId="5E3C011C" w14:textId="294C3ED6" w:rsidR="00721855" w:rsidRDefault="00606C9C" w:rsidP="00C87192">
      <w:pPr>
        <w:numPr>
          <w:ilvl w:val="0"/>
          <w:numId w:val="12"/>
        </w:numPr>
        <w:ind w:left="851" w:hanging="284"/>
        <w:jc w:val="both"/>
      </w:pPr>
      <w:r>
        <w:t xml:space="preserve">piezīmju </w:t>
      </w:r>
      <w:r w:rsidR="00721855">
        <w:t>sadaļā iekļauj ziņas par lamatu eksponēšanas specifiku, ja ir nepieciešams.</w:t>
      </w:r>
    </w:p>
    <w:p w14:paraId="3F037F31" w14:textId="77777777" w:rsidR="00721855" w:rsidRDefault="00721855" w:rsidP="00C87192">
      <w:pPr>
        <w:ind w:left="851" w:hanging="284"/>
        <w:jc w:val="both"/>
      </w:pPr>
    </w:p>
    <w:p w14:paraId="3DB0A6DE" w14:textId="341A232B" w:rsidR="00F6340B" w:rsidRDefault="009705FF" w:rsidP="00A91BA8">
      <w:pPr>
        <w:pStyle w:val="ListParagraph"/>
        <w:ind w:left="0"/>
        <w:jc w:val="both"/>
      </w:pPr>
      <w:r w:rsidRPr="009705FF">
        <w:t>Konstatēto mērķsug</w:t>
      </w:r>
      <w:r w:rsidR="00D0325D">
        <w:t>u</w:t>
      </w:r>
      <w:r w:rsidRPr="009705FF">
        <w:t xml:space="preserve"> īpatņu skaits</w:t>
      </w:r>
      <w:r w:rsidR="006A7CC5">
        <w:t>:</w:t>
      </w:r>
    </w:p>
    <w:p w14:paraId="3CFE5CAE" w14:textId="36A5FD7C" w:rsidR="00F6340B" w:rsidRDefault="00926E4F" w:rsidP="00C87192">
      <w:pPr>
        <w:numPr>
          <w:ilvl w:val="0"/>
          <w:numId w:val="12"/>
        </w:numPr>
        <w:ind w:left="851" w:hanging="284"/>
        <w:jc w:val="both"/>
      </w:pPr>
      <w:r>
        <w:t xml:space="preserve">norāda </w:t>
      </w:r>
      <w:r w:rsidR="009705FF">
        <w:t>katrā lamatā konstatēto katras sugas īpatņu skaitu</w:t>
      </w:r>
      <w:r w:rsidR="00D0325D">
        <w:t xml:space="preserve">, iekļaujot datus par mērķsugām, kā arī citiem </w:t>
      </w:r>
      <w:r w:rsidR="00D0325D" w:rsidRPr="00D0325D">
        <w:rPr>
          <w:i/>
        </w:rPr>
        <w:t>Dytiscus</w:t>
      </w:r>
      <w:r w:rsidR="00D0325D">
        <w:t xml:space="preserve">, </w:t>
      </w:r>
      <w:r w:rsidR="00D0325D" w:rsidRPr="00D0325D">
        <w:rPr>
          <w:i/>
        </w:rPr>
        <w:t>Graphoderus</w:t>
      </w:r>
      <w:r w:rsidR="00D0325D">
        <w:t xml:space="preserve"> ģin</w:t>
      </w:r>
      <w:r w:rsidR="006A7CC5">
        <w:t>šu</w:t>
      </w:r>
      <w:r w:rsidR="00D0325D">
        <w:t xml:space="preserve"> un </w:t>
      </w:r>
      <w:r w:rsidR="00D0325D" w:rsidRPr="00D0325D">
        <w:rPr>
          <w:i/>
        </w:rPr>
        <w:t>Cybister lateralimarginalis</w:t>
      </w:r>
      <w:r w:rsidR="00D0325D">
        <w:t xml:space="preserve"> īpatņiem</w:t>
      </w:r>
      <w:r w:rsidR="00755519">
        <w:t>, norādot katrā ģintī konstatēto īpatņu skaitu.</w:t>
      </w:r>
    </w:p>
    <w:p w14:paraId="78DED155" w14:textId="77777777" w:rsidR="006745A2" w:rsidRDefault="006745A2" w:rsidP="004B6224">
      <w:pPr>
        <w:pStyle w:val="ListParagraph"/>
        <w:ind w:left="0"/>
        <w:jc w:val="both"/>
      </w:pPr>
    </w:p>
    <w:p w14:paraId="5B07E742" w14:textId="21093263" w:rsidR="00D0325D" w:rsidRDefault="00D0325D" w:rsidP="004B6224">
      <w:pPr>
        <w:pStyle w:val="ListParagraph"/>
        <w:ind w:left="0"/>
        <w:jc w:val="both"/>
      </w:pPr>
      <w:r w:rsidRPr="00D0325D">
        <w:t>Citu Biotopu direktīvā iekļauto ar ūdens biotopiem saistīto bezmugurkaulnieku skaits</w:t>
      </w:r>
      <w:r w:rsidR="006A7CC5">
        <w:t>:</w:t>
      </w:r>
    </w:p>
    <w:p w14:paraId="593FA8E4" w14:textId="24D14D0E" w:rsidR="00D0325D" w:rsidRDefault="00926E4F" w:rsidP="00C87192">
      <w:pPr>
        <w:pStyle w:val="ListParagraph"/>
        <w:numPr>
          <w:ilvl w:val="0"/>
          <w:numId w:val="28"/>
        </w:numPr>
        <w:ind w:left="851" w:hanging="284"/>
        <w:jc w:val="both"/>
      </w:pPr>
      <w:r>
        <w:t xml:space="preserve">uzskaita </w:t>
      </w:r>
      <w:r w:rsidR="00D0325D">
        <w:t>cit</w:t>
      </w:r>
      <w:r w:rsidR="00053A8C">
        <w:t>u</w:t>
      </w:r>
      <w:r w:rsidR="00053A8C" w:rsidRPr="00053A8C">
        <w:t xml:space="preserve"> </w:t>
      </w:r>
      <w:r w:rsidR="00053A8C" w:rsidRPr="00D0325D">
        <w:t>Biotopu direktīvā iekļauto</w:t>
      </w:r>
      <w:r w:rsidR="00D0325D">
        <w:t xml:space="preserve"> aizsargājam</w:t>
      </w:r>
      <w:r w:rsidR="00053A8C">
        <w:t>o</w:t>
      </w:r>
      <w:r w:rsidR="00D0325D">
        <w:t xml:space="preserve"> sug</w:t>
      </w:r>
      <w:r w:rsidR="00053A8C">
        <w:t>u īpatņus</w:t>
      </w:r>
      <w:r w:rsidR="00D0325D">
        <w:t>, kas ir konstatēt</w:t>
      </w:r>
      <w:r w:rsidR="00053A8C">
        <w:t>i</w:t>
      </w:r>
      <w:r w:rsidR="00D0325D">
        <w:t xml:space="preserve"> lamatās</w:t>
      </w:r>
      <w:r w:rsidR="00B52F8F">
        <w:t xml:space="preserve">. Samērā bieži </w:t>
      </w:r>
      <w:r w:rsidR="002915C6">
        <w:t>lamatās tiek konstatēta dūņu pīkste (</w:t>
      </w:r>
      <w:r w:rsidR="002915C6" w:rsidRPr="002915C6">
        <w:rPr>
          <w:i/>
        </w:rPr>
        <w:t>Misgurnus fossilis)</w:t>
      </w:r>
      <w:r w:rsidR="002915C6">
        <w:t>, kā arī pastāv iespēja</w:t>
      </w:r>
      <w:r w:rsidR="00940096">
        <w:t>,</w:t>
      </w:r>
      <w:r w:rsidR="002915C6">
        <w:t xml:space="preserve"> ka lamatās nokļūst platspīļu vēzis (</w:t>
      </w:r>
      <w:r w:rsidR="002915C6" w:rsidRPr="002915C6">
        <w:rPr>
          <w:i/>
        </w:rPr>
        <w:t>Astacus astacus</w:t>
      </w:r>
      <w:r w:rsidR="002915C6">
        <w:t xml:space="preserve">), </w:t>
      </w:r>
      <w:r w:rsidR="00B52F8F">
        <w:t xml:space="preserve">spilgtās purvuspāres </w:t>
      </w:r>
      <w:r w:rsidR="00B52F8F" w:rsidRPr="002915C6">
        <w:rPr>
          <w:i/>
        </w:rPr>
        <w:t>Leucorrhinia pectoralis</w:t>
      </w:r>
      <w:r w:rsidR="00B52F8F">
        <w:t xml:space="preserve"> vai zaļās dižspāres </w:t>
      </w:r>
      <w:r w:rsidR="00B52F8F" w:rsidRPr="002915C6">
        <w:rPr>
          <w:i/>
        </w:rPr>
        <w:t xml:space="preserve">Aeshna viridis </w:t>
      </w:r>
      <w:r w:rsidR="00B52F8F">
        <w:t>kāpu</w:t>
      </w:r>
      <w:r w:rsidR="002915C6">
        <w:t>ri</w:t>
      </w:r>
      <w:r w:rsidR="00D0325D">
        <w:t>.</w:t>
      </w:r>
    </w:p>
    <w:p w14:paraId="7A3F0B77" w14:textId="77777777" w:rsidR="009705FF" w:rsidRDefault="009705FF" w:rsidP="00C87192">
      <w:pPr>
        <w:jc w:val="both"/>
      </w:pPr>
    </w:p>
    <w:p w14:paraId="69ED5B12" w14:textId="77777777" w:rsidR="006745A2" w:rsidRDefault="009705FF" w:rsidP="006745A2">
      <w:pPr>
        <w:suppressAutoHyphens w:val="0"/>
        <w:autoSpaceDN/>
        <w:textAlignment w:val="auto"/>
      </w:pPr>
      <w:r w:rsidRPr="009705FF">
        <w:t>Poligona raksturojums</w:t>
      </w:r>
      <w:r w:rsidR="009D05D0">
        <w:t>:</w:t>
      </w:r>
      <w:r w:rsidR="006745A2">
        <w:t xml:space="preserve"> </w:t>
      </w:r>
    </w:p>
    <w:p w14:paraId="3B7FCF70" w14:textId="04CDE596" w:rsidR="00053A8C" w:rsidRDefault="00E0623B" w:rsidP="00C87192">
      <w:pPr>
        <w:pStyle w:val="ListParagraph"/>
        <w:numPr>
          <w:ilvl w:val="0"/>
          <w:numId w:val="18"/>
        </w:numPr>
        <w:suppressAutoHyphens w:val="0"/>
        <w:autoSpaceDN/>
        <w:ind w:left="851" w:hanging="284"/>
        <w:textAlignment w:val="auto"/>
      </w:pPr>
      <w:r>
        <w:t xml:space="preserve">norāda </w:t>
      </w:r>
      <w:r w:rsidR="00053A8C">
        <w:t>g</w:t>
      </w:r>
      <w:r w:rsidR="00053A8C" w:rsidRPr="00053A8C">
        <w:t>rīš</w:t>
      </w:r>
      <w:r w:rsidR="00053A8C">
        <w:t xml:space="preserve">ļu </w:t>
      </w:r>
      <w:proofErr w:type="spellStart"/>
      <w:r w:rsidRPr="00053A8C">
        <w:rPr>
          <w:i/>
        </w:rPr>
        <w:t>Carex</w:t>
      </w:r>
      <w:r w:rsidRPr="00053A8C">
        <w:t>.</w:t>
      </w:r>
      <w:r w:rsidRPr="002915C6">
        <w:rPr>
          <w:i/>
          <w:iCs/>
        </w:rPr>
        <w:t>sp</w:t>
      </w:r>
      <w:proofErr w:type="spellEnd"/>
      <w:r>
        <w:t xml:space="preserve"> </w:t>
      </w:r>
      <w:r w:rsidR="002915C6">
        <w:t>procentuālo segumu</w:t>
      </w:r>
      <w:r w:rsidR="00053A8C" w:rsidRPr="00053A8C">
        <w:t xml:space="preserve"> piekrastes joslā</w:t>
      </w:r>
      <w:r w:rsidR="00053A8C">
        <w:t xml:space="preserve">, </w:t>
      </w:r>
      <w:r w:rsidR="00053A8C" w:rsidRPr="00053A8C">
        <w:t>gar transektu</w:t>
      </w:r>
      <w:r>
        <w:t>;</w:t>
      </w:r>
    </w:p>
    <w:p w14:paraId="3145D12F" w14:textId="4F7477F7" w:rsidR="009705FF" w:rsidRDefault="00E0623B" w:rsidP="00C87192">
      <w:pPr>
        <w:pStyle w:val="ListParagraph"/>
        <w:numPr>
          <w:ilvl w:val="0"/>
          <w:numId w:val="18"/>
        </w:numPr>
        <w:suppressAutoHyphens w:val="0"/>
        <w:autoSpaceDN/>
        <w:ind w:left="851" w:hanging="284"/>
        <w:textAlignment w:val="auto"/>
      </w:pPr>
      <w:r>
        <w:t xml:space="preserve">atzīmē </w:t>
      </w:r>
      <w:r w:rsidR="00053A8C">
        <w:t>n</w:t>
      </w:r>
      <w:r w:rsidR="00053A8C" w:rsidRPr="00053A8C">
        <w:t xml:space="preserve">iedru </w:t>
      </w:r>
      <w:r w:rsidR="00053A8C" w:rsidRPr="00053A8C">
        <w:rPr>
          <w:i/>
        </w:rPr>
        <w:t xml:space="preserve">Phragmites australis </w:t>
      </w:r>
      <w:r w:rsidR="002915C6">
        <w:t>procentuālo segumu</w:t>
      </w:r>
      <w:r w:rsidR="002915C6" w:rsidRPr="00053A8C">
        <w:t xml:space="preserve"> piekrastes joslā</w:t>
      </w:r>
      <w:r w:rsidR="002915C6">
        <w:t xml:space="preserve">, </w:t>
      </w:r>
      <w:r w:rsidR="002915C6" w:rsidRPr="00053A8C">
        <w:t>gar transektu</w:t>
      </w:r>
      <w:r w:rsidR="002915C6">
        <w:t>;</w:t>
      </w:r>
    </w:p>
    <w:p w14:paraId="76CA558D" w14:textId="5C887D91" w:rsidR="002915C6" w:rsidRDefault="00E0623B" w:rsidP="00C87192">
      <w:pPr>
        <w:pStyle w:val="ListParagraph"/>
        <w:numPr>
          <w:ilvl w:val="0"/>
          <w:numId w:val="18"/>
        </w:numPr>
        <w:suppressAutoHyphens w:val="0"/>
        <w:autoSpaceDN/>
        <w:ind w:left="851" w:hanging="284"/>
        <w:textAlignment w:val="auto"/>
      </w:pPr>
      <w:r>
        <w:t>atzīmē</w:t>
      </w:r>
      <w:r w:rsidRPr="002915C6">
        <w:rPr>
          <w:szCs w:val="28"/>
        </w:rPr>
        <w:t xml:space="preserve"> </w:t>
      </w:r>
      <w:r>
        <w:t>e</w:t>
      </w:r>
      <w:r w:rsidRPr="00053A8C">
        <w:t xml:space="preserve">lšu </w:t>
      </w:r>
      <w:r w:rsidR="00053A8C" w:rsidRPr="002915C6">
        <w:rPr>
          <w:i/>
        </w:rPr>
        <w:t>Stratiotes aloides</w:t>
      </w:r>
      <w:r w:rsidR="00053A8C" w:rsidRPr="00053A8C">
        <w:t xml:space="preserve"> </w:t>
      </w:r>
      <w:r w:rsidR="002915C6">
        <w:t>procentuālo segumu</w:t>
      </w:r>
      <w:r w:rsidR="002915C6" w:rsidRPr="00053A8C">
        <w:t xml:space="preserve"> piekrastes joslā</w:t>
      </w:r>
      <w:r w:rsidR="002915C6">
        <w:t xml:space="preserve">, </w:t>
      </w:r>
      <w:r w:rsidR="002915C6" w:rsidRPr="00053A8C">
        <w:t>gar transektu</w:t>
      </w:r>
      <w:r w:rsidR="002915C6">
        <w:t>;</w:t>
      </w:r>
    </w:p>
    <w:p w14:paraId="0B12E137" w14:textId="3F885FC0" w:rsidR="004C2758" w:rsidRDefault="00E0623B" w:rsidP="00C87192">
      <w:pPr>
        <w:pStyle w:val="ListParagraph"/>
        <w:numPr>
          <w:ilvl w:val="0"/>
          <w:numId w:val="18"/>
        </w:numPr>
        <w:suppressAutoHyphens w:val="0"/>
        <w:autoSpaceDN/>
        <w:ind w:left="851" w:hanging="284"/>
        <w:textAlignment w:val="auto"/>
      </w:pPr>
      <w:r>
        <w:t>n</w:t>
      </w:r>
      <w:r w:rsidR="004C2758">
        <w:t>orāda z</w:t>
      </w:r>
      <w:r w:rsidR="004C2758" w:rsidRPr="004C2758">
        <w:t>emūdens aug</w:t>
      </w:r>
      <w:r w:rsidR="004C2758">
        <w:t>u</w:t>
      </w:r>
      <w:r w:rsidR="004C2758" w:rsidRPr="004C2758">
        <w:t xml:space="preserve"> (daudzlapes, elodejas, glīvenes) </w:t>
      </w:r>
      <w:r w:rsidR="002915C6">
        <w:t>procentuālo segumu</w:t>
      </w:r>
      <w:r w:rsidR="002915C6" w:rsidRPr="00053A8C">
        <w:t xml:space="preserve"> piekrastes joslā</w:t>
      </w:r>
      <w:r w:rsidR="002915C6">
        <w:t xml:space="preserve">, </w:t>
      </w:r>
      <w:r w:rsidR="002915C6" w:rsidRPr="00053A8C">
        <w:t xml:space="preserve">gar </w:t>
      </w:r>
      <w:proofErr w:type="spellStart"/>
      <w:r w:rsidR="002915C6" w:rsidRPr="00053A8C">
        <w:t>transektu</w:t>
      </w:r>
      <w:proofErr w:type="spellEnd"/>
      <w:r w:rsidR="006745A2">
        <w:t>.</w:t>
      </w:r>
    </w:p>
    <w:p w14:paraId="6E56B379" w14:textId="77777777" w:rsidR="004C2758" w:rsidRDefault="004C2758" w:rsidP="00C87192">
      <w:pPr>
        <w:ind w:left="851" w:hanging="284"/>
        <w:jc w:val="both"/>
      </w:pPr>
    </w:p>
    <w:p w14:paraId="0F302784" w14:textId="6DCE10E7" w:rsidR="00856990" w:rsidRPr="001A0E1D" w:rsidRDefault="001A0E1D" w:rsidP="00A91BA8">
      <w:pPr>
        <w:pStyle w:val="ListParagraph"/>
        <w:ind w:left="0"/>
        <w:jc w:val="both"/>
      </w:pPr>
      <w:r w:rsidRPr="001A0E1D">
        <w:t xml:space="preserve">Ietekmju </w:t>
      </w:r>
      <w:r w:rsidRPr="001A0E1D">
        <w:rPr>
          <w:lang w:val="la-Latn"/>
        </w:rPr>
        <w:t>un apdraudējumu raksturojums saskaņā ar Article 17 ziņojuma vadlīnijām</w:t>
      </w:r>
      <w:r w:rsidR="002915C6" w:rsidRPr="002915C6">
        <w:t xml:space="preserve"> </w:t>
      </w:r>
      <w:r w:rsidR="002915C6">
        <w:t>(</w:t>
      </w:r>
      <w:r w:rsidR="002915C6" w:rsidRPr="003A420A">
        <w:rPr>
          <w:color w:val="0070C0"/>
        </w:rPr>
        <w:t>Salafsky et al. 2008</w:t>
      </w:r>
      <w:r w:rsidR="002915C6">
        <w:t>)</w:t>
      </w:r>
      <w:r w:rsidR="006745A2">
        <w:t>:</w:t>
      </w:r>
    </w:p>
    <w:p w14:paraId="1E6B1E5D" w14:textId="7181F9CC" w:rsidR="00D632F2" w:rsidRPr="00B205CA" w:rsidRDefault="00D632F2" w:rsidP="00D632F2">
      <w:pPr>
        <w:pStyle w:val="ListParagraph"/>
        <w:numPr>
          <w:ilvl w:val="0"/>
          <w:numId w:val="35"/>
        </w:numPr>
        <w:spacing w:before="21"/>
        <w:jc w:val="both"/>
        <w:textAlignment w:val="auto"/>
        <w:rPr>
          <w:rFonts w:eastAsia="Minion Pro"/>
          <w:szCs w:val="28"/>
        </w:rPr>
      </w:pPr>
      <w:r w:rsidRPr="00614B7A">
        <w:rPr>
          <w:szCs w:val="28"/>
        </w:rPr>
        <w:t>veic</w:t>
      </w:r>
      <w:r w:rsidRPr="00614B7A">
        <w:t xml:space="preserve"> </w:t>
      </w:r>
      <w:r w:rsidRPr="00614B7A">
        <w:rPr>
          <w:szCs w:val="28"/>
        </w:rPr>
        <w:t xml:space="preserve">visu konstatēto ietekmju </w:t>
      </w:r>
      <w:proofErr w:type="spellStart"/>
      <w:r w:rsidRPr="00614B7A">
        <w:rPr>
          <w:szCs w:val="28"/>
        </w:rPr>
        <w:t>izvērtējumu</w:t>
      </w:r>
      <w:proofErr w:type="spellEnd"/>
      <w:r w:rsidRPr="00614B7A">
        <w:rPr>
          <w:szCs w:val="28"/>
        </w:rPr>
        <w:t xml:space="preserve">, un iekļaušanu tabulā atbilstoši </w:t>
      </w:r>
      <w:proofErr w:type="spellStart"/>
      <w:r w:rsidRPr="00614B7A">
        <w:rPr>
          <w:i/>
          <w:szCs w:val="28"/>
        </w:rPr>
        <w:t>Article</w:t>
      </w:r>
      <w:proofErr w:type="spellEnd"/>
      <w:r w:rsidRPr="00614B7A">
        <w:rPr>
          <w:i/>
          <w:szCs w:val="28"/>
        </w:rPr>
        <w:t xml:space="preserve"> 17</w:t>
      </w:r>
      <w:r w:rsidRPr="00614B7A">
        <w:rPr>
          <w:szCs w:val="28"/>
        </w:rPr>
        <w:t xml:space="preserve"> ziņojuma vadlīnijām, ietekmes tiek novērtētas un uzskaitītas apsekošanas laikā, bet klasifikatora kodi var tikt piešķirti </w:t>
      </w:r>
      <w:proofErr w:type="spellStart"/>
      <w:r w:rsidRPr="00614B7A">
        <w:rPr>
          <w:szCs w:val="28"/>
        </w:rPr>
        <w:t>kamerāli</w:t>
      </w:r>
      <w:proofErr w:type="spellEnd"/>
      <w:r w:rsidRPr="00614B7A">
        <w:rPr>
          <w:szCs w:val="28"/>
        </w:rPr>
        <w:t xml:space="preserve"> pēc uzskaites.</w:t>
      </w:r>
      <w:r>
        <w:rPr>
          <w:szCs w:val="28"/>
        </w:rPr>
        <w:t xml:space="preserve"> Novērtē</w:t>
      </w:r>
      <w:r w:rsidRPr="00E839A8">
        <w:t xml:space="preserve"> katra faktora ietekmi (augsta, vidēja, zema) </w:t>
      </w:r>
      <w:r>
        <w:t>norādot</w:t>
      </w:r>
      <w:r w:rsidRPr="00E839A8">
        <w:t xml:space="preserve"> tikai t</w:t>
      </w:r>
      <w:r>
        <w:t>os</w:t>
      </w:r>
      <w:r w:rsidRPr="00E839A8">
        <w:t xml:space="preserve"> faktor</w:t>
      </w:r>
      <w:r>
        <w:t>us</w:t>
      </w:r>
      <w:r w:rsidRPr="00E839A8">
        <w:t xml:space="preserve">, kas </w:t>
      </w:r>
      <w:r w:rsidRPr="00B205CA">
        <w:rPr>
          <w:u w:val="single"/>
        </w:rPr>
        <w:t>reāli</w:t>
      </w:r>
      <w:r w:rsidRPr="00E839A8">
        <w:t xml:space="preserve"> ietekmē vai var ietekmēt sugu vai tās biotopu. Piemēram, makšķerēšana nav uzskatāma par </w:t>
      </w:r>
      <w:r>
        <w:t>ūdensvaboles</w:t>
      </w:r>
      <w:r w:rsidRPr="00E839A8">
        <w:t xml:space="preserve"> vai to biotopu</w:t>
      </w:r>
      <w:r>
        <w:t>s</w:t>
      </w:r>
      <w:r w:rsidRPr="00E839A8">
        <w:t xml:space="preserve"> reāli ietekmējošu faktoru.</w:t>
      </w:r>
      <w:r w:rsidRPr="00D50B3A">
        <w:t xml:space="preserve"> </w:t>
      </w:r>
    </w:p>
    <w:p w14:paraId="73AC3B7B" w14:textId="43B5542D" w:rsidR="0053156C" w:rsidRPr="008C1CD2" w:rsidRDefault="0053156C" w:rsidP="00D632F2">
      <w:pPr>
        <w:pStyle w:val="Default"/>
        <w:tabs>
          <w:tab w:val="left" w:pos="426"/>
        </w:tabs>
        <w:spacing w:before="120"/>
        <w:ind w:left="775"/>
        <w:jc w:val="both"/>
        <w:rPr>
          <w:b/>
          <w:bCs/>
          <w:color w:val="auto"/>
        </w:rPr>
      </w:pPr>
      <w:r>
        <w:t xml:space="preserve"> </w:t>
      </w:r>
    </w:p>
    <w:p w14:paraId="45689E7D" w14:textId="3172E647" w:rsidR="008D1921" w:rsidRPr="00D4615C" w:rsidRDefault="008D1921" w:rsidP="0053156C">
      <w:pPr>
        <w:pStyle w:val="ListParagraph"/>
        <w:spacing w:before="21"/>
        <w:ind w:left="851"/>
        <w:jc w:val="both"/>
        <w:rPr>
          <w:rFonts w:eastAsia="Minion Pro"/>
          <w:szCs w:val="28"/>
        </w:rPr>
      </w:pPr>
    </w:p>
    <w:p w14:paraId="5994E957" w14:textId="7337A641" w:rsidR="00173FE7" w:rsidRDefault="00173FE7" w:rsidP="00C87192">
      <w:pPr>
        <w:jc w:val="both"/>
      </w:pPr>
    </w:p>
    <w:p w14:paraId="38F210FD" w14:textId="77777777" w:rsidR="00944C18" w:rsidRDefault="00944C18" w:rsidP="00C87192">
      <w:pPr>
        <w:jc w:val="both"/>
      </w:pPr>
    </w:p>
    <w:p w14:paraId="0323030C" w14:textId="66C95141" w:rsidR="009D05D0" w:rsidRDefault="009D05D0" w:rsidP="004B6224">
      <w:pPr>
        <w:pStyle w:val="Default"/>
        <w:jc w:val="both"/>
        <w:rPr>
          <w:rStyle w:val="IntenseReference"/>
        </w:rPr>
      </w:pPr>
      <w:r>
        <w:rPr>
          <w:b/>
          <w:color w:val="2F5496" w:themeColor="accent1" w:themeShade="BF"/>
        </w:rPr>
        <w:lastRenderedPageBreak/>
        <w:t xml:space="preserve">9. </w:t>
      </w:r>
      <w:r w:rsidRPr="009D05D0">
        <w:rPr>
          <w:b/>
          <w:color w:val="2F5496" w:themeColor="accent1" w:themeShade="BF"/>
        </w:rPr>
        <w:t>Monitoringa datu apstrāde</w:t>
      </w:r>
      <w:r w:rsidRPr="009D05D0">
        <w:rPr>
          <w:color w:val="2F5496" w:themeColor="accent1" w:themeShade="BF"/>
        </w:rPr>
        <w:t xml:space="preserve"> </w:t>
      </w:r>
    </w:p>
    <w:p w14:paraId="23DCB776" w14:textId="690337DE" w:rsidR="009D05D0" w:rsidRDefault="009D05D0" w:rsidP="004B6224">
      <w:pPr>
        <w:pStyle w:val="Default"/>
        <w:jc w:val="both"/>
        <w:rPr>
          <w:rStyle w:val="IntenseReference"/>
        </w:rPr>
      </w:pPr>
    </w:p>
    <w:p w14:paraId="6C8CB7DA" w14:textId="77777777" w:rsidR="00944C18" w:rsidRDefault="00944C18" w:rsidP="00944C18">
      <w:pPr>
        <w:pStyle w:val="Default"/>
        <w:jc w:val="both"/>
        <w:rPr>
          <w:b/>
        </w:rPr>
      </w:pPr>
    </w:p>
    <w:p w14:paraId="3540DF5A" w14:textId="1E877128" w:rsidR="00944C18" w:rsidRPr="00821B0B" w:rsidRDefault="003A420A" w:rsidP="00944C18">
      <w:pPr>
        <w:pStyle w:val="Default"/>
        <w:jc w:val="both"/>
        <w:rPr>
          <w:bCs/>
          <w:color w:val="auto"/>
        </w:rPr>
      </w:pPr>
      <w:r>
        <w:rPr>
          <w:bCs/>
          <w:color w:val="auto"/>
        </w:rPr>
        <w:t xml:space="preserve">Ūdensvaboļu </w:t>
      </w:r>
      <w:r w:rsidR="00944C18" w:rsidRPr="001A0E1D">
        <w:rPr>
          <w:bCs/>
          <w:color w:val="auto"/>
        </w:rPr>
        <w:t>sastopamības novērtējums tiek veikts</w:t>
      </w:r>
      <w:r w:rsidR="00944C18">
        <w:rPr>
          <w:bCs/>
          <w:color w:val="auto"/>
        </w:rPr>
        <w:t>,</w:t>
      </w:r>
      <w:r w:rsidR="00944C18" w:rsidRPr="001A0E1D">
        <w:rPr>
          <w:bCs/>
          <w:color w:val="auto"/>
        </w:rPr>
        <w:t xml:space="preserve"> balstoties uz </w:t>
      </w:r>
      <w:proofErr w:type="spellStart"/>
      <w:r w:rsidR="00944C18">
        <w:rPr>
          <w:bCs/>
          <w:color w:val="auto"/>
        </w:rPr>
        <w:t>transektā</w:t>
      </w:r>
      <w:proofErr w:type="spellEnd"/>
      <w:r w:rsidR="00944C18" w:rsidRPr="001A0E1D">
        <w:rPr>
          <w:bCs/>
          <w:color w:val="auto"/>
        </w:rPr>
        <w:t xml:space="preserve"> konstatēto </w:t>
      </w:r>
      <w:r w:rsidR="00944C18">
        <w:rPr>
          <w:bCs/>
          <w:color w:val="auto"/>
        </w:rPr>
        <w:t xml:space="preserve">ūdensvaboļu </w:t>
      </w:r>
      <w:r w:rsidR="00944C18" w:rsidRPr="001A0E1D">
        <w:rPr>
          <w:bCs/>
          <w:color w:val="auto"/>
        </w:rPr>
        <w:t>īpatņu skaitu</w:t>
      </w:r>
      <w:r w:rsidR="00944C18">
        <w:rPr>
          <w:bCs/>
          <w:color w:val="auto"/>
        </w:rPr>
        <w:t xml:space="preserve">. </w:t>
      </w:r>
      <w:r w:rsidR="00944C18">
        <w:t>Uzskaišu laikā iegūtos kvantitatīvos indivīdu datus un pēc uzskaites iegūtos biotopu/</w:t>
      </w:r>
      <w:proofErr w:type="spellStart"/>
      <w:r w:rsidR="00944C18">
        <w:t>mikrobiotopu</w:t>
      </w:r>
      <w:proofErr w:type="spellEnd"/>
      <w:r w:rsidR="00944C18">
        <w:t xml:space="preserve"> platību datus izmanto populācijas lieluma aprēķināšanai. Vispirms aprēķina vidējo indivīdu skaitu uz attiecīgā biotopa/</w:t>
      </w:r>
      <w:proofErr w:type="spellStart"/>
      <w:r w:rsidR="00944C18">
        <w:t>mikrobiotopa</w:t>
      </w:r>
      <w:proofErr w:type="spellEnd"/>
      <w:r w:rsidR="00944C18">
        <w:t xml:space="preserve"> laukuma vienību. Tālāk atbilstoši biotopu/</w:t>
      </w:r>
      <w:proofErr w:type="spellStart"/>
      <w:r w:rsidR="00944C18">
        <w:t>mikrobiotopu</w:t>
      </w:r>
      <w:proofErr w:type="spellEnd"/>
      <w:r w:rsidR="00944C18">
        <w:t xml:space="preserve"> kartējumam aprēķina indivīdu skaitu, kas tiek </w:t>
      </w:r>
      <w:proofErr w:type="spellStart"/>
      <w:r w:rsidR="00944C18" w:rsidRPr="00821B0B">
        <w:rPr>
          <w:bCs/>
          <w:color w:val="auto"/>
        </w:rPr>
        <w:t>ekstrapolēts</w:t>
      </w:r>
      <w:proofErr w:type="spellEnd"/>
      <w:r w:rsidR="00944C18" w:rsidRPr="00821B0B">
        <w:rPr>
          <w:bCs/>
          <w:color w:val="auto"/>
        </w:rPr>
        <w:t xml:space="preserve"> uz visu ūdenstilp</w:t>
      </w:r>
      <w:r w:rsidR="00944C18">
        <w:rPr>
          <w:bCs/>
          <w:color w:val="auto"/>
        </w:rPr>
        <w:t>n</w:t>
      </w:r>
      <w:r w:rsidR="00944C18" w:rsidRPr="00821B0B">
        <w:rPr>
          <w:bCs/>
          <w:color w:val="auto"/>
        </w:rPr>
        <w:t xml:space="preserve">i. Papildus iegūstamie dati ir nepieciešami ūdensvaboļu dzīvotnes izmaiņu novērtēšanai un tās kvalitatīvo izmaiņu saistīšanai ar ūdensvaboļu skaitliskām izmaiņām. </w:t>
      </w:r>
    </w:p>
    <w:p w14:paraId="14C5489A" w14:textId="77777777" w:rsidR="00944C18" w:rsidRDefault="00944C18" w:rsidP="00944C18">
      <w:pPr>
        <w:pStyle w:val="ListParagraph"/>
        <w:tabs>
          <w:tab w:val="left" w:pos="426"/>
        </w:tabs>
        <w:spacing w:before="120"/>
        <w:ind w:left="0"/>
        <w:jc w:val="both"/>
        <w:textAlignment w:val="auto"/>
      </w:pPr>
      <w:r>
        <w:t xml:space="preserve">Sugu īpatņu dati pieder pie pozitīviem diskrētiem datiem, kuriem visbiežāk ir </w:t>
      </w:r>
      <w:proofErr w:type="spellStart"/>
      <w:r w:rsidRPr="008C5F7F">
        <w:rPr>
          <w:i/>
          <w:iCs/>
        </w:rPr>
        <w:t>Poisson</w:t>
      </w:r>
      <w:proofErr w:type="spellEnd"/>
      <w:r>
        <w:t xml:space="preserve"> vai </w:t>
      </w:r>
      <w:proofErr w:type="spellStart"/>
      <w:r w:rsidRPr="008C5F7F">
        <w:rPr>
          <w:i/>
          <w:iCs/>
        </w:rPr>
        <w:t>negative</w:t>
      </w:r>
      <w:proofErr w:type="spellEnd"/>
      <w:r w:rsidRPr="008C5F7F">
        <w:rPr>
          <w:i/>
          <w:iCs/>
        </w:rPr>
        <w:t xml:space="preserve"> </w:t>
      </w:r>
      <w:proofErr w:type="spellStart"/>
      <w:r w:rsidRPr="008C5F7F">
        <w:rPr>
          <w:i/>
          <w:iCs/>
        </w:rPr>
        <w:t>binomial</w:t>
      </w:r>
      <w:proofErr w:type="spellEnd"/>
      <w:r>
        <w:t xml:space="preserve"> datu sadalījums (</w:t>
      </w:r>
      <w:proofErr w:type="spellStart"/>
      <w:r>
        <w:t>Zuur</w:t>
      </w:r>
      <w:proofErr w:type="spellEnd"/>
      <w:r>
        <w:t xml:space="preserve"> </w:t>
      </w:r>
      <w:proofErr w:type="spellStart"/>
      <w:r>
        <w:t>et</w:t>
      </w:r>
      <w:proofErr w:type="spellEnd"/>
      <w:r>
        <w:t xml:space="preserve"> </w:t>
      </w:r>
      <w:proofErr w:type="spellStart"/>
      <w:r>
        <w:t>al</w:t>
      </w:r>
      <w:proofErr w:type="spellEnd"/>
      <w:r>
        <w:t xml:space="preserve">., 2009). Tas nozīme, ka vidējo tendenču un izplatības radītāju aprēķināšanai, ir jāizmanto mediāna un </w:t>
      </w:r>
      <w:proofErr w:type="spellStart"/>
      <w:r>
        <w:t>interkvartīlu</w:t>
      </w:r>
      <w:proofErr w:type="spellEnd"/>
      <w:r>
        <w:t xml:space="preserve"> robeža, savukārt, lai salīdzinātu datu sadalījumus starp dažādām sugām ir jāpielieto variācijas koeficients, kas arī parada populācijas datu homogenitātes pakāpi (0 -15% homogēni dati, 16 – 33% vidēji homogēni dati, &gt;33% - heterogēni dati).</w:t>
      </w:r>
    </w:p>
    <w:p w14:paraId="6F7F0BAB" w14:textId="77777777" w:rsidR="00944C18" w:rsidRDefault="00944C18" w:rsidP="00944C18">
      <w:pPr>
        <w:pStyle w:val="ListParagraph"/>
        <w:tabs>
          <w:tab w:val="left" w:pos="426"/>
        </w:tabs>
        <w:spacing w:before="120"/>
        <w:ind w:left="0"/>
        <w:jc w:val="both"/>
        <w:textAlignment w:val="auto"/>
      </w:pPr>
      <w:r>
        <w:t xml:space="preserve">Ja empīriskie dati ir pieejami tikai no vienas izlases, savukārt, no otras izlases ir pieejami tikai aprakstošas statistikas radītāji (mediāna vai vidējais aritmētiskais), datu salīdzināšanai jāveic pielietojot </w:t>
      </w:r>
      <w:proofErr w:type="spellStart"/>
      <w:r w:rsidRPr="008C5F7F">
        <w:rPr>
          <w:i/>
          <w:iCs/>
        </w:rPr>
        <w:t>one</w:t>
      </w:r>
      <w:proofErr w:type="spellEnd"/>
      <w:r w:rsidRPr="008C5F7F">
        <w:rPr>
          <w:i/>
          <w:iCs/>
        </w:rPr>
        <w:t xml:space="preserve"> </w:t>
      </w:r>
      <w:proofErr w:type="spellStart"/>
      <w:r w:rsidRPr="008C5F7F">
        <w:rPr>
          <w:i/>
          <w:iCs/>
        </w:rPr>
        <w:t>sample</w:t>
      </w:r>
      <w:proofErr w:type="spellEnd"/>
      <w:r w:rsidRPr="008C5F7F">
        <w:rPr>
          <w:i/>
          <w:iCs/>
        </w:rPr>
        <w:t xml:space="preserve"> </w:t>
      </w:r>
      <w:proofErr w:type="spellStart"/>
      <w:r w:rsidRPr="008C5F7F">
        <w:rPr>
          <w:i/>
          <w:iCs/>
        </w:rPr>
        <w:t>Wilcoxon</w:t>
      </w:r>
      <w:proofErr w:type="spellEnd"/>
      <w:r w:rsidRPr="008C5F7F">
        <w:rPr>
          <w:i/>
          <w:iCs/>
        </w:rPr>
        <w:t xml:space="preserve"> </w:t>
      </w:r>
      <w:proofErr w:type="spellStart"/>
      <w:r w:rsidRPr="008C5F7F">
        <w:rPr>
          <w:i/>
          <w:iCs/>
        </w:rPr>
        <w:t>signed</w:t>
      </w:r>
      <w:proofErr w:type="spellEnd"/>
      <w:r w:rsidRPr="008C5F7F">
        <w:rPr>
          <w:i/>
          <w:iCs/>
        </w:rPr>
        <w:t xml:space="preserve"> </w:t>
      </w:r>
      <w:proofErr w:type="spellStart"/>
      <w:r w:rsidRPr="008C5F7F">
        <w:rPr>
          <w:i/>
          <w:iCs/>
        </w:rPr>
        <w:t>rank</w:t>
      </w:r>
      <w:proofErr w:type="spellEnd"/>
      <w:r>
        <w:t xml:space="preserve"> testu, divu izlašu salīdzināšanai izmanto </w:t>
      </w:r>
      <w:r w:rsidRPr="008C5F7F">
        <w:rPr>
          <w:i/>
          <w:iCs/>
        </w:rPr>
        <w:t>Mann-</w:t>
      </w:r>
      <w:proofErr w:type="spellStart"/>
      <w:r w:rsidRPr="008C5F7F">
        <w:rPr>
          <w:i/>
          <w:iCs/>
        </w:rPr>
        <w:t>Whitney</w:t>
      </w:r>
      <w:proofErr w:type="spellEnd"/>
      <w:r w:rsidRPr="008C5F7F">
        <w:rPr>
          <w:i/>
          <w:iCs/>
        </w:rPr>
        <w:t xml:space="preserve"> U</w:t>
      </w:r>
      <w:r>
        <w:t xml:space="preserve"> testu. </w:t>
      </w:r>
    </w:p>
    <w:p w14:paraId="77EF8326" w14:textId="4D0CCA2C" w:rsidR="00944C18" w:rsidRDefault="00944C18" w:rsidP="00944C18">
      <w:pPr>
        <w:pStyle w:val="ListParagraph"/>
        <w:tabs>
          <w:tab w:val="left" w:pos="426"/>
        </w:tabs>
        <w:spacing w:before="120"/>
        <w:ind w:left="0"/>
        <w:jc w:val="both"/>
        <w:textAlignment w:val="auto"/>
      </w:pPr>
      <w:r>
        <w:t xml:space="preserve">Izmantojot monitoringa ietvaros iegūtos datus par </w:t>
      </w:r>
      <w:proofErr w:type="spellStart"/>
      <w:r>
        <w:t>abiotiskiem</w:t>
      </w:r>
      <w:proofErr w:type="spellEnd"/>
      <w:r>
        <w:t xml:space="preserve"> un </w:t>
      </w:r>
      <w:proofErr w:type="spellStart"/>
      <w:r>
        <w:t>biotiskiem</w:t>
      </w:r>
      <w:proofErr w:type="spellEnd"/>
      <w:r>
        <w:t xml:space="preserve"> faktoriem poligonā, jāveic regresijas analīze, piemēram, </w:t>
      </w:r>
      <w:proofErr w:type="spellStart"/>
      <w:r w:rsidRPr="008C5F7F">
        <w:rPr>
          <w:i/>
          <w:iCs/>
        </w:rPr>
        <w:t>Poisson</w:t>
      </w:r>
      <w:proofErr w:type="spellEnd"/>
      <w:r>
        <w:t xml:space="preserve"> vai </w:t>
      </w:r>
      <w:proofErr w:type="spellStart"/>
      <w:r w:rsidRPr="008C5F7F">
        <w:rPr>
          <w:i/>
          <w:iCs/>
        </w:rPr>
        <w:t>negative</w:t>
      </w:r>
      <w:proofErr w:type="spellEnd"/>
      <w:r w:rsidRPr="008C5F7F">
        <w:rPr>
          <w:i/>
          <w:iCs/>
        </w:rPr>
        <w:t xml:space="preserve"> </w:t>
      </w:r>
      <w:proofErr w:type="spellStart"/>
      <w:r w:rsidRPr="008C5F7F">
        <w:rPr>
          <w:i/>
          <w:iCs/>
        </w:rPr>
        <w:t>binomial</w:t>
      </w:r>
      <w:proofErr w:type="spellEnd"/>
      <w:r>
        <w:t xml:space="preserve"> regresija, kas parada, kādi faktori būtiski ietekmē sugas īpatņu sastopamību. Gadījumā, ja datos būs daudz nulles vērtības, tad tiks pielietota </w:t>
      </w:r>
      <w:proofErr w:type="spellStart"/>
      <w:r w:rsidRPr="008C5F7F">
        <w:rPr>
          <w:i/>
          <w:iCs/>
        </w:rPr>
        <w:t>zero-inflated</w:t>
      </w:r>
      <w:proofErr w:type="spellEnd"/>
      <w:r w:rsidRPr="008C5F7F">
        <w:rPr>
          <w:i/>
          <w:iCs/>
        </w:rPr>
        <w:t xml:space="preserve"> </w:t>
      </w:r>
      <w:proofErr w:type="spellStart"/>
      <w:r w:rsidRPr="008C5F7F">
        <w:rPr>
          <w:i/>
          <w:iCs/>
        </w:rPr>
        <w:t>Poisson</w:t>
      </w:r>
      <w:proofErr w:type="spellEnd"/>
      <w:r>
        <w:t xml:space="preserve"> vai </w:t>
      </w:r>
      <w:proofErr w:type="spellStart"/>
      <w:r w:rsidRPr="008C5F7F">
        <w:rPr>
          <w:i/>
          <w:iCs/>
        </w:rPr>
        <w:t>negative</w:t>
      </w:r>
      <w:proofErr w:type="spellEnd"/>
      <w:r w:rsidRPr="008C5F7F">
        <w:rPr>
          <w:i/>
          <w:iCs/>
        </w:rPr>
        <w:t xml:space="preserve"> </w:t>
      </w:r>
      <w:proofErr w:type="spellStart"/>
      <w:r w:rsidRPr="008C5F7F">
        <w:rPr>
          <w:i/>
          <w:iCs/>
        </w:rPr>
        <w:t>binomial</w:t>
      </w:r>
      <w:proofErr w:type="spellEnd"/>
      <w:r>
        <w:t xml:space="preserve"> regresijas analīze. Tas ir divpakāpju analīzes veids, kur pirmajā solī tiek modulēta sugas sastopamības varbūtība, bet otrajā solī tiek modulēta sugas īpatņu sastopamība. Detalizētāka informācija par šīm datu apstrādes metodēm ir pieejama </w:t>
      </w:r>
      <w:proofErr w:type="spellStart"/>
      <w:r>
        <w:t>Zuur</w:t>
      </w:r>
      <w:proofErr w:type="spellEnd"/>
      <w:r>
        <w:t xml:space="preserve"> </w:t>
      </w:r>
      <w:proofErr w:type="spellStart"/>
      <w:r>
        <w:t>et</w:t>
      </w:r>
      <w:proofErr w:type="spellEnd"/>
      <w:r>
        <w:t xml:space="preserve"> </w:t>
      </w:r>
      <w:proofErr w:type="spellStart"/>
      <w:r>
        <w:t>al</w:t>
      </w:r>
      <w:proofErr w:type="spellEnd"/>
      <w:r>
        <w:t>., (2009).</w:t>
      </w:r>
    </w:p>
    <w:p w14:paraId="7EB4CE20" w14:textId="7954A126" w:rsidR="003A420A" w:rsidRDefault="003A420A" w:rsidP="00944C18">
      <w:pPr>
        <w:pStyle w:val="ListParagraph"/>
        <w:tabs>
          <w:tab w:val="left" w:pos="426"/>
        </w:tabs>
        <w:spacing w:before="120"/>
        <w:ind w:left="0"/>
        <w:jc w:val="both"/>
        <w:textAlignment w:val="auto"/>
      </w:pPr>
    </w:p>
    <w:p w14:paraId="15792721" w14:textId="77777777" w:rsidR="003A420A" w:rsidRPr="0088348B" w:rsidRDefault="003A420A" w:rsidP="003A420A">
      <w:pPr>
        <w:pStyle w:val="Default"/>
        <w:jc w:val="both"/>
      </w:pPr>
      <w:r>
        <w:rPr>
          <w:bCs/>
          <w:color w:val="auto"/>
        </w:rPr>
        <w:t xml:space="preserve">Platās </w:t>
      </w:r>
      <w:proofErr w:type="spellStart"/>
      <w:r>
        <w:rPr>
          <w:bCs/>
          <w:color w:val="auto"/>
        </w:rPr>
        <w:t>airvaboles</w:t>
      </w:r>
      <w:proofErr w:type="spellEnd"/>
      <w:r w:rsidRPr="001A0E1D">
        <w:rPr>
          <w:bCs/>
          <w:color w:val="auto"/>
        </w:rPr>
        <w:t xml:space="preserve"> sastopamības novērtējum</w:t>
      </w:r>
      <w:r>
        <w:rPr>
          <w:bCs/>
          <w:color w:val="auto"/>
        </w:rPr>
        <w:t xml:space="preserve">u konkrētajā </w:t>
      </w:r>
      <w:proofErr w:type="spellStart"/>
      <w:r>
        <w:rPr>
          <w:bCs/>
          <w:color w:val="auto"/>
        </w:rPr>
        <w:t>Natura</w:t>
      </w:r>
      <w:proofErr w:type="spellEnd"/>
      <w:r>
        <w:rPr>
          <w:bCs/>
          <w:color w:val="auto"/>
        </w:rPr>
        <w:t xml:space="preserve"> 2000 teritorijā</w:t>
      </w:r>
      <w:r w:rsidRPr="001A0E1D">
        <w:rPr>
          <w:bCs/>
          <w:color w:val="auto"/>
        </w:rPr>
        <w:t xml:space="preserve"> </w:t>
      </w:r>
      <w:r>
        <w:rPr>
          <w:bCs/>
          <w:color w:val="auto"/>
        </w:rPr>
        <w:t xml:space="preserve">var veikt atbilstoši </w:t>
      </w:r>
      <w:r w:rsidRPr="003A420A">
        <w:rPr>
          <w:bCs/>
          <w:color w:val="92D050"/>
        </w:rPr>
        <w:t xml:space="preserve">Platās </w:t>
      </w:r>
      <w:proofErr w:type="spellStart"/>
      <w:r w:rsidRPr="003A420A">
        <w:rPr>
          <w:bCs/>
          <w:color w:val="92D050"/>
        </w:rPr>
        <w:t>airvaboles</w:t>
      </w:r>
      <w:proofErr w:type="spellEnd"/>
      <w:r w:rsidRPr="003A420A">
        <w:rPr>
          <w:bCs/>
          <w:color w:val="92D050"/>
        </w:rPr>
        <w:t xml:space="preserve"> populācijas lieluma aprēķināšanas metodikai</w:t>
      </w:r>
      <w:r>
        <w:rPr>
          <w:bCs/>
          <w:color w:val="auto"/>
        </w:rPr>
        <w:t>. Šīs sugas populācijas lieluma aprēķins tiek veikts b</w:t>
      </w:r>
      <w:r w:rsidRPr="001A0E1D">
        <w:rPr>
          <w:bCs/>
          <w:color w:val="auto"/>
        </w:rPr>
        <w:t xml:space="preserve">alstoties uz </w:t>
      </w:r>
      <w:r>
        <w:rPr>
          <w:bCs/>
          <w:color w:val="auto"/>
        </w:rPr>
        <w:t xml:space="preserve">katrā </w:t>
      </w:r>
      <w:proofErr w:type="spellStart"/>
      <w:r>
        <w:rPr>
          <w:bCs/>
          <w:color w:val="auto"/>
        </w:rPr>
        <w:t>transektā</w:t>
      </w:r>
      <w:proofErr w:type="spellEnd"/>
      <w:r w:rsidRPr="001A0E1D">
        <w:rPr>
          <w:bCs/>
          <w:color w:val="auto"/>
        </w:rPr>
        <w:t xml:space="preserve"> konstatēto </w:t>
      </w:r>
      <w:proofErr w:type="spellStart"/>
      <w:r>
        <w:rPr>
          <w:bCs/>
          <w:color w:val="auto"/>
        </w:rPr>
        <w:t>mērķsugu</w:t>
      </w:r>
      <w:proofErr w:type="spellEnd"/>
      <w:r>
        <w:rPr>
          <w:bCs/>
          <w:color w:val="auto"/>
        </w:rPr>
        <w:t xml:space="preserve"> </w:t>
      </w:r>
      <w:r w:rsidRPr="001A0E1D">
        <w:rPr>
          <w:bCs/>
          <w:color w:val="auto"/>
        </w:rPr>
        <w:t>īpatņu skaitu</w:t>
      </w:r>
      <w:r>
        <w:t xml:space="preserve">, </w:t>
      </w:r>
      <w:proofErr w:type="spellStart"/>
      <w:r>
        <w:t>kamerāli</w:t>
      </w:r>
      <w:proofErr w:type="spellEnd"/>
      <w:r>
        <w:t xml:space="preserve"> aprēķinātajiem kvantitatīvajiem biotopu/</w:t>
      </w:r>
      <w:proofErr w:type="spellStart"/>
      <w:r>
        <w:t>mikrobiotopu</w:t>
      </w:r>
      <w:proofErr w:type="spellEnd"/>
      <w:r>
        <w:t xml:space="preserve"> datiem, kā arī zinātniski pamatotiem populācijas lieluma aprēķina datiem, kas iegūti veicot pētījumus platās </w:t>
      </w:r>
      <w:proofErr w:type="spellStart"/>
      <w:r>
        <w:t>airvaboles</w:t>
      </w:r>
      <w:proofErr w:type="spellEnd"/>
      <w:r>
        <w:t xml:space="preserve"> </w:t>
      </w:r>
      <w:proofErr w:type="spellStart"/>
      <w:r>
        <w:t>modeļteritorijā</w:t>
      </w:r>
      <w:proofErr w:type="spellEnd"/>
      <w:r>
        <w:t>.</w:t>
      </w:r>
    </w:p>
    <w:p w14:paraId="3B834027" w14:textId="77777777" w:rsidR="00944C18" w:rsidRDefault="00944C18" w:rsidP="004B6224">
      <w:pPr>
        <w:pStyle w:val="Default"/>
        <w:jc w:val="both"/>
        <w:rPr>
          <w:rStyle w:val="IntenseReference"/>
        </w:rPr>
      </w:pPr>
    </w:p>
    <w:p w14:paraId="53403DFE" w14:textId="794030BF" w:rsidR="00465961" w:rsidRPr="008C1CD2" w:rsidRDefault="003A6CDD" w:rsidP="004B6224">
      <w:pPr>
        <w:pStyle w:val="Default"/>
        <w:tabs>
          <w:tab w:val="left" w:pos="426"/>
        </w:tabs>
        <w:spacing w:before="120"/>
        <w:jc w:val="both"/>
        <w:rPr>
          <w:b/>
          <w:bCs/>
          <w:color w:val="auto"/>
        </w:rPr>
      </w:pPr>
      <w:r>
        <w:rPr>
          <w:bCs/>
          <w:color w:val="auto"/>
        </w:rPr>
        <w:t>Veicot b</w:t>
      </w:r>
      <w:r w:rsidR="00852DE0" w:rsidRPr="00821B0B">
        <w:rPr>
          <w:bCs/>
          <w:color w:val="auto"/>
        </w:rPr>
        <w:t xml:space="preserve">iotopu kvalitātes </w:t>
      </w:r>
      <w:r>
        <w:rPr>
          <w:bCs/>
          <w:color w:val="auto"/>
        </w:rPr>
        <w:t>izmaiņu</w:t>
      </w:r>
      <w:r w:rsidR="003A420A">
        <w:rPr>
          <w:bCs/>
          <w:color w:val="auto"/>
        </w:rPr>
        <w:t xml:space="preserve"> </w:t>
      </w:r>
      <w:r w:rsidR="00852DE0" w:rsidRPr="00821B0B">
        <w:rPr>
          <w:bCs/>
          <w:color w:val="auto"/>
        </w:rPr>
        <w:t>novērtējum</w:t>
      </w:r>
      <w:r>
        <w:rPr>
          <w:bCs/>
          <w:color w:val="auto"/>
        </w:rPr>
        <w:t xml:space="preserve">u, izmanto lauka novērojumu anketā norādītos datus par  </w:t>
      </w:r>
      <w:r>
        <w:t>g</w:t>
      </w:r>
      <w:r w:rsidR="00852DE0">
        <w:t>alven</w:t>
      </w:r>
      <w:r>
        <w:t xml:space="preserve">ajiem </w:t>
      </w:r>
      <w:proofErr w:type="spellStart"/>
      <w:r w:rsidR="0053156C">
        <w:t>divjoslu</w:t>
      </w:r>
      <w:proofErr w:type="spellEnd"/>
      <w:r w:rsidR="0053156C">
        <w:t xml:space="preserve"> </w:t>
      </w:r>
      <w:proofErr w:type="spellStart"/>
      <w:r w:rsidR="0053156C">
        <w:t>airvaboles</w:t>
      </w:r>
      <w:proofErr w:type="spellEnd"/>
      <w:r w:rsidR="0053156C">
        <w:t xml:space="preserve"> un platās </w:t>
      </w:r>
      <w:proofErr w:type="spellStart"/>
      <w:r w:rsidR="0053156C">
        <w:t>airvaboles</w:t>
      </w:r>
      <w:proofErr w:type="spellEnd"/>
      <w:r>
        <w:t xml:space="preserve"> populācijas</w:t>
      </w:r>
      <w:r w:rsidR="00852DE0">
        <w:t xml:space="preserve"> negatīvi ietekmējoš</w:t>
      </w:r>
      <w:r w:rsidR="0053156C">
        <w:t>iem</w:t>
      </w:r>
      <w:r w:rsidR="00852DE0">
        <w:t xml:space="preserve"> faktor</w:t>
      </w:r>
      <w:r w:rsidR="0053156C">
        <w:t>iem, kas</w:t>
      </w:r>
      <w:r w:rsidR="00852DE0">
        <w:t xml:space="preserve"> norād</w:t>
      </w:r>
      <w:r w:rsidR="0053156C">
        <w:t>īti</w:t>
      </w:r>
      <w:r w:rsidR="00852DE0">
        <w:t xml:space="preserve"> atbilstoši </w:t>
      </w:r>
      <w:proofErr w:type="spellStart"/>
      <w:r w:rsidR="00852DE0">
        <w:t>Article</w:t>
      </w:r>
      <w:proofErr w:type="spellEnd"/>
      <w:r w:rsidR="00852DE0">
        <w:t xml:space="preserve"> 17 ziņojuma vadlīnijām (</w:t>
      </w:r>
      <w:proofErr w:type="spellStart"/>
      <w:r w:rsidR="00852DE0" w:rsidRPr="003A420A">
        <w:rPr>
          <w:color w:val="0070C0"/>
        </w:rPr>
        <w:t>Salafsky</w:t>
      </w:r>
      <w:proofErr w:type="spellEnd"/>
      <w:r w:rsidR="00852DE0" w:rsidRPr="003A420A">
        <w:rPr>
          <w:color w:val="0070C0"/>
        </w:rPr>
        <w:t xml:space="preserve"> </w:t>
      </w:r>
      <w:proofErr w:type="spellStart"/>
      <w:r w:rsidR="00852DE0" w:rsidRPr="003A420A">
        <w:rPr>
          <w:color w:val="0070C0"/>
        </w:rPr>
        <w:t>et</w:t>
      </w:r>
      <w:proofErr w:type="spellEnd"/>
      <w:r w:rsidR="00852DE0" w:rsidRPr="003A420A">
        <w:rPr>
          <w:color w:val="0070C0"/>
        </w:rPr>
        <w:t xml:space="preserve"> </w:t>
      </w:r>
      <w:proofErr w:type="spellStart"/>
      <w:r w:rsidR="00852DE0" w:rsidRPr="003A420A">
        <w:rPr>
          <w:color w:val="0070C0"/>
        </w:rPr>
        <w:t>al</w:t>
      </w:r>
      <w:proofErr w:type="spellEnd"/>
      <w:r w:rsidR="00852DE0" w:rsidRPr="003A420A">
        <w:rPr>
          <w:color w:val="0070C0"/>
        </w:rPr>
        <w:t>. 2008</w:t>
      </w:r>
      <w:r w:rsidR="00852DE0">
        <w:t>)</w:t>
      </w:r>
      <w:r w:rsidR="0053156C">
        <w:t>.</w:t>
      </w:r>
    </w:p>
    <w:p w14:paraId="62971D4D" w14:textId="77777777" w:rsidR="00DD5A82" w:rsidRPr="00F11224" w:rsidRDefault="00DD5A82" w:rsidP="00C87192">
      <w:pPr>
        <w:rPr>
          <w:b/>
        </w:rPr>
      </w:pPr>
    </w:p>
    <w:p w14:paraId="5A4BFF9E" w14:textId="44AB17CA" w:rsidR="00DD5A82" w:rsidRPr="005E4C2B" w:rsidRDefault="004B6224" w:rsidP="004B6224">
      <w:pPr>
        <w:rPr>
          <w:rStyle w:val="IntenseReference"/>
          <w:color w:val="2F5496" w:themeColor="accent1" w:themeShade="BF"/>
        </w:rPr>
      </w:pPr>
      <w:r w:rsidRPr="005E4C2B">
        <w:rPr>
          <w:b/>
          <w:color w:val="2F5496" w:themeColor="accent1" w:themeShade="BF"/>
        </w:rPr>
        <w:t>Literatūra</w:t>
      </w:r>
      <w:r w:rsidRPr="005E4C2B" w:rsidDel="0057656C">
        <w:rPr>
          <w:rStyle w:val="IntenseReference"/>
          <w:color w:val="2F5496" w:themeColor="accent1" w:themeShade="BF"/>
        </w:rPr>
        <w:t xml:space="preserve"> </w:t>
      </w:r>
    </w:p>
    <w:p w14:paraId="309A38C6" w14:textId="77777777" w:rsidR="00DD5A82" w:rsidRDefault="00DD5A82" w:rsidP="00C87192">
      <w:pPr>
        <w:pStyle w:val="ListParagraph"/>
        <w:ind w:left="0"/>
        <w:jc w:val="both"/>
        <w:rPr>
          <w:b/>
        </w:rPr>
      </w:pPr>
    </w:p>
    <w:p w14:paraId="2780DEBF" w14:textId="77777777" w:rsidR="00372B6F" w:rsidRPr="009E511A" w:rsidRDefault="00372B6F" w:rsidP="000F499E">
      <w:pPr>
        <w:jc w:val="both"/>
      </w:pPr>
      <w:r w:rsidRPr="009E511A">
        <w:t>Auniņš A. (red.) 2013. Eiropas Savienības aizsargājamie biotopi Latvijā. Noteikšanas grāmatas 2. precizētais izdevums. Rīga, 359 lpp.</w:t>
      </w:r>
    </w:p>
    <w:p w14:paraId="15EDFE8F" w14:textId="77777777" w:rsidR="00372B6F" w:rsidRPr="00372B6F" w:rsidRDefault="00372B6F" w:rsidP="004B6224">
      <w:pPr>
        <w:jc w:val="both"/>
        <w:rPr>
          <w:color w:val="000000"/>
          <w:shd w:val="clear" w:color="auto" w:fill="FFFFFF"/>
        </w:rPr>
      </w:pPr>
    </w:p>
    <w:p w14:paraId="664B7E20" w14:textId="1116A01D" w:rsidR="008C1CD2" w:rsidRDefault="00A014EB" w:rsidP="004B6224">
      <w:pPr>
        <w:pStyle w:val="ListParagraph"/>
        <w:ind w:left="0" w:hanging="11"/>
        <w:jc w:val="both"/>
        <w:rPr>
          <w:color w:val="000000"/>
          <w:shd w:val="clear" w:color="auto" w:fill="FFFFFF"/>
        </w:rPr>
      </w:pPr>
      <w:r w:rsidRPr="00FC6B7B">
        <w:rPr>
          <w:color w:val="000000"/>
          <w:shd w:val="clear" w:color="auto" w:fill="FFFFFF"/>
        </w:rPr>
        <w:t>Foster G. N.</w:t>
      </w:r>
      <w:r w:rsidR="00FC6B7B">
        <w:rPr>
          <w:color w:val="000000"/>
          <w:shd w:val="clear" w:color="auto" w:fill="FFFFFF"/>
        </w:rPr>
        <w:t xml:space="preserve">, </w:t>
      </w:r>
      <w:r w:rsidRPr="00FC6B7B">
        <w:rPr>
          <w:color w:val="000000"/>
          <w:shd w:val="clear" w:color="auto" w:fill="FFFFFF"/>
        </w:rPr>
        <w:t xml:space="preserve"> Bilton D. T. 2014. </w:t>
      </w:r>
      <w:r w:rsidRPr="00FC6B7B">
        <w:rPr>
          <w:iCs/>
          <w:color w:val="000000"/>
          <w:shd w:val="clear" w:color="auto" w:fill="FFFFFF"/>
        </w:rPr>
        <w:t>The Conservation of Predaceous Diving Beetles: Knowns, Unknowns and Anecdotes. Ecology, Systematics, and the Natural History of Predaceous Diving Beetles (Coleoptera: Dytiscidae),</w:t>
      </w:r>
      <w:r w:rsidRPr="00FC6B7B">
        <w:rPr>
          <w:i/>
          <w:iCs/>
          <w:color w:val="000000"/>
          <w:shd w:val="clear" w:color="auto" w:fill="FFFFFF"/>
        </w:rPr>
        <w:t xml:space="preserve"> 437–462.</w:t>
      </w:r>
      <w:r w:rsidRPr="00FC6B7B">
        <w:rPr>
          <w:color w:val="000000"/>
          <w:shd w:val="clear" w:color="auto" w:fill="FFFFFF"/>
        </w:rPr>
        <w:t> doi:10.1007/978-94-017-9109-0_11 </w:t>
      </w:r>
    </w:p>
    <w:p w14:paraId="2C09409E" w14:textId="7A00BD32" w:rsidR="002915C6" w:rsidRDefault="002915C6" w:rsidP="004B6224">
      <w:pPr>
        <w:pStyle w:val="ListParagraph"/>
        <w:ind w:left="0" w:hanging="11"/>
        <w:jc w:val="both"/>
        <w:rPr>
          <w:b/>
        </w:rPr>
      </w:pPr>
    </w:p>
    <w:p w14:paraId="5230976B" w14:textId="77777777" w:rsidR="002915C6" w:rsidRDefault="002915C6" w:rsidP="000F499E">
      <w:pPr>
        <w:jc w:val="both"/>
      </w:pPr>
      <w:bookmarkStart w:id="0" w:name="_Hlk55603345"/>
      <w:r w:rsidRPr="0019008E">
        <w:lastRenderedPageBreak/>
        <w:t>Salafsky, N., et al. 2008</w:t>
      </w:r>
      <w:bookmarkEnd w:id="0"/>
      <w:r w:rsidRPr="0019008E">
        <w:t>. A standard lexicon for biodiversity conservation: unified classifications of threats and actions. Conservation Biology 22:897–911.</w:t>
      </w:r>
    </w:p>
    <w:p w14:paraId="79328B15" w14:textId="77777777" w:rsidR="00465961" w:rsidRDefault="00465961" w:rsidP="000F499E">
      <w:pPr>
        <w:jc w:val="both"/>
        <w:rPr>
          <w:sz w:val="20"/>
          <w:szCs w:val="20"/>
          <w:shd w:val="clear" w:color="auto" w:fill="C0C0C0"/>
        </w:rPr>
      </w:pPr>
    </w:p>
    <w:p w14:paraId="230E8F54" w14:textId="77777777" w:rsidR="00465961" w:rsidRDefault="00703677" w:rsidP="000F499E">
      <w:pPr>
        <w:jc w:val="both"/>
      </w:pPr>
      <w:r w:rsidRPr="00703677">
        <w:t>S</w:t>
      </w:r>
      <w:r>
        <w:t>tloukal</w:t>
      </w:r>
      <w:r w:rsidRPr="00703677">
        <w:t xml:space="preserve"> E., V</w:t>
      </w:r>
      <w:r>
        <w:t>itazkova</w:t>
      </w:r>
      <w:r w:rsidRPr="00703677">
        <w:t xml:space="preserve"> B</w:t>
      </w:r>
      <w:r>
        <w:t>.</w:t>
      </w:r>
      <w:r w:rsidRPr="00703677">
        <w:t>, J</w:t>
      </w:r>
      <w:r>
        <w:t>anak</w:t>
      </w:r>
      <w:r w:rsidRPr="00703677">
        <w:t>, M</w:t>
      </w:r>
      <w:r>
        <w:t>.</w:t>
      </w:r>
      <w:r w:rsidRPr="00703677">
        <w:t xml:space="preserve"> 2013</w:t>
      </w:r>
      <w:r>
        <w:t xml:space="preserve">. </w:t>
      </w:r>
      <w:r w:rsidRPr="00703677">
        <w:t>Metodika monitoringu výskytu a stavu populácií raka riečneho (Astacus astacus) na Slovensku. In: Folia faunistica Slovaca 18</w:t>
      </w:r>
      <w:r>
        <w:t>.</w:t>
      </w:r>
    </w:p>
    <w:p w14:paraId="009D562C" w14:textId="77777777" w:rsidR="00FC6B7B" w:rsidRDefault="00FC6B7B" w:rsidP="000F499E">
      <w:pPr>
        <w:jc w:val="both"/>
      </w:pPr>
    </w:p>
    <w:p w14:paraId="2EFF827E" w14:textId="77777777" w:rsidR="00FC6B7B" w:rsidRDefault="00FC6B7B" w:rsidP="000F499E">
      <w:pPr>
        <w:jc w:val="both"/>
      </w:pPr>
      <w:r>
        <w:t>Volkova P</w:t>
      </w:r>
      <w:r w:rsidR="00AF1E0D">
        <w:t>.</w:t>
      </w:r>
      <w:r>
        <w:t>, Czhafarova A</w:t>
      </w:r>
      <w:r w:rsidR="00AF1E0D">
        <w:t>.</w:t>
      </w:r>
      <w:r>
        <w:t>, Fedorova D</w:t>
      </w:r>
      <w:r w:rsidR="00AF1E0D">
        <w:t>.</w:t>
      </w:r>
      <w:r>
        <w:t>, Gladchenko M</w:t>
      </w:r>
      <w:r w:rsidR="00AF1E0D">
        <w:t>.</w:t>
      </w:r>
      <w:r>
        <w:t>, Karanyeva A</w:t>
      </w:r>
      <w:r w:rsidR="00AF1E0D">
        <w:t>.</w:t>
      </w:r>
      <w:r>
        <w:t>, Pozdnyakov O</w:t>
      </w:r>
      <w:r w:rsidR="00AF1E0D">
        <w:t>.</w:t>
      </w:r>
      <w:r>
        <w:t>, Slobodkina Y</w:t>
      </w:r>
      <w:r w:rsidR="00AF1E0D">
        <w:t>.</w:t>
      </w:r>
      <w:r>
        <w:t>, Tilipman D</w:t>
      </w:r>
      <w:r w:rsidR="00AF1E0D">
        <w:t>.</w:t>
      </w:r>
      <w:r>
        <w:t>, Petrov P</w:t>
      </w:r>
      <w:r w:rsidR="00AF1E0D">
        <w:t>.</w:t>
      </w:r>
      <w:r>
        <w:t xml:space="preserve"> 2013</w:t>
      </w:r>
      <w:r w:rsidR="00AF1E0D">
        <w:t>.</w:t>
      </w:r>
      <w:r>
        <w:t xml:space="preserve"> Effect of two types and different quantities of bait on the effi ciency of funnel traps for diving beetles (Coleoptera: Dytiscidae), with special emphasis on Graphoderus bilineatus DeGeer, 1774. Latvijas Entomologs 52:119–129</w:t>
      </w:r>
    </w:p>
    <w:p w14:paraId="1B3DF192" w14:textId="77777777" w:rsidR="00371963" w:rsidRDefault="00371963" w:rsidP="000F499E">
      <w:pPr>
        <w:jc w:val="both"/>
      </w:pPr>
    </w:p>
    <w:p w14:paraId="07D13433" w14:textId="77777777" w:rsidR="00371963" w:rsidRDefault="00371963" w:rsidP="00C87192"/>
    <w:sectPr w:rsidR="00371963" w:rsidSect="00161572">
      <w:headerReference w:type="default" r:id="rId9"/>
      <w:footerReference w:type="default" r:id="rId10"/>
      <w:pgSz w:w="11906" w:h="16838"/>
      <w:pgMar w:top="1440" w:right="1440"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EDEF" w14:textId="77777777" w:rsidR="00100D3D" w:rsidRDefault="00100D3D">
      <w:r>
        <w:separator/>
      </w:r>
    </w:p>
  </w:endnote>
  <w:endnote w:type="continuationSeparator" w:id="0">
    <w:p w14:paraId="2193987D" w14:textId="77777777" w:rsidR="00100D3D" w:rsidRDefault="0010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altName w:val="Cambria Math"/>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4A1F" w14:textId="66107582" w:rsidR="00517F6C" w:rsidRPr="00713E36" w:rsidRDefault="00517F6C" w:rsidP="00517F6C">
    <w:pPr>
      <w:pStyle w:val="Footer"/>
      <w:tabs>
        <w:tab w:val="clear" w:pos="4513"/>
        <w:tab w:val="clear" w:pos="9026"/>
        <w:tab w:val="left" w:pos="5603"/>
      </w:tabs>
      <w:jc w:val="both"/>
      <w:rPr>
        <w:bCs/>
        <w:i/>
        <w:iCs/>
        <w:sz w:val="20"/>
        <w:szCs w:val="20"/>
      </w:rPr>
    </w:pPr>
    <w:r>
      <w:rPr>
        <w:bCs/>
        <w:i/>
        <w:iCs/>
        <w:sz w:val="20"/>
        <w:szCs w:val="20"/>
      </w:rPr>
      <w:t xml:space="preserve">Monitoringa metodika aprobēta un pilnveidota </w:t>
    </w:r>
    <w:r w:rsidRPr="00713E36">
      <w:rPr>
        <w:bCs/>
        <w:i/>
        <w:iCs/>
        <w:sz w:val="20"/>
        <w:szCs w:val="20"/>
      </w:rPr>
      <w:t xml:space="preserve"> LVAF projekta “Monitoringa un populācijas lieluma aprēķina metodikas pilnveidošana un aprobācija trim es aizsargājamām bezmugurkaulnieku sugām – platajai </w:t>
    </w:r>
    <w:proofErr w:type="spellStart"/>
    <w:r w:rsidRPr="00713E36">
      <w:rPr>
        <w:bCs/>
        <w:i/>
        <w:iCs/>
        <w:sz w:val="20"/>
        <w:szCs w:val="20"/>
      </w:rPr>
      <w:t>airvabolei</w:t>
    </w:r>
    <w:proofErr w:type="spellEnd"/>
    <w:r w:rsidRPr="00713E36">
      <w:rPr>
        <w:bCs/>
        <w:i/>
        <w:iCs/>
        <w:sz w:val="20"/>
        <w:szCs w:val="20"/>
      </w:rPr>
      <w:t xml:space="preserve">, </w:t>
    </w:r>
    <w:proofErr w:type="spellStart"/>
    <w:r w:rsidRPr="00713E36">
      <w:rPr>
        <w:bCs/>
        <w:i/>
        <w:iCs/>
        <w:sz w:val="20"/>
        <w:szCs w:val="20"/>
      </w:rPr>
      <w:t>divjoslu</w:t>
    </w:r>
    <w:proofErr w:type="spellEnd"/>
    <w:r w:rsidRPr="00713E36">
      <w:rPr>
        <w:bCs/>
        <w:i/>
        <w:iCs/>
        <w:sz w:val="20"/>
        <w:szCs w:val="20"/>
      </w:rPr>
      <w:t xml:space="preserve"> </w:t>
    </w:r>
    <w:proofErr w:type="spellStart"/>
    <w:r w:rsidRPr="00713E36">
      <w:rPr>
        <w:bCs/>
        <w:i/>
        <w:iCs/>
        <w:sz w:val="20"/>
        <w:szCs w:val="20"/>
      </w:rPr>
      <w:t>airvabolei</w:t>
    </w:r>
    <w:proofErr w:type="spellEnd"/>
    <w:r w:rsidRPr="00713E36">
      <w:rPr>
        <w:bCs/>
        <w:i/>
        <w:iCs/>
        <w:sz w:val="20"/>
        <w:szCs w:val="20"/>
      </w:rPr>
      <w:t xml:space="preserve"> un medicīnas dēlei” (projekta reģistrācijas nr.</w:t>
    </w:r>
    <w:r w:rsidRPr="00713E36">
      <w:rPr>
        <w:bCs/>
        <w:i/>
        <w:iCs/>
        <w:color w:val="000000"/>
        <w:sz w:val="20"/>
        <w:szCs w:val="20"/>
      </w:rPr>
      <w:t>1-08/27/2020</w:t>
    </w:r>
    <w:r w:rsidRPr="00713E36">
      <w:rPr>
        <w:bCs/>
        <w:i/>
        <w:iCs/>
        <w:sz w:val="20"/>
        <w:szCs w:val="20"/>
      </w:rPr>
      <w:t>) ietvaros</w:t>
    </w:r>
  </w:p>
  <w:p w14:paraId="2D1D5AE1" w14:textId="77777777" w:rsidR="00517F6C" w:rsidRDefault="0051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740A" w14:textId="77777777" w:rsidR="00100D3D" w:rsidRDefault="00100D3D">
      <w:r>
        <w:rPr>
          <w:color w:val="000000"/>
        </w:rPr>
        <w:separator/>
      </w:r>
    </w:p>
  </w:footnote>
  <w:footnote w:type="continuationSeparator" w:id="0">
    <w:p w14:paraId="17955F9F" w14:textId="77777777" w:rsidR="00100D3D" w:rsidRDefault="0010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6347" w14:textId="77777777" w:rsidR="00821B0B" w:rsidRPr="001A3354" w:rsidRDefault="00821B0B" w:rsidP="00821B0B">
    <w:pPr>
      <w:pStyle w:val="Header"/>
      <w:jc w:val="right"/>
      <w:rPr>
        <w:b/>
        <w:i/>
        <w:color w:val="808080" w:themeColor="background1" w:themeShade="80"/>
        <w:szCs w:val="20"/>
        <w:lang w:val="en-US"/>
      </w:rPr>
    </w:pPr>
    <w:proofErr w:type="spellStart"/>
    <w:r w:rsidRPr="001A3354">
      <w:rPr>
        <w:b/>
        <w:i/>
        <w:color w:val="808080" w:themeColor="background1" w:themeShade="80"/>
        <w:szCs w:val="20"/>
        <w:lang w:val="en-US"/>
      </w:rPr>
      <w:t>Bezmugurkaulnieku</w:t>
    </w:r>
    <w:proofErr w:type="spellEnd"/>
    <w:r w:rsidRPr="001A3354">
      <w:rPr>
        <w:b/>
        <w:i/>
        <w:color w:val="808080" w:themeColor="background1" w:themeShade="80"/>
        <w:szCs w:val="20"/>
        <w:lang w:val="en-US"/>
      </w:rPr>
      <w:t xml:space="preserve"> </w:t>
    </w:r>
    <w:proofErr w:type="spellStart"/>
    <w:r w:rsidRPr="001A3354">
      <w:rPr>
        <w:b/>
        <w:i/>
        <w:color w:val="808080" w:themeColor="background1" w:themeShade="80"/>
        <w:szCs w:val="20"/>
        <w:lang w:val="en-US"/>
      </w:rPr>
      <w:t>monitoringa</w:t>
    </w:r>
    <w:proofErr w:type="spellEnd"/>
    <w:r w:rsidRPr="001A3354">
      <w:rPr>
        <w:b/>
        <w:i/>
        <w:color w:val="808080" w:themeColor="background1" w:themeShade="80"/>
        <w:szCs w:val="20"/>
        <w:lang w:val="en-US"/>
      </w:rPr>
      <w:t xml:space="preserve"> </w:t>
    </w:r>
    <w:proofErr w:type="spellStart"/>
    <w:r w:rsidRPr="001A3354">
      <w:rPr>
        <w:b/>
        <w:i/>
        <w:color w:val="808080" w:themeColor="background1" w:themeShade="80"/>
        <w:szCs w:val="20"/>
        <w:lang w:val="en-US"/>
      </w:rPr>
      <w:t>metodika</w:t>
    </w:r>
    <w:proofErr w:type="spellEnd"/>
    <w:r w:rsidRPr="001A3354">
      <w:rPr>
        <w:b/>
        <w:i/>
        <w:color w:val="808080" w:themeColor="background1" w:themeShade="80"/>
        <w:szCs w:val="20"/>
        <w:lang w:val="en-US"/>
      </w:rPr>
      <w:t xml:space="preserve"> Natura 2000 </w:t>
    </w:r>
    <w:proofErr w:type="spellStart"/>
    <w:r w:rsidRPr="001A3354">
      <w:rPr>
        <w:b/>
        <w:i/>
        <w:color w:val="808080" w:themeColor="background1" w:themeShade="80"/>
        <w:szCs w:val="20"/>
        <w:lang w:val="en-US"/>
      </w:rPr>
      <w:t>teritorijās</w:t>
    </w:r>
    <w:proofErr w:type="spellEnd"/>
    <w:r w:rsidRPr="001A3354">
      <w:rPr>
        <w:b/>
        <w:i/>
        <w:color w:val="808080" w:themeColor="background1" w:themeShade="80"/>
        <w:szCs w:val="20"/>
      </w:rPr>
      <w:t xml:space="preserve"> </w:t>
    </w:r>
  </w:p>
  <w:p w14:paraId="42BB6858" w14:textId="77777777" w:rsidR="00821B0B" w:rsidRPr="00821B0B" w:rsidRDefault="00821B0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3694"/>
    <w:multiLevelType w:val="multilevel"/>
    <w:tmpl w:val="184EC0A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9AD3F72"/>
    <w:multiLevelType w:val="hybridMultilevel"/>
    <w:tmpl w:val="30EAD278"/>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A3E78CA"/>
    <w:multiLevelType w:val="multilevel"/>
    <w:tmpl w:val="52CCB0A4"/>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 w15:restartNumberingAfterBreak="0">
    <w:nsid w:val="1C006539"/>
    <w:multiLevelType w:val="hybridMultilevel"/>
    <w:tmpl w:val="22020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60389"/>
    <w:multiLevelType w:val="hybridMultilevel"/>
    <w:tmpl w:val="792AC550"/>
    <w:lvl w:ilvl="0" w:tplc="0426000F">
      <w:start w:val="1"/>
      <w:numFmt w:val="decimal"/>
      <w:lvlText w:val="%1."/>
      <w:lvlJc w:val="left"/>
      <w:pPr>
        <w:tabs>
          <w:tab w:val="num" w:pos="720"/>
        </w:tabs>
        <w:ind w:left="720" w:hanging="360"/>
      </w:pPr>
      <w:rPr>
        <w:rFonts w:hint="default"/>
      </w:rPr>
    </w:lvl>
    <w:lvl w:ilvl="1" w:tplc="0809000D">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E53580"/>
    <w:multiLevelType w:val="multilevel"/>
    <w:tmpl w:val="3AF41606"/>
    <w:lvl w:ilvl="0">
      <w:start w:val="2"/>
      <w:numFmt w:val="decimal"/>
      <w:lvlText w:val="%1."/>
      <w:lvlJc w:val="left"/>
      <w:pPr>
        <w:ind w:left="540" w:hanging="540"/>
      </w:pPr>
    </w:lvl>
    <w:lvl w:ilvl="1">
      <w:start w:val="3"/>
      <w:numFmt w:val="decimal"/>
      <w:lvlText w:val="%1.%2."/>
      <w:lvlJc w:val="left"/>
      <w:pPr>
        <w:ind w:left="1170" w:hanging="540"/>
      </w:pPr>
    </w:lvl>
    <w:lvl w:ilvl="2">
      <w:start w:val="7"/>
      <w:numFmt w:val="decimal"/>
      <w:lvlText w:val="%1.%2.%3."/>
      <w:lvlJc w:val="left"/>
      <w:pPr>
        <w:ind w:left="1980" w:hanging="720"/>
      </w:pPr>
    </w:lvl>
    <w:lvl w:ilvl="3">
      <w:start w:val="1"/>
      <w:numFmt w:val="decimal"/>
      <w:lvlText w:val="%1.%2.%3.%4."/>
      <w:lvlJc w:val="left"/>
      <w:pPr>
        <w:ind w:left="2610" w:hanging="720"/>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6" w15:restartNumberingAfterBreak="0">
    <w:nsid w:val="218A660A"/>
    <w:multiLevelType w:val="multilevel"/>
    <w:tmpl w:val="D65E60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20E2B91"/>
    <w:multiLevelType w:val="hybridMultilevel"/>
    <w:tmpl w:val="5628A95E"/>
    <w:lvl w:ilvl="0" w:tplc="0809000D">
      <w:start w:val="1"/>
      <w:numFmt w:val="bullet"/>
      <w:lvlText w:val=""/>
      <w:lvlJc w:val="left"/>
      <w:pPr>
        <w:ind w:left="2292" w:hanging="360"/>
      </w:pPr>
      <w:rPr>
        <w:rFonts w:ascii="Wingdings" w:hAnsi="Wingdings"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8" w15:restartNumberingAfterBreak="0">
    <w:nsid w:val="23B8093C"/>
    <w:multiLevelType w:val="multilevel"/>
    <w:tmpl w:val="06264FB6"/>
    <w:lvl w:ilvl="0">
      <w:start w:val="2"/>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94C0378"/>
    <w:multiLevelType w:val="hybridMultilevel"/>
    <w:tmpl w:val="79F05D3E"/>
    <w:lvl w:ilvl="0" w:tplc="0426000F">
      <w:start w:val="1"/>
      <w:numFmt w:val="decimal"/>
      <w:lvlText w:val="%1."/>
      <w:lvlJc w:val="left"/>
      <w:pPr>
        <w:tabs>
          <w:tab w:val="num" w:pos="720"/>
        </w:tabs>
        <w:ind w:left="720" w:hanging="360"/>
      </w:pPr>
      <w:rPr>
        <w:rFonts w:hint="default"/>
      </w:rPr>
    </w:lvl>
    <w:lvl w:ilvl="1" w:tplc="0809000D">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977071D"/>
    <w:multiLevelType w:val="hybridMultilevel"/>
    <w:tmpl w:val="F740E410"/>
    <w:lvl w:ilvl="0" w:tplc="9C5E4B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E20CCC"/>
    <w:multiLevelType w:val="multilevel"/>
    <w:tmpl w:val="20560CFC"/>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136200F"/>
    <w:multiLevelType w:val="multilevel"/>
    <w:tmpl w:val="DC12607E"/>
    <w:lvl w:ilvl="0">
      <w:start w:val="8"/>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A36684B"/>
    <w:multiLevelType w:val="hybridMultilevel"/>
    <w:tmpl w:val="B6B26A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37F16"/>
    <w:multiLevelType w:val="multilevel"/>
    <w:tmpl w:val="8DC8BD6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500B72"/>
    <w:multiLevelType w:val="hybridMultilevel"/>
    <w:tmpl w:val="4B846F2E"/>
    <w:lvl w:ilvl="0" w:tplc="0809000D">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43513D81"/>
    <w:multiLevelType w:val="hybridMultilevel"/>
    <w:tmpl w:val="4DAAC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B94559"/>
    <w:multiLevelType w:val="multilevel"/>
    <w:tmpl w:val="5D1A373E"/>
    <w:lvl w:ilvl="0">
      <w:start w:val="8"/>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2"/>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474C782D"/>
    <w:multiLevelType w:val="multilevel"/>
    <w:tmpl w:val="8A28B00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2"/>
      <w:numFmt w:val="decimal"/>
      <w:lvlText w:val="%1.%2.%3."/>
      <w:lvlJc w:val="left"/>
      <w:pPr>
        <w:ind w:left="114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540830"/>
    <w:multiLevelType w:val="multilevel"/>
    <w:tmpl w:val="9E1C0A2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50116C26"/>
    <w:multiLevelType w:val="multilevel"/>
    <w:tmpl w:val="97C03B9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51282018"/>
    <w:multiLevelType w:val="hybridMultilevel"/>
    <w:tmpl w:val="FB604E56"/>
    <w:lvl w:ilvl="0" w:tplc="0809000D">
      <w:start w:val="1"/>
      <w:numFmt w:val="bullet"/>
      <w:lvlText w:val=""/>
      <w:lvlJc w:val="left"/>
      <w:pPr>
        <w:ind w:left="775" w:hanging="360"/>
      </w:pPr>
      <w:rPr>
        <w:rFonts w:ascii="Wingdings" w:hAnsi="Wingding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2" w15:restartNumberingAfterBreak="0">
    <w:nsid w:val="56B653D4"/>
    <w:multiLevelType w:val="multilevel"/>
    <w:tmpl w:val="3056CDE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871415F"/>
    <w:multiLevelType w:val="multilevel"/>
    <w:tmpl w:val="23920F80"/>
    <w:lvl w:ilvl="0">
      <w:start w:val="8"/>
      <w:numFmt w:val="decimal"/>
      <w:lvlText w:val="%1."/>
      <w:lvlJc w:val="left"/>
      <w:pPr>
        <w:ind w:left="360" w:hanging="360"/>
      </w:pPr>
      <w:rPr>
        <w:rFonts w:hint="default"/>
      </w:rPr>
    </w:lvl>
    <w:lvl w:ilvl="1">
      <w:start w:val="2"/>
      <w:numFmt w:val="decimal"/>
      <w:lvlText w:val="%1.%2."/>
      <w:lvlJc w:val="left"/>
      <w:pPr>
        <w:ind w:left="1932" w:hanging="360"/>
      </w:pPr>
      <w:rPr>
        <w:rFonts w:hint="default"/>
      </w:rPr>
    </w:lvl>
    <w:lvl w:ilvl="2">
      <w:start w:val="1"/>
      <w:numFmt w:val="decimal"/>
      <w:lvlText w:val="%1.%2.%3."/>
      <w:lvlJc w:val="left"/>
      <w:pPr>
        <w:ind w:left="3864" w:hanging="720"/>
      </w:pPr>
      <w:rPr>
        <w:rFonts w:hint="default"/>
      </w:rPr>
    </w:lvl>
    <w:lvl w:ilvl="3">
      <w:start w:val="1"/>
      <w:numFmt w:val="decimal"/>
      <w:lvlText w:val="%1.%2.%3.%4."/>
      <w:lvlJc w:val="left"/>
      <w:pPr>
        <w:ind w:left="5436" w:hanging="720"/>
      </w:pPr>
      <w:rPr>
        <w:rFonts w:hint="default"/>
      </w:rPr>
    </w:lvl>
    <w:lvl w:ilvl="4">
      <w:start w:val="1"/>
      <w:numFmt w:val="decimal"/>
      <w:lvlText w:val="%1.%2.%3.%4.%5."/>
      <w:lvlJc w:val="left"/>
      <w:pPr>
        <w:ind w:left="7368" w:hanging="1080"/>
      </w:pPr>
      <w:rPr>
        <w:rFonts w:hint="default"/>
      </w:rPr>
    </w:lvl>
    <w:lvl w:ilvl="5">
      <w:start w:val="1"/>
      <w:numFmt w:val="decimal"/>
      <w:lvlText w:val="%1.%2.%3.%4.%5.%6."/>
      <w:lvlJc w:val="left"/>
      <w:pPr>
        <w:ind w:left="8940" w:hanging="1080"/>
      </w:pPr>
      <w:rPr>
        <w:rFonts w:hint="default"/>
      </w:rPr>
    </w:lvl>
    <w:lvl w:ilvl="6">
      <w:start w:val="1"/>
      <w:numFmt w:val="decimal"/>
      <w:lvlText w:val="%1.%2.%3.%4.%5.%6.%7."/>
      <w:lvlJc w:val="left"/>
      <w:pPr>
        <w:ind w:left="10872" w:hanging="1440"/>
      </w:pPr>
      <w:rPr>
        <w:rFonts w:hint="default"/>
      </w:rPr>
    </w:lvl>
    <w:lvl w:ilvl="7">
      <w:start w:val="1"/>
      <w:numFmt w:val="decimal"/>
      <w:lvlText w:val="%1.%2.%3.%4.%5.%6.%7.%8."/>
      <w:lvlJc w:val="left"/>
      <w:pPr>
        <w:ind w:left="12444" w:hanging="1440"/>
      </w:pPr>
      <w:rPr>
        <w:rFonts w:hint="default"/>
      </w:rPr>
    </w:lvl>
    <w:lvl w:ilvl="8">
      <w:start w:val="1"/>
      <w:numFmt w:val="decimal"/>
      <w:lvlText w:val="%1.%2.%3.%4.%5.%6.%7.%8.%9."/>
      <w:lvlJc w:val="left"/>
      <w:pPr>
        <w:ind w:left="14376" w:hanging="1800"/>
      </w:pPr>
      <w:rPr>
        <w:rFonts w:hint="default"/>
      </w:rPr>
    </w:lvl>
  </w:abstractNum>
  <w:abstractNum w:abstractNumId="24" w15:restartNumberingAfterBreak="0">
    <w:nsid w:val="60A143AD"/>
    <w:multiLevelType w:val="multilevel"/>
    <w:tmpl w:val="40A21B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0E012F"/>
    <w:multiLevelType w:val="multilevel"/>
    <w:tmpl w:val="0E6E0370"/>
    <w:lvl w:ilvl="0">
      <w:start w:val="1"/>
      <w:numFmt w:val="decimal"/>
      <w:lvlText w:val="%1."/>
      <w:lvlJc w:val="left"/>
      <w:pPr>
        <w:ind w:left="720" w:hanging="360"/>
      </w:pPr>
      <w:rPr>
        <w:rFonts w:hint="default"/>
        <w:b/>
        <w:i w:val="0"/>
      </w:rPr>
    </w:lvl>
    <w:lvl w:ilvl="1">
      <w:numFmt w:val="bullet"/>
      <w:lvlText w:val=""/>
      <w:lvlJc w:val="left"/>
      <w:pPr>
        <w:ind w:left="785" w:hanging="360"/>
      </w:pPr>
      <w:rPr>
        <w:rFonts w:ascii="Wingdings" w:hAnsi="Wingding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590038E"/>
    <w:multiLevelType w:val="multilevel"/>
    <w:tmpl w:val="31DC28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883264E"/>
    <w:multiLevelType w:val="multilevel"/>
    <w:tmpl w:val="62606A3E"/>
    <w:lvl w:ilvl="0">
      <w:start w:val="3"/>
      <w:numFmt w:val="decimal"/>
      <w:lvlText w:val="%1."/>
      <w:lvlJc w:val="left"/>
      <w:pPr>
        <w:ind w:left="360" w:hanging="360"/>
      </w:pPr>
      <w:rPr>
        <w:b/>
      </w:rPr>
    </w:lvl>
    <w:lvl w:ilvl="1">
      <w:start w:val="1"/>
      <w:numFmt w:val="decimal"/>
      <w:lvlText w:val="%1.%2."/>
      <w:lvlJc w:val="left"/>
      <w:pPr>
        <w:ind w:left="502" w:hanging="360"/>
      </w:pPr>
      <w:rPr>
        <w:b/>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6A01784F"/>
    <w:multiLevelType w:val="hybridMultilevel"/>
    <w:tmpl w:val="D0EA33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A0B39"/>
    <w:multiLevelType w:val="multilevel"/>
    <w:tmpl w:val="5FF4904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816A03"/>
    <w:multiLevelType w:val="multilevel"/>
    <w:tmpl w:val="9236CFA0"/>
    <w:lvl w:ilvl="0">
      <w:start w:val="8"/>
      <w:numFmt w:val="decimal"/>
      <w:lvlText w:val="%1."/>
      <w:lvlJc w:val="left"/>
      <w:pPr>
        <w:ind w:left="360" w:hanging="360"/>
      </w:pPr>
      <w:rPr>
        <w:rFonts w:hint="default"/>
      </w:rPr>
    </w:lvl>
    <w:lvl w:ilvl="1">
      <w:start w:val="1"/>
      <w:numFmt w:val="decimal"/>
      <w:lvlText w:val="%1.%2."/>
      <w:lvlJc w:val="left"/>
      <w:pPr>
        <w:ind w:left="1932" w:hanging="360"/>
      </w:pPr>
      <w:rPr>
        <w:rFonts w:hint="default"/>
      </w:rPr>
    </w:lvl>
    <w:lvl w:ilvl="2">
      <w:start w:val="1"/>
      <w:numFmt w:val="decimal"/>
      <w:lvlText w:val="%1.%2.%3."/>
      <w:lvlJc w:val="left"/>
      <w:pPr>
        <w:ind w:left="3864" w:hanging="720"/>
      </w:pPr>
      <w:rPr>
        <w:rFonts w:hint="default"/>
      </w:rPr>
    </w:lvl>
    <w:lvl w:ilvl="3">
      <w:start w:val="1"/>
      <w:numFmt w:val="decimal"/>
      <w:lvlText w:val="%1.%2.%3.%4."/>
      <w:lvlJc w:val="left"/>
      <w:pPr>
        <w:ind w:left="5436" w:hanging="720"/>
      </w:pPr>
      <w:rPr>
        <w:rFonts w:hint="default"/>
      </w:rPr>
    </w:lvl>
    <w:lvl w:ilvl="4">
      <w:start w:val="1"/>
      <w:numFmt w:val="decimal"/>
      <w:lvlText w:val="%1.%2.%3.%4.%5."/>
      <w:lvlJc w:val="left"/>
      <w:pPr>
        <w:ind w:left="7368" w:hanging="1080"/>
      </w:pPr>
      <w:rPr>
        <w:rFonts w:hint="default"/>
      </w:rPr>
    </w:lvl>
    <w:lvl w:ilvl="5">
      <w:start w:val="1"/>
      <w:numFmt w:val="decimal"/>
      <w:lvlText w:val="%1.%2.%3.%4.%5.%6."/>
      <w:lvlJc w:val="left"/>
      <w:pPr>
        <w:ind w:left="8940" w:hanging="1080"/>
      </w:pPr>
      <w:rPr>
        <w:rFonts w:hint="default"/>
      </w:rPr>
    </w:lvl>
    <w:lvl w:ilvl="6">
      <w:start w:val="1"/>
      <w:numFmt w:val="decimal"/>
      <w:lvlText w:val="%1.%2.%3.%4.%5.%6.%7."/>
      <w:lvlJc w:val="left"/>
      <w:pPr>
        <w:ind w:left="10872" w:hanging="1440"/>
      </w:pPr>
      <w:rPr>
        <w:rFonts w:hint="default"/>
      </w:rPr>
    </w:lvl>
    <w:lvl w:ilvl="7">
      <w:start w:val="1"/>
      <w:numFmt w:val="decimal"/>
      <w:lvlText w:val="%1.%2.%3.%4.%5.%6.%7.%8."/>
      <w:lvlJc w:val="left"/>
      <w:pPr>
        <w:ind w:left="12444" w:hanging="1440"/>
      </w:pPr>
      <w:rPr>
        <w:rFonts w:hint="default"/>
      </w:rPr>
    </w:lvl>
    <w:lvl w:ilvl="8">
      <w:start w:val="1"/>
      <w:numFmt w:val="decimal"/>
      <w:lvlText w:val="%1.%2.%3.%4.%5.%6.%7.%8.%9."/>
      <w:lvlJc w:val="left"/>
      <w:pPr>
        <w:ind w:left="14376" w:hanging="1800"/>
      </w:pPr>
      <w:rPr>
        <w:rFonts w:hint="default"/>
      </w:rPr>
    </w:lvl>
  </w:abstractNum>
  <w:abstractNum w:abstractNumId="31" w15:restartNumberingAfterBreak="0">
    <w:nsid w:val="75BB610D"/>
    <w:multiLevelType w:val="multilevel"/>
    <w:tmpl w:val="02C6D2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2" w15:restartNumberingAfterBreak="0">
    <w:nsid w:val="78E406B5"/>
    <w:multiLevelType w:val="multilevel"/>
    <w:tmpl w:val="15829DB6"/>
    <w:lvl w:ilvl="0">
      <w:start w:val="2"/>
      <w:numFmt w:val="decimal"/>
      <w:lvlText w:val="%1."/>
      <w:lvlJc w:val="left"/>
      <w:pPr>
        <w:ind w:left="540" w:hanging="540"/>
      </w:pPr>
    </w:lvl>
    <w:lvl w:ilvl="1">
      <w:start w:val="3"/>
      <w:numFmt w:val="decimal"/>
      <w:lvlText w:val="%1.%2."/>
      <w:lvlJc w:val="left"/>
      <w:pPr>
        <w:ind w:left="1260" w:hanging="54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C2A2BFF"/>
    <w:multiLevelType w:val="multilevel"/>
    <w:tmpl w:val="56D233C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54091F"/>
    <w:multiLevelType w:val="multilevel"/>
    <w:tmpl w:val="3DFEA282"/>
    <w:lvl w:ilvl="0">
      <w:numFmt w:val="bullet"/>
      <w:lvlText w:val=""/>
      <w:lvlJc w:val="left"/>
      <w:pPr>
        <w:ind w:left="1211"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25"/>
  </w:num>
  <w:num w:numId="2">
    <w:abstractNumId w:val="19"/>
  </w:num>
  <w:num w:numId="3">
    <w:abstractNumId w:val="26"/>
  </w:num>
  <w:num w:numId="4">
    <w:abstractNumId w:val="8"/>
  </w:num>
  <w:num w:numId="5">
    <w:abstractNumId w:val="32"/>
  </w:num>
  <w:num w:numId="6">
    <w:abstractNumId w:val="6"/>
  </w:num>
  <w:num w:numId="7">
    <w:abstractNumId w:val="2"/>
  </w:num>
  <w:num w:numId="8">
    <w:abstractNumId w:val="5"/>
  </w:num>
  <w:num w:numId="9">
    <w:abstractNumId w:val="27"/>
  </w:num>
  <w:num w:numId="10">
    <w:abstractNumId w:val="31"/>
  </w:num>
  <w:num w:numId="11">
    <w:abstractNumId w:val="20"/>
  </w:num>
  <w:num w:numId="12">
    <w:abstractNumId w:val="34"/>
  </w:num>
  <w:num w:numId="13">
    <w:abstractNumId w:val="11"/>
  </w:num>
  <w:num w:numId="14">
    <w:abstractNumId w:val="12"/>
  </w:num>
  <w:num w:numId="15">
    <w:abstractNumId w:val="0"/>
  </w:num>
  <w:num w:numId="16">
    <w:abstractNumId w:val="13"/>
  </w:num>
  <w:num w:numId="17">
    <w:abstractNumId w:val="10"/>
  </w:num>
  <w:num w:numId="18">
    <w:abstractNumId w:val="7"/>
  </w:num>
  <w:num w:numId="19">
    <w:abstractNumId w:val="1"/>
  </w:num>
  <w:num w:numId="20">
    <w:abstractNumId w:val="18"/>
  </w:num>
  <w:num w:numId="21">
    <w:abstractNumId w:val="9"/>
  </w:num>
  <w:num w:numId="22">
    <w:abstractNumId w:val="4"/>
  </w:num>
  <w:num w:numId="23">
    <w:abstractNumId w:val="29"/>
  </w:num>
  <w:num w:numId="24">
    <w:abstractNumId w:val="14"/>
  </w:num>
  <w:num w:numId="25">
    <w:abstractNumId w:val="23"/>
  </w:num>
  <w:num w:numId="26">
    <w:abstractNumId w:val="30"/>
  </w:num>
  <w:num w:numId="27">
    <w:abstractNumId w:val="24"/>
  </w:num>
  <w:num w:numId="28">
    <w:abstractNumId w:val="15"/>
  </w:num>
  <w:num w:numId="29">
    <w:abstractNumId w:val="17"/>
  </w:num>
  <w:num w:numId="30">
    <w:abstractNumId w:val="16"/>
  </w:num>
  <w:num w:numId="31">
    <w:abstractNumId w:val="22"/>
  </w:num>
  <w:num w:numId="32">
    <w:abstractNumId w:val="33"/>
  </w:num>
  <w:num w:numId="33">
    <w:abstractNumId w:val="28"/>
  </w:num>
  <w:num w:numId="34">
    <w:abstractNumId w:val="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61"/>
    <w:rsid w:val="00016D29"/>
    <w:rsid w:val="00024F0A"/>
    <w:rsid w:val="0003527A"/>
    <w:rsid w:val="000472E3"/>
    <w:rsid w:val="00050B25"/>
    <w:rsid w:val="00053A8C"/>
    <w:rsid w:val="0005499B"/>
    <w:rsid w:val="00086454"/>
    <w:rsid w:val="000868E2"/>
    <w:rsid w:val="000A0678"/>
    <w:rsid w:val="000D575C"/>
    <w:rsid w:val="000E3C85"/>
    <w:rsid w:val="000E3F93"/>
    <w:rsid w:val="000F288F"/>
    <w:rsid w:val="000F330C"/>
    <w:rsid w:val="000F499E"/>
    <w:rsid w:val="000F6D91"/>
    <w:rsid w:val="00100D3D"/>
    <w:rsid w:val="00104E8C"/>
    <w:rsid w:val="00120A8D"/>
    <w:rsid w:val="0013020A"/>
    <w:rsid w:val="00142AC0"/>
    <w:rsid w:val="00144616"/>
    <w:rsid w:val="00150B6D"/>
    <w:rsid w:val="00161572"/>
    <w:rsid w:val="0016514A"/>
    <w:rsid w:val="00173954"/>
    <w:rsid w:val="00173FE7"/>
    <w:rsid w:val="00182CC4"/>
    <w:rsid w:val="001957F1"/>
    <w:rsid w:val="00195844"/>
    <w:rsid w:val="001A0E1D"/>
    <w:rsid w:val="001A1803"/>
    <w:rsid w:val="001A3354"/>
    <w:rsid w:val="001D4AB8"/>
    <w:rsid w:val="00207404"/>
    <w:rsid w:val="00213783"/>
    <w:rsid w:val="00215A6C"/>
    <w:rsid w:val="002401B9"/>
    <w:rsid w:val="0024251D"/>
    <w:rsid w:val="00243B75"/>
    <w:rsid w:val="00275370"/>
    <w:rsid w:val="002915C6"/>
    <w:rsid w:val="002A5561"/>
    <w:rsid w:val="002C3435"/>
    <w:rsid w:val="002C54D6"/>
    <w:rsid w:val="002F0CFB"/>
    <w:rsid w:val="00301B1A"/>
    <w:rsid w:val="00313CB2"/>
    <w:rsid w:val="003279EB"/>
    <w:rsid w:val="00331BD0"/>
    <w:rsid w:val="00333618"/>
    <w:rsid w:val="0035474D"/>
    <w:rsid w:val="00371963"/>
    <w:rsid w:val="00372B6F"/>
    <w:rsid w:val="00375BA8"/>
    <w:rsid w:val="003958A4"/>
    <w:rsid w:val="003A420A"/>
    <w:rsid w:val="003A47F7"/>
    <w:rsid w:val="003A6CDD"/>
    <w:rsid w:val="003C20C0"/>
    <w:rsid w:val="003D07C3"/>
    <w:rsid w:val="003F5A5B"/>
    <w:rsid w:val="004151A2"/>
    <w:rsid w:val="00420900"/>
    <w:rsid w:val="00421984"/>
    <w:rsid w:val="00424A78"/>
    <w:rsid w:val="004560F8"/>
    <w:rsid w:val="00456B20"/>
    <w:rsid w:val="00465961"/>
    <w:rsid w:val="004741BF"/>
    <w:rsid w:val="0048297E"/>
    <w:rsid w:val="00487F80"/>
    <w:rsid w:val="00497DDA"/>
    <w:rsid w:val="004A083C"/>
    <w:rsid w:val="004A32F1"/>
    <w:rsid w:val="004A5BC5"/>
    <w:rsid w:val="004B227B"/>
    <w:rsid w:val="004B6224"/>
    <w:rsid w:val="004C2758"/>
    <w:rsid w:val="004C6FAB"/>
    <w:rsid w:val="004E1CDE"/>
    <w:rsid w:val="004E613C"/>
    <w:rsid w:val="00505B45"/>
    <w:rsid w:val="005129E3"/>
    <w:rsid w:val="00517F6C"/>
    <w:rsid w:val="00521F91"/>
    <w:rsid w:val="0053156C"/>
    <w:rsid w:val="0053398B"/>
    <w:rsid w:val="00535687"/>
    <w:rsid w:val="00536735"/>
    <w:rsid w:val="00540B57"/>
    <w:rsid w:val="00550325"/>
    <w:rsid w:val="0057656C"/>
    <w:rsid w:val="00593166"/>
    <w:rsid w:val="005A2B05"/>
    <w:rsid w:val="005A7567"/>
    <w:rsid w:val="005E1B15"/>
    <w:rsid w:val="005E4C2B"/>
    <w:rsid w:val="005E5095"/>
    <w:rsid w:val="005E7466"/>
    <w:rsid w:val="005F2FA3"/>
    <w:rsid w:val="00606C9C"/>
    <w:rsid w:val="0062202B"/>
    <w:rsid w:val="00651262"/>
    <w:rsid w:val="00657848"/>
    <w:rsid w:val="006745A2"/>
    <w:rsid w:val="0068282F"/>
    <w:rsid w:val="006A13D6"/>
    <w:rsid w:val="006A20D1"/>
    <w:rsid w:val="006A7CC5"/>
    <w:rsid w:val="006C392F"/>
    <w:rsid w:val="006C3D47"/>
    <w:rsid w:val="006D6EF5"/>
    <w:rsid w:val="006E401A"/>
    <w:rsid w:val="006E7153"/>
    <w:rsid w:val="007024ED"/>
    <w:rsid w:val="00703677"/>
    <w:rsid w:val="00710C71"/>
    <w:rsid w:val="00721855"/>
    <w:rsid w:val="00755519"/>
    <w:rsid w:val="007609AE"/>
    <w:rsid w:val="00766A67"/>
    <w:rsid w:val="00777ED5"/>
    <w:rsid w:val="00797C47"/>
    <w:rsid w:val="007A3001"/>
    <w:rsid w:val="007C00B0"/>
    <w:rsid w:val="007C7F1D"/>
    <w:rsid w:val="007D2FF2"/>
    <w:rsid w:val="007E2C13"/>
    <w:rsid w:val="00803156"/>
    <w:rsid w:val="008042CD"/>
    <w:rsid w:val="00811077"/>
    <w:rsid w:val="00817B5F"/>
    <w:rsid w:val="00821B0B"/>
    <w:rsid w:val="008314ED"/>
    <w:rsid w:val="00852DE0"/>
    <w:rsid w:val="008531E1"/>
    <w:rsid w:val="00853405"/>
    <w:rsid w:val="00856990"/>
    <w:rsid w:val="00867850"/>
    <w:rsid w:val="00873630"/>
    <w:rsid w:val="00882306"/>
    <w:rsid w:val="0088348B"/>
    <w:rsid w:val="00886CA5"/>
    <w:rsid w:val="00890B60"/>
    <w:rsid w:val="008A2B21"/>
    <w:rsid w:val="008C1CD2"/>
    <w:rsid w:val="008D082C"/>
    <w:rsid w:val="008D1921"/>
    <w:rsid w:val="008D2596"/>
    <w:rsid w:val="008D775C"/>
    <w:rsid w:val="00901AA5"/>
    <w:rsid w:val="00914C65"/>
    <w:rsid w:val="00917476"/>
    <w:rsid w:val="0091751A"/>
    <w:rsid w:val="00923308"/>
    <w:rsid w:val="0092415A"/>
    <w:rsid w:val="00926E4F"/>
    <w:rsid w:val="00940096"/>
    <w:rsid w:val="009444CB"/>
    <w:rsid w:val="00944C18"/>
    <w:rsid w:val="009500F0"/>
    <w:rsid w:val="00952E5E"/>
    <w:rsid w:val="00957768"/>
    <w:rsid w:val="00966F0D"/>
    <w:rsid w:val="009705FF"/>
    <w:rsid w:val="00972284"/>
    <w:rsid w:val="00972688"/>
    <w:rsid w:val="00980B44"/>
    <w:rsid w:val="009845EA"/>
    <w:rsid w:val="0098696C"/>
    <w:rsid w:val="009A011F"/>
    <w:rsid w:val="009A0D2A"/>
    <w:rsid w:val="009A4E39"/>
    <w:rsid w:val="009B3BC6"/>
    <w:rsid w:val="009B59B1"/>
    <w:rsid w:val="009D05D0"/>
    <w:rsid w:val="009D4767"/>
    <w:rsid w:val="009E2727"/>
    <w:rsid w:val="009E3056"/>
    <w:rsid w:val="009F4A14"/>
    <w:rsid w:val="009F5B4B"/>
    <w:rsid w:val="00A014EB"/>
    <w:rsid w:val="00A11F2C"/>
    <w:rsid w:val="00A3699D"/>
    <w:rsid w:val="00A4051F"/>
    <w:rsid w:val="00A63353"/>
    <w:rsid w:val="00A71B63"/>
    <w:rsid w:val="00A82927"/>
    <w:rsid w:val="00A83BFD"/>
    <w:rsid w:val="00A90E74"/>
    <w:rsid w:val="00A91BA8"/>
    <w:rsid w:val="00AA1DAA"/>
    <w:rsid w:val="00AB2A90"/>
    <w:rsid w:val="00AD3F46"/>
    <w:rsid w:val="00AD54C8"/>
    <w:rsid w:val="00AF00B6"/>
    <w:rsid w:val="00AF1E0D"/>
    <w:rsid w:val="00AF3373"/>
    <w:rsid w:val="00B2428A"/>
    <w:rsid w:val="00B34279"/>
    <w:rsid w:val="00B45E01"/>
    <w:rsid w:val="00B52F8F"/>
    <w:rsid w:val="00B577DA"/>
    <w:rsid w:val="00B64233"/>
    <w:rsid w:val="00B711B4"/>
    <w:rsid w:val="00B86B4D"/>
    <w:rsid w:val="00BA2093"/>
    <w:rsid w:val="00BB02F1"/>
    <w:rsid w:val="00BB089E"/>
    <w:rsid w:val="00BB701C"/>
    <w:rsid w:val="00BE596A"/>
    <w:rsid w:val="00C2101A"/>
    <w:rsid w:val="00C45ABB"/>
    <w:rsid w:val="00C5037C"/>
    <w:rsid w:val="00C5357A"/>
    <w:rsid w:val="00C73B6C"/>
    <w:rsid w:val="00C77075"/>
    <w:rsid w:val="00C869D4"/>
    <w:rsid w:val="00C87192"/>
    <w:rsid w:val="00CA0363"/>
    <w:rsid w:val="00CA4E56"/>
    <w:rsid w:val="00CA7086"/>
    <w:rsid w:val="00CA7C4D"/>
    <w:rsid w:val="00CB21A1"/>
    <w:rsid w:val="00CB523E"/>
    <w:rsid w:val="00CB74E9"/>
    <w:rsid w:val="00CC2388"/>
    <w:rsid w:val="00CE687E"/>
    <w:rsid w:val="00CF0008"/>
    <w:rsid w:val="00CF2ED6"/>
    <w:rsid w:val="00D0325D"/>
    <w:rsid w:val="00D3330B"/>
    <w:rsid w:val="00D340B8"/>
    <w:rsid w:val="00D34AC9"/>
    <w:rsid w:val="00D4615C"/>
    <w:rsid w:val="00D52E65"/>
    <w:rsid w:val="00D632F2"/>
    <w:rsid w:val="00D660B7"/>
    <w:rsid w:val="00D6703E"/>
    <w:rsid w:val="00D70072"/>
    <w:rsid w:val="00D74A13"/>
    <w:rsid w:val="00D766A0"/>
    <w:rsid w:val="00D83DD7"/>
    <w:rsid w:val="00D94069"/>
    <w:rsid w:val="00DA6172"/>
    <w:rsid w:val="00DD5A82"/>
    <w:rsid w:val="00DE01E0"/>
    <w:rsid w:val="00DF2386"/>
    <w:rsid w:val="00E036B3"/>
    <w:rsid w:val="00E0623B"/>
    <w:rsid w:val="00E15861"/>
    <w:rsid w:val="00E2442D"/>
    <w:rsid w:val="00E25A5A"/>
    <w:rsid w:val="00E3293D"/>
    <w:rsid w:val="00E409C0"/>
    <w:rsid w:val="00E5171B"/>
    <w:rsid w:val="00E5319D"/>
    <w:rsid w:val="00E6664F"/>
    <w:rsid w:val="00E67C95"/>
    <w:rsid w:val="00E95EB6"/>
    <w:rsid w:val="00E9696F"/>
    <w:rsid w:val="00EA7D9B"/>
    <w:rsid w:val="00ED7051"/>
    <w:rsid w:val="00EF7C0F"/>
    <w:rsid w:val="00F0713B"/>
    <w:rsid w:val="00F11224"/>
    <w:rsid w:val="00F361CE"/>
    <w:rsid w:val="00F423CD"/>
    <w:rsid w:val="00F614B7"/>
    <w:rsid w:val="00F6340B"/>
    <w:rsid w:val="00F66CD3"/>
    <w:rsid w:val="00F719CD"/>
    <w:rsid w:val="00F925C9"/>
    <w:rsid w:val="00FA0475"/>
    <w:rsid w:val="00FA6799"/>
    <w:rsid w:val="00FA6EE9"/>
    <w:rsid w:val="00FB129D"/>
    <w:rsid w:val="00FB61E3"/>
    <w:rsid w:val="00FC05C2"/>
    <w:rsid w:val="00FC29ED"/>
    <w:rsid w:val="00FC5BF5"/>
    <w:rsid w:val="00FC6B7B"/>
    <w:rsid w:val="00FD6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BC70"/>
  <w15:docId w15:val="{5EE9763F-A21A-4C98-9F87-A2BF5F27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lv-LV" w:eastAsia="lv-LV"/>
    </w:rPr>
  </w:style>
  <w:style w:type="paragraph" w:styleId="Heading1">
    <w:name w:val="heading 1"/>
    <w:basedOn w:val="Normal"/>
    <w:link w:val="Heading1Char"/>
    <w:uiPriority w:val="1"/>
    <w:qFormat/>
    <w:rsid w:val="00F6340B"/>
    <w:pPr>
      <w:widowControl w:val="0"/>
      <w:suppressAutoHyphens w:val="0"/>
      <w:autoSpaceDN/>
      <w:spacing w:before="17"/>
      <w:ind w:left="1739"/>
      <w:textAlignment w:val="auto"/>
      <w:outlineLvl w:val="0"/>
    </w:pPr>
    <w:rPr>
      <w:rFonts w:ascii="Minion Pro" w:eastAsia="Minion Pro" w:hAnsi="Minion Pro" w:cstheme="minorBidi"/>
      <w:b/>
      <w:bCs/>
      <w:sz w:val="28"/>
      <w:szCs w:val="28"/>
      <w:lang w:val="en-US" w:eastAsia="en-US"/>
    </w:rPr>
  </w:style>
  <w:style w:type="paragraph" w:styleId="Heading2">
    <w:name w:val="heading 2"/>
    <w:basedOn w:val="Normal"/>
    <w:next w:val="Normal"/>
    <w:link w:val="Heading2Char"/>
    <w:uiPriority w:val="9"/>
    <w:semiHidden/>
    <w:unhideWhenUsed/>
    <w:qFormat/>
    <w:rsid w:val="007024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lang w:val="lv-LV"/>
    </w:rPr>
  </w:style>
  <w:style w:type="paragraph" w:styleId="ListParagraph">
    <w:name w:val="List Paragraph"/>
    <w:basedOn w:val="Normal"/>
    <w:qFormat/>
    <w:pPr>
      <w:ind w:left="720"/>
    </w:pPr>
  </w:style>
  <w:style w:type="character" w:customStyle="1" w:styleId="Heading1Char">
    <w:name w:val="Heading 1 Char"/>
    <w:basedOn w:val="DefaultParagraphFont"/>
    <w:link w:val="Heading1"/>
    <w:uiPriority w:val="1"/>
    <w:rsid w:val="00F6340B"/>
    <w:rPr>
      <w:rFonts w:ascii="Minion Pro" w:eastAsia="Minion Pro" w:hAnsi="Minion Pro" w:cstheme="minorBidi"/>
      <w:b/>
      <w:bCs/>
      <w:sz w:val="28"/>
      <w:szCs w:val="28"/>
      <w:lang w:val="en-US"/>
    </w:rPr>
  </w:style>
  <w:style w:type="paragraph" w:styleId="Header">
    <w:name w:val="header"/>
    <w:basedOn w:val="Normal"/>
    <w:link w:val="HeaderChar"/>
    <w:uiPriority w:val="99"/>
    <w:unhideWhenUsed/>
    <w:rsid w:val="00821B0B"/>
    <w:pPr>
      <w:tabs>
        <w:tab w:val="center" w:pos="4513"/>
        <w:tab w:val="right" w:pos="9026"/>
      </w:tabs>
    </w:pPr>
  </w:style>
  <w:style w:type="character" w:customStyle="1" w:styleId="HeaderChar">
    <w:name w:val="Header Char"/>
    <w:basedOn w:val="DefaultParagraphFont"/>
    <w:link w:val="Header"/>
    <w:uiPriority w:val="99"/>
    <w:rsid w:val="00821B0B"/>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821B0B"/>
    <w:pPr>
      <w:tabs>
        <w:tab w:val="center" w:pos="4513"/>
        <w:tab w:val="right" w:pos="9026"/>
      </w:tabs>
    </w:pPr>
  </w:style>
  <w:style w:type="character" w:customStyle="1" w:styleId="FooterChar">
    <w:name w:val="Footer Char"/>
    <w:basedOn w:val="DefaultParagraphFont"/>
    <w:link w:val="Footer"/>
    <w:uiPriority w:val="99"/>
    <w:rsid w:val="00821B0B"/>
    <w:rPr>
      <w:rFonts w:ascii="Times New Roman" w:eastAsia="Times New Roman" w:hAnsi="Times New Roman"/>
      <w:sz w:val="24"/>
      <w:szCs w:val="24"/>
      <w:lang w:val="lv-LV" w:eastAsia="lv-LV"/>
    </w:rPr>
  </w:style>
  <w:style w:type="character" w:styleId="CommentReference">
    <w:name w:val="annotation reference"/>
    <w:basedOn w:val="DefaultParagraphFont"/>
    <w:uiPriority w:val="99"/>
    <w:semiHidden/>
    <w:unhideWhenUsed/>
    <w:rsid w:val="00D83DD7"/>
    <w:rPr>
      <w:sz w:val="16"/>
      <w:szCs w:val="16"/>
    </w:rPr>
  </w:style>
  <w:style w:type="paragraph" w:styleId="CommentText">
    <w:name w:val="annotation text"/>
    <w:basedOn w:val="Normal"/>
    <w:link w:val="CommentTextChar"/>
    <w:uiPriority w:val="99"/>
    <w:semiHidden/>
    <w:unhideWhenUsed/>
    <w:rsid w:val="00D83DD7"/>
    <w:rPr>
      <w:sz w:val="20"/>
      <w:szCs w:val="20"/>
    </w:rPr>
  </w:style>
  <w:style w:type="character" w:customStyle="1" w:styleId="CommentTextChar">
    <w:name w:val="Comment Text Char"/>
    <w:basedOn w:val="DefaultParagraphFont"/>
    <w:link w:val="CommentText"/>
    <w:uiPriority w:val="99"/>
    <w:semiHidden/>
    <w:rsid w:val="00D83DD7"/>
    <w:rPr>
      <w:rFonts w:ascii="Times New Roman" w:eastAsia="Times New Roman" w:hAnsi="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D83DD7"/>
    <w:rPr>
      <w:b/>
      <w:bCs/>
    </w:rPr>
  </w:style>
  <w:style w:type="character" w:customStyle="1" w:styleId="CommentSubjectChar">
    <w:name w:val="Comment Subject Char"/>
    <w:basedOn w:val="CommentTextChar"/>
    <w:link w:val="CommentSubject"/>
    <w:uiPriority w:val="99"/>
    <w:semiHidden/>
    <w:rsid w:val="00D83DD7"/>
    <w:rPr>
      <w:rFonts w:ascii="Times New Roman" w:eastAsia="Times New Roman" w:hAnsi="Times New Roman"/>
      <w:b/>
      <w:bCs/>
      <w:sz w:val="20"/>
      <w:szCs w:val="20"/>
      <w:lang w:val="lv-LV" w:eastAsia="lv-LV"/>
    </w:rPr>
  </w:style>
  <w:style w:type="paragraph" w:styleId="BalloonText">
    <w:name w:val="Balloon Text"/>
    <w:basedOn w:val="Normal"/>
    <w:link w:val="BalloonTextChar"/>
    <w:uiPriority w:val="99"/>
    <w:semiHidden/>
    <w:unhideWhenUsed/>
    <w:rsid w:val="00D83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DD7"/>
    <w:rPr>
      <w:rFonts w:ascii="Segoe UI" w:eastAsia="Times New Roman" w:hAnsi="Segoe UI" w:cs="Segoe UI"/>
      <w:sz w:val="18"/>
      <w:szCs w:val="18"/>
      <w:lang w:val="lv-LV" w:eastAsia="lv-LV"/>
    </w:rPr>
  </w:style>
  <w:style w:type="character" w:styleId="IntenseReference">
    <w:name w:val="Intense Reference"/>
    <w:basedOn w:val="DefaultParagraphFont"/>
    <w:uiPriority w:val="32"/>
    <w:qFormat/>
    <w:rsid w:val="00C87192"/>
    <w:rPr>
      <w:b/>
      <w:bCs/>
      <w:smallCaps/>
      <w:color w:val="4472C4" w:themeColor="accent1"/>
      <w:spacing w:val="5"/>
    </w:rPr>
  </w:style>
  <w:style w:type="character" w:customStyle="1" w:styleId="Heading2Char">
    <w:name w:val="Heading 2 Char"/>
    <w:basedOn w:val="DefaultParagraphFont"/>
    <w:link w:val="Heading2"/>
    <w:uiPriority w:val="9"/>
    <w:semiHidden/>
    <w:rsid w:val="007024ED"/>
    <w:rPr>
      <w:rFonts w:asciiTheme="majorHAnsi" w:eastAsiaTheme="majorEastAsia" w:hAnsiTheme="majorHAnsi" w:cstheme="majorBidi"/>
      <w:color w:val="2F5496" w:themeColor="accent1" w:themeShade="BF"/>
      <w:sz w:val="26"/>
      <w:szCs w:val="2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65C6-99E5-4520-86DE-293570A2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Balalaikins</dc:creator>
  <dc:description/>
  <cp:lastModifiedBy>Uldis Valainis</cp:lastModifiedBy>
  <cp:revision>7</cp:revision>
  <dcterms:created xsi:type="dcterms:W3CDTF">2021-12-01T10:24:00Z</dcterms:created>
  <dcterms:modified xsi:type="dcterms:W3CDTF">2021-12-05T21:00:00Z</dcterms:modified>
</cp:coreProperties>
</file>