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D156" w14:textId="77777777" w:rsidR="005E10A7" w:rsidRPr="00C546B4" w:rsidRDefault="005E10A7" w:rsidP="005E10A7">
      <w:pPr>
        <w:pStyle w:val="Nosaukums"/>
        <w:tabs>
          <w:tab w:val="left" w:pos="3261"/>
        </w:tabs>
        <w:rPr>
          <w:b/>
          <w:szCs w:val="24"/>
        </w:rPr>
      </w:pPr>
      <w:r w:rsidRPr="00C546B4">
        <w:rPr>
          <w:b/>
          <w:szCs w:val="24"/>
        </w:rPr>
        <w:t>RĪKOJUMS</w:t>
      </w:r>
    </w:p>
    <w:p w14:paraId="75D1B6F7" w14:textId="77777777" w:rsidR="005E10A7" w:rsidRPr="00C546B4" w:rsidRDefault="005E10A7" w:rsidP="005E10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C546B4">
        <w:rPr>
          <w:rFonts w:ascii="Times New Roman" w:hAnsi="Times New Roman"/>
          <w:sz w:val="24"/>
          <w:szCs w:val="24"/>
          <w:lang w:val="lv-LV"/>
        </w:rPr>
        <w:t>Siguldā</w:t>
      </w:r>
    </w:p>
    <w:p w14:paraId="0965230F" w14:textId="77777777" w:rsidR="008102A8" w:rsidRDefault="008102A8" w:rsidP="008102A8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7FEBDB6" w14:textId="77777777" w:rsidR="000E0FB4" w:rsidRPr="000E0FB4" w:rsidRDefault="000E0FB4" w:rsidP="000E0FB4">
      <w:pPr>
        <w:rPr>
          <w:rFonts w:ascii="Times New Roman" w:hAnsi="Times New Roman"/>
          <w:kern w:val="2"/>
          <w:sz w:val="24"/>
          <w:szCs w:val="24"/>
          <w:lang w:val="lv-LV"/>
        </w:rPr>
      </w:pPr>
      <w:r w:rsidRPr="000E0FB4">
        <w:rPr>
          <w:rFonts w:ascii="Times New Roman" w:hAnsi="Times New Roman"/>
          <w:noProof/>
          <w:kern w:val="2"/>
          <w:sz w:val="24"/>
          <w:szCs w:val="24"/>
          <w:lang w:val="lv-LV"/>
        </w:rPr>
        <w:t>27.12.2023</w:t>
      </w:r>
      <w:r w:rsidRPr="000E0FB4">
        <w:rPr>
          <w:rFonts w:ascii="Times New Roman" w:hAnsi="Times New Roman"/>
          <w:kern w:val="2"/>
          <w:sz w:val="24"/>
          <w:szCs w:val="24"/>
          <w:lang w:val="lv-LV"/>
        </w:rPr>
        <w:t xml:space="preserve">. </w:t>
      </w:r>
      <w:r>
        <w:rPr>
          <w:rFonts w:ascii="Times New Roman" w:hAnsi="Times New Roman"/>
          <w:kern w:val="2"/>
          <w:sz w:val="24"/>
          <w:szCs w:val="24"/>
          <w:lang w:val="lv-LV"/>
        </w:rPr>
        <w:tab/>
      </w:r>
      <w:r>
        <w:rPr>
          <w:rFonts w:ascii="Times New Roman" w:hAnsi="Times New Roman"/>
          <w:kern w:val="2"/>
          <w:sz w:val="24"/>
          <w:szCs w:val="24"/>
          <w:lang w:val="lv-LV"/>
        </w:rPr>
        <w:tab/>
      </w:r>
      <w:r>
        <w:rPr>
          <w:rFonts w:ascii="Times New Roman" w:hAnsi="Times New Roman"/>
          <w:kern w:val="2"/>
          <w:sz w:val="24"/>
          <w:szCs w:val="24"/>
          <w:lang w:val="lv-LV"/>
        </w:rPr>
        <w:tab/>
      </w:r>
      <w:r>
        <w:rPr>
          <w:rFonts w:ascii="Times New Roman" w:hAnsi="Times New Roman"/>
          <w:kern w:val="2"/>
          <w:sz w:val="24"/>
          <w:szCs w:val="24"/>
          <w:lang w:val="lv-LV"/>
        </w:rPr>
        <w:tab/>
      </w:r>
      <w:r>
        <w:rPr>
          <w:rFonts w:ascii="Times New Roman" w:hAnsi="Times New Roman"/>
          <w:kern w:val="2"/>
          <w:sz w:val="24"/>
          <w:szCs w:val="24"/>
          <w:lang w:val="lv-LV"/>
        </w:rPr>
        <w:tab/>
        <w:t xml:space="preserve">             </w:t>
      </w:r>
      <w:r w:rsidRPr="000E0FB4">
        <w:rPr>
          <w:rFonts w:ascii="Times New Roman" w:hAnsi="Times New Roman"/>
          <w:kern w:val="2"/>
          <w:sz w:val="24"/>
          <w:szCs w:val="24"/>
          <w:lang w:val="lv-LV"/>
        </w:rPr>
        <w:t>Nr.</w:t>
      </w:r>
      <w:r w:rsidRPr="000E0FB4">
        <w:rPr>
          <w:rFonts w:ascii="Times New Roman" w:hAnsi="Times New Roman"/>
          <w:noProof/>
          <w:kern w:val="2"/>
          <w:sz w:val="24"/>
          <w:szCs w:val="24"/>
          <w:lang w:val="lv-LV"/>
        </w:rPr>
        <w:t>1.1/249/2023</w:t>
      </w:r>
    </w:p>
    <w:p w14:paraId="52C098A0" w14:textId="77777777" w:rsidR="005E10A7" w:rsidRPr="00C546B4" w:rsidRDefault="005E10A7" w:rsidP="005E10A7">
      <w:pPr>
        <w:pStyle w:val="Pamatteksts"/>
        <w:spacing w:after="0"/>
        <w:rPr>
          <w:rFonts w:ascii="Times New Roman" w:hAnsi="Times New Roman"/>
          <w:sz w:val="24"/>
          <w:lang w:val="lv-LV"/>
        </w:rPr>
      </w:pPr>
    </w:p>
    <w:p w14:paraId="41AC2417" w14:textId="77777777" w:rsidR="005E10A7" w:rsidRPr="00C546B4" w:rsidRDefault="005E10A7" w:rsidP="005E10A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i/>
          <w:sz w:val="24"/>
          <w:szCs w:val="24"/>
          <w:lang w:val="lv-LV"/>
        </w:rPr>
      </w:pPr>
      <w:r w:rsidRPr="00C546B4">
        <w:rPr>
          <w:rFonts w:ascii="TimesNewRoman,Bold" w:hAnsi="TimesNewRoman,Bold" w:cs="TimesNewRoman,Bold"/>
          <w:bCs/>
          <w:i/>
          <w:sz w:val="24"/>
          <w:szCs w:val="24"/>
          <w:lang w:val="lv-LV"/>
        </w:rPr>
        <w:t xml:space="preserve">Par ierobežotas pieejamības informācijas statusa noteikšanu </w:t>
      </w:r>
    </w:p>
    <w:p w14:paraId="03F16AC3" w14:textId="77777777" w:rsidR="005E10A7" w:rsidRPr="00C546B4" w:rsidRDefault="005E10A7" w:rsidP="005E10A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i/>
          <w:sz w:val="24"/>
          <w:szCs w:val="24"/>
          <w:lang w:val="lv-LV"/>
        </w:rPr>
      </w:pPr>
      <w:r w:rsidRPr="00C546B4">
        <w:rPr>
          <w:rFonts w:ascii="TimesNewRoman,Bold" w:hAnsi="TimesNewRoman,Bold" w:cs="TimesNewRoman,Bold"/>
          <w:bCs/>
          <w:i/>
          <w:sz w:val="24"/>
          <w:szCs w:val="24"/>
          <w:lang w:val="lv-LV"/>
        </w:rPr>
        <w:t>informācijai par īpaši aizsargājamo sug</w:t>
      </w:r>
      <w:r w:rsidR="006F2CD0" w:rsidRPr="00C546B4">
        <w:rPr>
          <w:rFonts w:ascii="TimesNewRoman,Bold" w:hAnsi="TimesNewRoman,Bold" w:cs="TimesNewRoman,Bold"/>
          <w:bCs/>
          <w:i/>
          <w:sz w:val="24"/>
          <w:szCs w:val="24"/>
          <w:lang w:val="lv-LV"/>
        </w:rPr>
        <w:t>ām un to</w:t>
      </w:r>
      <w:r w:rsidRPr="00C546B4">
        <w:rPr>
          <w:rFonts w:ascii="TimesNewRoman,Bold" w:hAnsi="TimesNewRoman,Bold" w:cs="TimesNewRoman,Bold"/>
          <w:bCs/>
          <w:i/>
          <w:sz w:val="24"/>
          <w:szCs w:val="24"/>
          <w:lang w:val="lv-LV"/>
        </w:rPr>
        <w:t xml:space="preserve"> </w:t>
      </w:r>
      <w:r w:rsidR="0037511C" w:rsidRPr="00C546B4">
        <w:rPr>
          <w:rFonts w:ascii="TimesNewRoman,Bold" w:hAnsi="TimesNewRoman,Bold" w:cs="TimesNewRoman,Bold"/>
          <w:bCs/>
          <w:i/>
          <w:sz w:val="24"/>
          <w:szCs w:val="24"/>
          <w:lang w:val="lv-LV"/>
        </w:rPr>
        <w:t>dzīvot</w:t>
      </w:r>
      <w:r w:rsidR="006F2CD0" w:rsidRPr="00C546B4">
        <w:rPr>
          <w:rFonts w:ascii="TimesNewRoman,Bold" w:hAnsi="TimesNewRoman,Bold" w:cs="TimesNewRoman,Bold"/>
          <w:bCs/>
          <w:i/>
          <w:sz w:val="24"/>
          <w:szCs w:val="24"/>
          <w:lang w:val="lv-LV"/>
        </w:rPr>
        <w:t>nēm</w:t>
      </w:r>
    </w:p>
    <w:p w14:paraId="5F997D99" w14:textId="77777777" w:rsidR="005E10A7" w:rsidRDefault="005E10A7" w:rsidP="005E10A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E7450B8" w14:textId="77777777" w:rsidR="0057043B" w:rsidRPr="00C546B4" w:rsidRDefault="0057043B" w:rsidP="005E10A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F49592A" w14:textId="77777777" w:rsidR="005E10A7" w:rsidRPr="00C546B4" w:rsidRDefault="005E10A7" w:rsidP="00C14E2E">
      <w:pPr>
        <w:widowControl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Pamatojoties uz Vides aizsardzības likuma 11. panta ceturto daļu, </w:t>
      </w:r>
      <w:r w:rsidRPr="00C546B4">
        <w:rPr>
          <w:rFonts w:ascii="Times New Roman" w:hAnsi="Times New Roman"/>
          <w:color w:val="000000"/>
          <w:sz w:val="24"/>
          <w:szCs w:val="24"/>
          <w:lang w:val="lv-LV"/>
        </w:rPr>
        <w:t>Sugu un biotopu aizsardzības likuma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5. panta </w:t>
      </w:r>
      <w:r w:rsidR="009978D7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3., 5., 14., </w:t>
      </w:r>
      <w:r w:rsidRPr="00C546B4">
        <w:rPr>
          <w:rFonts w:ascii="Times New Roman" w:hAnsi="Times New Roman"/>
          <w:color w:val="000000"/>
          <w:sz w:val="24"/>
          <w:szCs w:val="24"/>
          <w:lang w:val="lv-LV"/>
        </w:rPr>
        <w:t>16. punktu un 8. panta piekto daļu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>, likuma “Par īpaši aizsargājamām dabas teritorijām” 22.  panta otro daļu, Informācijas atklātības likuma 5. panta trešo daļu,</w:t>
      </w:r>
      <w:r w:rsidRPr="00C546B4">
        <w:rPr>
          <w:rFonts w:ascii="Times New Roman" w:hAnsi="Times New Roman"/>
          <w:bCs/>
          <w:color w:val="000000"/>
          <w:sz w:val="24"/>
          <w:szCs w:val="24"/>
          <w:lang w:val="lv-LV" w:eastAsia="lv-LV"/>
        </w:rPr>
        <w:t xml:space="preserve"> Ministru kabineta </w:t>
      </w:r>
      <w:r w:rsidRPr="00C546B4">
        <w:rPr>
          <w:rFonts w:ascii="Times New Roman" w:hAnsi="Times New Roman"/>
          <w:color w:val="000000"/>
          <w:sz w:val="24"/>
          <w:szCs w:val="24"/>
          <w:lang w:val="lv-LV" w:eastAsia="lv-LV"/>
        </w:rPr>
        <w:t>2012. gada 18. decembra</w:t>
      </w:r>
      <w:r w:rsidRPr="00C546B4">
        <w:rPr>
          <w:rFonts w:ascii="Times New Roman" w:hAnsi="Times New Roman"/>
          <w:bCs/>
          <w:color w:val="000000"/>
          <w:sz w:val="24"/>
          <w:szCs w:val="24"/>
          <w:lang w:val="lv-LV" w:eastAsia="lv-LV"/>
        </w:rPr>
        <w:t xml:space="preserve"> noteikumu Nr. 940</w:t>
      </w:r>
      <w:r w:rsidRPr="00C546B4">
        <w:rPr>
          <w:rFonts w:ascii="Times New Roman" w:hAnsi="Times New Roman"/>
          <w:bCs/>
          <w:color w:val="414142"/>
          <w:sz w:val="24"/>
          <w:szCs w:val="24"/>
          <w:lang w:val="lv-LV" w:eastAsia="lv-LV"/>
        </w:rPr>
        <w:t xml:space="preserve"> </w:t>
      </w:r>
      <w:r w:rsidRPr="00C546B4">
        <w:rPr>
          <w:rFonts w:ascii="Times New Roman" w:hAnsi="Times New Roman"/>
          <w:bCs/>
          <w:sz w:val="24"/>
          <w:szCs w:val="24"/>
          <w:lang w:val="lv-LV" w:eastAsia="lv-LV"/>
        </w:rPr>
        <w:t>“Noteikumi par mikroliegumu izveidošanas un apsaimniekošanas kārtību, to aizsardzību, kā arī mikroliegumu un to buferzonu noteikšanu” 58.</w:t>
      </w:r>
      <w:r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 punktu 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un Ministru kabineta 2009. gada 2. jūnija noteikumu Nr. 507 “Dabas aizsardzības pārvaldes nolikums” </w:t>
      </w:r>
      <w:bookmarkStart w:id="0" w:name="_Hlk153194921"/>
      <w:r w:rsidRPr="00C546B4">
        <w:rPr>
          <w:rFonts w:ascii="Times New Roman" w:hAnsi="Times New Roman"/>
          <w:sz w:val="24"/>
          <w:szCs w:val="24"/>
          <w:lang w:val="lv-LV"/>
        </w:rPr>
        <w:t>3.17.</w:t>
      </w:r>
      <w:r w:rsidRPr="00C546B4">
        <w:rPr>
          <w:rFonts w:ascii="Times New Roman" w:hAnsi="Times New Roman"/>
          <w:sz w:val="24"/>
          <w:szCs w:val="24"/>
          <w:vertAlign w:val="superscript"/>
          <w:lang w:val="lv-LV"/>
        </w:rPr>
        <w:t xml:space="preserve">5 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bookmarkEnd w:id="0"/>
      <w:r w:rsidR="006F2CD0"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un </w:t>
      </w:r>
      <w:r w:rsidR="006F2CD0" w:rsidRPr="00C546B4">
        <w:rPr>
          <w:rFonts w:ascii="Times New Roman" w:hAnsi="Times New Roman"/>
          <w:sz w:val="24"/>
          <w:szCs w:val="24"/>
          <w:lang w:val="lv-LV"/>
        </w:rPr>
        <w:t>3.17.</w:t>
      </w:r>
      <w:r w:rsidR="006F2CD0" w:rsidRPr="00C546B4">
        <w:rPr>
          <w:rFonts w:ascii="Times New Roman" w:hAnsi="Times New Roman"/>
          <w:sz w:val="24"/>
          <w:szCs w:val="24"/>
          <w:vertAlign w:val="superscript"/>
          <w:lang w:val="lv-LV"/>
        </w:rPr>
        <w:t xml:space="preserve">6 </w:t>
      </w:r>
      <w:r w:rsidR="006F2CD0"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apakš</w:t>
      </w:r>
      <w:r w:rsidRPr="00C546B4">
        <w:rPr>
          <w:rFonts w:ascii="Times New Roman" w:hAnsi="Times New Roman"/>
          <w:color w:val="000000"/>
          <w:sz w:val="24"/>
          <w:szCs w:val="24"/>
          <w:lang w:val="lv-LV"/>
        </w:rPr>
        <w:t>punktu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Pr="00C546B4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nosaku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>:</w:t>
      </w:r>
    </w:p>
    <w:p w14:paraId="6BEE948B" w14:textId="77777777" w:rsidR="00007638" w:rsidRPr="00C546B4" w:rsidRDefault="00007638" w:rsidP="00C14E2E">
      <w:pPr>
        <w:widowControl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AC5951A" w14:textId="77777777" w:rsidR="005E10A7" w:rsidRPr="00C546B4" w:rsidRDefault="00007638" w:rsidP="0057043B">
      <w:pPr>
        <w:widowControl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hAnsi="Times New Roman"/>
          <w:color w:val="000000"/>
          <w:sz w:val="24"/>
          <w:szCs w:val="24"/>
          <w:lang w:val="lv-LV"/>
        </w:rPr>
        <w:t>Ī</w:t>
      </w:r>
      <w:r w:rsidR="005E10A7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paši aizsargājamās dabas teritorijās </w:t>
      </w:r>
      <w:r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(turpmāk – aizsargājamā teritorija) </w:t>
      </w:r>
      <w:r w:rsidR="005E10A7" w:rsidRPr="00C546B4">
        <w:rPr>
          <w:rFonts w:ascii="Times New Roman" w:hAnsi="Times New Roman"/>
          <w:color w:val="000000"/>
          <w:sz w:val="24"/>
          <w:szCs w:val="24"/>
          <w:lang w:val="lv-LV"/>
        </w:rPr>
        <w:t>un mikroliegumos esošu īpaši aizsargājamo sugu</w:t>
      </w:r>
      <w:r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 un to dzīvotņu</w:t>
      </w:r>
      <w:r w:rsidR="0037511C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, kā arī ārpus aizsargājamām teritorijām un mikroliegumiem esošu </w:t>
      </w:r>
      <w:r w:rsidR="00DE4C7E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īpaši aizsargājamo </w:t>
      </w:r>
      <w:r w:rsidR="0037511C" w:rsidRPr="00C546B4">
        <w:rPr>
          <w:rFonts w:ascii="Times New Roman" w:hAnsi="Times New Roman"/>
          <w:color w:val="000000"/>
          <w:sz w:val="24"/>
          <w:szCs w:val="24"/>
          <w:lang w:val="lv-LV"/>
        </w:rPr>
        <w:t>sugu</w:t>
      </w:r>
      <w:r w:rsidR="005E10A7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DE4C7E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un to dzīvotņu </w:t>
      </w:r>
      <w:r w:rsidR="0037511C" w:rsidRPr="00C546B4">
        <w:rPr>
          <w:rFonts w:ascii="Times New Roman" w:hAnsi="Times New Roman"/>
          <w:color w:val="000000"/>
          <w:sz w:val="24"/>
          <w:szCs w:val="24"/>
          <w:lang w:val="lv-LV"/>
        </w:rPr>
        <w:t>atrašanās vietu</w:t>
      </w:r>
      <w:r w:rsidR="0008145E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 (</w:t>
      </w:r>
      <w:r w:rsidR="002A391C" w:rsidRPr="00C546B4">
        <w:rPr>
          <w:rFonts w:ascii="Times New Roman" w:hAnsi="Times New Roman"/>
          <w:color w:val="000000"/>
          <w:sz w:val="24"/>
          <w:szCs w:val="24"/>
          <w:lang w:val="lv-LV"/>
        </w:rPr>
        <w:t>ligzdošanas vietu (piemēram, ligzdas, dobumi), nārsta vietu, sugu atradņu un dzīvotņu</w:t>
      </w:r>
      <w:r w:rsidR="0008145E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, </w:t>
      </w:r>
      <w:r w:rsidR="00B16154" w:rsidRPr="00C546B4">
        <w:rPr>
          <w:rFonts w:ascii="Times New Roman" w:hAnsi="Times New Roman"/>
          <w:color w:val="000000"/>
          <w:sz w:val="24"/>
          <w:szCs w:val="24"/>
          <w:lang w:val="lv-LV"/>
        </w:rPr>
        <w:t>ziemošanas un vasaras koloniju vietu</w:t>
      </w:r>
      <w:r w:rsidR="00007B68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) </w:t>
      </w:r>
      <w:r w:rsidR="005E10A7" w:rsidRP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sarakstu, </w:t>
      </w:r>
      <w:r w:rsidR="00C546B4">
        <w:rPr>
          <w:rFonts w:ascii="Times New Roman" w:hAnsi="Times New Roman"/>
          <w:color w:val="000000"/>
          <w:sz w:val="24"/>
          <w:szCs w:val="24"/>
          <w:lang w:val="lv-LV"/>
        </w:rPr>
        <w:t xml:space="preserve">kuru </w:t>
      </w:r>
      <w:r w:rsidR="005E10A7" w:rsidRPr="00C546B4">
        <w:rPr>
          <w:rFonts w:ascii="Times New Roman" w:hAnsi="Times New Roman"/>
          <w:color w:val="000000"/>
          <w:sz w:val="24"/>
          <w:szCs w:val="24"/>
          <w:lang w:val="lv-LV"/>
        </w:rPr>
        <w:t>atklāšana var kaitēt vides aizsardzībai:</w:t>
      </w:r>
    </w:p>
    <w:p w14:paraId="48F5E2FB" w14:textId="77777777" w:rsidR="008102A8" w:rsidRPr="00C546B4" w:rsidRDefault="008102A8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hAnsi="Times New Roman"/>
          <w:i/>
          <w:iCs/>
          <w:sz w:val="24"/>
          <w:szCs w:val="24"/>
          <w:lang w:val="lv-LV"/>
        </w:rPr>
        <w:t xml:space="preserve">Aquila chrysaetos </w:t>
      </w:r>
      <w:r w:rsidRPr="00C546B4">
        <w:rPr>
          <w:rFonts w:ascii="Times New Roman" w:hAnsi="Times New Roman"/>
          <w:sz w:val="24"/>
          <w:szCs w:val="24"/>
          <w:lang w:val="lv-LV"/>
        </w:rPr>
        <w:t>klinšu ērglis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>,</w:t>
      </w:r>
    </w:p>
    <w:p w14:paraId="1C119D8A" w14:textId="77777777" w:rsidR="005E10A7" w:rsidRPr="00C546B4" w:rsidRDefault="008102A8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Circaetus gallicus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čūskērglis,</w:t>
      </w:r>
    </w:p>
    <w:p w14:paraId="6AD56F40" w14:textId="77777777" w:rsidR="008102A8" w:rsidRPr="00C546B4" w:rsidRDefault="008102A8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Bubo bubo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ūpis,</w:t>
      </w:r>
    </w:p>
    <w:p w14:paraId="1919EC54" w14:textId="77777777" w:rsidR="008102A8" w:rsidRPr="00C546B4" w:rsidRDefault="008102A8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Strix nebulosa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ziemeļpūce</w:t>
      </w:r>
      <w:r w:rsidR="00C14E2E"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>,</w:t>
      </w:r>
    </w:p>
    <w:p w14:paraId="128C1295" w14:textId="77777777" w:rsidR="0008145E" w:rsidRPr="00C546B4" w:rsidRDefault="0008145E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Ciconia nigra </w:t>
      </w:r>
      <w:r w:rsidRPr="00C546B4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melnais stārķis,</w:t>
      </w:r>
    </w:p>
    <w:p w14:paraId="22B19D38" w14:textId="77777777" w:rsidR="005E10A7" w:rsidRPr="00C546B4" w:rsidRDefault="005E10A7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hAnsi="Times New Roman"/>
          <w:i/>
          <w:iCs/>
          <w:sz w:val="24"/>
          <w:szCs w:val="24"/>
          <w:lang w:val="lv-LV"/>
        </w:rPr>
        <w:t xml:space="preserve">Margaritifera margaritifera </w:t>
      </w:r>
      <w:r w:rsidRPr="00C546B4">
        <w:rPr>
          <w:rFonts w:ascii="Times New Roman" w:hAnsi="Times New Roman"/>
          <w:sz w:val="24"/>
          <w:szCs w:val="24"/>
          <w:lang w:val="lv-LV"/>
        </w:rPr>
        <w:t>ziemeļu upespērlene</w:t>
      </w:r>
      <w:r w:rsidR="00007B68" w:rsidRPr="00C546B4">
        <w:rPr>
          <w:rFonts w:ascii="Times New Roman" w:hAnsi="Times New Roman"/>
          <w:sz w:val="24"/>
          <w:szCs w:val="24"/>
          <w:lang w:val="lv-LV"/>
        </w:rPr>
        <w:t>s</w:t>
      </w:r>
      <w:r w:rsidRPr="00C546B4">
        <w:rPr>
          <w:rFonts w:ascii="Times New Roman" w:hAnsi="Times New Roman"/>
          <w:sz w:val="24"/>
          <w:szCs w:val="24"/>
          <w:lang w:val="lv-LV"/>
        </w:rPr>
        <w:t>,</w:t>
      </w:r>
    </w:p>
    <w:p w14:paraId="12E944F0" w14:textId="77777777" w:rsidR="005E10A7" w:rsidRPr="00C546B4" w:rsidRDefault="005E10A7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hAnsi="Times New Roman"/>
          <w:i/>
          <w:iCs/>
          <w:sz w:val="24"/>
          <w:szCs w:val="24"/>
          <w:lang w:val="lv-LV"/>
        </w:rPr>
        <w:t xml:space="preserve">Cypripedium calceolus </w:t>
      </w:r>
      <w:r w:rsidRPr="00C546B4">
        <w:rPr>
          <w:rFonts w:ascii="Times New Roman" w:hAnsi="Times New Roman"/>
          <w:sz w:val="24"/>
          <w:szCs w:val="24"/>
          <w:lang w:val="lv-LV"/>
        </w:rPr>
        <w:t>dzeltenā dzegužkurpīte</w:t>
      </w:r>
      <w:r w:rsidR="0008145E" w:rsidRPr="00C546B4">
        <w:rPr>
          <w:rFonts w:ascii="Times New Roman" w:hAnsi="Times New Roman"/>
          <w:sz w:val="24"/>
          <w:szCs w:val="24"/>
          <w:lang w:val="lv-LV"/>
        </w:rPr>
        <w:t>,</w:t>
      </w:r>
    </w:p>
    <w:p w14:paraId="1A066BA1" w14:textId="77777777" w:rsidR="0008145E" w:rsidRPr="00C546B4" w:rsidRDefault="0008145E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Salmo salar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la</w:t>
      </w:r>
      <w:r w:rsidR="00007B68"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>si</w:t>
      </w:r>
      <w:r w:rsidR="00C546B4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="00007B68"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>,</w:t>
      </w:r>
    </w:p>
    <w:p w14:paraId="035BBB0F" w14:textId="77777777" w:rsidR="00007B68" w:rsidRPr="00C546B4" w:rsidRDefault="00007B68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Salmo trut</w:t>
      </w:r>
      <w:r w:rsidR="00C546B4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t</w:t>
      </w:r>
      <w:r w:rsidRPr="00C546B4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a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taimiņš,</w:t>
      </w:r>
    </w:p>
    <w:p w14:paraId="7123F16F" w14:textId="77777777" w:rsidR="00007B68" w:rsidRPr="00C546B4" w:rsidRDefault="00007B68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 xml:space="preserve">Thymallus thymallus 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>alata,</w:t>
      </w:r>
    </w:p>
    <w:p w14:paraId="0AF21801" w14:textId="77777777" w:rsidR="00007B68" w:rsidRPr="00C546B4" w:rsidRDefault="00007B68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Lampetra fluviatilis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upes nēģis,</w:t>
      </w:r>
    </w:p>
    <w:p w14:paraId="048F8867" w14:textId="77777777" w:rsidR="00007B68" w:rsidRDefault="00B16154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>visas s</w:t>
      </w:r>
      <w:r w:rsidR="00007B68"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ikspārņu 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sugas </w:t>
      </w:r>
      <w:r w:rsidR="00C546B4">
        <w:rPr>
          <w:rFonts w:ascii="Times New Roman" w:eastAsia="Times New Roman" w:hAnsi="Times New Roman"/>
          <w:sz w:val="24"/>
          <w:szCs w:val="24"/>
          <w:lang w:val="lv-LV" w:eastAsia="lv-LV"/>
        </w:rPr>
        <w:t>(ziemošanas un vasaras koloniju vietas)</w:t>
      </w:r>
    </w:p>
    <w:p w14:paraId="11708713" w14:textId="77777777" w:rsidR="00BB77E3" w:rsidRPr="00C546B4" w:rsidRDefault="00BB77E3" w:rsidP="0057043B">
      <w:pPr>
        <w:widowControl/>
        <w:numPr>
          <w:ilvl w:val="1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lastRenderedPageBreak/>
        <w:t>bioloģiskās daudzveidības monitoringa fona monitoringa apakšprogrammu punkti, parauglaukumi, transektes.</w:t>
      </w:r>
    </w:p>
    <w:p w14:paraId="24FAAB76" w14:textId="77777777" w:rsidR="005E10A7" w:rsidRPr="00C546B4" w:rsidRDefault="005E10A7" w:rsidP="0057043B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546B4">
        <w:rPr>
          <w:rFonts w:ascii="Times New Roman" w:hAnsi="Times New Roman"/>
          <w:sz w:val="24"/>
          <w:szCs w:val="24"/>
          <w:lang w:val="lv-LV"/>
        </w:rPr>
        <w:t>Informācija par šī rīkojuma 1.</w:t>
      </w:r>
      <w:r w:rsidR="00DE4C7E" w:rsidRPr="00C546B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punktā noteiktajā sarakstā iekļauto </w:t>
      </w:r>
      <w:r w:rsidRPr="00C546B4">
        <w:rPr>
          <w:rFonts w:ascii="Times New Roman" w:hAnsi="Times New Roman"/>
          <w:bCs/>
          <w:sz w:val="24"/>
          <w:szCs w:val="24"/>
          <w:lang w:val="lv-LV"/>
        </w:rPr>
        <w:t>īpaši aizsargājamo sugu</w:t>
      </w:r>
      <w:r w:rsidR="0037511C" w:rsidRPr="00C546B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E4C7E" w:rsidRPr="00C546B4">
        <w:rPr>
          <w:rFonts w:ascii="Times New Roman" w:hAnsi="Times New Roman"/>
          <w:bCs/>
          <w:sz w:val="24"/>
          <w:szCs w:val="24"/>
          <w:lang w:val="lv-LV"/>
        </w:rPr>
        <w:t xml:space="preserve">un to dzīvotņu </w:t>
      </w:r>
      <w:r w:rsidR="0037511C" w:rsidRPr="00C546B4">
        <w:rPr>
          <w:rFonts w:ascii="Times New Roman" w:hAnsi="Times New Roman"/>
          <w:bCs/>
          <w:sz w:val="24"/>
          <w:szCs w:val="24"/>
          <w:lang w:val="lv-LV"/>
        </w:rPr>
        <w:t>atrašanās vietām</w:t>
      </w:r>
      <w:r w:rsidRPr="00C546B4">
        <w:rPr>
          <w:rFonts w:ascii="Times New Roman" w:hAnsi="Times New Roman"/>
          <w:bCs/>
          <w:sz w:val="24"/>
          <w:szCs w:val="24"/>
          <w:lang w:val="lv-LV"/>
        </w:rPr>
        <w:t xml:space="preserve"> uzskatāma par ierobežotas pieejamības informāciju uz laiku, kamēr īpaši aizsargājamā suga ir iekļauta iepriekš minētajā sarakstā</w:t>
      </w:r>
      <w:r w:rsidR="00DE4C7E" w:rsidRPr="00C546B4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3F909340" w14:textId="77777777" w:rsidR="003513F5" w:rsidRPr="00C546B4" w:rsidRDefault="00105757" w:rsidP="0057043B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546B4">
        <w:rPr>
          <w:rFonts w:ascii="Times New Roman" w:hAnsi="Times New Roman"/>
          <w:sz w:val="24"/>
          <w:szCs w:val="24"/>
          <w:lang w:val="lv-LV"/>
        </w:rPr>
        <w:t>Informācija par šī rīkojuma 1.</w:t>
      </w:r>
      <w:r w:rsidR="00FF32E0" w:rsidRPr="00C546B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punktā noteiktajā sarakstā iekļauto </w:t>
      </w:r>
      <w:r w:rsidRPr="00C546B4">
        <w:rPr>
          <w:rFonts w:ascii="Times New Roman" w:hAnsi="Times New Roman"/>
          <w:bCs/>
          <w:sz w:val="24"/>
          <w:szCs w:val="24"/>
          <w:lang w:val="lv-LV"/>
        </w:rPr>
        <w:t xml:space="preserve">īpaši aizsargājamo sugu </w:t>
      </w:r>
      <w:r w:rsidR="00FF32E0" w:rsidRPr="00C546B4">
        <w:rPr>
          <w:rFonts w:ascii="Times New Roman" w:hAnsi="Times New Roman"/>
          <w:bCs/>
          <w:sz w:val="24"/>
          <w:szCs w:val="24"/>
          <w:lang w:val="lv-LV"/>
        </w:rPr>
        <w:t xml:space="preserve">un to dzīvotņu </w:t>
      </w:r>
      <w:r w:rsidR="0037511C" w:rsidRPr="00C546B4">
        <w:rPr>
          <w:rFonts w:ascii="Times New Roman" w:hAnsi="Times New Roman"/>
          <w:bCs/>
          <w:sz w:val="24"/>
          <w:szCs w:val="24"/>
          <w:lang w:val="lv-LV"/>
        </w:rPr>
        <w:t>atrašanās vietām</w:t>
      </w:r>
      <w:r w:rsidRPr="00C546B4">
        <w:rPr>
          <w:rFonts w:ascii="Times New Roman" w:hAnsi="Times New Roman"/>
          <w:bCs/>
          <w:sz w:val="24"/>
          <w:szCs w:val="24"/>
          <w:lang w:val="lv-LV"/>
        </w:rPr>
        <w:t xml:space="preserve"> attiecas </w:t>
      </w:r>
      <w:r w:rsidR="0057043B">
        <w:rPr>
          <w:rFonts w:ascii="Times New Roman" w:hAnsi="Times New Roman"/>
          <w:bCs/>
          <w:sz w:val="24"/>
          <w:szCs w:val="24"/>
          <w:lang w:val="lv-LV"/>
        </w:rPr>
        <w:t xml:space="preserve">arī </w:t>
      </w:r>
      <w:r w:rsidRPr="00C546B4">
        <w:rPr>
          <w:rFonts w:ascii="Times New Roman" w:hAnsi="Times New Roman"/>
          <w:bCs/>
          <w:sz w:val="24"/>
          <w:szCs w:val="24"/>
          <w:lang w:val="lv-LV"/>
        </w:rPr>
        <w:t xml:space="preserve">uz dabas datu pārvaldības sistēmas “Ozols” publisko </w:t>
      </w:r>
      <w:r w:rsidR="002A391C" w:rsidRPr="00C546B4">
        <w:rPr>
          <w:rFonts w:ascii="Times New Roman" w:hAnsi="Times New Roman"/>
          <w:bCs/>
          <w:sz w:val="24"/>
          <w:szCs w:val="24"/>
          <w:lang w:val="lv-LV"/>
        </w:rPr>
        <w:t xml:space="preserve">un reģistrēto lietotāju </w:t>
      </w:r>
      <w:r w:rsidRPr="00C546B4">
        <w:rPr>
          <w:rFonts w:ascii="Times New Roman" w:hAnsi="Times New Roman"/>
          <w:bCs/>
          <w:sz w:val="24"/>
          <w:szCs w:val="24"/>
          <w:lang w:val="lv-LV"/>
        </w:rPr>
        <w:t>sadaļu.</w:t>
      </w:r>
    </w:p>
    <w:p w14:paraId="286DDFBC" w14:textId="77777777" w:rsidR="009978D7" w:rsidRPr="00C546B4" w:rsidRDefault="0037511C" w:rsidP="0057043B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546B4">
        <w:rPr>
          <w:rFonts w:ascii="Times New Roman" w:hAnsi="Times New Roman"/>
          <w:sz w:val="24"/>
          <w:szCs w:val="24"/>
          <w:lang w:val="lv-LV"/>
        </w:rPr>
        <w:t>Dabas datu pārvaldības sistēmas “Ozols” publiskajā daļā publicēt informācij</w:t>
      </w:r>
      <w:r w:rsidR="00FF32E0" w:rsidRPr="00C546B4">
        <w:rPr>
          <w:rFonts w:ascii="Times New Roman" w:hAnsi="Times New Roman"/>
          <w:sz w:val="24"/>
          <w:szCs w:val="24"/>
          <w:lang w:val="lv-LV"/>
        </w:rPr>
        <w:t>u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 par šī rīkojuma 1.</w:t>
      </w:r>
      <w:r w:rsidR="00FF32E0" w:rsidRPr="00C546B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punktā noteiktajā sarakstā </w:t>
      </w:r>
      <w:r w:rsidR="00FF32E0" w:rsidRPr="00C546B4">
        <w:rPr>
          <w:rFonts w:ascii="Times New Roman" w:hAnsi="Times New Roman"/>
          <w:sz w:val="24"/>
          <w:szCs w:val="24"/>
          <w:lang w:val="lv-LV"/>
        </w:rPr>
        <w:t xml:space="preserve">iekļautajām īpaši aizsargājamām sugām un to dzīvotnēm </w:t>
      </w:r>
      <w:r w:rsidR="00725842" w:rsidRPr="00C546B4">
        <w:rPr>
          <w:rFonts w:ascii="Times New Roman" w:hAnsi="Times New Roman"/>
          <w:sz w:val="24"/>
          <w:szCs w:val="24"/>
          <w:lang w:val="lv-LV"/>
        </w:rPr>
        <w:t xml:space="preserve">tādā 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veidā, kas neļauj identificēt konkrētu sugas </w:t>
      </w:r>
      <w:r w:rsidR="00FF32E0" w:rsidRPr="00C546B4">
        <w:rPr>
          <w:rFonts w:ascii="Times New Roman" w:hAnsi="Times New Roman"/>
          <w:sz w:val="24"/>
          <w:szCs w:val="24"/>
          <w:lang w:val="lv-LV"/>
        </w:rPr>
        <w:t xml:space="preserve">atrašanās vietu 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(ligzdu, dobumu, nārsta vietu </w:t>
      </w:r>
      <w:r w:rsidR="0057043B">
        <w:rPr>
          <w:rFonts w:ascii="Times New Roman" w:hAnsi="Times New Roman"/>
          <w:sz w:val="24"/>
          <w:szCs w:val="24"/>
          <w:lang w:val="lv-LV"/>
        </w:rPr>
        <w:t>utml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.). </w:t>
      </w:r>
    </w:p>
    <w:p w14:paraId="1A2CEED7" w14:textId="77777777" w:rsidR="00C546B4" w:rsidRPr="00C546B4" w:rsidRDefault="00C546B4" w:rsidP="0057043B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546B4">
        <w:rPr>
          <w:rFonts w:ascii="Times New Roman" w:hAnsi="Times New Roman"/>
          <w:sz w:val="24"/>
          <w:szCs w:val="24"/>
          <w:lang w:val="lv-LV"/>
        </w:rPr>
        <w:t>Šī rīkojuma 1.</w:t>
      </w:r>
      <w:r w:rsidR="0057043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punktā minēto informāciju var saņemt, iesniedzot rakstisku iesniegumu saskaņā ar Informācijas atklātības likumu. </w:t>
      </w:r>
    </w:p>
    <w:p w14:paraId="48D362C8" w14:textId="77777777" w:rsidR="005E10A7" w:rsidRPr="00C546B4" w:rsidRDefault="005E10A7" w:rsidP="0057043B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546B4">
        <w:rPr>
          <w:rFonts w:ascii="Times New Roman" w:hAnsi="Times New Roman"/>
          <w:sz w:val="24"/>
          <w:szCs w:val="24"/>
          <w:lang w:val="lv-LV"/>
        </w:rPr>
        <w:t xml:space="preserve">Atzīt par spēku zaudējušu </w:t>
      </w:r>
      <w:r w:rsidRPr="00C546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Dabas aizsardzības pārvaldes </w:t>
      </w:r>
      <w:r w:rsidRPr="00C546B4">
        <w:rPr>
          <w:rFonts w:ascii="Times New Roman" w:hAnsi="Times New Roman"/>
          <w:sz w:val="24"/>
          <w:szCs w:val="24"/>
          <w:lang w:val="lv-LV"/>
        </w:rPr>
        <w:t>20</w:t>
      </w:r>
      <w:r w:rsidR="0037511C" w:rsidRPr="00C546B4">
        <w:rPr>
          <w:rFonts w:ascii="Times New Roman" w:hAnsi="Times New Roman"/>
          <w:sz w:val="24"/>
          <w:szCs w:val="24"/>
          <w:lang w:val="lv-LV"/>
        </w:rPr>
        <w:t>20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. gada </w:t>
      </w:r>
      <w:r w:rsidR="0037511C" w:rsidRPr="00C546B4">
        <w:rPr>
          <w:rFonts w:ascii="Times New Roman" w:hAnsi="Times New Roman"/>
          <w:sz w:val="24"/>
          <w:szCs w:val="24"/>
          <w:lang w:val="lv-LV"/>
        </w:rPr>
        <w:t>14</w:t>
      </w:r>
      <w:r w:rsidRPr="00C546B4">
        <w:rPr>
          <w:rFonts w:ascii="Times New Roman" w:hAnsi="Times New Roman"/>
          <w:sz w:val="24"/>
          <w:szCs w:val="24"/>
          <w:lang w:val="lv-LV"/>
        </w:rPr>
        <w:t>.</w:t>
      </w:r>
      <w:r w:rsidR="00725842" w:rsidRPr="00C546B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7511C" w:rsidRPr="00C546B4">
        <w:rPr>
          <w:rFonts w:ascii="Times New Roman" w:hAnsi="Times New Roman"/>
          <w:sz w:val="24"/>
          <w:szCs w:val="24"/>
          <w:lang w:val="lv-LV"/>
        </w:rPr>
        <w:t>janvāra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 rīkojumu Nr. 1.1/</w:t>
      </w:r>
      <w:r w:rsidR="0037511C" w:rsidRPr="00C546B4">
        <w:rPr>
          <w:rFonts w:ascii="Times New Roman" w:hAnsi="Times New Roman"/>
          <w:sz w:val="24"/>
          <w:szCs w:val="24"/>
          <w:lang w:val="lv-LV"/>
        </w:rPr>
        <w:t>12</w:t>
      </w:r>
      <w:r w:rsidRPr="00C546B4">
        <w:rPr>
          <w:rFonts w:ascii="Times New Roman" w:hAnsi="Times New Roman"/>
          <w:sz w:val="24"/>
          <w:szCs w:val="24"/>
          <w:lang w:val="lv-LV"/>
        </w:rPr>
        <w:t>/</w:t>
      </w:r>
      <w:r w:rsidR="0037511C" w:rsidRPr="00C546B4">
        <w:rPr>
          <w:rFonts w:ascii="Times New Roman" w:hAnsi="Times New Roman"/>
          <w:sz w:val="24"/>
          <w:szCs w:val="24"/>
          <w:lang w:val="lv-LV"/>
        </w:rPr>
        <w:t>2020</w:t>
      </w:r>
      <w:r w:rsidRPr="00C546B4">
        <w:rPr>
          <w:rFonts w:ascii="Times New Roman" w:hAnsi="Times New Roman"/>
          <w:sz w:val="24"/>
          <w:szCs w:val="24"/>
          <w:lang w:val="lv-LV"/>
        </w:rPr>
        <w:t xml:space="preserve"> par </w:t>
      </w:r>
      <w:r w:rsidRPr="00C546B4">
        <w:rPr>
          <w:rFonts w:ascii="TimesNewRoman,Bold" w:hAnsi="TimesNewRoman,Bold" w:cs="TimesNewRoman,Bold"/>
          <w:bCs/>
          <w:sz w:val="24"/>
          <w:szCs w:val="24"/>
          <w:lang w:val="lv-LV"/>
        </w:rPr>
        <w:t>ierobežotas pieejamības informācijas statusa noteikšanu informācijai par īpaši aizsargājamo sugu dzīvotņu vietām.</w:t>
      </w:r>
    </w:p>
    <w:p w14:paraId="708160BB" w14:textId="77777777" w:rsidR="005E10A7" w:rsidRPr="00C546B4" w:rsidRDefault="005E10A7" w:rsidP="005E10A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E68CA1D" w14:textId="77777777" w:rsidR="005E10A7" w:rsidRPr="00C546B4" w:rsidRDefault="005E10A7" w:rsidP="005E10A7">
      <w:pPr>
        <w:spacing w:after="0" w:line="240" w:lineRule="auto"/>
        <w:rPr>
          <w:rFonts w:ascii="Times New Roman" w:hAnsi="Times New Roman"/>
          <w:sz w:val="24"/>
          <w:lang w:val="lv-LV"/>
        </w:rPr>
      </w:pPr>
    </w:p>
    <w:p w14:paraId="051E8ED5" w14:textId="77777777" w:rsidR="005E10A7" w:rsidRPr="00C546B4" w:rsidRDefault="005E10A7" w:rsidP="005E10A7">
      <w:pPr>
        <w:spacing w:after="0" w:line="240" w:lineRule="auto"/>
        <w:rPr>
          <w:rFonts w:ascii="Times New Roman" w:hAnsi="Times New Roman"/>
          <w:sz w:val="24"/>
          <w:lang w:val="lv-LV"/>
        </w:rPr>
      </w:pPr>
    </w:p>
    <w:p w14:paraId="005A421F" w14:textId="77777777" w:rsidR="004221AD" w:rsidRDefault="005E10A7" w:rsidP="005E10A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C546B4">
        <w:rPr>
          <w:rFonts w:ascii="Times New Roman" w:hAnsi="Times New Roman"/>
          <w:sz w:val="24"/>
          <w:szCs w:val="24"/>
          <w:lang w:val="lv-LV"/>
        </w:rPr>
        <w:t>Ģenerāldirektor</w:t>
      </w:r>
      <w:r w:rsidR="00E33522" w:rsidRPr="00C546B4">
        <w:rPr>
          <w:rFonts w:ascii="Times New Roman" w:hAnsi="Times New Roman"/>
          <w:sz w:val="24"/>
          <w:szCs w:val="24"/>
          <w:lang w:val="lv-LV"/>
        </w:rPr>
        <w:t>a p.i.</w:t>
      </w:r>
      <w:r w:rsidR="004221AD">
        <w:rPr>
          <w:rFonts w:ascii="Times New Roman" w:hAnsi="Times New Roman"/>
          <w:sz w:val="24"/>
          <w:szCs w:val="24"/>
          <w:lang w:val="lv-LV"/>
        </w:rPr>
        <w:t>,</w:t>
      </w:r>
    </w:p>
    <w:p w14:paraId="21A75058" w14:textId="77777777" w:rsidR="005E10A7" w:rsidRPr="00C14E2E" w:rsidRDefault="004221AD" w:rsidP="005E10A7">
      <w:pPr>
        <w:spacing w:after="0" w:line="240" w:lineRule="auto"/>
        <w:rPr>
          <w:rFonts w:ascii="Times New Roman" w:hAnsi="Times New Roman"/>
          <w:sz w:val="24"/>
          <w:szCs w:val="24"/>
          <w:lang w:val="lv-LV" w:eastAsia="lv-LV" w:bidi="lo-LA"/>
        </w:rPr>
      </w:pPr>
      <w:r>
        <w:rPr>
          <w:rFonts w:ascii="Times New Roman" w:hAnsi="Times New Roman"/>
          <w:sz w:val="24"/>
          <w:szCs w:val="24"/>
          <w:lang w:val="lv-LV"/>
        </w:rPr>
        <w:t>ģenerāldirektora vietnieks</w:t>
      </w:r>
      <w:r>
        <w:rPr>
          <w:rFonts w:ascii="Times New Roman" w:hAnsi="Times New Roman"/>
          <w:sz w:val="24"/>
          <w:szCs w:val="24"/>
          <w:lang w:val="lv-LV"/>
        </w:rPr>
        <w:tab/>
      </w:r>
      <w:r w:rsidR="005E10A7" w:rsidRPr="00C546B4">
        <w:rPr>
          <w:rFonts w:ascii="Times New Roman" w:hAnsi="Times New Roman"/>
          <w:sz w:val="24"/>
          <w:szCs w:val="24"/>
          <w:lang w:val="lv-LV"/>
        </w:rPr>
        <w:tab/>
      </w:r>
      <w:r w:rsidR="005E10A7" w:rsidRPr="00C546B4">
        <w:rPr>
          <w:rFonts w:ascii="Times New Roman" w:hAnsi="Times New Roman"/>
          <w:sz w:val="24"/>
          <w:szCs w:val="24"/>
          <w:lang w:val="lv-LV"/>
        </w:rPr>
        <w:tab/>
      </w:r>
      <w:r w:rsidR="005E10A7" w:rsidRPr="00C546B4">
        <w:rPr>
          <w:rFonts w:ascii="Times New Roman" w:hAnsi="Times New Roman"/>
          <w:sz w:val="24"/>
          <w:szCs w:val="24"/>
          <w:lang w:val="lv-LV"/>
        </w:rPr>
        <w:tab/>
      </w:r>
      <w:r w:rsidR="005E10A7" w:rsidRPr="00C546B4">
        <w:rPr>
          <w:rFonts w:ascii="Times New Roman" w:hAnsi="Times New Roman"/>
          <w:sz w:val="24"/>
          <w:szCs w:val="24"/>
          <w:lang w:val="lv-LV"/>
        </w:rPr>
        <w:tab/>
      </w:r>
      <w:r w:rsidR="005E10A7" w:rsidRPr="00C546B4">
        <w:rPr>
          <w:rFonts w:ascii="Times New Roman" w:hAnsi="Times New Roman"/>
          <w:sz w:val="24"/>
          <w:szCs w:val="24"/>
          <w:lang w:val="lv-LV"/>
        </w:rPr>
        <w:tab/>
      </w:r>
      <w:r w:rsidR="00E33522" w:rsidRPr="00C546B4">
        <w:rPr>
          <w:rFonts w:ascii="Times New Roman" w:hAnsi="Times New Roman"/>
          <w:sz w:val="24"/>
          <w:szCs w:val="24"/>
          <w:lang w:val="lv-LV"/>
        </w:rPr>
        <w:t>Andris Širovs</w:t>
      </w:r>
    </w:p>
    <w:p w14:paraId="2AC1F279" w14:textId="77777777" w:rsidR="005E10A7" w:rsidRPr="00C14E2E" w:rsidRDefault="005E10A7" w:rsidP="005E10A7">
      <w:pPr>
        <w:spacing w:after="0" w:line="240" w:lineRule="auto"/>
        <w:rPr>
          <w:rFonts w:ascii="Times New Roman" w:hAnsi="Times New Roman"/>
          <w:sz w:val="24"/>
          <w:szCs w:val="24"/>
          <w:lang w:val="lv-LV" w:eastAsia="lv-LV" w:bidi="lo-LA"/>
        </w:rPr>
      </w:pPr>
    </w:p>
    <w:p w14:paraId="6D7FDE27" w14:textId="77777777" w:rsidR="005E10A7" w:rsidRPr="00C14E2E" w:rsidRDefault="005E10A7" w:rsidP="005E10A7">
      <w:pPr>
        <w:spacing w:after="0" w:line="240" w:lineRule="auto"/>
        <w:rPr>
          <w:rFonts w:ascii="Times New Roman" w:hAnsi="Times New Roman"/>
          <w:sz w:val="24"/>
          <w:szCs w:val="24"/>
          <w:lang w:val="lv-LV" w:eastAsia="lv-LV" w:bidi="lo-LA"/>
        </w:rPr>
      </w:pPr>
    </w:p>
    <w:p w14:paraId="5D7A61F9" w14:textId="77777777" w:rsidR="005E10A7" w:rsidRPr="00C14E2E" w:rsidRDefault="00E33522" w:rsidP="005E10A7">
      <w:pPr>
        <w:spacing w:after="0" w:line="240" w:lineRule="auto"/>
        <w:rPr>
          <w:rFonts w:ascii="Times New Roman" w:hAnsi="Times New Roman"/>
          <w:sz w:val="20"/>
          <w:szCs w:val="20"/>
          <w:lang w:val="lv-LV" w:eastAsia="lv-LV" w:bidi="lo-LA"/>
        </w:rPr>
      </w:pPr>
      <w:r>
        <w:rPr>
          <w:rFonts w:ascii="Times New Roman" w:hAnsi="Times New Roman"/>
          <w:sz w:val="20"/>
          <w:szCs w:val="20"/>
          <w:lang w:val="lv-LV" w:eastAsia="lv-LV" w:bidi="lo-LA"/>
        </w:rPr>
        <w:t>Strode 29455010</w:t>
      </w:r>
    </w:p>
    <w:p w14:paraId="3B0D6533" w14:textId="77777777" w:rsidR="005E10A7" w:rsidRPr="00C14E2E" w:rsidRDefault="00E33522" w:rsidP="005E10A7">
      <w:pPr>
        <w:spacing w:after="0" w:line="240" w:lineRule="auto"/>
        <w:rPr>
          <w:rFonts w:ascii="Times New Roman" w:hAnsi="Times New Roman"/>
          <w:sz w:val="20"/>
          <w:szCs w:val="20"/>
          <w:lang w:val="lv-LV" w:eastAsia="lv-LV" w:bidi="lo-LA"/>
        </w:rPr>
      </w:pPr>
      <w:r>
        <w:rPr>
          <w:rFonts w:ascii="Times New Roman" w:hAnsi="Times New Roman"/>
          <w:sz w:val="20"/>
          <w:szCs w:val="20"/>
          <w:lang w:val="lv-LV" w:eastAsia="lv-LV" w:bidi="lo-LA"/>
        </w:rPr>
        <w:t>gita.strode</w:t>
      </w:r>
      <w:r w:rsidR="00B7526A" w:rsidRPr="00C14E2E">
        <w:rPr>
          <w:rFonts w:ascii="Times New Roman" w:hAnsi="Times New Roman"/>
          <w:sz w:val="20"/>
          <w:szCs w:val="20"/>
          <w:lang w:val="lv-LV" w:eastAsia="lv-LV" w:bidi="lo-LA"/>
        </w:rPr>
        <w:t>@daba.gov.lv</w:t>
      </w:r>
    </w:p>
    <w:p w14:paraId="0BF023E8" w14:textId="77777777" w:rsidR="005E10A7" w:rsidRPr="00C14E2E" w:rsidRDefault="005E10A7" w:rsidP="005E10A7">
      <w:pPr>
        <w:spacing w:after="0" w:line="240" w:lineRule="auto"/>
        <w:rPr>
          <w:rFonts w:ascii="Times New Roman" w:hAnsi="Times New Roman"/>
          <w:sz w:val="20"/>
          <w:szCs w:val="20"/>
          <w:lang w:val="lv-LV" w:eastAsia="lv-LV" w:bidi="lo-LA"/>
        </w:rPr>
      </w:pPr>
    </w:p>
    <w:p w14:paraId="169E2E9C" w14:textId="77777777" w:rsidR="00B7526A" w:rsidRPr="00C14E2E" w:rsidRDefault="00B7526A" w:rsidP="00B7526A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C14E2E">
        <w:rPr>
          <w:rFonts w:ascii="Times New Roman" w:hAnsi="Times New Roman"/>
          <w:sz w:val="20"/>
          <w:szCs w:val="20"/>
          <w:lang w:val="lv-LV"/>
        </w:rPr>
        <w:t>Zināšanai: visiem darbiniekiem un amatpersonām</w:t>
      </w:r>
    </w:p>
    <w:p w14:paraId="4D6EDA68" w14:textId="77777777" w:rsidR="00B7526A" w:rsidRPr="00C14E2E" w:rsidRDefault="00B7526A" w:rsidP="00B7526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  <w:lang w:val="lv-LV"/>
        </w:rPr>
      </w:pPr>
    </w:p>
    <w:p w14:paraId="30BDA96A" w14:textId="77777777" w:rsidR="00B7526A" w:rsidRPr="00C14E2E" w:rsidRDefault="00B7526A" w:rsidP="00B7526A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  <w:lang w:val="lv-LV"/>
        </w:rPr>
      </w:pPr>
    </w:p>
    <w:p w14:paraId="771914FB" w14:textId="77777777" w:rsidR="00960C52" w:rsidRPr="00C14E2E" w:rsidRDefault="00B7526A" w:rsidP="00B7526A">
      <w:pPr>
        <w:spacing w:after="0" w:line="240" w:lineRule="auto"/>
        <w:jc w:val="center"/>
        <w:rPr>
          <w:lang w:val="lv-LV"/>
        </w:rPr>
      </w:pPr>
      <w:r w:rsidRPr="00C14E2E">
        <w:rPr>
          <w:rFonts w:ascii="Times New Roman" w:hAnsi="Times New Roman"/>
          <w:i/>
          <w:sz w:val="23"/>
          <w:szCs w:val="23"/>
          <w:lang w:val="lv-LV"/>
        </w:rPr>
        <w:t>Šis dokuments ir parakstīts ar drošu elektronisko parakstu un satur laika zīmogu</w:t>
      </w:r>
    </w:p>
    <w:sectPr w:rsidR="00960C52" w:rsidRPr="00C14E2E" w:rsidSect="0057043B">
      <w:headerReference w:type="first" r:id="rId7"/>
      <w:type w:val="continuous"/>
      <w:pgSz w:w="11920" w:h="16840"/>
      <w:pgMar w:top="1134" w:right="1288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97D2" w14:textId="77777777" w:rsidR="00F158BC" w:rsidRDefault="00F158BC">
      <w:pPr>
        <w:spacing w:after="0" w:line="240" w:lineRule="auto"/>
      </w:pPr>
      <w:r>
        <w:separator/>
      </w:r>
    </w:p>
  </w:endnote>
  <w:endnote w:type="continuationSeparator" w:id="0">
    <w:p w14:paraId="2F2178E9" w14:textId="77777777" w:rsidR="00F158BC" w:rsidRDefault="00F1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30DE" w14:textId="77777777" w:rsidR="00F158BC" w:rsidRDefault="00F158BC">
      <w:pPr>
        <w:spacing w:after="0" w:line="240" w:lineRule="auto"/>
      </w:pPr>
      <w:r>
        <w:separator/>
      </w:r>
    </w:p>
  </w:footnote>
  <w:footnote w:type="continuationSeparator" w:id="0">
    <w:p w14:paraId="507EF15D" w14:textId="77777777" w:rsidR="00F158BC" w:rsidRDefault="00F1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B20" w14:textId="77777777" w:rsidR="00307D02" w:rsidRDefault="00307D02" w:rsidP="00307D02">
    <w:pPr>
      <w:pStyle w:val="Galvene"/>
      <w:rPr>
        <w:rFonts w:ascii="Times New Roman" w:hAnsi="Times New Roman"/>
      </w:rPr>
    </w:pPr>
  </w:p>
  <w:p w14:paraId="706FD356" w14:textId="77777777" w:rsidR="00307D02" w:rsidRDefault="00307D02" w:rsidP="00307D02">
    <w:pPr>
      <w:pStyle w:val="Galvene"/>
      <w:rPr>
        <w:rFonts w:ascii="Times New Roman" w:hAnsi="Times New Roman"/>
      </w:rPr>
    </w:pPr>
  </w:p>
  <w:p w14:paraId="0D0B8CD8" w14:textId="77777777" w:rsidR="00307D02" w:rsidRDefault="00307D02" w:rsidP="00307D02">
    <w:pPr>
      <w:pStyle w:val="Galvene"/>
      <w:rPr>
        <w:rFonts w:ascii="Times New Roman" w:hAnsi="Times New Roman"/>
      </w:rPr>
    </w:pPr>
  </w:p>
  <w:p w14:paraId="0F270507" w14:textId="77777777" w:rsidR="00307D02" w:rsidRDefault="00307D02" w:rsidP="00307D02">
    <w:pPr>
      <w:pStyle w:val="Galvene"/>
      <w:rPr>
        <w:rFonts w:ascii="Times New Roman" w:hAnsi="Times New Roman"/>
      </w:rPr>
    </w:pPr>
  </w:p>
  <w:p w14:paraId="66F886C0" w14:textId="77777777" w:rsidR="00307D02" w:rsidRDefault="00307D02" w:rsidP="00307D02">
    <w:pPr>
      <w:pStyle w:val="Galvene"/>
      <w:rPr>
        <w:rFonts w:ascii="Times New Roman" w:hAnsi="Times New Roman"/>
      </w:rPr>
    </w:pPr>
  </w:p>
  <w:p w14:paraId="67567034" w14:textId="77777777" w:rsidR="00307D02" w:rsidRDefault="00307D02" w:rsidP="00307D02">
    <w:pPr>
      <w:pStyle w:val="Galvene"/>
      <w:rPr>
        <w:rFonts w:ascii="Times New Roman" w:hAnsi="Times New Roman"/>
      </w:rPr>
    </w:pPr>
  </w:p>
  <w:p w14:paraId="7A1B6FC7" w14:textId="77777777" w:rsidR="00307D02" w:rsidRDefault="00307D02" w:rsidP="00307D02">
    <w:pPr>
      <w:pStyle w:val="Galvene"/>
      <w:rPr>
        <w:rFonts w:ascii="Times New Roman" w:hAnsi="Times New Roman"/>
      </w:rPr>
    </w:pPr>
  </w:p>
  <w:p w14:paraId="099C0CEC" w14:textId="77777777" w:rsidR="00307D02" w:rsidRDefault="00307D02" w:rsidP="00307D02">
    <w:pPr>
      <w:pStyle w:val="Galvene"/>
      <w:rPr>
        <w:rFonts w:ascii="Times New Roman" w:hAnsi="Times New Roman"/>
      </w:rPr>
    </w:pPr>
  </w:p>
  <w:p w14:paraId="42A8754D" w14:textId="77777777" w:rsidR="00307D02" w:rsidRDefault="00307D02" w:rsidP="00307D02">
    <w:pPr>
      <w:pStyle w:val="Galvene"/>
      <w:rPr>
        <w:rFonts w:ascii="Times New Roman" w:hAnsi="Times New Roman"/>
      </w:rPr>
    </w:pPr>
  </w:p>
  <w:p w14:paraId="53A8F452" w14:textId="6C96F979" w:rsidR="00307D02" w:rsidRDefault="005752E0" w:rsidP="00307D02">
    <w:pPr>
      <w:pStyle w:val="Galvene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D0A35A" wp14:editId="09F73AC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250825"/>
              <wp:effectExtent l="0" t="1905" r="0" b="4445"/>
              <wp:wrapNone/>
              <wp:docPr id="67385179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89BCC" w14:textId="77777777" w:rsidR="00307D02" w:rsidRPr="0057043B" w:rsidRDefault="00307D02" w:rsidP="00307D02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  <w:r w:rsidRPr="0057043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Baznīcas iela 7, Sigulda, LV-2150</w:t>
                          </w:r>
                          <w:r w:rsidR="00D204AC" w:rsidRPr="0057043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tālr. 67509545</w:t>
                          </w:r>
                          <w:r w:rsidRPr="0057043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e-pasts </w:t>
                          </w:r>
                          <w:hyperlink r:id="rId1" w:history="1">
                            <w:r w:rsidR="004062F5" w:rsidRPr="0057043B">
                              <w:rPr>
                                <w:rFonts w:ascii="Times New Roman" w:eastAsia="Times New Roman" w:hAnsi="Times New Roman"/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>pasts</w:t>
                            </w:r>
                            <w:r w:rsidR="003F0EE8" w:rsidRPr="0057043B">
                              <w:rPr>
                                <w:rFonts w:ascii="Times New Roman" w:eastAsia="Times New Roman" w:hAnsi="Times New Roman"/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>@daba.gov.lv</w:t>
                            </w:r>
                          </w:hyperlink>
                          <w:r w:rsidR="003F0EE8" w:rsidRPr="0057043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www.daba.gov.lv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0A35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19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" filled="f" stroked="f">
              <v:textbox inset="0,0,0,0">
                <w:txbxContent>
                  <w:p w14:paraId="02589BCC" w14:textId="77777777" w:rsidR="00307D02" w:rsidRPr="0057043B" w:rsidRDefault="00307D02" w:rsidP="00307D02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  <w:r w:rsidRPr="0057043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Baznīcas iela 7, Sigulda, LV-2150</w:t>
                    </w:r>
                    <w:r w:rsidR="00D204AC" w:rsidRPr="0057043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tālr. 67509545</w:t>
                    </w:r>
                    <w:r w:rsidRPr="0057043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e-pasts </w:t>
                    </w:r>
                    <w:hyperlink r:id="rId2" w:history="1">
                      <w:r w:rsidR="004062F5" w:rsidRPr="0057043B">
                        <w:rPr>
                          <w:rFonts w:ascii="Times New Roman" w:eastAsia="Times New Roman" w:hAnsi="Times New Roman"/>
                          <w:color w:val="231F20"/>
                          <w:sz w:val="17"/>
                          <w:szCs w:val="17"/>
                          <w:lang w:val="pt-BR"/>
                        </w:rPr>
                        <w:t>pasts</w:t>
                      </w:r>
                      <w:r w:rsidR="003F0EE8" w:rsidRPr="0057043B">
                        <w:rPr>
                          <w:rFonts w:ascii="Times New Roman" w:eastAsia="Times New Roman" w:hAnsi="Times New Roman"/>
                          <w:color w:val="231F20"/>
                          <w:sz w:val="17"/>
                          <w:szCs w:val="17"/>
                          <w:lang w:val="pt-BR"/>
                        </w:rPr>
                        <w:t>@daba.gov.lv</w:t>
                      </w:r>
                    </w:hyperlink>
                    <w:r w:rsidR="003F0EE8" w:rsidRPr="0057043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www.daba.gov.lv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B1D678" w14:textId="338C5842" w:rsidR="00307D02" w:rsidRPr="00815277" w:rsidRDefault="005752E0" w:rsidP="00307D02">
    <w:pPr>
      <w:pStyle w:val="Galvene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7178046" wp14:editId="725B4C55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0" b="0"/>
          <wp:wrapNone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BA0C956" wp14:editId="5AF6B059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296708355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1973521485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F8496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287D638E" w14:textId="77777777" w:rsidR="00307D02" w:rsidRDefault="00307D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6F7E09FF"/>
    <w:multiLevelType w:val="multilevel"/>
    <w:tmpl w:val="DB8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color w:val="000000"/>
      </w:rPr>
    </w:lvl>
  </w:abstractNum>
  <w:num w:numId="1" w16cid:durableId="683673758">
    <w:abstractNumId w:val="10"/>
  </w:num>
  <w:num w:numId="2" w16cid:durableId="1406564056">
    <w:abstractNumId w:val="8"/>
  </w:num>
  <w:num w:numId="3" w16cid:durableId="282464770">
    <w:abstractNumId w:val="7"/>
  </w:num>
  <w:num w:numId="4" w16cid:durableId="488205823">
    <w:abstractNumId w:val="6"/>
  </w:num>
  <w:num w:numId="5" w16cid:durableId="260912993">
    <w:abstractNumId w:val="5"/>
  </w:num>
  <w:num w:numId="6" w16cid:durableId="1107576296">
    <w:abstractNumId w:val="9"/>
  </w:num>
  <w:num w:numId="7" w16cid:durableId="436339212">
    <w:abstractNumId w:val="4"/>
  </w:num>
  <w:num w:numId="8" w16cid:durableId="902910167">
    <w:abstractNumId w:val="3"/>
  </w:num>
  <w:num w:numId="9" w16cid:durableId="526258282">
    <w:abstractNumId w:val="2"/>
  </w:num>
  <w:num w:numId="10" w16cid:durableId="1527447717">
    <w:abstractNumId w:val="1"/>
  </w:num>
  <w:num w:numId="11" w16cid:durableId="1773744326">
    <w:abstractNumId w:val="0"/>
  </w:num>
  <w:num w:numId="12" w16cid:durableId="1731923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07638"/>
    <w:rsid w:val="00007B68"/>
    <w:rsid w:val="000119ED"/>
    <w:rsid w:val="00030349"/>
    <w:rsid w:val="000468CA"/>
    <w:rsid w:val="000530CA"/>
    <w:rsid w:val="0008145E"/>
    <w:rsid w:val="000818B6"/>
    <w:rsid w:val="000E0FB4"/>
    <w:rsid w:val="00105757"/>
    <w:rsid w:val="00124173"/>
    <w:rsid w:val="00146AD4"/>
    <w:rsid w:val="00185BF2"/>
    <w:rsid w:val="00190475"/>
    <w:rsid w:val="001C1560"/>
    <w:rsid w:val="001F2BCF"/>
    <w:rsid w:val="00210FA4"/>
    <w:rsid w:val="00275B9E"/>
    <w:rsid w:val="002854D4"/>
    <w:rsid w:val="002A391C"/>
    <w:rsid w:val="002E1474"/>
    <w:rsid w:val="00307D02"/>
    <w:rsid w:val="003141DC"/>
    <w:rsid w:val="003513F5"/>
    <w:rsid w:val="0037511C"/>
    <w:rsid w:val="00385D91"/>
    <w:rsid w:val="003F0EE8"/>
    <w:rsid w:val="003F6033"/>
    <w:rsid w:val="004062F5"/>
    <w:rsid w:val="004221AD"/>
    <w:rsid w:val="004A4928"/>
    <w:rsid w:val="004D59B8"/>
    <w:rsid w:val="005000A3"/>
    <w:rsid w:val="005069EE"/>
    <w:rsid w:val="005314F1"/>
    <w:rsid w:val="00535383"/>
    <w:rsid w:val="00535564"/>
    <w:rsid w:val="00557F61"/>
    <w:rsid w:val="0057000F"/>
    <w:rsid w:val="0057043B"/>
    <w:rsid w:val="005752E0"/>
    <w:rsid w:val="005A63BC"/>
    <w:rsid w:val="005D5057"/>
    <w:rsid w:val="005E10A7"/>
    <w:rsid w:val="00663C3A"/>
    <w:rsid w:val="00694660"/>
    <w:rsid w:val="006F2CD0"/>
    <w:rsid w:val="00725842"/>
    <w:rsid w:val="007B3BA5"/>
    <w:rsid w:val="007E4D1F"/>
    <w:rsid w:val="008102A8"/>
    <w:rsid w:val="00815277"/>
    <w:rsid w:val="00832173"/>
    <w:rsid w:val="00876C21"/>
    <w:rsid w:val="009230DA"/>
    <w:rsid w:val="00931AA6"/>
    <w:rsid w:val="00960C52"/>
    <w:rsid w:val="00960C5E"/>
    <w:rsid w:val="009978D7"/>
    <w:rsid w:val="00A95BEA"/>
    <w:rsid w:val="00A9689D"/>
    <w:rsid w:val="00AF0674"/>
    <w:rsid w:val="00AF4F7A"/>
    <w:rsid w:val="00B12C26"/>
    <w:rsid w:val="00B16154"/>
    <w:rsid w:val="00B7526A"/>
    <w:rsid w:val="00BB77E3"/>
    <w:rsid w:val="00BD7BAD"/>
    <w:rsid w:val="00BF3F75"/>
    <w:rsid w:val="00C14E2E"/>
    <w:rsid w:val="00C47F57"/>
    <w:rsid w:val="00C546B4"/>
    <w:rsid w:val="00C60FEC"/>
    <w:rsid w:val="00C92E85"/>
    <w:rsid w:val="00CB1867"/>
    <w:rsid w:val="00D204AC"/>
    <w:rsid w:val="00D21FA6"/>
    <w:rsid w:val="00D31229"/>
    <w:rsid w:val="00D354B8"/>
    <w:rsid w:val="00D6245A"/>
    <w:rsid w:val="00D726D7"/>
    <w:rsid w:val="00D9263F"/>
    <w:rsid w:val="00DA3FE9"/>
    <w:rsid w:val="00DB0916"/>
    <w:rsid w:val="00DD420C"/>
    <w:rsid w:val="00DD58B8"/>
    <w:rsid w:val="00DE4C7E"/>
    <w:rsid w:val="00E31AA8"/>
    <w:rsid w:val="00E33522"/>
    <w:rsid w:val="00E365CE"/>
    <w:rsid w:val="00E437AF"/>
    <w:rsid w:val="00E64466"/>
    <w:rsid w:val="00E7353C"/>
    <w:rsid w:val="00E81B96"/>
    <w:rsid w:val="00EB3A75"/>
    <w:rsid w:val="00EF04AB"/>
    <w:rsid w:val="00F146B6"/>
    <w:rsid w:val="00F158BC"/>
    <w:rsid w:val="00F508FF"/>
    <w:rsid w:val="00F761BB"/>
    <w:rsid w:val="00F87DD8"/>
    <w:rsid w:val="00FA647E"/>
    <w:rsid w:val="00FD7C92"/>
    <w:rsid w:val="00FF32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E65C795"/>
  <w15:chartTrackingRefBased/>
  <w15:docId w15:val="{1A7D3951-04B9-409F-BB82-968ED3C5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semiHidden/>
    <w:unhideWhenUsed/>
    <w:rsid w:val="00C60FEC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lv-LV" w:eastAsia="lv-LV"/>
    </w:rPr>
  </w:style>
  <w:style w:type="character" w:customStyle="1" w:styleId="PamattekstsaratkpiRakstz">
    <w:name w:val="Pamatteksts ar atkāpi Rakstz."/>
    <w:link w:val="Pamattekstsaratkpi"/>
    <w:semiHidden/>
    <w:rsid w:val="00C60FEC"/>
    <w:rPr>
      <w:rFonts w:ascii="Times New Roman" w:eastAsia="Times New Roman" w:hAnsi="Times New Roman"/>
      <w:sz w:val="28"/>
      <w:szCs w:val="24"/>
    </w:rPr>
  </w:style>
  <w:style w:type="character" w:styleId="Neatrisintapieminana">
    <w:name w:val="Unresolved Mention"/>
    <w:uiPriority w:val="99"/>
    <w:semiHidden/>
    <w:unhideWhenUsed/>
    <w:rsid w:val="00D6245A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5E10A7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5E10A7"/>
    <w:rPr>
      <w:sz w:val="22"/>
      <w:szCs w:val="22"/>
      <w:lang w:val="en-US" w:eastAsia="en-US"/>
    </w:rPr>
  </w:style>
  <w:style w:type="paragraph" w:styleId="Nosaukums">
    <w:name w:val="Title"/>
    <w:basedOn w:val="Parasts"/>
    <w:link w:val="NosaukumsRakstz"/>
    <w:qFormat/>
    <w:rsid w:val="005E10A7"/>
    <w:pPr>
      <w:widowControl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lv-LV"/>
    </w:rPr>
  </w:style>
  <w:style w:type="character" w:customStyle="1" w:styleId="NosaukumsRakstz">
    <w:name w:val="Nosaukums Rakstz."/>
    <w:link w:val="Nosaukums"/>
    <w:rsid w:val="005E10A7"/>
    <w:rPr>
      <w:rFonts w:ascii="Times New Roman" w:eastAsia="Times New Roman" w:hAnsi="Times New Roman"/>
      <w:sz w:val="24"/>
      <w:lang w:eastAsia="en-US"/>
    </w:rPr>
  </w:style>
  <w:style w:type="table" w:styleId="Reatabula">
    <w:name w:val="Table Grid"/>
    <w:basedOn w:val="Parastatabula"/>
    <w:uiPriority w:val="59"/>
    <w:rsid w:val="0092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unhideWhenUsed/>
    <w:rsid w:val="009978D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978D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9978D7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978D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9978D7"/>
    <w:rPr>
      <w:b/>
      <w:bCs/>
      <w:lang w:val="en-US" w:eastAsia="en-US"/>
    </w:rPr>
  </w:style>
  <w:style w:type="paragraph" w:styleId="Prskatjums">
    <w:name w:val="Revision"/>
    <w:hidden/>
    <w:uiPriority w:val="99"/>
    <w:semiHidden/>
    <w:rsid w:val="006F2CD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daba@daba.gov.lv" TargetMode="External"/><Relationship Id="rId1" Type="http://schemas.openxmlformats.org/officeDocument/2006/relationships/hyperlink" Target="mailto:daba@daba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Andris Soms</cp:lastModifiedBy>
  <cp:revision>2</cp:revision>
  <cp:lastPrinted>1601-01-01T00:00:00Z</cp:lastPrinted>
  <dcterms:created xsi:type="dcterms:W3CDTF">2024-01-08T07:45:00Z</dcterms:created>
  <dcterms:modified xsi:type="dcterms:W3CDTF">2024-01-08T07:45:00Z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