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ADD" w:rsidRDefault="00B81ADD" w:rsidP="00B81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B81ADD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Speciālās informatīvās zīmes paraugs, tās lietošanas un izveidošanas kārtība</w:t>
      </w:r>
    </w:p>
    <w:p w:rsidR="00B81ADD" w:rsidRPr="00B81ADD" w:rsidRDefault="00B81ADD" w:rsidP="00B81A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</w:p>
    <w:p w:rsidR="00B81ADD" w:rsidRDefault="00B81ADD" w:rsidP="00B81A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1. Speciālā informatīvā zīme aizsargājamo teritoriju apzīmēšanai (turpmāk – zīme) ir zaļš kvadrātveida laukums baltā ietvarā ar stilizētu ozollapas piktogrammu.</w:t>
      </w:r>
    </w:p>
    <w:p w:rsidR="00B81ADD" w:rsidRPr="00B81ADD" w:rsidRDefault="00B81ADD" w:rsidP="00B81AD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B81ADD" w:rsidRDefault="00B81ADD" w:rsidP="00B81AD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noProof/>
          <w:color w:val="414142"/>
          <w:sz w:val="20"/>
          <w:szCs w:val="20"/>
          <w:lang w:eastAsia="lv-LV"/>
        </w:rPr>
        <w:drawing>
          <wp:inline distT="0" distB="0" distL="0" distR="0">
            <wp:extent cx="1802765" cy="1802765"/>
            <wp:effectExtent l="0" t="0" r="6985" b="6985"/>
            <wp:docPr id="2" name="Picture 2" descr="http://www.likumi.lv/wwwraksti/2010/050/BILDES/N_264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ikumi.lv/wwwraksti/2010/050/BILDES/N_264/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DD" w:rsidRPr="00B81ADD" w:rsidRDefault="00B81ADD" w:rsidP="00B81AD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2. Zīmes krāsas (krāsu prasības norādītas </w:t>
      </w:r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PANTONE</w:t>
      </w: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, </w:t>
      </w:r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CMYK</w:t>
      </w: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un </w:t>
      </w:r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ORACAL</w:t>
      </w: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sistēmās) ir šādas: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2.1. kvadrātveida laukums (ozollapas piktogrammas fons) – gaiši zaļā krāsā (</w:t>
      </w:r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PANTONE 362C</w:t>
      </w: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vai</w:t>
      </w:r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C70 M0 Y100 K0</w:t>
      </w: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, vai </w:t>
      </w:r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ORACAL ECONOMY 064</w:t>
      </w: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(</w:t>
      </w:r>
      <w:proofErr w:type="spellStart"/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yellow</w:t>
      </w:r>
      <w:proofErr w:type="spellEnd"/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green</w:t>
      </w:r>
      <w:proofErr w:type="spellEnd"/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));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2.2. ozollapas piktogramma – baltā krāsā;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2.3. ozollapas piktogrammas kontūra un ozollapas dzīslojums – tumši zaļā krāsā (</w:t>
      </w:r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PANTONE 3425C</w:t>
      </w: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vai </w:t>
      </w:r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C100 M0 Y78 K42</w:t>
      </w: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, vai </w:t>
      </w:r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ORACAL ECONOMY 060</w:t>
      </w: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 (</w:t>
      </w:r>
      <w:proofErr w:type="spellStart"/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dark</w:t>
      </w:r>
      <w:proofErr w:type="spellEnd"/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B81ADD"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  <w:t>green</w:t>
      </w:r>
      <w:proofErr w:type="spellEnd"/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));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2.4. zīmes ietvars – baltā krāsā.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3. Zīmes lietošanas kārtība: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3.1. </w:t>
      </w:r>
      <w:proofErr w:type="gramStart"/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uzstādot zīmi</w:t>
      </w:r>
      <w:proofErr w:type="gramEnd"/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dabā, izvēlas vienu no šādiem izmēriem: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3.1.1. 300 x 300 mm;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3.1.2. 150 x 150 mm;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3.1.3. 75 x 75 mm;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3.2. poligrāfiskajos izdevumos zīmes izmēru, saglabājot kvadrāta proporcijas, izvēlas atbilstoši lietotajam mērogam, bet ne </w:t>
      </w:r>
      <w:proofErr w:type="gramStart"/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mazāku kā</w:t>
      </w:r>
      <w:proofErr w:type="gramEnd"/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 xml:space="preserve"> 5 x 5 mm;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3.3. pārējos gadījumos, kas nav minēti šā pielikuma 3.1. un 3.2.apakšpunktā, var lietot dažādu izmēru zīmes, saglabājot kvadrāta proporcijas;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3.4. zīme nav uzstādāma uz ceļiem (arī sliežu ceļiem).</w:t>
      </w:r>
    </w:p>
    <w:p w:rsidR="00B81ADD" w:rsidRPr="00B81ADD" w:rsidRDefault="00B81ADD" w:rsidP="00B81ADD">
      <w:pPr>
        <w:shd w:val="clear" w:color="auto" w:fill="FFFFFF"/>
        <w:spacing w:before="120" w:after="0" w:line="240" w:lineRule="auto"/>
        <w:ind w:firstLine="301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B81ADD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4. Zīmju izveidošanu (sagatavošanu) un izvietošanu nodrošina Dabas aizsardzības pārvalde sadarbībā ar attiecīgo pašvaldību.</w:t>
      </w:r>
    </w:p>
    <w:p w:rsidR="00E9781F" w:rsidRDefault="00E9781F" w:rsidP="00B81ADD">
      <w:pPr>
        <w:spacing w:after="0" w:line="240" w:lineRule="auto"/>
        <w:rPr>
          <w:rFonts w:ascii="Times New Roman" w:hAnsi="Times New Roman" w:cs="Times New Roman"/>
        </w:rPr>
      </w:pPr>
    </w:p>
    <w:p w:rsidR="00175755" w:rsidRDefault="001757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75755" w:rsidRPr="00B81ADD" w:rsidRDefault="00175755" w:rsidP="00D97E93">
      <w:pPr>
        <w:ind w:left="-709"/>
        <w:jc w:val="center"/>
        <w:rPr>
          <w:rFonts w:ascii="Times New Roman" w:hAnsi="Times New Roman" w:cs="Times New Roman"/>
        </w:rPr>
      </w:pPr>
      <w:r w:rsidRPr="00175755">
        <w:rPr>
          <w:rFonts w:ascii="Times New Roman" w:eastAsiaTheme="majorEastAsia" w:hAnsi="Times New Roman" w:cs="Times New Roman"/>
          <w:b/>
          <w:sz w:val="24"/>
          <w:szCs w:val="24"/>
        </w:rPr>
        <w:lastRenderedPageBreak/>
        <w:t>Klinšu ērgļa ierosinātā sezonālā apmeklējuma aizlieguma teritorija.</w:t>
      </w:r>
      <w:r w:rsidRPr="00175755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lv-LV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lv-LV"/>
        </w:rPr>
        <w:drawing>
          <wp:inline distT="0" distB="0" distL="0" distR="0" wp14:anchorId="5DFA51C0" wp14:editId="671F17E7">
            <wp:extent cx="6006662" cy="8490622"/>
            <wp:effectExtent l="0" t="0" r="0" b="571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Dabas_lieguma_Lielais_pelecares_purvs_klinsu_ergla_liegumu dala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" t="3064" r="1938" b="928"/>
                    <a:stretch/>
                  </pic:blipFill>
                  <pic:spPr bwMode="auto">
                    <a:xfrm>
                      <a:off x="0" y="0"/>
                      <a:ext cx="6013842" cy="8500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5755" w:rsidRPr="00B81ADD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467" w:rsidRDefault="00831467" w:rsidP="00B81ADD">
      <w:pPr>
        <w:spacing w:after="0" w:line="240" w:lineRule="auto"/>
      </w:pPr>
      <w:r>
        <w:separator/>
      </w:r>
    </w:p>
  </w:endnote>
  <w:endnote w:type="continuationSeparator" w:id="0">
    <w:p w:rsidR="00831467" w:rsidRDefault="00831467" w:rsidP="00B8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467" w:rsidRDefault="00831467" w:rsidP="00B81ADD">
      <w:pPr>
        <w:spacing w:after="0" w:line="240" w:lineRule="auto"/>
      </w:pPr>
      <w:r>
        <w:separator/>
      </w:r>
    </w:p>
  </w:footnote>
  <w:footnote w:type="continuationSeparator" w:id="0">
    <w:p w:rsidR="00831467" w:rsidRDefault="00831467" w:rsidP="00B8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DD" w:rsidRPr="00B81ADD" w:rsidRDefault="00B81ADD" w:rsidP="00B81ADD">
    <w:pPr>
      <w:pStyle w:val="Header"/>
      <w:jc w:val="right"/>
      <w:rPr>
        <w:rFonts w:ascii="Times New Roman" w:hAnsi="Times New Roman" w:cs="Times New Roman"/>
        <w:b/>
        <w:sz w:val="24"/>
      </w:rPr>
    </w:pPr>
    <w:r w:rsidRPr="00B81ADD">
      <w:rPr>
        <w:rFonts w:ascii="Times New Roman" w:hAnsi="Times New Roman" w:cs="Times New Roman"/>
        <w:b/>
        <w:sz w:val="24"/>
      </w:rPr>
      <w:t>17.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DD"/>
    <w:rsid w:val="00082D8B"/>
    <w:rsid w:val="000B2E3D"/>
    <w:rsid w:val="00175755"/>
    <w:rsid w:val="00831467"/>
    <w:rsid w:val="00B24F06"/>
    <w:rsid w:val="00B81ADD"/>
    <w:rsid w:val="00D97E93"/>
    <w:rsid w:val="00E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5804FA-8879-4536-9CA7-FE07AA0D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B8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B81ADD"/>
  </w:style>
  <w:style w:type="paragraph" w:styleId="Header">
    <w:name w:val="header"/>
    <w:basedOn w:val="Normal"/>
    <w:link w:val="HeaderChar"/>
    <w:uiPriority w:val="99"/>
    <w:unhideWhenUsed/>
    <w:rsid w:val="00B81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ADD"/>
  </w:style>
  <w:style w:type="paragraph" w:styleId="Footer">
    <w:name w:val="footer"/>
    <w:basedOn w:val="Normal"/>
    <w:link w:val="FooterChar"/>
    <w:uiPriority w:val="99"/>
    <w:unhideWhenUsed/>
    <w:rsid w:val="00B81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ADD"/>
  </w:style>
  <w:style w:type="paragraph" w:styleId="ListParagraph">
    <w:name w:val="List Paragraph"/>
    <w:basedOn w:val="Normal"/>
    <w:uiPriority w:val="34"/>
    <w:qFormat/>
    <w:rsid w:val="00B81A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5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755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755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607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10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659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49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3</cp:revision>
  <cp:lastPrinted>2016-12-23T10:08:00Z</cp:lastPrinted>
  <dcterms:created xsi:type="dcterms:W3CDTF">2016-09-09T10:35:00Z</dcterms:created>
  <dcterms:modified xsi:type="dcterms:W3CDTF">2016-12-23T11:11:00Z</dcterms:modified>
</cp:coreProperties>
</file>