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8CA1" w14:textId="77777777" w:rsidR="001A0779" w:rsidRPr="001A0779" w:rsidRDefault="001A0779" w:rsidP="001A0779">
      <w:pPr>
        <w:pStyle w:val="Header"/>
        <w:jc w:val="right"/>
        <w:rPr>
          <w:rFonts w:ascii="Times New Roman" w:hAnsi="Times New Roman" w:cs="Times New Roman"/>
          <w:b/>
          <w:bCs/>
        </w:rPr>
      </w:pPr>
      <w:r w:rsidRPr="001A0779">
        <w:rPr>
          <w:rFonts w:ascii="Times New Roman" w:hAnsi="Times New Roman" w:cs="Times New Roman"/>
          <w:b/>
          <w:bCs/>
        </w:rPr>
        <w:t>20. pielikums</w:t>
      </w:r>
    </w:p>
    <w:p w14:paraId="670D47D4" w14:textId="77777777" w:rsidR="001A0779" w:rsidRDefault="001A0779" w:rsidP="001A07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EAAC52" w14:textId="6CFA93DF" w:rsidR="00C769E9" w:rsidRPr="007F7B2D" w:rsidRDefault="00D4678B" w:rsidP="00745E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3EE96533">
        <w:rPr>
          <w:rFonts w:ascii="Times New Roman" w:hAnsi="Times New Roman" w:cs="Times New Roman"/>
          <w:b/>
          <w:bCs/>
        </w:rPr>
        <w:t>In</w:t>
      </w:r>
      <w:r w:rsidR="007F7B2D" w:rsidRPr="3EE96533">
        <w:rPr>
          <w:rFonts w:ascii="Times New Roman" w:hAnsi="Times New Roman" w:cs="Times New Roman"/>
          <w:b/>
          <w:bCs/>
        </w:rPr>
        <w:t>f</w:t>
      </w:r>
      <w:r w:rsidRPr="3EE96533">
        <w:rPr>
          <w:rFonts w:ascii="Times New Roman" w:hAnsi="Times New Roman" w:cs="Times New Roman"/>
          <w:b/>
          <w:bCs/>
        </w:rPr>
        <w:t xml:space="preserve">ormācijas apkopojums par dabas </w:t>
      </w:r>
      <w:r w:rsidR="001A0779">
        <w:rPr>
          <w:rFonts w:ascii="Times New Roman" w:hAnsi="Times New Roman" w:cs="Times New Roman"/>
          <w:b/>
          <w:bCs/>
        </w:rPr>
        <w:t>liegumā</w:t>
      </w:r>
      <w:r w:rsidRPr="3EE96533">
        <w:rPr>
          <w:rFonts w:ascii="Times New Roman" w:hAnsi="Times New Roman" w:cs="Times New Roman"/>
          <w:b/>
          <w:bCs/>
        </w:rPr>
        <w:t xml:space="preserve"> </w:t>
      </w:r>
      <w:r w:rsidR="3C4E52DE" w:rsidRPr="3EE96533">
        <w:rPr>
          <w:rFonts w:ascii="Times New Roman" w:hAnsi="Times New Roman" w:cs="Times New Roman"/>
          <w:b/>
          <w:bCs/>
        </w:rPr>
        <w:t>“</w:t>
      </w:r>
      <w:r w:rsidR="001A0779">
        <w:rPr>
          <w:rFonts w:ascii="Times New Roman" w:hAnsi="Times New Roman" w:cs="Times New Roman"/>
          <w:b/>
          <w:bCs/>
        </w:rPr>
        <w:t>Liepājas ezers</w:t>
      </w:r>
      <w:r w:rsidR="3C4E52DE" w:rsidRPr="3EE96533">
        <w:rPr>
          <w:rFonts w:ascii="Times New Roman" w:hAnsi="Times New Roman" w:cs="Times New Roman"/>
          <w:b/>
          <w:bCs/>
        </w:rPr>
        <w:t xml:space="preserve">” </w:t>
      </w:r>
      <w:r w:rsidRPr="3EE96533">
        <w:rPr>
          <w:rFonts w:ascii="Times New Roman" w:hAnsi="Times New Roman" w:cs="Times New Roman"/>
          <w:b/>
          <w:bCs/>
        </w:rPr>
        <w:t>sast</w:t>
      </w:r>
      <w:r w:rsidR="007F7B2D" w:rsidRPr="3EE96533">
        <w:rPr>
          <w:rFonts w:ascii="Times New Roman" w:hAnsi="Times New Roman" w:cs="Times New Roman"/>
          <w:b/>
          <w:bCs/>
        </w:rPr>
        <w:t>opamo ES nozīmes biotopu apsaimniekošanai pieejamajiem atbalsta maksājumiem</w:t>
      </w:r>
      <w:r w:rsidR="001A0779">
        <w:rPr>
          <w:rFonts w:ascii="Times New Roman" w:hAnsi="Times New Roman" w:cs="Times New Roman"/>
          <w:b/>
          <w:bCs/>
        </w:rPr>
        <w:t>*</w:t>
      </w:r>
    </w:p>
    <w:p w14:paraId="427B7900" w14:textId="77777777" w:rsidR="00D4678B" w:rsidRPr="001D2339" w:rsidRDefault="00D4678B" w:rsidP="00745E89">
      <w:pPr>
        <w:spacing w:after="0" w:line="240" w:lineRule="auto"/>
        <w:rPr>
          <w:rFonts w:ascii="Times New Roman" w:hAnsi="Times New Roman" w:cs="Times New Roman"/>
        </w:rPr>
      </w:pPr>
    </w:p>
    <w:p w14:paraId="2D2916F4" w14:textId="68988139" w:rsidR="00C77531" w:rsidRPr="001D2339" w:rsidRDefault="00261D11" w:rsidP="0074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MK noteikumi Nr. 197 (18.04.2023.) </w:t>
      </w:r>
      <w:r w:rsidR="00B57D45" w:rsidRPr="001D2339">
        <w:rPr>
          <w:rFonts w:ascii="Times New Roman" w:hAnsi="Times New Roman" w:cs="Times New Roman"/>
        </w:rPr>
        <w:t>“</w:t>
      </w:r>
      <w:hyperlink r:id="rId11" w:history="1">
        <w:r w:rsidRPr="001D2339">
          <w:rPr>
            <w:rStyle w:val="Hyperlink"/>
            <w:rFonts w:ascii="Times New Roman" w:hAnsi="Times New Roman" w:cs="Times New Roman"/>
            <w:b/>
            <w:bCs/>
          </w:rPr>
          <w:t xml:space="preserve">Atbalsta piešķiršanas kārtība Eiropas Lauksaimniecības fonda lauku attīstībai </w:t>
        </w:r>
        <w:proofErr w:type="spellStart"/>
        <w:r w:rsidRPr="001D2339">
          <w:rPr>
            <w:rStyle w:val="Hyperlink"/>
            <w:rFonts w:ascii="Times New Roman" w:hAnsi="Times New Roman" w:cs="Times New Roman"/>
            <w:b/>
            <w:bCs/>
          </w:rPr>
          <w:t>platībatkarīgo</w:t>
        </w:r>
        <w:proofErr w:type="spellEnd"/>
        <w:r w:rsidRPr="001D2339">
          <w:rPr>
            <w:rStyle w:val="Hyperlink"/>
            <w:rFonts w:ascii="Times New Roman" w:hAnsi="Times New Roman" w:cs="Times New Roman"/>
            <w:b/>
            <w:bCs/>
          </w:rPr>
          <w:t xml:space="preserve"> un </w:t>
        </w:r>
        <w:proofErr w:type="spellStart"/>
        <w:r w:rsidRPr="001D2339">
          <w:rPr>
            <w:rStyle w:val="Hyperlink"/>
            <w:rFonts w:ascii="Times New Roman" w:hAnsi="Times New Roman" w:cs="Times New Roman"/>
            <w:b/>
            <w:bCs/>
          </w:rPr>
          <w:t>dzīvniekatkarīgo</w:t>
        </w:r>
        <w:proofErr w:type="spellEnd"/>
        <w:r w:rsidRPr="001D2339">
          <w:rPr>
            <w:rStyle w:val="Hyperlink"/>
            <w:rFonts w:ascii="Times New Roman" w:hAnsi="Times New Roman" w:cs="Times New Roman"/>
            <w:b/>
            <w:bCs/>
          </w:rPr>
          <w:t xml:space="preserve"> saistību īstenošanai</w:t>
        </w:r>
      </w:hyperlink>
      <w:r w:rsidR="00B57D45" w:rsidRPr="001D2339">
        <w:rPr>
          <w:rFonts w:ascii="Times New Roman" w:hAnsi="Times New Roman" w:cs="Times New Roman"/>
        </w:rPr>
        <w:t>” nosaka</w:t>
      </w:r>
      <w:r w:rsidR="00FB664C" w:rsidRPr="001D2339">
        <w:rPr>
          <w:rFonts w:ascii="Times New Roman" w:hAnsi="Times New Roman" w:cs="Times New Roman"/>
        </w:rPr>
        <w:t xml:space="preserve">, </w:t>
      </w:r>
      <w:r w:rsidR="00C77531" w:rsidRPr="001D2339">
        <w:rPr>
          <w:rFonts w:ascii="Times New Roman" w:hAnsi="Times New Roman" w:cs="Times New Roman"/>
        </w:rPr>
        <w:t>ka</w:t>
      </w:r>
    </w:p>
    <w:p w14:paraId="64803561" w14:textId="3E2B2573" w:rsidR="00793467" w:rsidRPr="001D2339" w:rsidRDefault="0027505B" w:rsidP="0074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>atbalsta apmērs</w:t>
      </w:r>
      <w:r w:rsidR="00793467" w:rsidRPr="001D2339">
        <w:rPr>
          <w:rFonts w:ascii="Times New Roman" w:hAnsi="Times New Roman" w:cs="Times New Roman"/>
        </w:rPr>
        <w:t xml:space="preserve"> par vienu </w:t>
      </w:r>
      <w:proofErr w:type="spellStart"/>
      <w:r w:rsidR="00793467" w:rsidRPr="001D2339">
        <w:rPr>
          <w:rFonts w:ascii="Times New Roman" w:hAnsi="Times New Roman" w:cs="Times New Roman"/>
        </w:rPr>
        <w:t>atbalsttiesīgās</w:t>
      </w:r>
      <w:proofErr w:type="spellEnd"/>
      <w:r w:rsidR="00793467" w:rsidRPr="001D2339">
        <w:rPr>
          <w:rFonts w:ascii="Times New Roman" w:hAnsi="Times New Roman" w:cs="Times New Roman"/>
        </w:rPr>
        <w:t xml:space="preserve"> platības hektāru</w:t>
      </w:r>
      <w:r w:rsidR="00DE14A8" w:rsidRPr="001D2339">
        <w:rPr>
          <w:rFonts w:ascii="Times New Roman" w:hAnsi="Times New Roman" w:cs="Times New Roman"/>
        </w:rPr>
        <w:t xml:space="preserve">  </w:t>
      </w:r>
      <w:r w:rsidR="00793467" w:rsidRPr="001D2339">
        <w:rPr>
          <w:rFonts w:ascii="Times New Roman" w:hAnsi="Times New Roman" w:cs="Times New Roman"/>
        </w:rPr>
        <w:t>par Eiropas Savienības nozīmes zālāju biotopu</w:t>
      </w:r>
      <w:r w:rsidR="00DE14A8" w:rsidRPr="001D2339">
        <w:rPr>
          <w:rFonts w:ascii="Times New Roman" w:hAnsi="Times New Roman" w:cs="Times New Roman"/>
        </w:rPr>
        <w:t xml:space="preserve"> ir</w:t>
      </w:r>
      <w:r w:rsidR="00951015" w:rsidRPr="001D2339">
        <w:rPr>
          <w:rFonts w:ascii="Times New Roman" w:hAnsi="Times New Roman" w:cs="Times New Roman"/>
        </w:rPr>
        <w:t>:</w:t>
      </w:r>
    </w:p>
    <w:p w14:paraId="01A4D101" w14:textId="5D600F7F" w:rsidR="00F02715" w:rsidRPr="001D2339" w:rsidRDefault="00F02715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90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0. klases </w:t>
      </w:r>
      <w:r w:rsidR="005F6DF9" w:rsidRPr="001D2339">
        <w:rPr>
          <w:rFonts w:ascii="Times New Roman" w:hAnsi="Times New Roman" w:cs="Times New Roman"/>
        </w:rPr>
        <w:t>zālāju</w:t>
      </w:r>
    </w:p>
    <w:p w14:paraId="21624F37" w14:textId="1CA6CD4D" w:rsidR="00793467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140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1. klases ražības zālāju</w:t>
      </w:r>
    </w:p>
    <w:p w14:paraId="05C273CE" w14:textId="0ACA7BBE" w:rsidR="00793467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180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2. klases ražības zālāju</w:t>
      </w:r>
    </w:p>
    <w:p w14:paraId="55654A20" w14:textId="78698FB8" w:rsidR="00793467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250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3. klases ražības zālāju</w:t>
      </w:r>
    </w:p>
    <w:p w14:paraId="1D508250" w14:textId="370DD439" w:rsidR="00793467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400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4. klases ražības zālāju</w:t>
      </w:r>
    </w:p>
    <w:p w14:paraId="120A238C" w14:textId="01F75915" w:rsidR="00793467" w:rsidRPr="001D2339" w:rsidRDefault="00951015" w:rsidP="00745E89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atbalsta apmērs par vienu </w:t>
      </w:r>
      <w:proofErr w:type="spellStart"/>
      <w:r w:rsidRPr="001D2339">
        <w:rPr>
          <w:rFonts w:ascii="Times New Roman" w:hAnsi="Times New Roman" w:cs="Times New Roman"/>
        </w:rPr>
        <w:t>atbalsttiesīgās</w:t>
      </w:r>
      <w:proofErr w:type="spellEnd"/>
      <w:r w:rsidRPr="001D2339">
        <w:rPr>
          <w:rFonts w:ascii="Times New Roman" w:hAnsi="Times New Roman" w:cs="Times New Roman"/>
        </w:rPr>
        <w:t xml:space="preserve"> platības hektāru  par </w:t>
      </w:r>
      <w:r w:rsidR="00793467" w:rsidRPr="001D2339">
        <w:rPr>
          <w:rFonts w:ascii="Times New Roman" w:hAnsi="Times New Roman" w:cs="Times New Roman"/>
        </w:rPr>
        <w:t>putnu dzīvotni zālājā</w:t>
      </w:r>
      <w:r w:rsidRPr="001D2339">
        <w:rPr>
          <w:rFonts w:ascii="Times New Roman" w:hAnsi="Times New Roman" w:cs="Times New Roman"/>
        </w:rPr>
        <w:t xml:space="preserve"> ir:</w:t>
      </w:r>
    </w:p>
    <w:p w14:paraId="381BEFBE" w14:textId="6CC83DE2" w:rsidR="00793467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130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5. klases putnu dzīvotni</w:t>
      </w:r>
    </w:p>
    <w:p w14:paraId="09975BD9" w14:textId="4CDC0339" w:rsidR="002F6BE2" w:rsidRPr="001D2339" w:rsidRDefault="00793467" w:rsidP="00745E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2339">
        <w:rPr>
          <w:rFonts w:ascii="Times New Roman" w:hAnsi="Times New Roman" w:cs="Times New Roman"/>
        </w:rPr>
        <w:t xml:space="preserve">150 </w:t>
      </w:r>
      <w:proofErr w:type="spellStart"/>
      <w:r w:rsidRPr="001D2339">
        <w:rPr>
          <w:rFonts w:ascii="Times New Roman" w:hAnsi="Times New Roman" w:cs="Times New Roman"/>
        </w:rPr>
        <w:t>euro</w:t>
      </w:r>
      <w:proofErr w:type="spellEnd"/>
      <w:r w:rsidRPr="001D2339">
        <w:rPr>
          <w:rFonts w:ascii="Times New Roman" w:hAnsi="Times New Roman" w:cs="Times New Roman"/>
        </w:rPr>
        <w:t xml:space="preserve"> – par 6. klases ķikuta dzīvotni</w:t>
      </w:r>
    </w:p>
    <w:p w14:paraId="20717C24" w14:textId="2775E774" w:rsidR="3EE96533" w:rsidRPr="001D2339" w:rsidRDefault="3EE96533" w:rsidP="00745E8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6798FA6" w14:textId="728CAC63" w:rsidR="00745E89" w:rsidRDefault="001D2339" w:rsidP="00745E89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1DD012D5" w:rsidRPr="001D2339">
        <w:rPr>
          <w:rFonts w:ascii="Times New Roman" w:hAnsi="Times New Roman" w:cs="Times New Roman"/>
        </w:rPr>
        <w:t xml:space="preserve">a putnu dzīvotnes platība pārklājas ar zālāju biotopa platību, atbalsta pretendents izpilda </w:t>
      </w:r>
      <w:r w:rsidR="02CBC8E4" w:rsidRPr="001D2339">
        <w:rPr>
          <w:rFonts w:ascii="Times New Roman" w:hAnsi="Times New Roman" w:cs="Times New Roman"/>
        </w:rPr>
        <w:t>putnu dzīvotņu apsaimniekošanas prasības un atbalstu saņem gan par putnu dzīvotn</w:t>
      </w:r>
      <w:r w:rsidR="001D3CF3">
        <w:rPr>
          <w:rFonts w:ascii="Times New Roman" w:hAnsi="Times New Roman" w:cs="Times New Roman"/>
        </w:rPr>
        <w:t>es</w:t>
      </w:r>
      <w:r w:rsidR="02CBC8E4" w:rsidRPr="001D2339">
        <w:rPr>
          <w:rFonts w:ascii="Times New Roman" w:hAnsi="Times New Roman" w:cs="Times New Roman"/>
        </w:rPr>
        <w:t xml:space="preserve">, gan </w:t>
      </w:r>
      <w:r w:rsidR="04461138" w:rsidRPr="001D2339">
        <w:rPr>
          <w:rFonts w:ascii="Times New Roman" w:hAnsi="Times New Roman" w:cs="Times New Roman"/>
        </w:rPr>
        <w:t>par zālāj</w:t>
      </w:r>
      <w:r w:rsidR="0BAF561A" w:rsidRPr="001D2339">
        <w:rPr>
          <w:rFonts w:ascii="Times New Roman" w:hAnsi="Times New Roman" w:cs="Times New Roman"/>
        </w:rPr>
        <w:t>u</w:t>
      </w:r>
      <w:r w:rsidR="04461138" w:rsidRPr="001D2339">
        <w:rPr>
          <w:rFonts w:ascii="Times New Roman" w:hAnsi="Times New Roman" w:cs="Times New Roman"/>
        </w:rPr>
        <w:t xml:space="preserve"> bi</w:t>
      </w:r>
      <w:r w:rsidR="431B9E3C" w:rsidRPr="001D2339">
        <w:rPr>
          <w:rFonts w:ascii="Times New Roman" w:hAnsi="Times New Roman" w:cs="Times New Roman"/>
        </w:rPr>
        <w:t>otop</w:t>
      </w:r>
      <w:r w:rsidR="001D3CF3">
        <w:rPr>
          <w:rFonts w:ascii="Times New Roman" w:hAnsi="Times New Roman" w:cs="Times New Roman"/>
        </w:rPr>
        <w:t>a apsaimniekošanu</w:t>
      </w:r>
      <w:r w:rsidR="431B9E3C" w:rsidRPr="001D2339">
        <w:rPr>
          <w:rFonts w:ascii="Times New Roman" w:hAnsi="Times New Roman" w:cs="Times New Roman"/>
        </w:rPr>
        <w:t>.</w:t>
      </w:r>
      <w:r w:rsidR="001D3CF3">
        <w:rPr>
          <w:rFonts w:ascii="Times New Roman" w:hAnsi="Times New Roman" w:cs="Times New Roman"/>
        </w:rPr>
        <w:t xml:space="preserve"> </w:t>
      </w:r>
      <w:proofErr w:type="spellStart"/>
      <w:r w:rsidR="001D3CF3">
        <w:rPr>
          <w:rFonts w:ascii="Times New Roman" w:hAnsi="Times New Roman" w:cs="Times New Roman"/>
        </w:rPr>
        <w:t>Parkveida</w:t>
      </w:r>
      <w:proofErr w:type="spellEnd"/>
      <w:r w:rsidR="001D3CF3">
        <w:rPr>
          <w:rFonts w:ascii="Times New Roman" w:hAnsi="Times New Roman" w:cs="Times New Roman"/>
        </w:rPr>
        <w:t xml:space="preserve"> zālāju gadījumā iespējams vienlaikus pretendēt arī uz mežsaimnieciskās darbības aizlieguma kompensāciju, ja platība joprojām ir meža zeme (mērķis ir veidot </w:t>
      </w:r>
      <w:proofErr w:type="spellStart"/>
      <w:r w:rsidR="001D3CF3">
        <w:rPr>
          <w:rFonts w:ascii="Times New Roman" w:hAnsi="Times New Roman" w:cs="Times New Roman"/>
        </w:rPr>
        <w:t>agroainavu</w:t>
      </w:r>
      <w:proofErr w:type="spellEnd"/>
      <w:r w:rsidR="001D3CF3">
        <w:rPr>
          <w:rFonts w:ascii="Times New Roman" w:hAnsi="Times New Roman" w:cs="Times New Roman"/>
        </w:rPr>
        <w:t xml:space="preserve"> – t.i., gan jāsaglabā lielie koki, gan jāveic zālāja apsaimniekošana).</w:t>
      </w:r>
    </w:p>
    <w:p w14:paraId="19BE34DF" w14:textId="77777777" w:rsidR="00745E89" w:rsidRDefault="00745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DDF08D" w14:textId="71027990" w:rsidR="00143F01" w:rsidRDefault="00733589" w:rsidP="00745E89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  <w:r w:rsidRPr="3EE96533">
        <w:rPr>
          <w:rFonts w:ascii="Times New Roman" w:hAnsi="Times New Roman" w:cs="Times New Roman"/>
        </w:rPr>
        <w:lastRenderedPageBreak/>
        <w:t xml:space="preserve">1. </w:t>
      </w:r>
      <w:r w:rsidR="00143F01" w:rsidRPr="3EE96533">
        <w:rPr>
          <w:rFonts w:ascii="Times New Roman" w:hAnsi="Times New Roman" w:cs="Times New Roman"/>
        </w:rPr>
        <w:t>tabula</w:t>
      </w:r>
    </w:p>
    <w:p w14:paraId="52C545F7" w14:textId="070368AD" w:rsidR="004562C0" w:rsidRDefault="00BD1CB8" w:rsidP="3EE96533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3EE96533">
        <w:rPr>
          <w:rFonts w:ascii="Times New Roman" w:hAnsi="Times New Roman" w:cs="Times New Roman"/>
          <w:b/>
          <w:bCs/>
        </w:rPr>
        <w:t>Pieejam</w:t>
      </w:r>
      <w:r w:rsidR="00733589" w:rsidRPr="3EE96533">
        <w:rPr>
          <w:rFonts w:ascii="Times New Roman" w:hAnsi="Times New Roman" w:cs="Times New Roman"/>
          <w:b/>
          <w:bCs/>
        </w:rPr>
        <w:t>ais atbalsta maksājums atbilstoši z</w:t>
      </w:r>
      <w:r w:rsidR="005F6DF9" w:rsidRPr="3EE96533">
        <w:rPr>
          <w:rFonts w:ascii="Times New Roman" w:hAnsi="Times New Roman" w:cs="Times New Roman"/>
          <w:b/>
          <w:bCs/>
        </w:rPr>
        <w:t>ālāju sadalījum</w:t>
      </w:r>
      <w:r w:rsidR="00733589" w:rsidRPr="3EE96533">
        <w:rPr>
          <w:rFonts w:ascii="Times New Roman" w:hAnsi="Times New Roman" w:cs="Times New Roman"/>
          <w:b/>
          <w:bCs/>
        </w:rPr>
        <w:t>am</w:t>
      </w:r>
      <w:r w:rsidR="005F6DF9" w:rsidRPr="3EE96533">
        <w:rPr>
          <w:rFonts w:ascii="Times New Roman" w:hAnsi="Times New Roman" w:cs="Times New Roman"/>
          <w:b/>
          <w:bCs/>
        </w:rPr>
        <w:t xml:space="preserve"> klasēs </w:t>
      </w:r>
      <w:hyperlink r:id="rId12">
        <w:r w:rsidR="005F6DF9" w:rsidRPr="3EE96533">
          <w:rPr>
            <w:rStyle w:val="Hyperlink"/>
            <w:rFonts w:ascii="Times New Roman" w:hAnsi="Times New Roman" w:cs="Times New Roman"/>
            <w:b/>
            <w:bCs/>
          </w:rPr>
          <w:t>noteikumu</w:t>
        </w:r>
      </w:hyperlink>
      <w:r w:rsidR="005F6DF9" w:rsidRPr="3EE96533">
        <w:rPr>
          <w:rFonts w:ascii="Times New Roman" w:hAnsi="Times New Roman" w:cs="Times New Roman"/>
          <w:b/>
          <w:bCs/>
        </w:rPr>
        <w:t xml:space="preserve"> 2. pielikumā</w:t>
      </w: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1475"/>
        <w:gridCol w:w="3379"/>
        <w:gridCol w:w="2659"/>
      </w:tblGrid>
      <w:tr w:rsidR="004E01DC" w:rsidRPr="004E01DC" w14:paraId="2D0CB4E8" w14:textId="77777777" w:rsidTr="00460DF7">
        <w:trPr>
          <w:trHeight w:val="90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A276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Zālāja klase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76A4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Biotopa kods (</w:t>
            </w:r>
            <w:proofErr w:type="spellStart"/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veids_variants</w:t>
            </w:r>
            <w:proofErr w:type="spellEnd"/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907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Atbalsta apmērs, </w:t>
            </w:r>
            <w:proofErr w:type="spellStart"/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euro</w:t>
            </w:r>
            <w:proofErr w:type="spellEnd"/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/ha</w:t>
            </w:r>
          </w:p>
        </w:tc>
      </w:tr>
      <w:tr w:rsidR="004E01DC" w:rsidRPr="004E01DC" w14:paraId="165E6503" w14:textId="77777777" w:rsidTr="00460DF7">
        <w:trPr>
          <w:trHeight w:val="765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E712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0. 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7FA0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Citi ekoloģiski nozīmīgi zālāji īpaši aizsargājamās dabas teritorijās (potenciālie zālāju biotopi)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7B0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90</w:t>
            </w:r>
          </w:p>
        </w:tc>
      </w:tr>
      <w:tr w:rsidR="004E01DC" w:rsidRPr="004E01DC" w14:paraId="14E611B6" w14:textId="77777777" w:rsidTr="00143F01">
        <w:trPr>
          <w:trHeight w:val="300"/>
          <w:jc w:val="center"/>
        </w:trPr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CECD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567A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6430_1; 6430_2;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583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140</w:t>
            </w:r>
          </w:p>
        </w:tc>
      </w:tr>
      <w:tr w:rsidR="004E01DC" w:rsidRPr="004E01DC" w14:paraId="2B22E380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4FA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4E0F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6450_1; 6450_2;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D3A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140</w:t>
            </w:r>
          </w:p>
        </w:tc>
      </w:tr>
      <w:tr w:rsidR="004E01DC" w:rsidRPr="004E01DC" w14:paraId="060DB0DB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7FA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7DC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6510_1; 6510_2;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AE6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140</w:t>
            </w:r>
          </w:p>
        </w:tc>
      </w:tr>
      <w:tr w:rsidR="004E01DC" w:rsidRPr="004E01DC" w14:paraId="4927B20C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6FB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6894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6270*_1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D719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140</w:t>
            </w:r>
          </w:p>
        </w:tc>
      </w:tr>
      <w:tr w:rsidR="004E01DC" w:rsidRPr="004E01DC" w14:paraId="40ED1E25" w14:textId="77777777" w:rsidTr="00143F01">
        <w:trPr>
          <w:trHeight w:val="300"/>
          <w:jc w:val="center"/>
        </w:trPr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59A4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B5E8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6270*_2; 6270*_3;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A24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180</w:t>
            </w:r>
          </w:p>
        </w:tc>
      </w:tr>
      <w:tr w:rsidR="004E01DC" w:rsidRPr="004E01DC" w14:paraId="2FCB9AE7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4DD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966F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6450_3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0B1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180</w:t>
            </w:r>
          </w:p>
        </w:tc>
      </w:tr>
      <w:tr w:rsidR="004E01DC" w:rsidRPr="004E01DC" w14:paraId="383889B3" w14:textId="77777777" w:rsidTr="00143F01">
        <w:trPr>
          <w:trHeight w:val="300"/>
          <w:jc w:val="center"/>
        </w:trPr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5707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697B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1630*;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6788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4376D99E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1D4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FEFE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5130_1; 5130_2;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594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47365071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6DD9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E372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6120*_1; 6120*_2; 6120*_3;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612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4DB19E8B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4B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705D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6210_1; 6210_2; 6210_3; 6210_4;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863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08FDF1BA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08A6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8D16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6230*_1; 6230*_2; 6230*_3;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B75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5A97D9D3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538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951B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6410_1; 6410_2; 6410_3; 6410_4;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CC0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7E376E49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5909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5888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6530*_1; 6530*_2;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DF6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60A97B32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D38B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3A10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7230_1; 7230_2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4FE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250</w:t>
            </w:r>
          </w:p>
        </w:tc>
      </w:tr>
      <w:tr w:rsidR="004E01DC" w:rsidRPr="004E01DC" w14:paraId="42C4056C" w14:textId="77777777" w:rsidTr="00143F01">
        <w:trPr>
          <w:trHeight w:val="300"/>
          <w:jc w:val="center"/>
        </w:trPr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0C79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4.**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5998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1630*;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BAD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781D3EBE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77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411A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5130;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2B2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2FA5F674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530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F726" w14:textId="713E23E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5EF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40A08FE6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7E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8779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6110*;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D02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6E4731AA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5327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EEE2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6230;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4DA3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0FF08911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4397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C302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6530*;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4B0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0E41045C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C56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3AB3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7230;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9521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5CF10BA1" w14:textId="77777777" w:rsidTr="00143F01">
        <w:trPr>
          <w:trHeight w:val="300"/>
          <w:jc w:val="center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0114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5D4C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9070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7FE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400</w:t>
            </w:r>
          </w:p>
        </w:tc>
      </w:tr>
      <w:tr w:rsidR="004E01DC" w:rsidRPr="004E01DC" w14:paraId="24F1577A" w14:textId="77777777" w:rsidTr="00143F01">
        <w:trPr>
          <w:trHeight w:val="300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0FF5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F622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Putnu dzīvotne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ECF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130</w:t>
            </w:r>
          </w:p>
        </w:tc>
      </w:tr>
      <w:tr w:rsidR="004E01DC" w:rsidRPr="004E01DC" w14:paraId="4F968C13" w14:textId="77777777" w:rsidTr="00143F01">
        <w:trPr>
          <w:trHeight w:val="300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B9B6" w14:textId="77777777" w:rsidR="00CC3F1A" w:rsidRPr="004E01DC" w:rsidRDefault="00CC3F1A" w:rsidP="00CC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6584" w14:textId="77777777" w:rsidR="00CC3F1A" w:rsidRPr="004E01DC" w:rsidRDefault="00CC3F1A" w:rsidP="00CC3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Ķikuta dzīvotne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5019" w14:textId="77777777" w:rsidR="00CC3F1A" w:rsidRPr="004E01DC" w:rsidRDefault="00CC3F1A" w:rsidP="0014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E01D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150</w:t>
            </w:r>
          </w:p>
        </w:tc>
      </w:tr>
    </w:tbl>
    <w:p w14:paraId="5E3717EF" w14:textId="4CCA3AF9" w:rsidR="00133382" w:rsidRDefault="00133382" w:rsidP="001A3BA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382">
        <w:rPr>
          <w:rFonts w:ascii="Times New Roman" w:hAnsi="Times New Roman" w:cs="Times New Roman"/>
          <w:sz w:val="20"/>
          <w:szCs w:val="20"/>
        </w:rPr>
        <w:t>* Latvijā sastopams Eiropas Savienības prioritārais biotops.</w:t>
      </w:r>
    </w:p>
    <w:p w14:paraId="2AA25704" w14:textId="43E25DD9" w:rsidR="004562C0" w:rsidRPr="00580DCD" w:rsidRDefault="002D05E3" w:rsidP="001A3BA6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DCD">
        <w:rPr>
          <w:rFonts w:ascii="Times New Roman" w:hAnsi="Times New Roman" w:cs="Times New Roman"/>
          <w:sz w:val="20"/>
          <w:szCs w:val="20"/>
        </w:rPr>
        <w:t>** Ja kāds no šajā klasē esošajiem biotopa veidiem neatkarīgi no biotopa varianta tiek iekļauts lauka blokā, tas atbilst 3.</w:t>
      </w:r>
      <w:r w:rsidR="00580DCD">
        <w:rPr>
          <w:rFonts w:ascii="Times New Roman" w:hAnsi="Times New Roman" w:cs="Times New Roman"/>
          <w:sz w:val="20"/>
          <w:szCs w:val="20"/>
        </w:rPr>
        <w:t> </w:t>
      </w:r>
      <w:r w:rsidRPr="00580DCD">
        <w:rPr>
          <w:rFonts w:ascii="Times New Roman" w:hAnsi="Times New Roman" w:cs="Times New Roman"/>
          <w:sz w:val="20"/>
          <w:szCs w:val="20"/>
        </w:rPr>
        <w:t>ražības klasei, izņemot 6100 (atjaunotie zālāji), kas pēc ietveršanas lauka blokā tiek iekļauti ražības klasē atbilstoši pārkvalificētajam biotopa veidam un tā variantam.</w:t>
      </w:r>
    </w:p>
    <w:p w14:paraId="04722DE9" w14:textId="77777777" w:rsidR="00F926F8" w:rsidRDefault="00F926F8" w:rsidP="00041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389A1F" w14:textId="77777777" w:rsidR="001B555E" w:rsidRDefault="001B555E" w:rsidP="0004111D">
      <w:pPr>
        <w:rPr>
          <w:rFonts w:ascii="Times New Roman" w:hAnsi="Times New Roman" w:cs="Times New Roman"/>
        </w:rPr>
        <w:sectPr w:rsidR="001B555E" w:rsidSect="00EE5156"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CCF0A3" w14:textId="175B24DF" w:rsidR="001B555E" w:rsidRDefault="009A4431" w:rsidP="009A44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1A0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tabul</w:t>
      </w:r>
      <w:r w:rsidR="00ED6BD1">
        <w:rPr>
          <w:rFonts w:ascii="Times New Roman" w:hAnsi="Times New Roman" w:cs="Times New Roman"/>
        </w:rPr>
        <w:t>a</w:t>
      </w:r>
    </w:p>
    <w:p w14:paraId="120374FD" w14:textId="33B68F23" w:rsidR="001D1BA7" w:rsidRDefault="004B42DA" w:rsidP="00CF6D4C">
      <w:pPr>
        <w:jc w:val="center"/>
        <w:rPr>
          <w:rFonts w:ascii="Times New Roman" w:hAnsi="Times New Roman" w:cs="Times New Roman"/>
          <w:b/>
          <w:bCs/>
        </w:rPr>
      </w:pPr>
      <w:r w:rsidRPr="5F641976">
        <w:rPr>
          <w:rFonts w:ascii="Times New Roman" w:hAnsi="Times New Roman" w:cs="Times New Roman"/>
          <w:b/>
          <w:bCs/>
        </w:rPr>
        <w:t>D</w:t>
      </w:r>
      <w:r w:rsidR="001A0779">
        <w:rPr>
          <w:rFonts w:ascii="Times New Roman" w:hAnsi="Times New Roman" w:cs="Times New Roman"/>
          <w:b/>
          <w:bCs/>
        </w:rPr>
        <w:t>L</w:t>
      </w:r>
      <w:r w:rsidRPr="5F641976">
        <w:rPr>
          <w:rFonts w:ascii="Times New Roman" w:hAnsi="Times New Roman" w:cs="Times New Roman"/>
          <w:b/>
          <w:bCs/>
        </w:rPr>
        <w:t xml:space="preserve"> </w:t>
      </w:r>
      <w:r w:rsidR="001A0779">
        <w:rPr>
          <w:rFonts w:ascii="Times New Roman" w:hAnsi="Times New Roman" w:cs="Times New Roman"/>
          <w:b/>
          <w:bCs/>
        </w:rPr>
        <w:t>“Liepājas ezers” un piegulošajā teritorijā, kurā ierosināta DL robežu paplašināšana</w:t>
      </w:r>
      <w:r w:rsidRPr="5F641976">
        <w:rPr>
          <w:rFonts w:ascii="Times New Roman" w:hAnsi="Times New Roman" w:cs="Times New Roman"/>
          <w:b/>
          <w:bCs/>
        </w:rPr>
        <w:t xml:space="preserve"> </w:t>
      </w:r>
      <w:r w:rsidR="00FA789E" w:rsidRPr="5F641976">
        <w:rPr>
          <w:rFonts w:ascii="Times New Roman" w:hAnsi="Times New Roman" w:cs="Times New Roman"/>
          <w:b/>
          <w:bCs/>
        </w:rPr>
        <w:t xml:space="preserve">sastopamie </w:t>
      </w:r>
      <w:r w:rsidR="009A4431" w:rsidRPr="5F641976">
        <w:rPr>
          <w:rFonts w:ascii="Times New Roman" w:hAnsi="Times New Roman" w:cs="Times New Roman"/>
          <w:b/>
          <w:bCs/>
        </w:rPr>
        <w:t>ES nozīmes biotop</w:t>
      </w:r>
      <w:r w:rsidR="00FA789E" w:rsidRPr="5F641976">
        <w:rPr>
          <w:rFonts w:ascii="Times New Roman" w:hAnsi="Times New Roman" w:cs="Times New Roman"/>
          <w:b/>
          <w:bCs/>
        </w:rPr>
        <w:t>i un pieejam</w:t>
      </w:r>
      <w:r w:rsidR="00481EA1" w:rsidRPr="5F641976">
        <w:rPr>
          <w:rFonts w:ascii="Times New Roman" w:hAnsi="Times New Roman" w:cs="Times New Roman"/>
          <w:b/>
          <w:bCs/>
        </w:rPr>
        <w:t>ais</w:t>
      </w:r>
      <w:r w:rsidR="00FA789E" w:rsidRPr="5F641976">
        <w:rPr>
          <w:rFonts w:ascii="Times New Roman" w:hAnsi="Times New Roman" w:cs="Times New Roman"/>
          <w:b/>
          <w:bCs/>
        </w:rPr>
        <w:t xml:space="preserve"> atbalsta maksājum</w:t>
      </w:r>
      <w:r w:rsidR="00481EA1" w:rsidRPr="5F641976">
        <w:rPr>
          <w:rFonts w:ascii="Times New Roman" w:hAnsi="Times New Roman" w:cs="Times New Roman"/>
          <w:b/>
          <w:bCs/>
        </w:rPr>
        <w:t>s/</w:t>
      </w:r>
      <w:r w:rsidR="00B657B7" w:rsidRPr="5F641976">
        <w:rPr>
          <w:rFonts w:ascii="Times New Roman" w:hAnsi="Times New Roman" w:cs="Times New Roman"/>
          <w:b/>
          <w:bCs/>
        </w:rPr>
        <w:t>kompensācija</w:t>
      </w:r>
    </w:p>
    <w:p w14:paraId="726BE9D9" w14:textId="5835A5A9" w:rsidR="00ED6BD1" w:rsidRPr="00B657B7" w:rsidRDefault="00ED6BD1" w:rsidP="00CF6D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</w:pPr>
      <w:r w:rsidRPr="074865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(</w:t>
      </w:r>
      <w:r w:rsidR="61636711" w:rsidRPr="074865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A</w:t>
      </w:r>
      <w:r w:rsidRPr="074865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pkopota ES nozīmes biotopiem vēlamā apsaimniekošana vispārīgā gadījumā, taču eksperts var papildus ieteikt specifiskus apsaimniekošanas pasākumus</w:t>
      </w:r>
      <w:r w:rsidR="00CF6D4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)</w:t>
      </w:r>
      <w:r w:rsidR="6A55D24C" w:rsidRPr="074865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.</w:t>
      </w:r>
    </w:p>
    <w:p w14:paraId="577FD38C" w14:textId="6407B943" w:rsidR="00ED6BD1" w:rsidRPr="00B657B7" w:rsidRDefault="00ED6BD1" w:rsidP="00CF6D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</w:pPr>
    </w:p>
    <w:p w14:paraId="5B9D2028" w14:textId="2401A769" w:rsidR="6168E5E1" w:rsidRDefault="6168E5E1" w:rsidP="6168E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</w:pPr>
    </w:p>
    <w:tbl>
      <w:tblPr>
        <w:tblW w:w="148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284"/>
        <w:gridCol w:w="5103"/>
        <w:gridCol w:w="4252"/>
      </w:tblGrid>
      <w:tr w:rsidR="00096DD2" w:rsidRPr="00B657B7" w14:paraId="6296E0CB" w14:textId="77777777" w:rsidTr="00096DD2">
        <w:trPr>
          <w:trHeight w:val="1370"/>
        </w:trPr>
        <w:tc>
          <w:tcPr>
            <w:tcW w:w="1240" w:type="dxa"/>
            <w:shd w:val="clear" w:color="auto" w:fill="auto"/>
            <w:vAlign w:val="center"/>
            <w:hideMark/>
          </w:tcPr>
          <w:p w14:paraId="19FBF72D" w14:textId="000301F7" w:rsidR="00096DD2" w:rsidRPr="001D1BA7" w:rsidRDefault="00096DD2" w:rsidP="002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ES nozīmes biotopa kods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724633DD" w14:textId="77777777" w:rsidR="00096DD2" w:rsidRPr="001D1BA7" w:rsidRDefault="00096DD2" w:rsidP="002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ES nozīmes biotopa nosaukums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C4D6743" w14:textId="77777777" w:rsidR="00096DD2" w:rsidRPr="001D1BA7" w:rsidRDefault="00096DD2" w:rsidP="002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Vēlamā apsaimniekošana/aprobežojums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07F66C7" w14:textId="77777777" w:rsidR="00096DD2" w:rsidRPr="001D1BA7" w:rsidRDefault="00096DD2" w:rsidP="002E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1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Potenciāli</w:t>
            </w:r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pieejamais atbalsta maksājums atbilstoši vēlamajai apsaimniekošanai, </w:t>
            </w:r>
            <w:proofErr w:type="spellStart"/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euro</w:t>
            </w:r>
            <w:proofErr w:type="spellEnd"/>
            <w:r w:rsidRPr="001D1BA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/ha</w:t>
            </w:r>
          </w:p>
        </w:tc>
      </w:tr>
      <w:tr w:rsidR="00096DD2" w:rsidRPr="00CF6D4C" w14:paraId="6D8FA3A4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</w:tcPr>
          <w:p w14:paraId="6D7A350F" w14:textId="0604EE4C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1630*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04528500" w14:textId="61857711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Piejūras zālāji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26B886" w14:textId="2AF68954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 vai noganīšana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81CC83" w14:textId="66E7720F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250 (vai 400 ārpus lauku bloka)</w:t>
            </w:r>
          </w:p>
        </w:tc>
      </w:tr>
      <w:tr w:rsidR="00096DD2" w:rsidRPr="00CF6D4C" w14:paraId="7DF1CF2B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72A00566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6230*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7FFC0161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Vilkakūlas zālāji (</w:t>
            </w:r>
            <w:proofErr w:type="spellStart"/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tukšaiņu</w:t>
            </w:r>
            <w:proofErr w:type="spellEnd"/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zālāji)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01770F0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 vai noganīšana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E549556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250 (vai 400 ārpus lauku bloka)</w:t>
            </w:r>
          </w:p>
        </w:tc>
      </w:tr>
      <w:tr w:rsidR="00096DD2" w:rsidRPr="00CF6D4C" w14:paraId="734B40ED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40A59709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6270*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2BA01C32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Sugām bagātas ganības un ganītas pļavas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F84104D" w14:textId="0E6F1B1A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Noganīšana, pieļaujama pļaušana reizi sezonā ar novākšanu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8724845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 vai 180 atkarībā no biotopa varianta</w:t>
            </w:r>
          </w:p>
        </w:tc>
      </w:tr>
      <w:tr w:rsidR="00096DD2" w:rsidRPr="00CF6D4C" w14:paraId="6DB72C95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2906B757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6410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01B4462C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Mitri zālāji periodiski izžūstošās augsnēs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61CD9CE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 vai noganīšana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BDCB922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250</w:t>
            </w:r>
          </w:p>
        </w:tc>
      </w:tr>
      <w:tr w:rsidR="00096DD2" w:rsidRPr="00CF6D4C" w14:paraId="505A45F5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7DC3ABB3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6450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569EE3FE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Palieņu zālāji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A3B94D8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 vai noganīšana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AC9F21F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 vai 180 atkarībā no biotopa varianta</w:t>
            </w:r>
          </w:p>
        </w:tc>
      </w:tr>
      <w:tr w:rsidR="00096DD2" w:rsidRPr="00CF6D4C" w14:paraId="4F8A6358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323AB8C6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6510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11CF4592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Mēreni mitras pļavas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60302DE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novākšanu, pieļaujama noganīšana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C91C6F5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</w:tr>
      <w:tr w:rsidR="00096DD2" w:rsidRPr="00B657B7" w14:paraId="0AE172A8" w14:textId="77777777" w:rsidTr="00096DD2">
        <w:trPr>
          <w:trHeight w:val="640"/>
        </w:trPr>
        <w:tc>
          <w:tcPr>
            <w:tcW w:w="1240" w:type="dxa"/>
            <w:shd w:val="clear" w:color="auto" w:fill="auto"/>
            <w:vAlign w:val="center"/>
            <w:hideMark/>
          </w:tcPr>
          <w:p w14:paraId="0B12059B" w14:textId="77777777" w:rsidR="00096DD2" w:rsidRPr="00CF6D4C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6530*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14:paraId="4D6DCE98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Parkveida</w:t>
            </w:r>
            <w:proofErr w:type="spellEnd"/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pļavas un ganības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FDA049F" w14:textId="77777777" w:rsidR="00096DD2" w:rsidRPr="00CF6D4C" w:rsidRDefault="00096DD2" w:rsidP="00CF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Pļaušana reizi sezonā ar novākšanu vai noganīšana,  nevēlamo koku un krūmu izciršana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9F0184E" w14:textId="77777777" w:rsidR="00096DD2" w:rsidRPr="001D1BA7" w:rsidRDefault="00096DD2" w:rsidP="00CF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F6D4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250 (vai 400 ārpus lauku bloka)</w:t>
            </w:r>
          </w:p>
        </w:tc>
      </w:tr>
    </w:tbl>
    <w:p w14:paraId="16529F6C" w14:textId="31F93127" w:rsidR="00EE5156" w:rsidRDefault="00EE5156"/>
    <w:sectPr w:rsidR="00EE5156" w:rsidSect="007F23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7D0F" w14:textId="77777777" w:rsidR="00E23448" w:rsidRDefault="00E23448" w:rsidP="00DE6B05">
      <w:pPr>
        <w:spacing w:after="0" w:line="240" w:lineRule="auto"/>
      </w:pPr>
      <w:r>
        <w:separator/>
      </w:r>
    </w:p>
  </w:endnote>
  <w:endnote w:type="continuationSeparator" w:id="0">
    <w:p w14:paraId="15CACB98" w14:textId="77777777" w:rsidR="00E23448" w:rsidRDefault="00E23448" w:rsidP="00DE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97022508"/>
      <w:docPartObj>
        <w:docPartGallery w:val="Page Numbers (Bottom of Page)"/>
        <w:docPartUnique/>
      </w:docPartObj>
    </w:sdtPr>
    <w:sdtContent>
      <w:p w14:paraId="2A4D0564" w14:textId="2636FD7D" w:rsidR="00C769E9" w:rsidRPr="003D0392" w:rsidRDefault="00C769E9">
        <w:pPr>
          <w:pStyle w:val="Footer"/>
          <w:jc w:val="right"/>
          <w:rPr>
            <w:rFonts w:ascii="Times New Roman" w:hAnsi="Times New Roman" w:cs="Times New Roman"/>
          </w:rPr>
        </w:pPr>
        <w:r w:rsidRPr="003D0392">
          <w:rPr>
            <w:rFonts w:ascii="Times New Roman" w:hAnsi="Times New Roman" w:cs="Times New Roman"/>
          </w:rPr>
          <w:fldChar w:fldCharType="begin"/>
        </w:r>
        <w:r w:rsidRPr="003D0392">
          <w:rPr>
            <w:rFonts w:ascii="Times New Roman" w:hAnsi="Times New Roman" w:cs="Times New Roman"/>
          </w:rPr>
          <w:instrText>PAGE   \* MERGEFORMAT</w:instrText>
        </w:r>
        <w:r w:rsidRPr="003D0392">
          <w:rPr>
            <w:rFonts w:ascii="Times New Roman" w:hAnsi="Times New Roman" w:cs="Times New Roman"/>
          </w:rPr>
          <w:fldChar w:fldCharType="separate"/>
        </w:r>
        <w:r w:rsidRPr="003D0392">
          <w:rPr>
            <w:rFonts w:ascii="Times New Roman" w:hAnsi="Times New Roman" w:cs="Times New Roman"/>
          </w:rPr>
          <w:t>2</w:t>
        </w:r>
        <w:r w:rsidRPr="003D0392">
          <w:rPr>
            <w:rFonts w:ascii="Times New Roman" w:hAnsi="Times New Roman" w:cs="Times New Roman"/>
          </w:rPr>
          <w:fldChar w:fldCharType="end"/>
        </w:r>
      </w:p>
    </w:sdtContent>
  </w:sdt>
  <w:p w14:paraId="725DEB4D" w14:textId="77777777" w:rsidR="00C769E9" w:rsidRDefault="00C7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EF57" w14:textId="77777777" w:rsidR="00E23448" w:rsidRDefault="00E23448" w:rsidP="00DE6B05">
      <w:pPr>
        <w:spacing w:after="0" w:line="240" w:lineRule="auto"/>
      </w:pPr>
      <w:r>
        <w:separator/>
      </w:r>
    </w:p>
  </w:footnote>
  <w:footnote w:type="continuationSeparator" w:id="0">
    <w:p w14:paraId="36925A18" w14:textId="77777777" w:rsidR="00E23448" w:rsidRDefault="00E23448" w:rsidP="00DE6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C3F"/>
    <w:multiLevelType w:val="hybridMultilevel"/>
    <w:tmpl w:val="B61013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1168"/>
    <w:multiLevelType w:val="hybridMultilevel"/>
    <w:tmpl w:val="0DFC00F4"/>
    <w:lvl w:ilvl="0" w:tplc="DAEAC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5182"/>
    <w:multiLevelType w:val="hybridMultilevel"/>
    <w:tmpl w:val="9ECEB8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A1699"/>
    <w:multiLevelType w:val="hybridMultilevel"/>
    <w:tmpl w:val="A3FA36B8"/>
    <w:lvl w:ilvl="0" w:tplc="9814B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4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E2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2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6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AA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592">
    <w:abstractNumId w:val="3"/>
  </w:num>
  <w:num w:numId="2" w16cid:durableId="1587155869">
    <w:abstractNumId w:val="0"/>
  </w:num>
  <w:num w:numId="3" w16cid:durableId="253169523">
    <w:abstractNumId w:val="2"/>
  </w:num>
  <w:num w:numId="4" w16cid:durableId="1246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C9"/>
    <w:rsid w:val="00004D69"/>
    <w:rsid w:val="00011DF9"/>
    <w:rsid w:val="00023445"/>
    <w:rsid w:val="0004111D"/>
    <w:rsid w:val="0006547B"/>
    <w:rsid w:val="00096DD2"/>
    <w:rsid w:val="000B3358"/>
    <w:rsid w:val="0010754A"/>
    <w:rsid w:val="001177F8"/>
    <w:rsid w:val="00132787"/>
    <w:rsid w:val="00133382"/>
    <w:rsid w:val="00143F01"/>
    <w:rsid w:val="00161BCF"/>
    <w:rsid w:val="001A0779"/>
    <w:rsid w:val="001A3BA6"/>
    <w:rsid w:val="001B555E"/>
    <w:rsid w:val="001B5C42"/>
    <w:rsid w:val="001D1BA7"/>
    <w:rsid w:val="001D2339"/>
    <w:rsid w:val="001D3CF3"/>
    <w:rsid w:val="00261D11"/>
    <w:rsid w:val="00275016"/>
    <w:rsid w:val="0027505B"/>
    <w:rsid w:val="002A2132"/>
    <w:rsid w:val="002D05E3"/>
    <w:rsid w:val="002E0C64"/>
    <w:rsid w:val="002E451A"/>
    <w:rsid w:val="002F5B93"/>
    <w:rsid w:val="002F6BE2"/>
    <w:rsid w:val="00312A8B"/>
    <w:rsid w:val="003776A9"/>
    <w:rsid w:val="003D0392"/>
    <w:rsid w:val="003F05AD"/>
    <w:rsid w:val="004062D6"/>
    <w:rsid w:val="00411A66"/>
    <w:rsid w:val="004372F6"/>
    <w:rsid w:val="004562C0"/>
    <w:rsid w:val="00460DF7"/>
    <w:rsid w:val="004749BA"/>
    <w:rsid w:val="00481EA1"/>
    <w:rsid w:val="00491B59"/>
    <w:rsid w:val="004B42DA"/>
    <w:rsid w:val="004E01DC"/>
    <w:rsid w:val="005152DF"/>
    <w:rsid w:val="005221FD"/>
    <w:rsid w:val="00524214"/>
    <w:rsid w:val="0057775A"/>
    <w:rsid w:val="00580DCD"/>
    <w:rsid w:val="005D2EAE"/>
    <w:rsid w:val="005F6DF9"/>
    <w:rsid w:val="006E7121"/>
    <w:rsid w:val="006F73B8"/>
    <w:rsid w:val="00733589"/>
    <w:rsid w:val="007415E0"/>
    <w:rsid w:val="00745E89"/>
    <w:rsid w:val="007670C8"/>
    <w:rsid w:val="00793467"/>
    <w:rsid w:val="007B3A7D"/>
    <w:rsid w:val="007B75CF"/>
    <w:rsid w:val="007D41EE"/>
    <w:rsid w:val="007F23C9"/>
    <w:rsid w:val="007F7B2D"/>
    <w:rsid w:val="00823F85"/>
    <w:rsid w:val="00825900"/>
    <w:rsid w:val="00837DC7"/>
    <w:rsid w:val="0084062D"/>
    <w:rsid w:val="0086434B"/>
    <w:rsid w:val="008C129E"/>
    <w:rsid w:val="009106AD"/>
    <w:rsid w:val="0094078D"/>
    <w:rsid w:val="00951015"/>
    <w:rsid w:val="0096331C"/>
    <w:rsid w:val="00980C3B"/>
    <w:rsid w:val="009A4431"/>
    <w:rsid w:val="009B6F38"/>
    <w:rsid w:val="009C70B3"/>
    <w:rsid w:val="00A127FA"/>
    <w:rsid w:val="00A32B68"/>
    <w:rsid w:val="00A37BB3"/>
    <w:rsid w:val="00B57D45"/>
    <w:rsid w:val="00B657B7"/>
    <w:rsid w:val="00B67B49"/>
    <w:rsid w:val="00BB4BE2"/>
    <w:rsid w:val="00BD1CB8"/>
    <w:rsid w:val="00C07FCB"/>
    <w:rsid w:val="00C61EF3"/>
    <w:rsid w:val="00C769E9"/>
    <w:rsid w:val="00C77531"/>
    <w:rsid w:val="00C81990"/>
    <w:rsid w:val="00C9538F"/>
    <w:rsid w:val="00CC3F1A"/>
    <w:rsid w:val="00CD173A"/>
    <w:rsid w:val="00CD5192"/>
    <w:rsid w:val="00CF6D4C"/>
    <w:rsid w:val="00D243FB"/>
    <w:rsid w:val="00D31EF5"/>
    <w:rsid w:val="00D40569"/>
    <w:rsid w:val="00D4678B"/>
    <w:rsid w:val="00D64A70"/>
    <w:rsid w:val="00D93674"/>
    <w:rsid w:val="00DB7DD0"/>
    <w:rsid w:val="00DC35CF"/>
    <w:rsid w:val="00DE14A8"/>
    <w:rsid w:val="00DE6B05"/>
    <w:rsid w:val="00E23448"/>
    <w:rsid w:val="00E67A8A"/>
    <w:rsid w:val="00E96CFD"/>
    <w:rsid w:val="00EA42A1"/>
    <w:rsid w:val="00EB38A8"/>
    <w:rsid w:val="00ED02F4"/>
    <w:rsid w:val="00ED55A8"/>
    <w:rsid w:val="00ED6BD1"/>
    <w:rsid w:val="00EE5156"/>
    <w:rsid w:val="00EF1F5F"/>
    <w:rsid w:val="00EF55A7"/>
    <w:rsid w:val="00F02715"/>
    <w:rsid w:val="00F24BF8"/>
    <w:rsid w:val="00F35960"/>
    <w:rsid w:val="00F54D47"/>
    <w:rsid w:val="00F74BBD"/>
    <w:rsid w:val="00F926F8"/>
    <w:rsid w:val="00FA789E"/>
    <w:rsid w:val="00FB664C"/>
    <w:rsid w:val="00FE5778"/>
    <w:rsid w:val="01446D7F"/>
    <w:rsid w:val="02CBC8E4"/>
    <w:rsid w:val="04461138"/>
    <w:rsid w:val="051C9097"/>
    <w:rsid w:val="05441B35"/>
    <w:rsid w:val="05C3796A"/>
    <w:rsid w:val="064DB842"/>
    <w:rsid w:val="07486522"/>
    <w:rsid w:val="0A5C094B"/>
    <w:rsid w:val="0B00EA43"/>
    <w:rsid w:val="0BAF561A"/>
    <w:rsid w:val="0BC4A22D"/>
    <w:rsid w:val="0DCC552D"/>
    <w:rsid w:val="10C78626"/>
    <w:rsid w:val="113BA900"/>
    <w:rsid w:val="115C33AA"/>
    <w:rsid w:val="1453F9C5"/>
    <w:rsid w:val="158FC916"/>
    <w:rsid w:val="16C12991"/>
    <w:rsid w:val="18AB7733"/>
    <w:rsid w:val="1DD012D5"/>
    <w:rsid w:val="1E9A76D4"/>
    <w:rsid w:val="1EB7B92E"/>
    <w:rsid w:val="214516C4"/>
    <w:rsid w:val="24C0C622"/>
    <w:rsid w:val="277B0567"/>
    <w:rsid w:val="278E69AA"/>
    <w:rsid w:val="2A1D3E0B"/>
    <w:rsid w:val="2AA8B042"/>
    <w:rsid w:val="2C21854E"/>
    <w:rsid w:val="32C890A8"/>
    <w:rsid w:val="3309796D"/>
    <w:rsid w:val="339AF825"/>
    <w:rsid w:val="341050EF"/>
    <w:rsid w:val="358DDADE"/>
    <w:rsid w:val="36EFADED"/>
    <w:rsid w:val="382E6573"/>
    <w:rsid w:val="3970E806"/>
    <w:rsid w:val="39DA217A"/>
    <w:rsid w:val="3A68A4A7"/>
    <w:rsid w:val="3AB9A724"/>
    <w:rsid w:val="3BE34AA4"/>
    <w:rsid w:val="3C4E52DE"/>
    <w:rsid w:val="3D796200"/>
    <w:rsid w:val="3EE96533"/>
    <w:rsid w:val="3F7761C4"/>
    <w:rsid w:val="403BE1EF"/>
    <w:rsid w:val="40CB5741"/>
    <w:rsid w:val="431B9E3C"/>
    <w:rsid w:val="431C00E6"/>
    <w:rsid w:val="43F4FD6F"/>
    <w:rsid w:val="4B0936D9"/>
    <w:rsid w:val="4B12A498"/>
    <w:rsid w:val="4BB0ED08"/>
    <w:rsid w:val="4FAAFF97"/>
    <w:rsid w:val="4FE298F2"/>
    <w:rsid w:val="5D6A9EA3"/>
    <w:rsid w:val="5E2EE08F"/>
    <w:rsid w:val="5F19F830"/>
    <w:rsid w:val="5F641976"/>
    <w:rsid w:val="610338E6"/>
    <w:rsid w:val="61636711"/>
    <w:rsid w:val="6168E5E1"/>
    <w:rsid w:val="6172DB79"/>
    <w:rsid w:val="63667B98"/>
    <w:rsid w:val="6632F33C"/>
    <w:rsid w:val="6936494E"/>
    <w:rsid w:val="6A55D24C"/>
    <w:rsid w:val="6DE0969B"/>
    <w:rsid w:val="6DF2B1CE"/>
    <w:rsid w:val="6EA8D961"/>
    <w:rsid w:val="6EE38C89"/>
    <w:rsid w:val="6FE70958"/>
    <w:rsid w:val="786752C0"/>
    <w:rsid w:val="7BE1CB42"/>
    <w:rsid w:val="7C8A8FFB"/>
    <w:rsid w:val="7CDBC4D3"/>
    <w:rsid w:val="7D87F317"/>
    <w:rsid w:val="7DA7785D"/>
    <w:rsid w:val="7D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2A7A"/>
  <w15:chartTrackingRefBased/>
  <w15:docId w15:val="{24608942-BEB4-4470-9EE9-AAD6F9E8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0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6B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B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B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80C3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E9"/>
  </w:style>
  <w:style w:type="paragraph" w:styleId="Footer">
    <w:name w:val="footer"/>
    <w:basedOn w:val="Normal"/>
    <w:link w:val="FooterChar"/>
    <w:uiPriority w:val="99"/>
    <w:unhideWhenUsed/>
    <w:rsid w:val="00C76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341263-atbalsta-pieskirsanas-kartiba-eiropas-lauksaimniecibas-fonda-lauku-attistibai-platibatkarigo-un-dzivniekatkarigo-saistib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41263-atbalsta-pieskirsanas-kartiba-eiropas-lauksaimniecibas-fonda-lauku-attistibai-platibatkarigo-un-dzivniekatkarigo-saistib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a59d8-960e-497e-897f-77a0b0db6ff9" xsi:nil="true"/>
    <lcf76f155ced4ddcb4097134ff3c332f xmlns="b3698a70-46f9-4b4d-9f82-082f514fa505">
      <Terms xmlns="http://schemas.microsoft.com/office/infopath/2007/PartnerControls"/>
    </lcf76f155ced4ddcb4097134ff3c332f>
    <Adres_x0101_ts xmlns="b3698a70-46f9-4b4d-9f82-082f514fa505">
      <UserInfo>
        <DisplayName/>
        <AccountId xsi:nil="true"/>
        <AccountType/>
      </UserInfo>
    </Adres_x0101_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21" ma:contentTypeDescription="Izveidot jaunu dokumentu." ma:contentTypeScope="" ma:versionID="7af2740c22f21bac27f7d6c242e2981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ecf1afb7496bb762c66a98197fd9a97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dres_x0101_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res_x0101_ts" ma:index="26" nillable="true" ma:displayName="Adresāts" ma:format="Dropdown" ma:list="UserInfo" ma:SharePointGroup="0" ma:internalName="Adres_x0101_t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C0FD-4701-44A7-BBD5-A80902D00ECF}">
  <ds:schemaRefs>
    <ds:schemaRef ds:uri="http://schemas.microsoft.com/office/2006/metadata/properties"/>
    <ds:schemaRef ds:uri="http://schemas.microsoft.com/office/infopath/2007/PartnerControls"/>
    <ds:schemaRef ds:uri="b2edf518-5e2b-4f4b-86c2-918bf772ffc7"/>
    <ds:schemaRef ds:uri="2c71fa40-ff6c-4cbe-bb67-c1d95ace241e"/>
  </ds:schemaRefs>
</ds:datastoreItem>
</file>

<file path=customXml/itemProps2.xml><?xml version="1.0" encoding="utf-8"?>
<ds:datastoreItem xmlns:ds="http://schemas.openxmlformats.org/officeDocument/2006/customXml" ds:itemID="{E1F1E232-A6AC-41ED-952A-96D8C35BC0D1}"/>
</file>

<file path=customXml/itemProps3.xml><?xml version="1.0" encoding="utf-8"?>
<ds:datastoreItem xmlns:ds="http://schemas.openxmlformats.org/officeDocument/2006/customXml" ds:itemID="{AFA4357A-866B-4D13-BA0A-619A953ED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7C912-D6D5-47F1-AF00-D32E5092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Eņģele</dc:creator>
  <cp:keywords/>
  <dc:description/>
  <cp:lastModifiedBy>Uldis Valainis</cp:lastModifiedBy>
  <cp:revision>5</cp:revision>
  <dcterms:created xsi:type="dcterms:W3CDTF">2025-07-04T05:02:00Z</dcterms:created>
  <dcterms:modified xsi:type="dcterms:W3CDTF">2025-07-04T05:41:00Z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  <property fmtid="{D5CDD505-2E9C-101B-9397-08002B2CF9AE}" pid="3" name="MediaServiceImageTags">
    <vt:lpwstr/>
  </property>
</Properties>
</file>