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mc:Ignorable="w14 w15 w16se w16cid w16 w16cex w16sdtdh w16sdtfl w16du wp14">
  <w:body>
    <w:p w:rsidR="000F4EB6" w:rsidRDefault="004B70A4" w14:paraId="00000001" w14:textId="77777777">
      <w:pPr>
        <w:spacing w:line="360" w:lineRule="auto"/>
        <w:jc w:val="center"/>
        <w:rPr>
          <w:sz w:val="28"/>
          <w:szCs w:val="28"/>
        </w:rPr>
      </w:pPr>
      <w:bookmarkStart w:name="_heading=h.o4p1qdc2bwxz" w:colFirst="0" w:colLast="0" w:id="0"/>
      <w:bookmarkEnd w:id="0"/>
      <w:r>
        <w:rPr>
          <w:sz w:val="28"/>
          <w:szCs w:val="28"/>
        </w:rPr>
        <w:t>ĪPAŠI AIZSARGĀJAMĀS DABAS TERITORIJAS</w:t>
      </w:r>
    </w:p>
    <w:p w:rsidR="000F4EB6" w:rsidRDefault="004B70A4" w14:paraId="00000002" w14:textId="77777777">
      <w:pPr>
        <w:jc w:val="center"/>
        <w:rPr>
          <w:b/>
          <w:sz w:val="48"/>
          <w:szCs w:val="48"/>
        </w:rPr>
      </w:pPr>
      <w:r>
        <w:rPr>
          <w:b/>
          <w:sz w:val="48"/>
          <w:szCs w:val="48"/>
        </w:rPr>
        <w:t>Dabas lieguma</w:t>
      </w:r>
    </w:p>
    <w:p w:rsidR="000F4EB6" w:rsidRDefault="004B70A4" w14:paraId="00000003" w14:textId="77777777">
      <w:pPr>
        <w:jc w:val="center"/>
        <w:rPr>
          <w:b/>
          <w:sz w:val="48"/>
          <w:szCs w:val="48"/>
        </w:rPr>
      </w:pPr>
      <w:r>
        <w:rPr>
          <w:b/>
          <w:sz w:val="48"/>
          <w:szCs w:val="48"/>
        </w:rPr>
        <w:t>“Klaucānu un Priekulānu ezeri”</w:t>
      </w:r>
    </w:p>
    <w:p w:rsidR="000F4EB6" w:rsidRDefault="004B70A4" w14:paraId="00000004" w14:textId="77777777">
      <w:pPr>
        <w:jc w:val="center"/>
        <w:rPr>
          <w:b/>
          <w:sz w:val="48"/>
          <w:szCs w:val="48"/>
        </w:rPr>
      </w:pPr>
      <w:r>
        <w:rPr>
          <w:b/>
          <w:sz w:val="48"/>
          <w:szCs w:val="48"/>
        </w:rPr>
        <w:t>dabas aizsardzības plāns</w:t>
      </w:r>
    </w:p>
    <w:p w:rsidR="000F4EB6" w:rsidP="2564AF7A" w:rsidRDefault="000F4EB6" w14:paraId="00000006" w14:textId="5661B5C0">
      <w:pPr>
        <w:jc w:val="center"/>
        <w:rPr>
          <w:sz w:val="48"/>
          <w:szCs w:val="48"/>
        </w:rPr>
      </w:pPr>
    </w:p>
    <w:p w:rsidR="000F4EB6" w:rsidP="2A811FDE" w:rsidRDefault="004B70A4" w14:paraId="00000008" w14:textId="3E6755ED">
      <w:pPr>
        <w:spacing w:line="360" w:lineRule="auto"/>
        <w:jc w:val="center"/>
        <w:rPr>
          <w:sz w:val="28"/>
          <w:szCs w:val="28"/>
        </w:rPr>
      </w:pPr>
      <w:r>
        <w:rPr>
          <w:noProof/>
        </w:rPr>
        <w:drawing>
          <wp:inline distT="0" distB="0" distL="0" distR="0" wp14:anchorId="7FDA293B" wp14:editId="5590CDE5">
            <wp:extent cx="5940425" cy="3342640"/>
            <wp:effectExtent l="0" t="0" r="0" b="0"/>
            <wp:docPr id="2117114764" name="image57.jpg" descr="A lake surrounded by tree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57.jpg" descr="A lake surrounded by trees&#10;&#10;AI-generated content may be incorrect."/>
                    <pic:cNvPicPr preferRelativeResize="0"/>
                  </pic:nvPicPr>
                  <pic:blipFill>
                    <a:blip r:embed="rId12"/>
                    <a:srcRect/>
                    <a:stretch>
                      <a:fillRect/>
                    </a:stretch>
                  </pic:blipFill>
                  <pic:spPr>
                    <a:xfrm>
                      <a:off x="0" y="0"/>
                      <a:ext cx="5940425" cy="3342640"/>
                    </a:xfrm>
                    <a:prstGeom prst="rect">
                      <a:avLst/>
                    </a:prstGeom>
                    <a:ln/>
                  </pic:spPr>
                </pic:pic>
              </a:graphicData>
            </a:graphic>
          </wp:inline>
        </w:drawing>
      </w:r>
    </w:p>
    <w:p w:rsidR="000F4EB6" w:rsidRDefault="004B70A4" w14:paraId="00000009" w14:textId="77777777">
      <w:pPr>
        <w:spacing w:line="360" w:lineRule="auto"/>
        <w:rPr>
          <w:sz w:val="28"/>
          <w:szCs w:val="28"/>
        </w:rPr>
      </w:pPr>
      <w:r>
        <w:rPr>
          <w:sz w:val="28"/>
          <w:szCs w:val="28"/>
        </w:rPr>
        <w:t>Administratīvais iedalījums: Jēkabpils novada Kalna pagasts</w:t>
      </w:r>
    </w:p>
    <w:p w:rsidR="000F4EB6" w:rsidRDefault="004B70A4" w14:paraId="0000000A" w14:textId="5BC558C8">
      <w:pPr>
        <w:spacing w:line="360" w:lineRule="auto"/>
        <w:rPr>
          <w:sz w:val="28"/>
          <w:szCs w:val="28"/>
        </w:rPr>
      </w:pPr>
      <w:r>
        <w:rPr>
          <w:sz w:val="28"/>
          <w:szCs w:val="28"/>
        </w:rPr>
        <w:t xml:space="preserve">Plāns izstrādāts laikposmam no 2025. gada </w:t>
      </w:r>
      <w:r w:rsidR="009D5181">
        <w:rPr>
          <w:sz w:val="28"/>
          <w:szCs w:val="28"/>
        </w:rPr>
        <w:t>līdz</w:t>
      </w:r>
      <w:r>
        <w:rPr>
          <w:sz w:val="28"/>
          <w:szCs w:val="28"/>
        </w:rPr>
        <w:t xml:space="preserve"> 2037. gadam</w:t>
      </w:r>
    </w:p>
    <w:p w:rsidR="000F4EB6" w:rsidRDefault="004B70A4" w14:paraId="0000000B" w14:textId="77777777">
      <w:pPr>
        <w:spacing w:line="360" w:lineRule="auto"/>
        <w:rPr>
          <w:sz w:val="28"/>
          <w:szCs w:val="28"/>
        </w:rPr>
      </w:pPr>
      <w:r>
        <w:rPr>
          <w:sz w:val="28"/>
          <w:szCs w:val="28"/>
        </w:rPr>
        <w:t>Izstrādātājs: Daugavpils Universitāte</w:t>
      </w:r>
    </w:p>
    <w:p w:rsidR="000F4EB6" w:rsidRDefault="004B70A4" w14:paraId="0000000C" w14:textId="77777777">
      <w:pPr>
        <w:spacing w:line="360" w:lineRule="auto"/>
        <w:rPr>
          <w:sz w:val="28"/>
          <w:szCs w:val="28"/>
        </w:rPr>
      </w:pPr>
      <w:r>
        <w:rPr>
          <w:sz w:val="28"/>
          <w:szCs w:val="28"/>
        </w:rPr>
        <w:t>Vadītājs: Juris Soms</w:t>
      </w:r>
    </w:p>
    <w:p w:rsidRPr="00021F3A" w:rsidR="00021F3A" w:rsidRDefault="00021F3A" w14:paraId="4387FC4A" w14:textId="77777777">
      <w:pPr>
        <w:spacing w:line="360" w:lineRule="auto"/>
        <w:rPr>
          <w:sz w:val="16"/>
          <w:szCs w:val="16"/>
        </w:rPr>
      </w:pPr>
    </w:p>
    <w:p w:rsidR="00442317" w:rsidP="00021F3A" w:rsidRDefault="00021F3A" w14:paraId="1EF982E3" w14:textId="3A86F2C4">
      <w:pPr>
        <w:spacing w:line="360" w:lineRule="auto"/>
      </w:pPr>
      <w:r>
        <w:rPr>
          <w:noProof/>
        </w:rPr>
        <w:drawing>
          <wp:inline distT="0" distB="0" distL="0" distR="0" wp14:anchorId="6E737D43" wp14:editId="26663834">
            <wp:extent cx="5399405" cy="1034886"/>
            <wp:effectExtent l="0" t="0" r="0" b="0"/>
            <wp:docPr id="2117114766" name="image53.png" descr="A red yellow and green shield with a dog and a tree&#10;&#10;AI-generated content may be incorrect."/>
            <wp:cNvGraphicFramePr/>
            <a:graphic xmlns:a="http://schemas.openxmlformats.org/drawingml/2006/main">
              <a:graphicData uri="http://schemas.openxmlformats.org/drawingml/2006/picture">
                <pic:pic xmlns:pic="http://schemas.openxmlformats.org/drawingml/2006/picture">
                  <pic:nvPicPr>
                    <pic:cNvPr id="2117114766" name="image53.png" descr="A red yellow and green shield with a dog and a tree&#10;&#10;AI-generated content may be incorrect."/>
                    <pic:cNvPicPr preferRelativeResize="0"/>
                  </pic:nvPicPr>
                  <pic:blipFill>
                    <a:blip r:embed="rId13"/>
                    <a:srcRect/>
                    <a:stretch>
                      <a:fillRect/>
                    </a:stretch>
                  </pic:blipFill>
                  <pic:spPr>
                    <a:xfrm>
                      <a:off x="0" y="0"/>
                      <a:ext cx="5399405" cy="1034886"/>
                    </a:xfrm>
                    <a:prstGeom prst="rect">
                      <a:avLst/>
                    </a:prstGeom>
                    <a:ln/>
                  </pic:spPr>
                </pic:pic>
              </a:graphicData>
            </a:graphic>
          </wp:inline>
        </w:drawing>
      </w:r>
    </w:p>
    <w:p w:rsidRPr="00021F3A" w:rsidR="00021F3A" w:rsidP="00021F3A" w:rsidRDefault="00021F3A" w14:paraId="5E57073D" w14:textId="77777777">
      <w:pPr>
        <w:spacing w:line="360" w:lineRule="auto"/>
        <w:rPr>
          <w:sz w:val="16"/>
          <w:szCs w:val="16"/>
        </w:rPr>
      </w:pPr>
    </w:p>
    <w:p w:rsidR="000F4EB6" w:rsidRDefault="004B70A4" w14:paraId="0000000F" w14:textId="531670FD">
      <w:pPr>
        <w:spacing w:line="360" w:lineRule="auto"/>
        <w:jc w:val="center"/>
      </w:pPr>
      <w:r>
        <w:rPr>
          <w:sz w:val="28"/>
          <w:szCs w:val="28"/>
        </w:rPr>
        <w:t>2025</w:t>
      </w:r>
    </w:p>
    <w:p w:rsidR="000F4EB6" w:rsidRDefault="004B70A4" w14:paraId="00000010" w14:textId="4CC6053C">
      <w:pPr>
        <w:jc w:val="center"/>
        <w:rPr>
          <w:sz w:val="28"/>
          <w:szCs w:val="28"/>
        </w:rPr>
      </w:pPr>
      <w:r>
        <w:br w:type="page"/>
      </w:r>
    </w:p>
    <w:p w:rsidR="000F4EB6" w:rsidRDefault="000F4EB6" w14:paraId="00000011" w14:textId="77777777">
      <w:pPr>
        <w:spacing w:after="160" w:line="278" w:lineRule="auto"/>
        <w:rPr>
          <w:b/>
        </w:rPr>
      </w:pPr>
    </w:p>
    <w:p w:rsidR="000F4EB6" w:rsidRDefault="004B70A4" w14:paraId="00000012" w14:textId="77777777">
      <w:pPr>
        <w:pBdr>
          <w:top w:val="nil"/>
          <w:left w:val="nil"/>
          <w:bottom w:val="nil"/>
          <w:right w:val="nil"/>
          <w:between w:val="nil"/>
        </w:pBdr>
        <w:rPr>
          <w:b/>
          <w:color w:val="000000"/>
        </w:rPr>
      </w:pPr>
      <w:r>
        <w:rPr>
          <w:b/>
          <w:color w:val="000000"/>
        </w:rPr>
        <w:t>Plāna izstrādē iesaistītie eksperti/speciālisti:</w:t>
      </w:r>
    </w:p>
    <w:p w:rsidR="000F4EB6" w:rsidRDefault="004B70A4" w14:paraId="00000013" w14:textId="77777777">
      <w:pPr>
        <w:numPr>
          <w:ilvl w:val="0"/>
          <w:numId w:val="15"/>
        </w:numPr>
        <w:pBdr>
          <w:top w:val="nil"/>
          <w:left w:val="nil"/>
          <w:bottom w:val="nil"/>
          <w:right w:val="nil"/>
          <w:between w:val="nil"/>
        </w:pBdr>
        <w:rPr>
          <w:color w:val="000000"/>
          <w:sz w:val="22"/>
          <w:szCs w:val="22"/>
        </w:rPr>
      </w:pPr>
      <w:r>
        <w:rPr>
          <w:b/>
          <w:color w:val="000000"/>
          <w:sz w:val="22"/>
          <w:szCs w:val="22"/>
        </w:rPr>
        <w:t>Juris Soms</w:t>
      </w:r>
      <w:r>
        <w:rPr>
          <w:color w:val="000000"/>
          <w:sz w:val="22"/>
          <w:szCs w:val="22"/>
        </w:rPr>
        <w:t xml:space="preserve"> – plāna izstrādes vadītājs; </w:t>
      </w:r>
    </w:p>
    <w:p w:rsidR="000F4EB6" w:rsidRDefault="004B70A4" w14:paraId="00000014" w14:textId="77777777">
      <w:pPr>
        <w:numPr>
          <w:ilvl w:val="0"/>
          <w:numId w:val="15"/>
        </w:numPr>
        <w:pBdr>
          <w:top w:val="nil"/>
          <w:left w:val="nil"/>
          <w:bottom w:val="nil"/>
          <w:right w:val="nil"/>
          <w:between w:val="nil"/>
        </w:pBdr>
        <w:rPr>
          <w:color w:val="000000"/>
          <w:sz w:val="22"/>
          <w:szCs w:val="22"/>
        </w:rPr>
      </w:pPr>
      <w:r>
        <w:rPr>
          <w:b/>
          <w:color w:val="000000"/>
          <w:sz w:val="22"/>
          <w:szCs w:val="22"/>
        </w:rPr>
        <w:t>Laura Sandere</w:t>
      </w:r>
      <w:r>
        <w:rPr>
          <w:color w:val="000000"/>
          <w:sz w:val="22"/>
          <w:szCs w:val="22"/>
        </w:rPr>
        <w:t xml:space="preserve"> – plāna izstrādes vadītāja asistente; </w:t>
      </w:r>
    </w:p>
    <w:p w:rsidR="000F4EB6" w:rsidRDefault="004B70A4" w14:paraId="00000015" w14:textId="77777777">
      <w:pPr>
        <w:numPr>
          <w:ilvl w:val="0"/>
          <w:numId w:val="15"/>
        </w:numPr>
        <w:pBdr>
          <w:top w:val="nil"/>
          <w:left w:val="nil"/>
          <w:bottom w:val="nil"/>
          <w:right w:val="nil"/>
          <w:between w:val="nil"/>
        </w:pBdr>
        <w:rPr>
          <w:color w:val="000000"/>
          <w:sz w:val="22"/>
          <w:szCs w:val="22"/>
        </w:rPr>
      </w:pPr>
      <w:r>
        <w:rPr>
          <w:b/>
          <w:color w:val="000000"/>
          <w:sz w:val="22"/>
          <w:szCs w:val="22"/>
        </w:rPr>
        <w:t>Inga Grīnfelde</w:t>
      </w:r>
      <w:r>
        <w:rPr>
          <w:color w:val="000000"/>
          <w:sz w:val="22"/>
          <w:szCs w:val="22"/>
        </w:rPr>
        <w:t xml:space="preserve"> – hidroloģijas eksperte; </w:t>
      </w:r>
    </w:p>
    <w:p w:rsidR="000F4EB6" w:rsidRDefault="004B70A4" w14:paraId="00000016" w14:textId="77777777">
      <w:pPr>
        <w:numPr>
          <w:ilvl w:val="0"/>
          <w:numId w:val="15"/>
        </w:numPr>
        <w:pBdr>
          <w:top w:val="nil"/>
          <w:left w:val="nil"/>
          <w:bottom w:val="nil"/>
          <w:right w:val="nil"/>
          <w:between w:val="nil"/>
        </w:pBdr>
        <w:rPr>
          <w:color w:val="000000"/>
          <w:sz w:val="22"/>
          <w:szCs w:val="22"/>
        </w:rPr>
      </w:pPr>
      <w:r>
        <w:rPr>
          <w:b/>
          <w:color w:val="000000"/>
          <w:sz w:val="22"/>
          <w:szCs w:val="22"/>
        </w:rPr>
        <w:t>Maksims Balalaikins</w:t>
      </w:r>
      <w:r>
        <w:rPr>
          <w:color w:val="000000"/>
          <w:sz w:val="22"/>
          <w:szCs w:val="22"/>
        </w:rPr>
        <w:t xml:space="preserve"> – bezmugurkaulnieku eksperts;  </w:t>
      </w:r>
    </w:p>
    <w:p w:rsidR="000F4EB6" w:rsidRDefault="004B70A4" w14:paraId="00000017" w14:textId="77777777">
      <w:pPr>
        <w:numPr>
          <w:ilvl w:val="0"/>
          <w:numId w:val="15"/>
        </w:numPr>
        <w:pBdr>
          <w:top w:val="nil"/>
          <w:left w:val="nil"/>
          <w:bottom w:val="nil"/>
          <w:right w:val="nil"/>
          <w:between w:val="nil"/>
        </w:pBdr>
        <w:rPr>
          <w:color w:val="000000"/>
          <w:sz w:val="22"/>
          <w:szCs w:val="22"/>
        </w:rPr>
      </w:pPr>
      <w:r>
        <w:rPr>
          <w:b/>
          <w:color w:val="000000"/>
          <w:sz w:val="22"/>
          <w:szCs w:val="22"/>
        </w:rPr>
        <w:t>Māris Nitcis</w:t>
      </w:r>
      <w:r>
        <w:rPr>
          <w:color w:val="000000"/>
          <w:sz w:val="22"/>
          <w:szCs w:val="22"/>
        </w:rPr>
        <w:t xml:space="preserve"> – ģeogrāfisko informācijas sistēmu speciālists; </w:t>
      </w:r>
    </w:p>
    <w:p w:rsidR="000F4EB6" w:rsidRDefault="004B70A4" w14:paraId="00000018" w14:textId="77777777">
      <w:pPr>
        <w:numPr>
          <w:ilvl w:val="0"/>
          <w:numId w:val="15"/>
        </w:numPr>
        <w:pBdr>
          <w:top w:val="nil"/>
          <w:left w:val="nil"/>
          <w:bottom w:val="nil"/>
          <w:right w:val="nil"/>
          <w:between w:val="nil"/>
        </w:pBdr>
        <w:rPr>
          <w:color w:val="000000"/>
          <w:sz w:val="22"/>
          <w:szCs w:val="22"/>
        </w:rPr>
      </w:pPr>
      <w:r>
        <w:rPr>
          <w:b/>
          <w:color w:val="000000"/>
          <w:sz w:val="22"/>
          <w:szCs w:val="22"/>
        </w:rPr>
        <w:t>Pēteris Evarts-Bunders</w:t>
      </w:r>
      <w:r>
        <w:rPr>
          <w:color w:val="000000"/>
          <w:sz w:val="22"/>
          <w:szCs w:val="22"/>
        </w:rPr>
        <w:t xml:space="preserve"> – stāvošo saldūdeņu eksperts; vaskulāro augu eksperts;</w:t>
      </w:r>
    </w:p>
    <w:p w:rsidR="000F4EB6" w:rsidRDefault="004B70A4" w14:paraId="00000019" w14:textId="77777777">
      <w:pPr>
        <w:numPr>
          <w:ilvl w:val="0"/>
          <w:numId w:val="15"/>
        </w:numPr>
        <w:pBdr>
          <w:top w:val="nil"/>
          <w:left w:val="nil"/>
          <w:bottom w:val="nil"/>
          <w:right w:val="nil"/>
          <w:between w:val="nil"/>
        </w:pBdr>
        <w:rPr>
          <w:color w:val="000000"/>
          <w:sz w:val="22"/>
          <w:szCs w:val="22"/>
        </w:rPr>
      </w:pPr>
      <w:r>
        <w:rPr>
          <w:b/>
          <w:color w:val="000000"/>
          <w:sz w:val="22"/>
          <w:szCs w:val="22"/>
        </w:rPr>
        <w:t>Dana Krasnopoļska</w:t>
      </w:r>
      <w:r>
        <w:rPr>
          <w:color w:val="000000"/>
          <w:sz w:val="22"/>
          <w:szCs w:val="22"/>
        </w:rPr>
        <w:t xml:space="preserve"> – mežu biotopu eksperte;  </w:t>
      </w:r>
    </w:p>
    <w:p w:rsidR="000F4EB6" w:rsidRDefault="004B70A4" w14:paraId="0000001A" w14:textId="77777777">
      <w:pPr>
        <w:numPr>
          <w:ilvl w:val="0"/>
          <w:numId w:val="15"/>
        </w:numPr>
        <w:pBdr>
          <w:top w:val="nil"/>
          <w:left w:val="nil"/>
          <w:bottom w:val="nil"/>
          <w:right w:val="nil"/>
          <w:between w:val="nil"/>
        </w:pBdr>
        <w:rPr>
          <w:color w:val="000000"/>
          <w:sz w:val="22"/>
          <w:szCs w:val="22"/>
        </w:rPr>
      </w:pPr>
      <w:r>
        <w:rPr>
          <w:b/>
          <w:sz w:val="22"/>
          <w:szCs w:val="22"/>
        </w:rPr>
        <w:t>Uldis Ļoļāns</w:t>
      </w:r>
      <w:r>
        <w:rPr>
          <w:color w:val="000000"/>
          <w:sz w:val="22"/>
          <w:szCs w:val="22"/>
        </w:rPr>
        <w:t xml:space="preserve"> – putnu sugu eksperts; </w:t>
      </w:r>
    </w:p>
    <w:p w:rsidR="000F4EB6" w:rsidRDefault="004B70A4" w14:paraId="0000001B" w14:textId="77777777">
      <w:pPr>
        <w:numPr>
          <w:ilvl w:val="0"/>
          <w:numId w:val="15"/>
        </w:numPr>
        <w:pBdr>
          <w:top w:val="nil"/>
          <w:left w:val="nil"/>
          <w:bottom w:val="nil"/>
          <w:right w:val="nil"/>
          <w:between w:val="nil"/>
        </w:pBdr>
        <w:rPr>
          <w:color w:val="000000"/>
          <w:sz w:val="22"/>
          <w:szCs w:val="22"/>
        </w:rPr>
      </w:pPr>
      <w:r>
        <w:rPr>
          <w:b/>
          <w:color w:val="000000"/>
          <w:sz w:val="22"/>
          <w:szCs w:val="22"/>
        </w:rPr>
        <w:t>Karīna Dukule-Jakušenoka</w:t>
      </w:r>
      <w:r>
        <w:rPr>
          <w:color w:val="000000"/>
          <w:sz w:val="22"/>
          <w:szCs w:val="22"/>
        </w:rPr>
        <w:t xml:space="preserve"> – zīdītāju eksperte; </w:t>
      </w:r>
    </w:p>
    <w:p w:rsidR="000F4EB6" w:rsidRDefault="004B70A4" w14:paraId="0000001C" w14:textId="77777777">
      <w:pPr>
        <w:numPr>
          <w:ilvl w:val="0"/>
          <w:numId w:val="15"/>
        </w:numPr>
        <w:pBdr>
          <w:top w:val="nil"/>
          <w:left w:val="nil"/>
          <w:bottom w:val="nil"/>
          <w:right w:val="nil"/>
          <w:between w:val="nil"/>
        </w:pBdr>
        <w:rPr>
          <w:color w:val="000000"/>
          <w:sz w:val="22"/>
          <w:szCs w:val="22"/>
        </w:rPr>
      </w:pPr>
      <w:r>
        <w:rPr>
          <w:b/>
          <w:color w:val="000000"/>
          <w:sz w:val="22"/>
          <w:szCs w:val="22"/>
        </w:rPr>
        <w:t>Gunārs Pētersons</w:t>
      </w:r>
      <w:r>
        <w:rPr>
          <w:color w:val="000000"/>
          <w:sz w:val="22"/>
          <w:szCs w:val="22"/>
        </w:rPr>
        <w:t xml:space="preserve"> – sikspārņu eksperts; </w:t>
      </w:r>
    </w:p>
    <w:p w:rsidR="000F4EB6" w:rsidRDefault="004B70A4" w14:paraId="0000001D" w14:textId="77777777">
      <w:pPr>
        <w:numPr>
          <w:ilvl w:val="0"/>
          <w:numId w:val="15"/>
        </w:numPr>
        <w:pBdr>
          <w:top w:val="nil"/>
          <w:left w:val="nil"/>
          <w:bottom w:val="nil"/>
          <w:right w:val="nil"/>
          <w:between w:val="nil"/>
        </w:pBdr>
        <w:rPr>
          <w:color w:val="000000"/>
          <w:sz w:val="22"/>
          <w:szCs w:val="22"/>
        </w:rPr>
      </w:pPr>
      <w:r>
        <w:rPr>
          <w:b/>
          <w:color w:val="000000"/>
          <w:sz w:val="22"/>
          <w:szCs w:val="22"/>
        </w:rPr>
        <w:t>Anna Mežaka</w:t>
      </w:r>
      <w:r>
        <w:rPr>
          <w:color w:val="000000"/>
          <w:sz w:val="22"/>
          <w:szCs w:val="22"/>
        </w:rPr>
        <w:t xml:space="preserve"> – sūnu eksperte; </w:t>
      </w:r>
    </w:p>
    <w:p w:rsidR="000F4EB6" w:rsidRDefault="004B70A4" w14:paraId="0000001E" w14:textId="77777777">
      <w:pPr>
        <w:numPr>
          <w:ilvl w:val="0"/>
          <w:numId w:val="15"/>
        </w:numPr>
        <w:pBdr>
          <w:top w:val="nil"/>
          <w:left w:val="nil"/>
          <w:bottom w:val="nil"/>
          <w:right w:val="nil"/>
          <w:between w:val="nil"/>
        </w:pBdr>
        <w:rPr>
          <w:color w:val="000000"/>
          <w:sz w:val="22"/>
          <w:szCs w:val="22"/>
        </w:rPr>
      </w:pPr>
      <w:r>
        <w:rPr>
          <w:b/>
          <w:color w:val="000000"/>
          <w:sz w:val="22"/>
          <w:szCs w:val="22"/>
        </w:rPr>
        <w:t>Matīss Žagars</w:t>
      </w:r>
      <w:r>
        <w:rPr>
          <w:color w:val="000000"/>
          <w:sz w:val="22"/>
          <w:szCs w:val="22"/>
        </w:rPr>
        <w:t xml:space="preserve"> – zivju eksperts.  </w:t>
      </w:r>
    </w:p>
    <w:p w:rsidR="000F4EB6" w:rsidRDefault="000F4EB6" w14:paraId="0000001F" w14:textId="77777777">
      <w:pPr>
        <w:spacing w:before="12"/>
      </w:pPr>
    </w:p>
    <w:p w:rsidR="000F4EB6" w:rsidRDefault="004B70A4" w14:paraId="00000020" w14:textId="77777777">
      <w:pPr>
        <w:rPr>
          <w:b/>
        </w:rPr>
      </w:pPr>
      <w:r>
        <w:rPr>
          <w:b/>
        </w:rPr>
        <w:t>Plāna izstrādes konsultatīvā grupa</w:t>
      </w:r>
    </w:p>
    <w:p w:rsidR="000F4EB6" w:rsidP="3C9FEFD2" w:rsidRDefault="004B70A4" w14:paraId="00000021" w14:textId="77777777">
      <w:pPr>
        <w:spacing w:beforeAutospacing="1"/>
        <w:jc w:val="both"/>
        <w:rPr>
          <w:i/>
          <w:iCs/>
        </w:rPr>
      </w:pPr>
      <w:r w:rsidRPr="3C9FEFD2">
        <w:rPr>
          <w:i/>
          <w:iCs/>
        </w:rPr>
        <w:t>Plāna izstrādes konsultatīvā grupa apstiprināta ar DAP 2023. gada 24. novembra rīkojumu Nr. 1.1/227/2023, izmaiņas konsultatīvās grupas sastāvā apstiprinātas ar Dabas aizsardzības pārvaldes 2024.gada 18. septembra rīkojumu Nr.1.1/109/2024, izmaiņas konsultatīvās grupas sastāvā apstiprinātas ar Dabas aizsardzības pārvaldes 2025.gada 21. maija rīkojumu Nr.1.1/47/2025:</w:t>
      </w:r>
    </w:p>
    <w:p w:rsidRPr="002811E4" w:rsidR="002811E4" w:rsidP="3C9FEFD2" w:rsidRDefault="26EAF8A6" w14:paraId="016D13A1" w14:textId="47A2FA78">
      <w:pPr>
        <w:pStyle w:val="ListParagraph"/>
        <w:numPr>
          <w:ilvl w:val="0"/>
          <w:numId w:val="16"/>
        </w:numPr>
        <w:spacing w:beforeAutospacing="1" w:after="120"/>
        <w:ind w:left="714" w:hanging="357"/>
        <w:rPr>
          <w:rFonts w:ascii="Times New Roman" w:hAnsi="Times New Roman" w:eastAsia="Times New Roman" w:cs="Times New Roman"/>
          <w:color w:val="000000"/>
          <w:lang w:val="lv-LV" w:eastAsia="en-GB"/>
        </w:rPr>
      </w:pPr>
      <w:r w:rsidRPr="3C9FEFD2">
        <w:rPr>
          <w:rFonts w:ascii="Times New Roman" w:hAnsi="Times New Roman" w:eastAsia="Times New Roman" w:cs="Times New Roman"/>
          <w:b/>
          <w:bCs/>
          <w:color w:val="000000" w:themeColor="text1"/>
          <w:lang w:val="lv-LV" w:eastAsia="en-GB"/>
        </w:rPr>
        <w:t>Sintija Kotāne</w:t>
      </w:r>
      <w:r w:rsidRPr="3C9FEFD2">
        <w:rPr>
          <w:rFonts w:ascii="Times New Roman" w:hAnsi="Times New Roman" w:eastAsia="Times New Roman" w:cs="Times New Roman"/>
          <w:color w:val="000000" w:themeColor="text1"/>
          <w:lang w:val="lv-LV" w:eastAsia="en-GB"/>
        </w:rPr>
        <w:t xml:space="preserve">, Dabas aizsardzības pārvaldes Dabas aizsardzības departamenta Monitoringa un plānojumu nodaļas vadītāja (līdz 17.09.2024.) e-pasts: </w:t>
      </w:r>
      <w:hyperlink r:id="rId14">
        <w:r w:rsidRPr="3C9FEFD2">
          <w:rPr>
            <w:rStyle w:val="Hyperlink"/>
            <w:rFonts w:ascii="Times New Roman" w:hAnsi="Times New Roman" w:eastAsia="Times New Roman" w:cs="Times New Roman"/>
            <w:lang w:val="lv-LV" w:eastAsia="en-GB"/>
          </w:rPr>
          <w:t>sintija.kotane@daba.gov.lv</w:t>
        </w:r>
      </w:hyperlink>
      <w:r w:rsidRPr="3C9FEFD2">
        <w:rPr>
          <w:rFonts w:ascii="Times New Roman" w:hAnsi="Times New Roman" w:eastAsia="Times New Roman" w:cs="Times New Roman"/>
          <w:color w:val="000000" w:themeColor="text1"/>
          <w:lang w:val="lv-LV" w:eastAsia="en-GB"/>
        </w:rPr>
        <w:t xml:space="preserve">; </w:t>
      </w:r>
    </w:p>
    <w:p w:rsidRPr="002811E4" w:rsidR="002811E4" w:rsidP="3C9FEFD2" w:rsidRDefault="26EAF8A6" w14:paraId="7C945EEE" w14:textId="6CD5C5FB">
      <w:pPr>
        <w:numPr>
          <w:ilvl w:val="0"/>
          <w:numId w:val="16"/>
        </w:numPr>
        <w:pBdr>
          <w:top w:val="nil"/>
          <w:left w:val="nil"/>
          <w:bottom w:val="nil"/>
          <w:right w:val="nil"/>
          <w:between w:val="nil"/>
        </w:pBdr>
        <w:spacing w:beforeAutospacing="1" w:after="120"/>
        <w:ind w:left="714" w:hanging="357"/>
        <w:jc w:val="both"/>
        <w:rPr>
          <w:color w:val="000000"/>
          <w:sz w:val="22"/>
          <w:szCs w:val="22"/>
        </w:rPr>
      </w:pPr>
      <w:r w:rsidRPr="3C9FEFD2">
        <w:rPr>
          <w:b/>
          <w:bCs/>
          <w:color w:val="000000" w:themeColor="text1"/>
          <w:sz w:val="22"/>
          <w:szCs w:val="22"/>
        </w:rPr>
        <w:t>Liene Opolā</w:t>
      </w:r>
      <w:r w:rsidRPr="3C9FEFD2">
        <w:rPr>
          <w:color w:val="000000" w:themeColor="text1"/>
          <w:sz w:val="22"/>
          <w:szCs w:val="22"/>
        </w:rPr>
        <w:t xml:space="preserve">, Dabas aizsardzības pārvaldes Dabas aizsardzības departamenta Monitoringa un plānojuma nodaļas vecākā eksperte, </w:t>
      </w:r>
      <w:bookmarkStart w:name="_Hlk209091367" w:id="1"/>
      <w:r w:rsidRPr="3C9FEFD2">
        <w:rPr>
          <w:color w:val="000000" w:themeColor="text1"/>
          <w:sz w:val="22"/>
          <w:szCs w:val="22"/>
        </w:rPr>
        <w:t xml:space="preserve">e-pasts: </w:t>
      </w:r>
      <w:hyperlink r:id="rId15">
        <w:r w:rsidRPr="3C9FEFD2">
          <w:rPr>
            <w:rStyle w:val="Hyperlink"/>
            <w:sz w:val="22"/>
            <w:szCs w:val="22"/>
          </w:rPr>
          <w:t>liene.opola@daba.gov.lv</w:t>
        </w:r>
      </w:hyperlink>
      <w:bookmarkEnd w:id="1"/>
      <w:r w:rsidRPr="3C9FEFD2">
        <w:rPr>
          <w:color w:val="000000" w:themeColor="text1"/>
          <w:sz w:val="22"/>
          <w:szCs w:val="22"/>
        </w:rPr>
        <w:t xml:space="preserve"> </w:t>
      </w:r>
      <w:r w:rsidRPr="3C9FEFD2">
        <w:rPr>
          <w:color w:val="000000" w:themeColor="text1"/>
        </w:rPr>
        <w:t>(no 18.09.2024. līdz 20.05.2025.)</w:t>
      </w:r>
    </w:p>
    <w:p w:rsidR="000F4EB6" w:rsidP="3C9FEFD2" w:rsidRDefault="004B70A4" w14:paraId="00000022" w14:textId="3B3B1EB3">
      <w:pPr>
        <w:numPr>
          <w:ilvl w:val="0"/>
          <w:numId w:val="16"/>
        </w:numPr>
        <w:pBdr>
          <w:top w:val="nil"/>
          <w:left w:val="nil"/>
          <w:bottom w:val="nil"/>
          <w:right w:val="nil"/>
          <w:between w:val="nil"/>
        </w:pBdr>
        <w:spacing w:beforeAutospacing="1" w:after="120"/>
        <w:jc w:val="both"/>
        <w:rPr>
          <w:color w:val="000000"/>
          <w:sz w:val="22"/>
          <w:szCs w:val="22"/>
        </w:rPr>
      </w:pPr>
      <w:r w:rsidRPr="3C9FEFD2">
        <w:rPr>
          <w:b/>
          <w:bCs/>
          <w:color w:val="000000" w:themeColor="text1"/>
          <w:sz w:val="22"/>
          <w:szCs w:val="22"/>
        </w:rPr>
        <w:t>Anna Bind</w:t>
      </w:r>
      <w:r w:rsidRPr="3C9FEFD2">
        <w:rPr>
          <w:b/>
          <w:bCs/>
          <w:sz w:val="22"/>
          <w:szCs w:val="22"/>
        </w:rPr>
        <w:t>e</w:t>
      </w:r>
      <w:r w:rsidRPr="3C9FEFD2">
        <w:rPr>
          <w:b/>
          <w:bCs/>
          <w:color w:val="000000" w:themeColor="text1"/>
          <w:sz w:val="22"/>
          <w:szCs w:val="22"/>
        </w:rPr>
        <w:t>re</w:t>
      </w:r>
      <w:r w:rsidRPr="3C9FEFD2">
        <w:rPr>
          <w:color w:val="000000" w:themeColor="text1"/>
          <w:sz w:val="22"/>
          <w:szCs w:val="22"/>
        </w:rPr>
        <w:t>, Dabas aizsardzības pārvaldes Dabas aizsardzības departamenta Monitoringa un plānojuma nodaļas vecākā eksperte</w:t>
      </w:r>
      <w:r w:rsidRPr="3C9FEFD2" w:rsidR="26EAF8A6">
        <w:rPr>
          <w:color w:val="000000" w:themeColor="text1"/>
          <w:sz w:val="22"/>
          <w:szCs w:val="22"/>
        </w:rPr>
        <w:t xml:space="preserve"> </w:t>
      </w:r>
      <w:r w:rsidRPr="3C9FEFD2" w:rsidR="26EAF8A6">
        <w:rPr>
          <w:color w:val="000000" w:themeColor="text1"/>
        </w:rPr>
        <w:t>(no 21.05.2025.)</w:t>
      </w:r>
      <w:r w:rsidRPr="3C9FEFD2">
        <w:rPr>
          <w:color w:val="000000" w:themeColor="text1"/>
          <w:sz w:val="22"/>
          <w:szCs w:val="22"/>
        </w:rPr>
        <w:t xml:space="preserve">, e-pasts: </w:t>
      </w:r>
      <w:hyperlink r:id="rId16">
        <w:r w:rsidRPr="3C9FEFD2" w:rsidR="61245678">
          <w:rPr>
            <w:color w:val="0000FF"/>
            <w:sz w:val="22"/>
            <w:szCs w:val="22"/>
            <w:u w:val="single"/>
          </w:rPr>
          <w:t>anna.bind</w:t>
        </w:r>
      </w:hyperlink>
      <w:hyperlink r:id="rId17">
        <w:r w:rsidRPr="3C9FEFD2" w:rsidR="61245678">
          <w:rPr>
            <w:color w:val="0000FF"/>
            <w:sz w:val="22"/>
            <w:szCs w:val="22"/>
            <w:u w:val="single"/>
          </w:rPr>
          <w:t>e</w:t>
        </w:r>
      </w:hyperlink>
      <w:hyperlink r:id="rId18">
        <w:r w:rsidRPr="3C9FEFD2" w:rsidR="61245678">
          <w:rPr>
            <w:color w:val="0000FF"/>
            <w:sz w:val="22"/>
            <w:szCs w:val="22"/>
            <w:u w:val="single"/>
          </w:rPr>
          <w:t>re@daba.gov.lv</w:t>
        </w:r>
      </w:hyperlink>
      <w:r w:rsidRPr="3C9FEFD2">
        <w:rPr>
          <w:color w:val="000000" w:themeColor="text1"/>
          <w:sz w:val="22"/>
          <w:szCs w:val="22"/>
        </w:rPr>
        <w:t xml:space="preserve">; </w:t>
      </w:r>
    </w:p>
    <w:p w:rsidR="000F4EB6" w:rsidP="3C9FEFD2" w:rsidRDefault="004B70A4" w14:paraId="00000023" w14:textId="71AD5D0B">
      <w:pPr>
        <w:numPr>
          <w:ilvl w:val="0"/>
          <w:numId w:val="16"/>
        </w:numPr>
        <w:pBdr>
          <w:top w:val="nil"/>
          <w:left w:val="nil"/>
          <w:bottom w:val="nil"/>
          <w:right w:val="nil"/>
          <w:between w:val="nil"/>
        </w:pBdr>
        <w:spacing w:beforeAutospacing="1" w:after="120"/>
        <w:jc w:val="both"/>
        <w:rPr>
          <w:color w:val="000000"/>
          <w:sz w:val="22"/>
          <w:szCs w:val="22"/>
        </w:rPr>
      </w:pPr>
      <w:r w:rsidRPr="3C9FEFD2">
        <w:rPr>
          <w:b/>
          <w:bCs/>
          <w:color w:val="000000" w:themeColor="text1"/>
          <w:sz w:val="22"/>
          <w:szCs w:val="22"/>
        </w:rPr>
        <w:t>Inese Lapiņa</w:t>
      </w:r>
      <w:r w:rsidRPr="3C9FEFD2">
        <w:rPr>
          <w:color w:val="000000" w:themeColor="text1"/>
          <w:sz w:val="22"/>
          <w:szCs w:val="22"/>
        </w:rPr>
        <w:t xml:space="preserve">, Jēkabpils novada pašvaldības Attīstības pārvaldes Vides, dabas resursu un civilās aizsardzības nodaļas vadītāja, e-pasts: </w:t>
      </w:r>
      <w:hyperlink r:id="rId19">
        <w:r w:rsidRPr="3C9FEFD2" w:rsidR="61245678">
          <w:rPr>
            <w:color w:val="0000FF"/>
            <w:sz w:val="22"/>
            <w:szCs w:val="22"/>
            <w:u w:val="single"/>
          </w:rPr>
          <w:t>inese.lapina@jekabpils.lv</w:t>
        </w:r>
      </w:hyperlink>
      <w:r w:rsidRPr="3C9FEFD2">
        <w:rPr>
          <w:color w:val="000000" w:themeColor="text1"/>
          <w:sz w:val="22"/>
          <w:szCs w:val="22"/>
        </w:rPr>
        <w:t xml:space="preserve">; </w:t>
      </w:r>
    </w:p>
    <w:p w:rsidR="000F4EB6" w:rsidP="3C9FEFD2" w:rsidRDefault="004B70A4" w14:paraId="00000024" w14:textId="77777777">
      <w:pPr>
        <w:numPr>
          <w:ilvl w:val="0"/>
          <w:numId w:val="16"/>
        </w:numPr>
        <w:pBdr>
          <w:top w:val="nil"/>
          <w:left w:val="nil"/>
          <w:bottom w:val="nil"/>
          <w:right w:val="nil"/>
          <w:between w:val="nil"/>
        </w:pBdr>
        <w:spacing w:beforeAutospacing="1" w:after="120"/>
        <w:jc w:val="both"/>
        <w:rPr>
          <w:color w:val="000000"/>
          <w:sz w:val="22"/>
          <w:szCs w:val="22"/>
        </w:rPr>
      </w:pPr>
      <w:r w:rsidRPr="3C9FEFD2">
        <w:rPr>
          <w:b/>
          <w:bCs/>
          <w:color w:val="000000" w:themeColor="text1"/>
          <w:sz w:val="22"/>
          <w:szCs w:val="22"/>
        </w:rPr>
        <w:t>Dainis Lazdāns</w:t>
      </w:r>
      <w:r w:rsidRPr="3C9FEFD2">
        <w:rPr>
          <w:color w:val="000000" w:themeColor="text1"/>
          <w:sz w:val="22"/>
          <w:szCs w:val="22"/>
        </w:rPr>
        <w:t xml:space="preserve">, Valsts vides dienesta Latgales reģionālās vides pārvaldes direktora vietnieks, e-pasts: </w:t>
      </w:r>
      <w:hyperlink r:id="rId20">
        <w:r w:rsidRPr="3C9FEFD2" w:rsidR="61245678">
          <w:rPr>
            <w:color w:val="0000FF"/>
            <w:sz w:val="22"/>
            <w:szCs w:val="22"/>
            <w:u w:val="single"/>
          </w:rPr>
          <w:t>dainis.lazdans@vvd.gov.lv</w:t>
        </w:r>
      </w:hyperlink>
      <w:r w:rsidRPr="3C9FEFD2">
        <w:rPr>
          <w:color w:val="000000" w:themeColor="text1"/>
          <w:sz w:val="22"/>
          <w:szCs w:val="22"/>
        </w:rPr>
        <w:t xml:space="preserve">; </w:t>
      </w:r>
    </w:p>
    <w:p w:rsidR="000F4EB6" w:rsidP="3C9FEFD2" w:rsidRDefault="004B70A4" w14:paraId="00000025" w14:textId="77777777">
      <w:pPr>
        <w:numPr>
          <w:ilvl w:val="0"/>
          <w:numId w:val="16"/>
        </w:numPr>
        <w:pBdr>
          <w:top w:val="nil"/>
          <w:left w:val="nil"/>
          <w:bottom w:val="nil"/>
          <w:right w:val="nil"/>
          <w:between w:val="nil"/>
        </w:pBdr>
        <w:spacing w:beforeAutospacing="1" w:after="120"/>
        <w:jc w:val="both"/>
        <w:rPr>
          <w:color w:val="000000"/>
          <w:sz w:val="22"/>
          <w:szCs w:val="22"/>
        </w:rPr>
      </w:pPr>
      <w:r w:rsidRPr="3C9FEFD2">
        <w:rPr>
          <w:b/>
          <w:bCs/>
          <w:color w:val="000000" w:themeColor="text1"/>
          <w:sz w:val="22"/>
          <w:szCs w:val="22"/>
        </w:rPr>
        <w:t>Iluta Šopole</w:t>
      </w:r>
      <w:r w:rsidRPr="3C9FEFD2">
        <w:rPr>
          <w:color w:val="000000" w:themeColor="text1"/>
          <w:sz w:val="22"/>
          <w:szCs w:val="22"/>
        </w:rPr>
        <w:t xml:space="preserve">, Valsts meža dienesta Dienvidu virsmežniecības inženiere vides aizsardzības jautājumos, e-pasts: </w:t>
      </w:r>
      <w:hyperlink r:id="rId21">
        <w:r w:rsidRPr="3C9FEFD2" w:rsidR="61245678">
          <w:rPr>
            <w:color w:val="0000FF"/>
            <w:sz w:val="22"/>
            <w:szCs w:val="22"/>
            <w:u w:val="single"/>
          </w:rPr>
          <w:t>iluta.sopole@selija.vmd.gov.lv</w:t>
        </w:r>
      </w:hyperlink>
      <w:r w:rsidRPr="3C9FEFD2">
        <w:rPr>
          <w:color w:val="000000" w:themeColor="text1"/>
          <w:sz w:val="22"/>
          <w:szCs w:val="22"/>
        </w:rPr>
        <w:t xml:space="preserve">; </w:t>
      </w:r>
    </w:p>
    <w:p w:rsidR="000F4EB6" w:rsidP="3C9FEFD2" w:rsidRDefault="004B70A4" w14:paraId="00000026" w14:textId="77777777">
      <w:pPr>
        <w:numPr>
          <w:ilvl w:val="0"/>
          <w:numId w:val="16"/>
        </w:numPr>
        <w:pBdr>
          <w:top w:val="nil"/>
          <w:left w:val="nil"/>
          <w:bottom w:val="nil"/>
          <w:right w:val="nil"/>
          <w:between w:val="nil"/>
        </w:pBdr>
        <w:spacing w:beforeAutospacing="1" w:after="120"/>
        <w:rPr>
          <w:color w:val="000000"/>
          <w:sz w:val="22"/>
          <w:szCs w:val="22"/>
        </w:rPr>
      </w:pPr>
      <w:r w:rsidRPr="3C9FEFD2">
        <w:rPr>
          <w:b/>
          <w:bCs/>
          <w:color w:val="000000" w:themeColor="text1"/>
          <w:sz w:val="22"/>
          <w:szCs w:val="22"/>
        </w:rPr>
        <w:t>Anna Stiebriņa</w:t>
      </w:r>
      <w:r w:rsidRPr="3C9FEFD2">
        <w:rPr>
          <w:color w:val="000000" w:themeColor="text1"/>
          <w:sz w:val="22"/>
          <w:szCs w:val="22"/>
        </w:rPr>
        <w:t xml:space="preserve">, Lauku atbalsta dienesta Viduslatvijas reģionālā lauksaimniecības pārvaldes ES Tiešo maksājumu daļas vadītāja, e-pasts: </w:t>
      </w:r>
      <w:hyperlink r:id="rId22">
        <w:r w:rsidRPr="3C9FEFD2" w:rsidR="61245678">
          <w:rPr>
            <w:color w:val="0000FF"/>
            <w:sz w:val="22"/>
            <w:szCs w:val="22"/>
            <w:u w:val="single"/>
          </w:rPr>
          <w:t>anna.stiebrina@lad.gov.lv</w:t>
        </w:r>
      </w:hyperlink>
      <w:r w:rsidRPr="3C9FEFD2">
        <w:rPr>
          <w:color w:val="000000" w:themeColor="text1"/>
          <w:sz w:val="22"/>
          <w:szCs w:val="22"/>
        </w:rPr>
        <w:t xml:space="preserve">; </w:t>
      </w:r>
    </w:p>
    <w:p w:rsidR="000F4EB6" w:rsidP="3C9FEFD2" w:rsidRDefault="004B70A4" w14:paraId="00000027" w14:textId="77777777">
      <w:pPr>
        <w:numPr>
          <w:ilvl w:val="0"/>
          <w:numId w:val="16"/>
        </w:numPr>
        <w:pBdr>
          <w:top w:val="nil"/>
          <w:left w:val="nil"/>
          <w:bottom w:val="nil"/>
          <w:right w:val="nil"/>
          <w:between w:val="nil"/>
        </w:pBdr>
        <w:spacing w:beforeAutospacing="1" w:after="120"/>
        <w:jc w:val="both"/>
        <w:rPr>
          <w:color w:val="000000"/>
          <w:sz w:val="22"/>
          <w:szCs w:val="22"/>
        </w:rPr>
      </w:pPr>
      <w:r w:rsidRPr="3C9FEFD2">
        <w:rPr>
          <w:b/>
          <w:bCs/>
          <w:color w:val="000000" w:themeColor="text1"/>
          <w:sz w:val="22"/>
          <w:szCs w:val="22"/>
        </w:rPr>
        <w:t>Daiga Ancāne</w:t>
      </w:r>
      <w:r w:rsidRPr="3C9FEFD2">
        <w:rPr>
          <w:color w:val="000000" w:themeColor="text1"/>
          <w:sz w:val="22"/>
          <w:szCs w:val="22"/>
        </w:rPr>
        <w:t xml:space="preserve">, akciju sabiedrības “Latvijas valsts meži” meža apsaimniekošanas plānošanas vadītāja, e-pasts: </w:t>
      </w:r>
      <w:hyperlink r:id="rId23">
        <w:r w:rsidRPr="3C9FEFD2" w:rsidR="61245678">
          <w:rPr>
            <w:color w:val="0000FF"/>
            <w:sz w:val="22"/>
            <w:szCs w:val="22"/>
            <w:u w:val="single"/>
          </w:rPr>
          <w:t>d.ancane@lvm.lv</w:t>
        </w:r>
      </w:hyperlink>
      <w:r w:rsidRPr="3C9FEFD2">
        <w:rPr>
          <w:color w:val="000000" w:themeColor="text1"/>
          <w:sz w:val="22"/>
          <w:szCs w:val="22"/>
        </w:rPr>
        <w:t xml:space="preserve">. </w:t>
      </w:r>
    </w:p>
    <w:p w:rsidR="000F4EB6" w:rsidP="3C9FEFD2" w:rsidRDefault="004B70A4" w14:paraId="00000028" w14:textId="77777777">
      <w:pPr>
        <w:spacing w:beforeAutospacing="1" w:after="160" w:line="259" w:lineRule="auto"/>
        <w:jc w:val="both"/>
        <w:rPr>
          <w:i/>
          <w:iCs/>
        </w:rPr>
      </w:pPr>
      <w:r w:rsidRPr="3C9FEFD2">
        <w:rPr>
          <w:i/>
          <w:iCs/>
        </w:rPr>
        <w:t>Dabas aizsardzības plāns izstrādāts Daugavpils Universitātes īstenotā Latvijas vides aizsardzības fonda projekta “Dabas lieguma “Klaucānu un Priekulānu ezeri” dabas aizsardzības plāna aktualizēšana” (projekta Nr.1-08/47/2023) īstenoto aktivitāšu ietvaros</w:t>
      </w:r>
    </w:p>
    <w:p w:rsidR="000F4EB6" w:rsidRDefault="004B70A4" w14:paraId="00000029" w14:textId="77777777">
      <w:r>
        <w:t>Titullapas foto: Klaucānu un Priekulānu ezeri (priekšplānā Priekulānu ez ). Autors – Juris Soms. 2024.</w:t>
      </w:r>
    </w:p>
    <w:p w:rsidR="005E163C" w:rsidRDefault="005E163C" w14:paraId="0000002A" w14:textId="15A0A466">
      <w:r>
        <w:br w:type="page"/>
      </w:r>
    </w:p>
    <w:p w:rsidR="005E163C" w:rsidRDefault="005E163C" w14:paraId="65F81210" w14:textId="77777777">
      <w:pPr>
        <w:spacing w:after="120"/>
        <w:rPr>
          <w:b/>
        </w:rPr>
      </w:pPr>
    </w:p>
    <w:p w:rsidR="000F4EB6" w:rsidRDefault="004B70A4" w14:paraId="00000036" w14:textId="63C3B4B3">
      <w:pPr>
        <w:spacing w:after="120"/>
        <w:rPr>
          <w:b/>
        </w:rPr>
      </w:pPr>
      <w:r>
        <w:rPr>
          <w:b/>
        </w:rPr>
        <w:t>Tekstā izmantotie saīsinājumi:</w:t>
      </w:r>
    </w:p>
    <w:p w:rsidRPr="00541499" w:rsidR="000F4EB6" w:rsidRDefault="004B70A4" w14:paraId="00000037" w14:textId="77777777">
      <w:pPr>
        <w:widowControl w:val="0"/>
        <w:pBdr>
          <w:top w:val="nil"/>
          <w:left w:val="nil"/>
          <w:bottom w:val="nil"/>
          <w:right w:val="nil"/>
          <w:between w:val="nil"/>
        </w:pBdr>
        <w:spacing w:after="80"/>
        <w:ind w:left="238"/>
        <w:rPr>
          <w:color w:val="000000"/>
          <w:sz w:val="22"/>
          <w:szCs w:val="22"/>
        </w:rPr>
      </w:pPr>
      <w:bookmarkStart w:name="_heading=h.m5mxd779ljdo" w:colFirst="0" w:colLast="0" w:id="2"/>
      <w:bookmarkEnd w:id="2"/>
      <w:r w:rsidRPr="00541499">
        <w:rPr>
          <w:color w:val="000000"/>
          <w:sz w:val="22"/>
          <w:szCs w:val="22"/>
        </w:rPr>
        <w:t>BDMP – Bioloģiskās daudzveidības monitoringa programma;</w:t>
      </w:r>
    </w:p>
    <w:p w:rsidRPr="00541499" w:rsidR="0067650A" w:rsidRDefault="0067650A" w14:paraId="4F5FACF0" w14:textId="2EF06C86">
      <w:pPr>
        <w:widowControl w:val="0"/>
        <w:pBdr>
          <w:top w:val="nil"/>
          <w:left w:val="nil"/>
          <w:bottom w:val="nil"/>
          <w:right w:val="nil"/>
          <w:between w:val="nil"/>
        </w:pBdr>
        <w:spacing w:after="80"/>
        <w:ind w:left="238"/>
        <w:rPr>
          <w:color w:val="000000"/>
          <w:sz w:val="22"/>
          <w:szCs w:val="22"/>
        </w:rPr>
      </w:pPr>
      <w:r w:rsidRPr="00541499">
        <w:rPr>
          <w:color w:val="000000"/>
          <w:sz w:val="22"/>
          <w:szCs w:val="22"/>
        </w:rPr>
        <w:t>BDMA – Bioloģiskās daudzveidības monitoringa programmas apakšprogramma;</w:t>
      </w:r>
    </w:p>
    <w:p w:rsidRPr="00541499" w:rsidR="000F4EB6" w:rsidRDefault="004B70A4" w14:paraId="00000038" w14:textId="77777777">
      <w:pPr>
        <w:widowControl w:val="0"/>
        <w:pBdr>
          <w:top w:val="nil"/>
          <w:left w:val="nil"/>
          <w:bottom w:val="nil"/>
          <w:right w:val="nil"/>
          <w:between w:val="nil"/>
        </w:pBdr>
        <w:spacing w:after="80"/>
        <w:ind w:left="238"/>
        <w:rPr>
          <w:color w:val="000000"/>
          <w:sz w:val="22"/>
          <w:szCs w:val="22"/>
        </w:rPr>
      </w:pPr>
      <w:r w:rsidRPr="00541499">
        <w:rPr>
          <w:color w:val="000000"/>
          <w:sz w:val="22"/>
          <w:szCs w:val="22"/>
        </w:rPr>
        <w:t>BD – Biotopu direktīva: Eiropas Padomes 1992. gada 21. maija direktīva 92/43/EEK par dabisko dzīvotņu, savvaļas faunas un floras aizsardzību;</w:t>
      </w:r>
    </w:p>
    <w:p w:rsidRPr="00541499" w:rsidR="000F4EB6" w:rsidRDefault="004B70A4" w14:paraId="00000039" w14:textId="77777777">
      <w:pPr>
        <w:widowControl w:val="0"/>
        <w:pBdr>
          <w:top w:val="nil"/>
          <w:left w:val="nil"/>
          <w:bottom w:val="nil"/>
          <w:right w:val="nil"/>
          <w:between w:val="nil"/>
        </w:pBdr>
        <w:spacing w:after="80"/>
        <w:ind w:left="238"/>
        <w:rPr>
          <w:color w:val="000000"/>
          <w:sz w:val="22"/>
          <w:szCs w:val="22"/>
        </w:rPr>
      </w:pPr>
      <w:r w:rsidRPr="00541499">
        <w:rPr>
          <w:color w:val="000000"/>
          <w:sz w:val="22"/>
          <w:szCs w:val="22"/>
        </w:rPr>
        <w:t>BGK – bezpilota gaisa kuģis, drons</w:t>
      </w:r>
    </w:p>
    <w:p w:rsidRPr="00541499" w:rsidR="000F4EB6" w:rsidRDefault="004B70A4" w14:paraId="0000003A" w14:textId="77777777">
      <w:pPr>
        <w:widowControl w:val="0"/>
        <w:pBdr>
          <w:top w:val="nil"/>
          <w:left w:val="nil"/>
          <w:bottom w:val="nil"/>
          <w:right w:val="nil"/>
          <w:between w:val="nil"/>
        </w:pBdr>
        <w:spacing w:after="80"/>
        <w:ind w:left="238"/>
        <w:rPr>
          <w:color w:val="000000"/>
          <w:sz w:val="22"/>
          <w:szCs w:val="22"/>
        </w:rPr>
      </w:pPr>
      <w:r w:rsidRPr="00541499">
        <w:rPr>
          <w:color w:val="000000"/>
          <w:sz w:val="22"/>
          <w:szCs w:val="22"/>
        </w:rPr>
        <w:t>BVZ – bioloģiski vērtīgi zālāji</w:t>
      </w:r>
    </w:p>
    <w:p w:rsidRPr="00541499" w:rsidR="000F4EB6" w:rsidRDefault="004B70A4" w14:paraId="0000003B" w14:textId="77777777">
      <w:pPr>
        <w:widowControl w:val="0"/>
        <w:pBdr>
          <w:top w:val="nil"/>
          <w:left w:val="nil"/>
          <w:bottom w:val="nil"/>
          <w:right w:val="nil"/>
          <w:between w:val="nil"/>
        </w:pBdr>
        <w:spacing w:after="80"/>
        <w:ind w:left="238"/>
        <w:rPr>
          <w:color w:val="000000"/>
          <w:sz w:val="22"/>
          <w:szCs w:val="22"/>
        </w:rPr>
      </w:pPr>
      <w:r w:rsidRPr="00541499">
        <w:rPr>
          <w:color w:val="000000"/>
          <w:sz w:val="22"/>
          <w:szCs w:val="22"/>
        </w:rPr>
        <w:t>CSP – Centrālā statistikas pārvalde</w:t>
      </w:r>
    </w:p>
    <w:p w:rsidRPr="00541499" w:rsidR="000F4EB6" w:rsidRDefault="004B70A4" w14:paraId="0000003C" w14:textId="77777777">
      <w:pPr>
        <w:widowControl w:val="0"/>
        <w:pBdr>
          <w:top w:val="nil"/>
          <w:left w:val="nil"/>
          <w:bottom w:val="nil"/>
          <w:right w:val="nil"/>
          <w:between w:val="nil"/>
        </w:pBdr>
        <w:spacing w:after="80"/>
        <w:ind w:left="238"/>
        <w:rPr>
          <w:color w:val="000000"/>
          <w:sz w:val="22"/>
          <w:szCs w:val="22"/>
        </w:rPr>
      </w:pPr>
      <w:r w:rsidRPr="00541499">
        <w:rPr>
          <w:i/>
          <w:color w:val="000000"/>
          <w:sz w:val="22"/>
          <w:szCs w:val="22"/>
        </w:rPr>
        <w:t>Dabas skaitīšana</w:t>
      </w:r>
      <w:r w:rsidRPr="00541499">
        <w:rPr>
          <w:color w:val="000000"/>
          <w:sz w:val="22"/>
          <w:szCs w:val="22"/>
        </w:rPr>
        <w:t xml:space="preserve"> – ES Kohēzijas fonda projekts “Priekšnosacījumu izveide labākai bioloģiskās daudzveidības saglabāšanai un ekosistēmu aizsardzībai Latvijā" (Nr. 5.4.2.1/16/I/001)</w:t>
      </w:r>
    </w:p>
    <w:p w:rsidRPr="00541499" w:rsidR="000F4EB6" w:rsidRDefault="004B70A4" w14:paraId="0000003D" w14:textId="77777777">
      <w:pPr>
        <w:widowControl w:val="0"/>
        <w:pBdr>
          <w:top w:val="nil"/>
          <w:left w:val="nil"/>
          <w:bottom w:val="nil"/>
          <w:right w:val="nil"/>
          <w:between w:val="nil"/>
        </w:pBdr>
        <w:spacing w:after="80"/>
        <w:ind w:left="238"/>
        <w:rPr>
          <w:color w:val="000000"/>
          <w:sz w:val="22"/>
          <w:szCs w:val="22"/>
        </w:rPr>
      </w:pPr>
      <w:r w:rsidRPr="00541499">
        <w:rPr>
          <w:color w:val="000000"/>
          <w:sz w:val="22"/>
          <w:szCs w:val="22"/>
        </w:rPr>
        <w:t>DAP – Dabas aizsardzības pārvalde</w:t>
      </w:r>
    </w:p>
    <w:p w:rsidRPr="00541499" w:rsidR="000F4EB6" w:rsidRDefault="004B70A4" w14:paraId="0000003E" w14:textId="77777777">
      <w:pPr>
        <w:widowControl w:val="0"/>
        <w:pBdr>
          <w:top w:val="nil"/>
          <w:left w:val="nil"/>
          <w:bottom w:val="nil"/>
          <w:right w:val="nil"/>
          <w:between w:val="nil"/>
        </w:pBdr>
        <w:spacing w:after="80"/>
        <w:ind w:left="238"/>
        <w:rPr>
          <w:color w:val="000000"/>
          <w:sz w:val="22"/>
          <w:szCs w:val="22"/>
        </w:rPr>
      </w:pPr>
      <w:r w:rsidRPr="00541499">
        <w:rPr>
          <w:color w:val="000000"/>
          <w:sz w:val="22"/>
          <w:szCs w:val="22"/>
        </w:rPr>
        <w:t>DA plāns – dabas aizsardzības plāns</w:t>
      </w:r>
    </w:p>
    <w:p w:rsidRPr="00541499" w:rsidR="000F4EB6" w:rsidRDefault="004B70A4" w14:paraId="0000003F" w14:textId="77777777">
      <w:pPr>
        <w:widowControl w:val="0"/>
        <w:pBdr>
          <w:top w:val="nil"/>
          <w:left w:val="nil"/>
          <w:bottom w:val="nil"/>
          <w:right w:val="nil"/>
          <w:between w:val="nil"/>
        </w:pBdr>
        <w:spacing w:after="80"/>
        <w:ind w:left="238"/>
        <w:rPr>
          <w:color w:val="000000"/>
          <w:sz w:val="22"/>
          <w:szCs w:val="22"/>
        </w:rPr>
      </w:pPr>
      <w:r w:rsidRPr="00541499">
        <w:rPr>
          <w:color w:val="000000"/>
          <w:sz w:val="22"/>
          <w:szCs w:val="22"/>
        </w:rPr>
        <w:t>DEM – digitālais augstuma modelis</w:t>
      </w:r>
    </w:p>
    <w:p w:rsidRPr="00541499" w:rsidR="000F4EB6" w:rsidRDefault="004B70A4" w14:paraId="00000040" w14:textId="77777777">
      <w:pPr>
        <w:widowControl w:val="0"/>
        <w:pBdr>
          <w:top w:val="nil"/>
          <w:left w:val="nil"/>
          <w:bottom w:val="nil"/>
          <w:right w:val="nil"/>
          <w:between w:val="nil"/>
        </w:pBdr>
        <w:spacing w:after="80"/>
        <w:ind w:left="238"/>
        <w:rPr>
          <w:color w:val="000000"/>
          <w:sz w:val="22"/>
          <w:szCs w:val="22"/>
        </w:rPr>
      </w:pPr>
      <w:r w:rsidRPr="00541499">
        <w:rPr>
          <w:color w:val="000000"/>
          <w:sz w:val="22"/>
          <w:szCs w:val="22"/>
        </w:rPr>
        <w:t>DDPS – dabas datu pārvaldības sistēma “Ozols”</w:t>
      </w:r>
    </w:p>
    <w:p w:rsidRPr="00541499" w:rsidR="000F4EB6" w:rsidRDefault="004B70A4" w14:paraId="00000041" w14:textId="77777777">
      <w:pPr>
        <w:widowControl w:val="0"/>
        <w:pBdr>
          <w:top w:val="nil"/>
          <w:left w:val="nil"/>
          <w:bottom w:val="nil"/>
          <w:right w:val="nil"/>
          <w:between w:val="nil"/>
        </w:pBdr>
        <w:spacing w:after="80"/>
        <w:ind w:left="238"/>
        <w:rPr>
          <w:color w:val="000000"/>
          <w:sz w:val="22"/>
          <w:szCs w:val="22"/>
        </w:rPr>
      </w:pPr>
      <w:r w:rsidRPr="00541499">
        <w:rPr>
          <w:color w:val="000000"/>
          <w:sz w:val="22"/>
          <w:szCs w:val="22"/>
        </w:rPr>
        <w:t>DMB – dabiskie meža biotopi</w:t>
      </w:r>
    </w:p>
    <w:p w:rsidRPr="00541499" w:rsidR="000F4EB6" w:rsidRDefault="004B70A4" w14:paraId="00000042" w14:textId="77777777">
      <w:pPr>
        <w:widowControl w:val="0"/>
        <w:pBdr>
          <w:top w:val="nil"/>
          <w:left w:val="nil"/>
          <w:bottom w:val="nil"/>
          <w:right w:val="nil"/>
          <w:between w:val="nil"/>
        </w:pBdr>
        <w:spacing w:after="80"/>
        <w:ind w:left="238"/>
        <w:rPr>
          <w:color w:val="000000"/>
          <w:sz w:val="22"/>
          <w:szCs w:val="22"/>
        </w:rPr>
      </w:pPr>
      <w:r w:rsidRPr="00541499">
        <w:rPr>
          <w:color w:val="000000"/>
          <w:sz w:val="22"/>
          <w:szCs w:val="22"/>
        </w:rPr>
        <w:t xml:space="preserve">Dabas liegums, DL – dabas liegums “Klaucānu un Priekulānu ezeri” </w:t>
      </w:r>
    </w:p>
    <w:p w:rsidRPr="00541499" w:rsidR="000F4EB6" w:rsidRDefault="004B70A4" w14:paraId="00000043" w14:textId="77777777">
      <w:pPr>
        <w:widowControl w:val="0"/>
        <w:pBdr>
          <w:top w:val="nil"/>
          <w:left w:val="nil"/>
          <w:bottom w:val="nil"/>
          <w:right w:val="nil"/>
          <w:between w:val="nil"/>
        </w:pBdr>
        <w:spacing w:after="80"/>
        <w:ind w:left="238"/>
        <w:rPr>
          <w:color w:val="000000"/>
          <w:sz w:val="22"/>
          <w:szCs w:val="22"/>
        </w:rPr>
      </w:pPr>
      <w:r w:rsidRPr="00541499">
        <w:rPr>
          <w:color w:val="000000"/>
          <w:sz w:val="22"/>
          <w:szCs w:val="22"/>
        </w:rPr>
        <w:t>ES – Eiropas Savienība</w:t>
      </w:r>
    </w:p>
    <w:p w:rsidRPr="00541499" w:rsidR="00AC490D" w:rsidRDefault="00AC490D" w14:paraId="029BE3F5" w14:textId="192D1F44">
      <w:pPr>
        <w:widowControl w:val="0"/>
        <w:pBdr>
          <w:top w:val="nil"/>
          <w:left w:val="nil"/>
          <w:bottom w:val="nil"/>
          <w:right w:val="nil"/>
          <w:between w:val="nil"/>
        </w:pBdr>
        <w:spacing w:after="80"/>
        <w:ind w:left="238"/>
        <w:rPr>
          <w:color w:val="000000"/>
          <w:sz w:val="22"/>
          <w:szCs w:val="22"/>
        </w:rPr>
      </w:pPr>
      <w:r w:rsidRPr="00541499">
        <w:rPr>
          <w:color w:val="000000"/>
          <w:sz w:val="22"/>
          <w:szCs w:val="22"/>
        </w:rPr>
        <w:t xml:space="preserve">IAIN – individuālie aizsardzības un izmantošanas noteikumi  </w:t>
      </w:r>
    </w:p>
    <w:p w:rsidRPr="00541499" w:rsidR="00541499" w:rsidP="00541499" w:rsidRDefault="00541499" w14:paraId="355F2636" w14:textId="669F4342">
      <w:pPr>
        <w:widowControl w:val="0"/>
        <w:pBdr>
          <w:top w:val="nil"/>
          <w:left w:val="nil"/>
          <w:bottom w:val="nil"/>
          <w:right w:val="nil"/>
          <w:between w:val="nil"/>
        </w:pBdr>
        <w:spacing w:after="80"/>
        <w:ind w:left="238"/>
        <w:rPr>
          <w:color w:val="000000"/>
          <w:sz w:val="22"/>
          <w:szCs w:val="22"/>
        </w:rPr>
      </w:pPr>
      <w:r w:rsidRPr="00541499">
        <w:rPr>
          <w:color w:val="000000"/>
          <w:sz w:val="22"/>
          <w:szCs w:val="22"/>
        </w:rPr>
        <w:t>I</w:t>
      </w:r>
      <w:r>
        <w:rPr>
          <w:color w:val="000000"/>
          <w:sz w:val="22"/>
          <w:szCs w:val="22"/>
        </w:rPr>
        <w:t>UCN</w:t>
      </w:r>
      <w:r w:rsidRPr="00541499">
        <w:rPr>
          <w:color w:val="000000"/>
          <w:sz w:val="22"/>
          <w:szCs w:val="22"/>
        </w:rPr>
        <w:t xml:space="preserve"> – International Union for Conservation of Nature  </w:t>
      </w:r>
    </w:p>
    <w:p w:rsidRPr="00541499" w:rsidR="000F4EB6" w:rsidRDefault="004B70A4" w14:paraId="00000044" w14:textId="53B67F76">
      <w:pPr>
        <w:widowControl w:val="0"/>
        <w:pBdr>
          <w:top w:val="nil"/>
          <w:left w:val="nil"/>
          <w:bottom w:val="nil"/>
          <w:right w:val="nil"/>
          <w:between w:val="nil"/>
        </w:pBdr>
        <w:spacing w:after="80"/>
        <w:ind w:left="238"/>
        <w:rPr>
          <w:color w:val="000000"/>
          <w:sz w:val="22"/>
          <w:szCs w:val="22"/>
        </w:rPr>
      </w:pPr>
      <w:r w:rsidRPr="00541499">
        <w:rPr>
          <w:color w:val="000000"/>
          <w:sz w:val="22"/>
          <w:szCs w:val="22"/>
        </w:rPr>
        <w:t>ĪADT – īpaši aizsargājama dabas teritorija</w:t>
      </w:r>
    </w:p>
    <w:p w:rsidRPr="00541499" w:rsidR="000F4EB6" w:rsidRDefault="004B70A4" w14:paraId="00000045" w14:textId="77777777">
      <w:pPr>
        <w:widowControl w:val="0"/>
        <w:pBdr>
          <w:top w:val="nil"/>
          <w:left w:val="nil"/>
          <w:bottom w:val="nil"/>
          <w:right w:val="nil"/>
          <w:between w:val="nil"/>
        </w:pBdr>
        <w:spacing w:after="80"/>
        <w:ind w:left="238"/>
        <w:rPr>
          <w:color w:val="000000"/>
          <w:sz w:val="22"/>
          <w:szCs w:val="22"/>
        </w:rPr>
      </w:pPr>
      <w:r w:rsidRPr="00541499">
        <w:rPr>
          <w:color w:val="000000"/>
          <w:sz w:val="22"/>
          <w:szCs w:val="22"/>
        </w:rPr>
        <w:t>LAD – Lauku atbalsta dienests</w:t>
      </w:r>
    </w:p>
    <w:p w:rsidRPr="00541499" w:rsidR="000F4EB6" w:rsidRDefault="004B70A4" w14:paraId="00000046" w14:textId="77777777">
      <w:pPr>
        <w:widowControl w:val="0"/>
        <w:pBdr>
          <w:top w:val="nil"/>
          <w:left w:val="nil"/>
          <w:bottom w:val="nil"/>
          <w:right w:val="nil"/>
          <w:between w:val="nil"/>
        </w:pBdr>
        <w:spacing w:after="80"/>
        <w:ind w:left="238"/>
        <w:rPr>
          <w:color w:val="000000"/>
          <w:sz w:val="22"/>
          <w:szCs w:val="22"/>
        </w:rPr>
      </w:pPr>
      <w:r w:rsidRPr="00541499">
        <w:rPr>
          <w:color w:val="000000"/>
          <w:sz w:val="22"/>
          <w:szCs w:val="22"/>
        </w:rPr>
        <w:t>LĢIA – Latvijas Ģeotelpiskās informācijas aģentūra</w:t>
      </w:r>
    </w:p>
    <w:p w:rsidRPr="00541499" w:rsidR="000F4EB6" w:rsidRDefault="004B70A4" w14:paraId="00000047" w14:textId="77777777">
      <w:pPr>
        <w:widowControl w:val="0"/>
        <w:pBdr>
          <w:top w:val="nil"/>
          <w:left w:val="nil"/>
          <w:bottom w:val="nil"/>
          <w:right w:val="nil"/>
          <w:between w:val="nil"/>
        </w:pBdr>
        <w:spacing w:after="80"/>
        <w:ind w:left="238"/>
        <w:rPr>
          <w:color w:val="000000"/>
          <w:sz w:val="22"/>
          <w:szCs w:val="22"/>
        </w:rPr>
      </w:pPr>
      <w:r w:rsidRPr="00541499">
        <w:rPr>
          <w:color w:val="000000"/>
          <w:sz w:val="22"/>
          <w:szCs w:val="22"/>
        </w:rPr>
        <w:t>LIZ – lauksaimniecībā izmantojamās zemes</w:t>
      </w:r>
    </w:p>
    <w:p w:rsidRPr="00541499" w:rsidR="000F4EB6" w:rsidRDefault="004B70A4" w14:paraId="00000048" w14:textId="77777777">
      <w:pPr>
        <w:widowControl w:val="0"/>
        <w:pBdr>
          <w:top w:val="nil"/>
          <w:left w:val="nil"/>
          <w:bottom w:val="nil"/>
          <w:right w:val="nil"/>
          <w:between w:val="nil"/>
        </w:pBdr>
        <w:spacing w:after="80"/>
        <w:ind w:left="238"/>
        <w:rPr>
          <w:color w:val="000000"/>
          <w:sz w:val="22"/>
          <w:szCs w:val="22"/>
        </w:rPr>
      </w:pPr>
      <w:r w:rsidRPr="00541499">
        <w:rPr>
          <w:color w:val="000000"/>
          <w:sz w:val="22"/>
          <w:szCs w:val="22"/>
        </w:rPr>
        <w:t>LLKC – Latvijas lauku konsultāciju un izglītības centrs</w:t>
      </w:r>
    </w:p>
    <w:p w:rsidRPr="00541499" w:rsidR="000F4EB6" w:rsidRDefault="004B70A4" w14:paraId="00000049" w14:textId="77777777">
      <w:pPr>
        <w:widowControl w:val="0"/>
        <w:pBdr>
          <w:top w:val="nil"/>
          <w:left w:val="nil"/>
          <w:bottom w:val="nil"/>
          <w:right w:val="nil"/>
          <w:between w:val="nil"/>
        </w:pBdr>
        <w:spacing w:after="80"/>
        <w:ind w:left="238"/>
        <w:rPr>
          <w:color w:val="000000"/>
          <w:sz w:val="22"/>
          <w:szCs w:val="22"/>
        </w:rPr>
      </w:pPr>
      <w:r w:rsidRPr="00541499">
        <w:rPr>
          <w:color w:val="000000"/>
          <w:sz w:val="22"/>
          <w:szCs w:val="22"/>
        </w:rPr>
        <w:t>LSG – Latvijas sarkanā grāmata</w:t>
      </w:r>
    </w:p>
    <w:p w:rsidRPr="00541499" w:rsidR="000F4EB6" w:rsidRDefault="004B70A4" w14:paraId="0000004A" w14:textId="77777777">
      <w:pPr>
        <w:widowControl w:val="0"/>
        <w:pBdr>
          <w:top w:val="nil"/>
          <w:left w:val="nil"/>
          <w:bottom w:val="nil"/>
          <w:right w:val="nil"/>
          <w:between w:val="nil"/>
        </w:pBdr>
        <w:spacing w:after="80"/>
        <w:ind w:left="238"/>
        <w:rPr>
          <w:color w:val="000000"/>
          <w:sz w:val="22"/>
          <w:szCs w:val="22"/>
        </w:rPr>
      </w:pPr>
      <w:r w:rsidRPr="00541499">
        <w:rPr>
          <w:color w:val="000000"/>
          <w:sz w:val="22"/>
          <w:szCs w:val="22"/>
        </w:rPr>
        <w:t>LVAF – Latvijas vides aizsardzības fonds</w:t>
      </w:r>
    </w:p>
    <w:p w:rsidRPr="00541499" w:rsidR="000F4EB6" w:rsidRDefault="004B70A4" w14:paraId="0000004B" w14:textId="77777777">
      <w:pPr>
        <w:widowControl w:val="0"/>
        <w:pBdr>
          <w:top w:val="nil"/>
          <w:left w:val="nil"/>
          <w:bottom w:val="nil"/>
          <w:right w:val="nil"/>
          <w:between w:val="nil"/>
        </w:pBdr>
        <w:spacing w:after="80"/>
        <w:ind w:left="238"/>
        <w:rPr>
          <w:color w:val="000000"/>
          <w:sz w:val="22"/>
          <w:szCs w:val="22"/>
        </w:rPr>
      </w:pPr>
      <w:r w:rsidRPr="00541499">
        <w:rPr>
          <w:color w:val="000000"/>
          <w:sz w:val="22"/>
          <w:szCs w:val="22"/>
        </w:rPr>
        <w:t>MK – Ministru Kabinets</w:t>
      </w:r>
    </w:p>
    <w:p w:rsidRPr="00541499" w:rsidR="000F4EB6" w:rsidRDefault="004B70A4" w14:paraId="0000004C" w14:textId="77777777">
      <w:pPr>
        <w:widowControl w:val="0"/>
        <w:pBdr>
          <w:top w:val="nil"/>
          <w:left w:val="nil"/>
          <w:bottom w:val="nil"/>
          <w:right w:val="nil"/>
          <w:between w:val="nil"/>
        </w:pBdr>
        <w:spacing w:after="80"/>
        <w:ind w:left="238"/>
        <w:rPr>
          <w:color w:val="000000"/>
          <w:sz w:val="22"/>
          <w:szCs w:val="22"/>
        </w:rPr>
      </w:pPr>
      <w:r w:rsidRPr="00541499">
        <w:rPr>
          <w:color w:val="000000"/>
          <w:sz w:val="22"/>
          <w:szCs w:val="22"/>
        </w:rPr>
        <w:t>NAI – notekūdeņu attīrīšanas iekārtas</w:t>
      </w:r>
    </w:p>
    <w:p w:rsidRPr="00541499" w:rsidR="000F4EB6" w:rsidRDefault="004B70A4" w14:paraId="0000004D" w14:textId="77777777">
      <w:pPr>
        <w:widowControl w:val="0"/>
        <w:pBdr>
          <w:top w:val="nil"/>
          <w:left w:val="nil"/>
          <w:bottom w:val="nil"/>
          <w:right w:val="nil"/>
          <w:between w:val="nil"/>
        </w:pBdr>
        <w:spacing w:after="80"/>
        <w:ind w:left="238"/>
        <w:rPr>
          <w:color w:val="000000"/>
          <w:sz w:val="22"/>
          <w:szCs w:val="22"/>
        </w:rPr>
      </w:pPr>
      <w:r w:rsidRPr="00541499">
        <w:rPr>
          <w:color w:val="000000"/>
          <w:sz w:val="22"/>
          <w:szCs w:val="22"/>
        </w:rPr>
        <w:t>NVO – nevalstiskās organizācijas</w:t>
      </w:r>
    </w:p>
    <w:p w:rsidRPr="00541499" w:rsidR="000F4EB6" w:rsidRDefault="004B70A4" w14:paraId="0000004E" w14:textId="77777777">
      <w:pPr>
        <w:widowControl w:val="0"/>
        <w:pBdr>
          <w:top w:val="nil"/>
          <w:left w:val="nil"/>
          <w:bottom w:val="nil"/>
          <w:right w:val="nil"/>
          <w:between w:val="nil"/>
        </w:pBdr>
        <w:spacing w:after="80"/>
        <w:ind w:left="238"/>
        <w:rPr>
          <w:color w:val="000000"/>
          <w:sz w:val="22"/>
          <w:szCs w:val="22"/>
        </w:rPr>
      </w:pPr>
      <w:r w:rsidRPr="00541499">
        <w:rPr>
          <w:color w:val="000000"/>
          <w:sz w:val="22"/>
          <w:szCs w:val="22"/>
        </w:rPr>
        <w:t>PDMB – potenciālie dabiskie meža biotopi</w:t>
      </w:r>
    </w:p>
    <w:p w:rsidRPr="00541499" w:rsidR="000F4EB6" w:rsidRDefault="004B70A4" w14:paraId="0000004F" w14:textId="77777777">
      <w:pPr>
        <w:widowControl w:val="0"/>
        <w:pBdr>
          <w:top w:val="nil"/>
          <w:left w:val="nil"/>
          <w:bottom w:val="nil"/>
          <w:right w:val="nil"/>
          <w:between w:val="nil"/>
        </w:pBdr>
        <w:spacing w:after="80"/>
        <w:ind w:left="238"/>
        <w:rPr>
          <w:color w:val="000000"/>
          <w:sz w:val="22"/>
          <w:szCs w:val="22"/>
        </w:rPr>
      </w:pPr>
      <w:r w:rsidRPr="00541499">
        <w:rPr>
          <w:color w:val="000000"/>
          <w:sz w:val="22"/>
          <w:szCs w:val="22"/>
        </w:rPr>
        <w:t>Putnu direktīva – Eiropas Parlamenta un Padomes 2009. gada 30. novembra direktīva 2009/147/EK par savvaļas putnu aizsardzību</w:t>
      </w:r>
    </w:p>
    <w:p w:rsidRPr="00541499" w:rsidR="000F4EB6" w:rsidRDefault="004B70A4" w14:paraId="00000050" w14:textId="77777777">
      <w:pPr>
        <w:widowControl w:val="0"/>
        <w:pBdr>
          <w:top w:val="nil"/>
          <w:left w:val="nil"/>
          <w:bottom w:val="nil"/>
          <w:right w:val="nil"/>
          <w:between w:val="nil"/>
        </w:pBdr>
        <w:spacing w:after="80"/>
        <w:ind w:left="238"/>
        <w:rPr>
          <w:color w:val="000000"/>
          <w:sz w:val="22"/>
          <w:szCs w:val="22"/>
        </w:rPr>
      </w:pPr>
      <w:r w:rsidRPr="00541499">
        <w:rPr>
          <w:color w:val="000000"/>
          <w:sz w:val="22"/>
          <w:szCs w:val="22"/>
        </w:rPr>
        <w:t xml:space="preserve">SDF, Natura 2000 SDF – </w:t>
      </w:r>
      <w:r w:rsidRPr="00541499">
        <w:rPr>
          <w:i/>
          <w:color w:val="000000"/>
          <w:sz w:val="22"/>
          <w:szCs w:val="22"/>
        </w:rPr>
        <w:t>Natura 2000</w:t>
      </w:r>
      <w:r w:rsidRPr="00541499">
        <w:rPr>
          <w:color w:val="000000"/>
          <w:sz w:val="22"/>
          <w:szCs w:val="22"/>
        </w:rPr>
        <w:t xml:space="preserve"> teritoriju apraksta standarta datu forma;</w:t>
      </w:r>
    </w:p>
    <w:p w:rsidRPr="00541499" w:rsidR="000F4EB6" w:rsidRDefault="004B70A4" w14:paraId="00000051" w14:textId="77777777">
      <w:pPr>
        <w:widowControl w:val="0"/>
        <w:pBdr>
          <w:top w:val="nil"/>
          <w:left w:val="nil"/>
          <w:bottom w:val="nil"/>
          <w:right w:val="nil"/>
          <w:between w:val="nil"/>
        </w:pBdr>
        <w:spacing w:after="80"/>
        <w:ind w:left="238"/>
        <w:rPr>
          <w:color w:val="000000"/>
          <w:sz w:val="22"/>
          <w:szCs w:val="22"/>
        </w:rPr>
      </w:pPr>
      <w:r w:rsidRPr="00541499">
        <w:rPr>
          <w:color w:val="000000"/>
          <w:sz w:val="22"/>
          <w:szCs w:val="22"/>
        </w:rPr>
        <w:t>VAAD – Valsts augu aizsardzības dienests</w:t>
      </w:r>
    </w:p>
    <w:p w:rsidRPr="00541499" w:rsidR="000F4EB6" w:rsidRDefault="004B70A4" w14:paraId="00000052" w14:textId="77777777">
      <w:pPr>
        <w:widowControl w:val="0"/>
        <w:pBdr>
          <w:top w:val="nil"/>
          <w:left w:val="nil"/>
          <w:bottom w:val="nil"/>
          <w:right w:val="nil"/>
          <w:between w:val="nil"/>
        </w:pBdr>
        <w:spacing w:after="80"/>
        <w:ind w:left="238"/>
        <w:rPr>
          <w:color w:val="000000"/>
          <w:sz w:val="22"/>
          <w:szCs w:val="22"/>
        </w:rPr>
      </w:pPr>
      <w:r w:rsidRPr="00541499">
        <w:rPr>
          <w:color w:val="000000"/>
          <w:sz w:val="22"/>
          <w:szCs w:val="22"/>
        </w:rPr>
        <w:t>VARAM – Viedās administrācijas un reģionālās attīstības ministrija</w:t>
      </w:r>
    </w:p>
    <w:p w:rsidR="000F4EB6" w:rsidRDefault="004B70A4" w14:paraId="00000053" w14:textId="77777777">
      <w:pPr>
        <w:widowControl w:val="0"/>
        <w:pBdr>
          <w:top w:val="nil"/>
          <w:left w:val="nil"/>
          <w:bottom w:val="nil"/>
          <w:right w:val="nil"/>
          <w:between w:val="nil"/>
        </w:pBdr>
        <w:spacing w:after="80"/>
        <w:ind w:left="238"/>
        <w:rPr>
          <w:color w:val="000000"/>
          <w:sz w:val="22"/>
          <w:szCs w:val="22"/>
        </w:rPr>
      </w:pPr>
      <w:r w:rsidRPr="00541499">
        <w:rPr>
          <w:color w:val="000000"/>
          <w:sz w:val="22"/>
          <w:szCs w:val="22"/>
        </w:rPr>
        <w:t>VMD – Valsts meža dienests</w:t>
      </w:r>
    </w:p>
    <w:p w:rsidRPr="00541499" w:rsidR="00541499" w:rsidRDefault="00541499" w14:paraId="77F28236" w14:textId="271BDFD3">
      <w:pPr>
        <w:widowControl w:val="0"/>
        <w:pBdr>
          <w:top w:val="nil"/>
          <w:left w:val="nil"/>
          <w:bottom w:val="nil"/>
          <w:right w:val="nil"/>
          <w:between w:val="nil"/>
        </w:pBdr>
        <w:spacing w:after="80"/>
        <w:ind w:left="238"/>
        <w:rPr>
          <w:color w:val="000000"/>
          <w:sz w:val="22"/>
          <w:szCs w:val="22"/>
        </w:rPr>
      </w:pPr>
      <w:r w:rsidRPr="00541499">
        <w:rPr>
          <w:color w:val="000000"/>
          <w:sz w:val="22"/>
          <w:szCs w:val="22"/>
        </w:rPr>
        <w:t>VMPI</w:t>
      </w:r>
      <w:r>
        <w:rPr>
          <w:color w:val="000000"/>
          <w:sz w:val="22"/>
          <w:szCs w:val="22"/>
        </w:rPr>
        <w:t xml:space="preserve"> </w:t>
      </w:r>
      <w:r w:rsidRPr="00541499">
        <w:rPr>
          <w:color w:val="000000"/>
          <w:sz w:val="22"/>
          <w:szCs w:val="22"/>
        </w:rPr>
        <w:t>– Valsts Meliorācijas projektēšanas institūts</w:t>
      </w:r>
    </w:p>
    <w:p w:rsidRPr="00541499" w:rsidR="000F4EB6" w:rsidRDefault="004B70A4" w14:paraId="00000054" w14:textId="77777777">
      <w:pPr>
        <w:widowControl w:val="0"/>
        <w:pBdr>
          <w:top w:val="nil"/>
          <w:left w:val="nil"/>
          <w:bottom w:val="nil"/>
          <w:right w:val="nil"/>
          <w:between w:val="nil"/>
        </w:pBdr>
        <w:spacing w:after="80"/>
        <w:ind w:left="238"/>
        <w:rPr>
          <w:color w:val="000000"/>
          <w:sz w:val="22"/>
          <w:szCs w:val="22"/>
        </w:rPr>
      </w:pPr>
      <w:r w:rsidRPr="00541499">
        <w:rPr>
          <w:color w:val="000000"/>
          <w:sz w:val="22"/>
          <w:szCs w:val="22"/>
        </w:rPr>
        <w:t>VMRDB – Valsts meža reģistra datubāze</w:t>
      </w:r>
    </w:p>
    <w:p w:rsidRPr="00541499" w:rsidR="000F4EB6" w:rsidRDefault="004B70A4" w14:paraId="00000055" w14:textId="77777777">
      <w:pPr>
        <w:widowControl w:val="0"/>
        <w:pBdr>
          <w:top w:val="nil"/>
          <w:left w:val="nil"/>
          <w:bottom w:val="nil"/>
          <w:right w:val="nil"/>
          <w:between w:val="nil"/>
        </w:pBdr>
        <w:spacing w:after="80"/>
        <w:ind w:left="238"/>
        <w:rPr>
          <w:color w:val="000000"/>
          <w:sz w:val="22"/>
          <w:szCs w:val="22"/>
        </w:rPr>
      </w:pPr>
      <w:r w:rsidRPr="00541499">
        <w:rPr>
          <w:color w:val="000000"/>
          <w:sz w:val="22"/>
          <w:szCs w:val="22"/>
        </w:rPr>
        <w:t>VVD – Valsts vides dienests</w:t>
      </w:r>
    </w:p>
    <w:p w:rsidR="000F4EB6" w:rsidRDefault="004B70A4" w14:paraId="00000056" w14:textId="77777777">
      <w:pPr>
        <w:widowControl w:val="0"/>
        <w:pBdr>
          <w:top w:val="nil"/>
          <w:left w:val="nil"/>
          <w:bottom w:val="nil"/>
          <w:right w:val="nil"/>
          <w:between w:val="nil"/>
        </w:pBdr>
        <w:spacing w:after="80"/>
        <w:ind w:left="238"/>
        <w:rPr>
          <w:color w:val="000000"/>
          <w:sz w:val="22"/>
          <w:szCs w:val="22"/>
        </w:rPr>
      </w:pPr>
      <w:r w:rsidRPr="00541499">
        <w:rPr>
          <w:color w:val="000000"/>
          <w:sz w:val="22"/>
          <w:szCs w:val="22"/>
        </w:rPr>
        <w:t>VZD – Valsts zemes dienests</w:t>
      </w:r>
    </w:p>
    <w:p w:rsidR="005E163C" w:rsidP="3C9FEFD2" w:rsidRDefault="58D83886" w14:paraId="3F953FAF" w14:textId="1D81A295">
      <w:pPr>
        <w:widowControl w:val="0"/>
        <w:pBdr>
          <w:top w:val="nil"/>
          <w:left w:val="nil"/>
          <w:bottom w:val="nil"/>
          <w:right w:val="nil"/>
          <w:between w:val="nil"/>
        </w:pBdr>
        <w:spacing w:after="80"/>
        <w:ind w:left="238"/>
        <w:rPr>
          <w:color w:val="000000"/>
          <w:sz w:val="22"/>
          <w:szCs w:val="22"/>
        </w:rPr>
      </w:pPr>
      <w:r w:rsidRPr="3C9FEFD2">
        <w:rPr>
          <w:color w:val="000000" w:themeColor="text1"/>
          <w:sz w:val="22"/>
          <w:szCs w:val="22"/>
        </w:rPr>
        <w:t>ZMNĪ – Valsts SIA “Zemkopības ministrijas nekustamie īpašumi”</w:t>
      </w:r>
    </w:p>
    <w:p w:rsidR="000F4EB6" w:rsidRDefault="000F4EB6" w14:paraId="00000059" w14:textId="329793F8">
      <w:pPr>
        <w:tabs>
          <w:tab w:val="left" w:pos="4931"/>
        </w:tabs>
        <w:spacing w:after="160" w:line="259" w:lineRule="auto"/>
      </w:pPr>
    </w:p>
    <w:p w:rsidR="000F4EB6" w:rsidRDefault="004B70A4" w14:paraId="0000005A" w14:textId="77777777">
      <w:pPr>
        <w:spacing w:after="60"/>
        <w:jc w:val="both"/>
        <w:rPr>
          <w:b/>
        </w:rPr>
      </w:pPr>
      <w:r>
        <w:rPr>
          <w:b/>
        </w:rPr>
        <w:t>Izmantoto terminu skaidrojums:</w:t>
      </w:r>
    </w:p>
    <w:p w:rsidR="000F4EB6" w:rsidRDefault="004B70A4" w14:paraId="0000005B" w14:textId="77777777">
      <w:pPr>
        <w:spacing w:after="60"/>
        <w:jc w:val="both"/>
      </w:pPr>
      <w:r>
        <w:rPr>
          <w:b/>
        </w:rPr>
        <w:t xml:space="preserve">Antropogēnās slodzes </w:t>
      </w:r>
      <w:r>
        <w:t>– vielas, objekti un procesi, kas rada slodzes uz dabas komponentiem vai teritorijām un ir saistīti ar cilvēka saimniecisko un cita veida darbību. Antropogēnās slodzes var izmērīt un aprēķināt.</w:t>
      </w:r>
    </w:p>
    <w:p w:rsidR="000F4EB6" w:rsidRDefault="004B70A4" w14:paraId="0000005C" w14:textId="77777777">
      <w:pPr>
        <w:spacing w:after="60"/>
        <w:jc w:val="both"/>
      </w:pPr>
      <w:r>
        <w:rPr>
          <w:b/>
        </w:rPr>
        <w:t xml:space="preserve">Areāls </w:t>
      </w:r>
      <w:r>
        <w:t>– kādas sugas, pasugas, ģints vai dzimtas dabiskās izplatības apgabals.</w:t>
      </w:r>
    </w:p>
    <w:p w:rsidR="000F4EB6" w:rsidRDefault="004B70A4" w14:paraId="0000005D" w14:textId="77777777">
      <w:pPr>
        <w:spacing w:after="60"/>
        <w:jc w:val="both"/>
      </w:pPr>
      <w:r>
        <w:rPr>
          <w:b/>
        </w:rPr>
        <w:t xml:space="preserve">Bioloģiskā daudzveidība </w:t>
      </w:r>
      <w:r>
        <w:t>– dzīvo organismu un to eksistences apstākļu dažādības kopums. Ekoloģijas pamatjēdziens un ekosistēmu stāvokļa un nenoplicinošas izmantošanas kritērijs. Bioloģiskajai daudzveidībai izšķir vairākus hierarhiskos līmeņus: 1) ģenētisko daudzveidību; 2) sugu daudzveidību; 3) ekosistēmu vai dzīvesvietu daudzveidību; 4) kultūrdaudzveidību.</w:t>
      </w:r>
    </w:p>
    <w:p w:rsidR="000F4EB6" w:rsidRDefault="004B70A4" w14:paraId="0000005E" w14:textId="77777777">
      <w:pPr>
        <w:spacing w:after="60"/>
        <w:jc w:val="both"/>
      </w:pPr>
      <w:r>
        <w:rPr>
          <w:b/>
        </w:rPr>
        <w:t xml:space="preserve">Bioloģiski vērtīgie zālāji </w:t>
      </w:r>
      <w:r>
        <w:t xml:space="preserve">– pusdabiski zālāji, kas nav sēti un apmēram 20 gadus nav tikuši aparti. Tās ir ziedaugiem bagātas </w:t>
      </w:r>
      <w:r>
        <w:rPr>
          <w:b/>
        </w:rPr>
        <w:t>dabiskās pļavas</w:t>
      </w:r>
      <w:r>
        <w:t>, kuras ir ekstensīvi apsaimniekotas ar tradicionālajām metodēm – pļaušanu un ganīšanu. Ilgstošas apsaimniekošanas rezultātā šie zālāji ir izveidojušies par sarežģītām ekosistēmām ar lielu bioloģisko daudzveidību.</w:t>
      </w:r>
    </w:p>
    <w:p w:rsidR="000F4EB6" w:rsidRDefault="004B70A4" w14:paraId="0000005F" w14:textId="77777777">
      <w:pPr>
        <w:spacing w:after="60"/>
        <w:jc w:val="both"/>
      </w:pPr>
      <w:r>
        <w:rPr>
          <w:b/>
        </w:rPr>
        <w:t xml:space="preserve">Biotopi </w:t>
      </w:r>
      <w:r>
        <w:t>– dabiskas vai daļēji dabiskas izcelsmes sauszemes vai ūdens teritorijas, ko raksturo noteiktas ģeogrāfiskas, abiotiskas un biotiskas pazīmes. Dabiskie meža biotopi (mežaudžu atslēgas biotopi) – ekoloģiski vērtīgas vietas mežā, kur dažādu apstākļu kopums nodrošina retu un apdraudētu augu un dzīvnieku sugu klātbūtni.</w:t>
      </w:r>
    </w:p>
    <w:p w:rsidR="000F4EB6" w:rsidRDefault="004B70A4" w14:paraId="00000060" w14:textId="42E8AC0F">
      <w:pPr>
        <w:spacing w:after="60"/>
        <w:jc w:val="both"/>
      </w:pPr>
      <w:r>
        <w:rPr>
          <w:b/>
        </w:rPr>
        <w:t xml:space="preserve">Biotopu speciālistu sugas </w:t>
      </w:r>
      <w:r w:rsidR="00323090">
        <w:t>–</w:t>
      </w:r>
      <w:r>
        <w:t xml:space="preserve"> sugas</w:t>
      </w:r>
      <w:r w:rsidR="00323090">
        <w:t xml:space="preserve"> </w:t>
      </w:r>
      <w:r>
        <w:t>ar šauru ekoloģisko amplitūdu, kuru pastāvēšanai ir nepieciešami ļoti specifiski apstākļi.</w:t>
      </w:r>
    </w:p>
    <w:p w:rsidR="000F4EB6" w:rsidRDefault="004B70A4" w14:paraId="00000061" w14:textId="77777777">
      <w:pPr>
        <w:spacing w:after="60"/>
        <w:jc w:val="both"/>
      </w:pPr>
      <w:r>
        <w:rPr>
          <w:b/>
        </w:rPr>
        <w:t>Eiropas nozīmes īpaši aizsargājamas dabas teritorijas (</w:t>
      </w:r>
      <w:r>
        <w:rPr>
          <w:b/>
          <w:i/>
        </w:rPr>
        <w:t>Natura 2000</w:t>
      </w:r>
      <w:r>
        <w:rPr>
          <w:b/>
        </w:rPr>
        <w:t xml:space="preserve">) </w:t>
      </w:r>
      <w:r>
        <w:t>– vienots Eiropas nozīmes aizsargājamo dabas teritoriju tīkls. Tas izveidots, lai nodrošinātu īpaši aizsargājamo biotopu, īpaši aizsargājamo sugu un ierobežoti izmantojamo īpaši aizsargājamo sugu dzīvotņu aizsardzību vai, kur tas nepieciešams, atjaunošanu to dabiskās izplatības areāla robežās.</w:t>
      </w:r>
    </w:p>
    <w:p w:rsidR="000F4EB6" w:rsidRDefault="004B70A4" w14:paraId="00000062" w14:textId="77777777">
      <w:pPr>
        <w:spacing w:after="60"/>
        <w:jc w:val="both"/>
      </w:pPr>
      <w:r>
        <w:rPr>
          <w:b/>
        </w:rPr>
        <w:t xml:space="preserve">Ekosistēma </w:t>
      </w:r>
      <w:r>
        <w:t>– dzīvo organismu kopa un to eksistences vide, kas, pastāvot cēloņsakarību un mijiedarbības saitēm, veido vienotu veselumu.</w:t>
      </w:r>
    </w:p>
    <w:p w:rsidR="000F4EB6" w:rsidRDefault="004B70A4" w14:paraId="00000063" w14:textId="77777777">
      <w:pPr>
        <w:spacing w:after="60"/>
        <w:jc w:val="both"/>
      </w:pPr>
      <w:r>
        <w:rPr>
          <w:b/>
        </w:rPr>
        <w:t xml:space="preserve">Indikatorsugas </w:t>
      </w:r>
      <w:r>
        <w:t>– sugas, kas saistītas ar specifiskiem vides apstākļiem, kurus var konstatēt pēc šīs sugas klātbūtnes.</w:t>
      </w:r>
    </w:p>
    <w:p w:rsidR="000F4EB6" w:rsidRDefault="004B70A4" w14:paraId="00000064" w14:textId="77777777">
      <w:pPr>
        <w:spacing w:after="60"/>
        <w:jc w:val="both"/>
      </w:pPr>
      <w:r>
        <w:rPr>
          <w:b/>
        </w:rPr>
        <w:t xml:space="preserve">Sukcesija </w:t>
      </w:r>
      <w:r>
        <w:t>– ekosistēmas veidošanās process. Sukcesija ir pakāpenisks process, kurā mainās sugu sastāvs augu sabiedrībā. Mērenajā joslā vairumā gadījumu sauszemes ekosistēmu sukcesija beidzas ar meža veidošanos. Ekosistēma tiecas uz stacionāru stāvokli, kas atbilst attiecīgā klimata un augsnes apstākļiem un nodrošina noturīgu</w:t>
      </w:r>
    </w:p>
    <w:p w:rsidR="000F4EB6" w:rsidRDefault="004B70A4" w14:paraId="00000065" w14:textId="77777777">
      <w:pPr>
        <w:spacing w:after="60"/>
        <w:jc w:val="both"/>
      </w:pPr>
      <w:r>
        <w:t>ekosistēmas funkcionēšanu.</w:t>
      </w:r>
    </w:p>
    <w:p w:rsidR="000F4EB6" w:rsidRDefault="004B70A4" w14:paraId="00000066" w14:textId="77777777">
      <w:pPr>
        <w:spacing w:after="60"/>
        <w:jc w:val="both"/>
      </w:pPr>
      <w:r>
        <w:rPr>
          <w:b/>
        </w:rPr>
        <w:t xml:space="preserve">Vides monitorings </w:t>
      </w:r>
      <w:r>
        <w:t>– sistemātiski vides stāvokļa un piesārņojuma emisiju vai populāciju un sugu novērojumi, mērījumi un aprēķini, kas nepieciešami vides stāvokļa</w:t>
      </w:r>
    </w:p>
    <w:p w:rsidRPr="005E163C" w:rsidR="000F4EB6" w:rsidP="005E163C" w:rsidRDefault="004B70A4" w14:paraId="0000006C" w14:textId="626A8254">
      <w:pPr>
        <w:spacing w:after="60"/>
        <w:jc w:val="both"/>
      </w:pPr>
      <w:r>
        <w:t>vērtējumam, vides politikas izstrādāšanai un vides un dabas aizsardzības pasākumu plānošanai, kā arī to efektivitātes kontrolei.</w:t>
      </w:r>
    </w:p>
    <w:p w:rsidR="000F4EB6" w:rsidRDefault="004B70A4" w14:paraId="0000006D" w14:textId="77777777">
      <w:pPr>
        <w:spacing w:after="160" w:line="259" w:lineRule="auto"/>
      </w:pPr>
      <w:r>
        <w:br w:type="page"/>
      </w:r>
    </w:p>
    <w:p w:rsidR="007F0728" w:rsidRDefault="007F0728" w14:paraId="1A1B8551" w14:textId="77777777">
      <w:pPr>
        <w:spacing w:after="160" w:line="259" w:lineRule="auto"/>
        <w:rPr>
          <w:sz w:val="22"/>
          <w:szCs w:val="22"/>
        </w:rPr>
      </w:pPr>
    </w:p>
    <w:bookmarkStart w:name="_heading=h.2efbtsfw15h8" w:colFirst="0" w:colLast="0" w:displacedByCustomXml="next" w:id="3"/>
    <w:bookmarkEnd w:displacedByCustomXml="next" w:id="3"/>
    <w:bookmarkStart w:name="_heading=h.g7cesf7ra39b" w:colFirst="0" w:colLast="0" w:displacedByCustomXml="next" w:id="4"/>
    <w:bookmarkEnd w:displacedByCustomXml="next" w:id="4"/>
    <w:sdt>
      <w:sdtPr>
        <w:id w:val="-1439521462"/>
        <w:docPartObj>
          <w:docPartGallery w:val="Table of Contents"/>
          <w:docPartUnique/>
        </w:docPartObj>
        <w:rPr>
          <w:rFonts w:ascii="Times New Roman" w:hAnsi="Times New Roman" w:eastAsia="Times New Roman" w:cs="Times New Roman"/>
          <w:caps w:val="0"/>
          <w:smallCaps w:val="0"/>
          <w:color w:val="auto"/>
          <w:sz w:val="24"/>
          <w:szCs w:val="24"/>
          <w:lang w:val="lv-LV" w:eastAsia="en-GB"/>
        </w:rPr>
      </w:sdtPr>
      <w:sdtEndPr>
        <w:rPr>
          <w:rFonts w:ascii="Times New Roman" w:hAnsi="Times New Roman" w:eastAsia="Times New Roman" w:cs="Times New Roman"/>
          <w:b w:val="1"/>
          <w:bCs w:val="1"/>
          <w:caps w:val="0"/>
          <w:smallCaps w:val="0"/>
          <w:noProof/>
          <w:color w:val="auto"/>
          <w:sz w:val="24"/>
          <w:szCs w:val="24"/>
          <w:lang w:val="lv-LV" w:eastAsia="en-GB"/>
        </w:rPr>
      </w:sdtEndPr>
      <w:sdtContent>
        <w:p w:rsidR="007F0728" w:rsidRDefault="007F0728" w14:paraId="3154E5E8" w14:textId="537A585F">
          <w:pPr>
            <w:pStyle w:val="TOCHeading"/>
            <w:rPr>
              <w:rFonts w:ascii="Times New Roman" w:hAnsi="Times New Roman" w:cs="Times New Roman"/>
              <w:b/>
              <w:bCs/>
              <w:color w:val="auto"/>
              <w:sz w:val="24"/>
              <w:szCs w:val="24"/>
            </w:rPr>
          </w:pPr>
          <w:r w:rsidRPr="007F0728">
            <w:rPr>
              <w:rFonts w:ascii="Times New Roman" w:hAnsi="Times New Roman" w:cs="Times New Roman"/>
              <w:b/>
              <w:bCs/>
              <w:color w:val="auto"/>
              <w:sz w:val="24"/>
              <w:szCs w:val="24"/>
            </w:rPr>
            <w:t>SATURS</w:t>
          </w:r>
        </w:p>
        <w:p w:rsidRPr="007F0728" w:rsidR="007F0728" w:rsidP="007F0728" w:rsidRDefault="007F0728" w14:paraId="5F5A647B" w14:textId="77777777">
          <w:pPr>
            <w:rPr>
              <w:lang w:val="en-US" w:eastAsia="en-US"/>
            </w:rPr>
          </w:pPr>
        </w:p>
        <w:p w:rsidRPr="007F0728" w:rsidR="007F0728" w:rsidRDefault="007F0728" w14:paraId="6C8B6BF1" w14:textId="546677E1">
          <w:pPr>
            <w:pStyle w:val="TOC2"/>
            <w:tabs>
              <w:tab w:val="right" w:leader="dot" w:pos="8493"/>
            </w:tabs>
            <w:rPr>
              <w:rFonts w:ascii="Times New Roman" w:hAnsi="Times New Roman" w:cs="Times New Roman" w:eastAsiaTheme="minorEastAsia"/>
              <w:noProof/>
              <w:kern w:val="2"/>
              <w:sz w:val="24"/>
              <w:szCs w:val="24"/>
              <w:lang w:val="lv-LV" w:eastAsia="lv-LV"/>
              <w14:ligatures w14:val="standardContextual"/>
            </w:rPr>
          </w:pPr>
          <w:r w:rsidRPr="007F0728">
            <w:rPr>
              <w:rFonts w:ascii="Times New Roman" w:hAnsi="Times New Roman" w:cs="Times New Roman"/>
              <w:sz w:val="24"/>
              <w:szCs w:val="24"/>
            </w:rPr>
            <w:fldChar w:fldCharType="begin"/>
          </w:r>
          <w:r w:rsidRPr="007F0728">
            <w:rPr>
              <w:rFonts w:ascii="Times New Roman" w:hAnsi="Times New Roman" w:cs="Times New Roman"/>
              <w:sz w:val="24"/>
              <w:szCs w:val="24"/>
            </w:rPr>
            <w:instrText xml:space="preserve"> TOC \o "1-3" \h \z \u </w:instrText>
          </w:r>
          <w:r w:rsidRPr="007F0728">
            <w:rPr>
              <w:rFonts w:ascii="Times New Roman" w:hAnsi="Times New Roman" w:cs="Times New Roman"/>
              <w:sz w:val="24"/>
              <w:szCs w:val="24"/>
            </w:rPr>
            <w:fldChar w:fldCharType="separate"/>
          </w:r>
          <w:hyperlink w:history="1" w:anchor="_Toc203579333">
            <w:r w:rsidRPr="007F0728">
              <w:rPr>
                <w:rStyle w:val="Hyperlink"/>
                <w:rFonts w:ascii="Times New Roman" w:hAnsi="Times New Roman" w:cs="Times New Roman"/>
                <w:noProof/>
                <w:sz w:val="24"/>
                <w:szCs w:val="24"/>
              </w:rPr>
              <w:t>KOPSAVILKUMS</w:t>
            </w:r>
            <w:r w:rsidRPr="007F0728">
              <w:rPr>
                <w:rFonts w:ascii="Times New Roman" w:hAnsi="Times New Roman" w:cs="Times New Roman"/>
                <w:noProof/>
                <w:webHidden/>
                <w:sz w:val="24"/>
                <w:szCs w:val="24"/>
              </w:rPr>
              <w:tab/>
            </w:r>
            <w:r w:rsidRPr="007F0728">
              <w:rPr>
                <w:rFonts w:ascii="Times New Roman" w:hAnsi="Times New Roman" w:cs="Times New Roman"/>
                <w:noProof/>
                <w:webHidden/>
                <w:sz w:val="24"/>
                <w:szCs w:val="24"/>
              </w:rPr>
              <w:fldChar w:fldCharType="begin"/>
            </w:r>
            <w:r w:rsidRPr="007F0728">
              <w:rPr>
                <w:rFonts w:ascii="Times New Roman" w:hAnsi="Times New Roman" w:cs="Times New Roman"/>
                <w:noProof/>
                <w:webHidden/>
                <w:sz w:val="24"/>
                <w:szCs w:val="24"/>
              </w:rPr>
              <w:instrText xml:space="preserve"> PAGEREF _Toc203579333 \h </w:instrText>
            </w:r>
            <w:r w:rsidRPr="007F0728">
              <w:rPr>
                <w:rFonts w:ascii="Times New Roman" w:hAnsi="Times New Roman" w:cs="Times New Roman"/>
                <w:noProof/>
                <w:webHidden/>
                <w:sz w:val="24"/>
                <w:szCs w:val="24"/>
              </w:rPr>
            </w:r>
            <w:r w:rsidRPr="007F0728">
              <w:rPr>
                <w:rFonts w:ascii="Times New Roman" w:hAnsi="Times New Roman" w:cs="Times New Roman"/>
                <w:noProof/>
                <w:webHidden/>
                <w:sz w:val="24"/>
                <w:szCs w:val="24"/>
              </w:rPr>
              <w:fldChar w:fldCharType="separate"/>
            </w:r>
            <w:r w:rsidR="00FE3660">
              <w:rPr>
                <w:rFonts w:ascii="Times New Roman" w:hAnsi="Times New Roman" w:cs="Times New Roman"/>
                <w:noProof/>
                <w:webHidden/>
                <w:sz w:val="24"/>
                <w:szCs w:val="24"/>
              </w:rPr>
              <w:t>8</w:t>
            </w:r>
            <w:r w:rsidRPr="007F0728">
              <w:rPr>
                <w:rFonts w:ascii="Times New Roman" w:hAnsi="Times New Roman" w:cs="Times New Roman"/>
                <w:noProof/>
                <w:webHidden/>
                <w:sz w:val="24"/>
                <w:szCs w:val="24"/>
              </w:rPr>
              <w:fldChar w:fldCharType="end"/>
            </w:r>
          </w:hyperlink>
        </w:p>
        <w:p w:rsidRPr="007F0728" w:rsidR="007F0728" w:rsidRDefault="007F0728" w14:paraId="3BB8FE8D" w14:textId="5D755C9A">
          <w:pPr>
            <w:pStyle w:val="TOC1"/>
            <w:tabs>
              <w:tab w:val="right" w:leader="dot" w:pos="8493"/>
            </w:tabs>
            <w:rPr>
              <w:rFonts w:ascii="Times New Roman" w:hAnsi="Times New Roman" w:cs="Times New Roman" w:eastAsiaTheme="minorEastAsia"/>
              <w:i w:val="0"/>
              <w:noProof/>
              <w:kern w:val="2"/>
              <w:lang w:val="lv-LV" w:eastAsia="lv-LV"/>
              <w14:ligatures w14:val="standardContextual"/>
            </w:rPr>
          </w:pPr>
          <w:hyperlink w:history="1" w:anchor="_Toc203579334">
            <w:r w:rsidRPr="007F0728">
              <w:rPr>
                <w:rStyle w:val="Hyperlink"/>
                <w:rFonts w:ascii="Times New Roman" w:hAnsi="Times New Roman" w:cs="Times New Roman"/>
                <w:i w:val="0"/>
                <w:noProof/>
                <w:lang w:val="lv-LV"/>
              </w:rPr>
              <w:t>1. AIZSARGĀJAMĀS TERITORIJAS APRAKSTS</w:t>
            </w:r>
            <w:r w:rsidRPr="007F0728">
              <w:rPr>
                <w:rFonts w:ascii="Times New Roman" w:hAnsi="Times New Roman" w:cs="Times New Roman"/>
                <w:i w:val="0"/>
                <w:noProof/>
                <w:webHidden/>
              </w:rPr>
              <w:tab/>
            </w:r>
            <w:r w:rsidRPr="007F0728">
              <w:rPr>
                <w:rFonts w:ascii="Times New Roman" w:hAnsi="Times New Roman" w:cs="Times New Roman"/>
                <w:i w:val="0"/>
                <w:noProof/>
                <w:webHidden/>
              </w:rPr>
              <w:fldChar w:fldCharType="begin"/>
            </w:r>
            <w:r w:rsidRPr="007F0728">
              <w:rPr>
                <w:rFonts w:ascii="Times New Roman" w:hAnsi="Times New Roman" w:cs="Times New Roman"/>
                <w:i w:val="0"/>
                <w:noProof/>
                <w:webHidden/>
              </w:rPr>
              <w:instrText xml:space="preserve"> PAGEREF _Toc203579334 \h </w:instrText>
            </w:r>
            <w:r w:rsidRPr="007F0728">
              <w:rPr>
                <w:rFonts w:ascii="Times New Roman" w:hAnsi="Times New Roman" w:cs="Times New Roman"/>
                <w:i w:val="0"/>
                <w:noProof/>
                <w:webHidden/>
              </w:rPr>
            </w:r>
            <w:r w:rsidRPr="007F0728">
              <w:rPr>
                <w:rFonts w:ascii="Times New Roman" w:hAnsi="Times New Roman" w:cs="Times New Roman"/>
                <w:i w:val="0"/>
                <w:noProof/>
                <w:webHidden/>
              </w:rPr>
              <w:fldChar w:fldCharType="separate"/>
            </w:r>
            <w:r w:rsidR="00FE3660">
              <w:rPr>
                <w:rFonts w:ascii="Times New Roman" w:hAnsi="Times New Roman" w:cs="Times New Roman"/>
                <w:i w:val="0"/>
                <w:noProof/>
                <w:webHidden/>
              </w:rPr>
              <w:t>12</w:t>
            </w:r>
            <w:r w:rsidRPr="007F0728">
              <w:rPr>
                <w:rFonts w:ascii="Times New Roman" w:hAnsi="Times New Roman" w:cs="Times New Roman"/>
                <w:i w:val="0"/>
                <w:noProof/>
                <w:webHidden/>
              </w:rPr>
              <w:fldChar w:fldCharType="end"/>
            </w:r>
          </w:hyperlink>
        </w:p>
        <w:p w:rsidRPr="007F0728" w:rsidR="007F0728" w:rsidRDefault="007F0728" w14:paraId="430A46C2" w14:textId="7B1D5026">
          <w:pPr>
            <w:pStyle w:val="TOC2"/>
            <w:tabs>
              <w:tab w:val="right" w:leader="dot" w:pos="8493"/>
            </w:tabs>
            <w:rPr>
              <w:rFonts w:ascii="Times New Roman" w:hAnsi="Times New Roman" w:cs="Times New Roman" w:eastAsiaTheme="minorEastAsia"/>
              <w:noProof/>
              <w:kern w:val="2"/>
              <w:sz w:val="24"/>
              <w:szCs w:val="24"/>
              <w:lang w:val="lv-LV" w:eastAsia="lv-LV"/>
              <w14:ligatures w14:val="standardContextual"/>
            </w:rPr>
          </w:pPr>
          <w:hyperlink w:history="1" w:anchor="_Toc203579335">
            <w:r w:rsidRPr="007F0728">
              <w:rPr>
                <w:rStyle w:val="Hyperlink"/>
                <w:rFonts w:ascii="Times New Roman" w:hAnsi="Times New Roman" w:cs="Times New Roman"/>
                <w:noProof/>
                <w:sz w:val="24"/>
                <w:szCs w:val="24"/>
                <w:lang w:val="lv-LV"/>
              </w:rPr>
              <w:t>1.1. Vispārēja informācija par aizsargājamo teritoriju</w:t>
            </w:r>
            <w:r w:rsidRPr="007F0728">
              <w:rPr>
                <w:rFonts w:ascii="Times New Roman" w:hAnsi="Times New Roman" w:cs="Times New Roman"/>
                <w:noProof/>
                <w:webHidden/>
                <w:sz w:val="24"/>
                <w:szCs w:val="24"/>
              </w:rPr>
              <w:tab/>
            </w:r>
            <w:r w:rsidRPr="007F0728">
              <w:rPr>
                <w:rFonts w:ascii="Times New Roman" w:hAnsi="Times New Roman" w:cs="Times New Roman"/>
                <w:noProof/>
                <w:webHidden/>
                <w:sz w:val="24"/>
                <w:szCs w:val="24"/>
              </w:rPr>
              <w:fldChar w:fldCharType="begin"/>
            </w:r>
            <w:r w:rsidRPr="007F0728">
              <w:rPr>
                <w:rFonts w:ascii="Times New Roman" w:hAnsi="Times New Roman" w:cs="Times New Roman"/>
                <w:noProof/>
                <w:webHidden/>
                <w:sz w:val="24"/>
                <w:szCs w:val="24"/>
              </w:rPr>
              <w:instrText xml:space="preserve"> PAGEREF _Toc203579335 \h </w:instrText>
            </w:r>
            <w:r w:rsidRPr="007F0728">
              <w:rPr>
                <w:rFonts w:ascii="Times New Roman" w:hAnsi="Times New Roman" w:cs="Times New Roman"/>
                <w:noProof/>
                <w:webHidden/>
                <w:sz w:val="24"/>
                <w:szCs w:val="24"/>
              </w:rPr>
            </w:r>
            <w:r w:rsidRPr="007F0728">
              <w:rPr>
                <w:rFonts w:ascii="Times New Roman" w:hAnsi="Times New Roman" w:cs="Times New Roman"/>
                <w:noProof/>
                <w:webHidden/>
                <w:sz w:val="24"/>
                <w:szCs w:val="24"/>
              </w:rPr>
              <w:fldChar w:fldCharType="separate"/>
            </w:r>
            <w:r w:rsidR="00FE3660">
              <w:rPr>
                <w:rFonts w:ascii="Times New Roman" w:hAnsi="Times New Roman" w:cs="Times New Roman"/>
                <w:noProof/>
                <w:webHidden/>
                <w:sz w:val="24"/>
                <w:szCs w:val="24"/>
              </w:rPr>
              <w:t>12</w:t>
            </w:r>
            <w:r w:rsidRPr="007F0728">
              <w:rPr>
                <w:rFonts w:ascii="Times New Roman" w:hAnsi="Times New Roman" w:cs="Times New Roman"/>
                <w:noProof/>
                <w:webHidden/>
                <w:sz w:val="24"/>
                <w:szCs w:val="24"/>
              </w:rPr>
              <w:fldChar w:fldCharType="end"/>
            </w:r>
          </w:hyperlink>
        </w:p>
        <w:p w:rsidRPr="007F0728" w:rsidR="007F0728" w:rsidRDefault="007F0728" w14:paraId="7C494AA7" w14:textId="328EB88C">
          <w:pPr>
            <w:pStyle w:val="TOC3"/>
            <w:tabs>
              <w:tab w:val="right" w:leader="dot" w:pos="8493"/>
            </w:tabs>
            <w:rPr>
              <w:rFonts w:ascii="Times New Roman" w:hAnsi="Times New Roman" w:cs="Times New Roman" w:eastAsiaTheme="minorEastAsia"/>
              <w:b w:val="0"/>
              <w:bCs w:val="0"/>
              <w:i w:val="0"/>
              <w:noProof/>
              <w:kern w:val="2"/>
              <w:lang w:val="lv-LV" w:eastAsia="lv-LV"/>
              <w14:ligatures w14:val="standardContextual"/>
            </w:rPr>
          </w:pPr>
          <w:hyperlink w:history="1" w:anchor="_Toc203579336">
            <w:r w:rsidRPr="007F0728">
              <w:rPr>
                <w:rStyle w:val="Hyperlink"/>
                <w:rFonts w:ascii="Times New Roman" w:hAnsi="Times New Roman" w:cs="Times New Roman"/>
                <w:b w:val="0"/>
                <w:bCs w:val="0"/>
                <w:i w:val="0"/>
                <w:noProof/>
                <w:lang w:val="lv-LV"/>
              </w:rPr>
              <w:t>1.1.1. Aizsargājamās teritorijas atrašanās vieta un administratīvi teritoriālais sadalījums</w:t>
            </w:r>
            <w:r w:rsidRPr="007F0728">
              <w:rPr>
                <w:rFonts w:ascii="Times New Roman" w:hAnsi="Times New Roman" w:cs="Times New Roman"/>
                <w:b w:val="0"/>
                <w:bCs w:val="0"/>
                <w:i w:val="0"/>
                <w:noProof/>
                <w:webHidden/>
              </w:rPr>
              <w:tab/>
            </w:r>
            <w:r w:rsidRPr="007F0728">
              <w:rPr>
                <w:rFonts w:ascii="Times New Roman" w:hAnsi="Times New Roman" w:cs="Times New Roman"/>
                <w:b w:val="0"/>
                <w:bCs w:val="0"/>
                <w:i w:val="0"/>
                <w:noProof/>
                <w:webHidden/>
              </w:rPr>
              <w:fldChar w:fldCharType="begin"/>
            </w:r>
            <w:r w:rsidRPr="007F0728">
              <w:rPr>
                <w:rFonts w:ascii="Times New Roman" w:hAnsi="Times New Roman" w:cs="Times New Roman"/>
                <w:b w:val="0"/>
                <w:bCs w:val="0"/>
                <w:i w:val="0"/>
                <w:noProof/>
                <w:webHidden/>
              </w:rPr>
              <w:instrText xml:space="preserve"> PAGEREF _Toc203579336 \h </w:instrText>
            </w:r>
            <w:r w:rsidRPr="007F0728">
              <w:rPr>
                <w:rFonts w:ascii="Times New Roman" w:hAnsi="Times New Roman" w:cs="Times New Roman"/>
                <w:b w:val="0"/>
                <w:bCs w:val="0"/>
                <w:i w:val="0"/>
                <w:noProof/>
                <w:webHidden/>
              </w:rPr>
            </w:r>
            <w:r w:rsidRPr="007F0728">
              <w:rPr>
                <w:rFonts w:ascii="Times New Roman" w:hAnsi="Times New Roman" w:cs="Times New Roman"/>
                <w:b w:val="0"/>
                <w:bCs w:val="0"/>
                <w:i w:val="0"/>
                <w:noProof/>
                <w:webHidden/>
              </w:rPr>
              <w:fldChar w:fldCharType="separate"/>
            </w:r>
            <w:r w:rsidR="00FE3660">
              <w:rPr>
                <w:rFonts w:ascii="Times New Roman" w:hAnsi="Times New Roman" w:cs="Times New Roman"/>
                <w:b w:val="0"/>
                <w:bCs w:val="0"/>
                <w:i w:val="0"/>
                <w:noProof/>
                <w:webHidden/>
              </w:rPr>
              <w:t>12</w:t>
            </w:r>
            <w:r w:rsidRPr="007F0728">
              <w:rPr>
                <w:rFonts w:ascii="Times New Roman" w:hAnsi="Times New Roman" w:cs="Times New Roman"/>
                <w:b w:val="0"/>
                <w:bCs w:val="0"/>
                <w:i w:val="0"/>
                <w:noProof/>
                <w:webHidden/>
              </w:rPr>
              <w:fldChar w:fldCharType="end"/>
            </w:r>
          </w:hyperlink>
        </w:p>
        <w:p w:rsidRPr="007F0728" w:rsidR="007F0728" w:rsidRDefault="007F0728" w14:paraId="22C1E221" w14:textId="52B94D3E">
          <w:pPr>
            <w:pStyle w:val="TOC3"/>
            <w:tabs>
              <w:tab w:val="right" w:leader="dot" w:pos="8493"/>
            </w:tabs>
            <w:rPr>
              <w:rFonts w:ascii="Times New Roman" w:hAnsi="Times New Roman" w:cs="Times New Roman" w:eastAsiaTheme="minorEastAsia"/>
              <w:b w:val="0"/>
              <w:bCs w:val="0"/>
              <w:i w:val="0"/>
              <w:noProof/>
              <w:kern w:val="2"/>
              <w:lang w:val="lv-LV" w:eastAsia="lv-LV"/>
              <w14:ligatures w14:val="standardContextual"/>
            </w:rPr>
          </w:pPr>
          <w:hyperlink w:history="1" w:anchor="_Toc203579337">
            <w:r w:rsidRPr="007F0728">
              <w:rPr>
                <w:rStyle w:val="Hyperlink"/>
                <w:rFonts w:ascii="Times New Roman" w:hAnsi="Times New Roman" w:cs="Times New Roman"/>
                <w:b w:val="0"/>
                <w:bCs w:val="0"/>
                <w:i w:val="0"/>
                <w:noProof/>
                <w:lang w:val="lv-LV"/>
              </w:rPr>
              <w:t>1.1.2. Aizsargājamās teritorijas zemes izmantošanas veidu raksturojums un zemes īpašuma formu apraksts</w:t>
            </w:r>
            <w:r w:rsidRPr="007F0728">
              <w:rPr>
                <w:rFonts w:ascii="Times New Roman" w:hAnsi="Times New Roman" w:cs="Times New Roman"/>
                <w:b w:val="0"/>
                <w:bCs w:val="0"/>
                <w:i w:val="0"/>
                <w:noProof/>
                <w:webHidden/>
              </w:rPr>
              <w:tab/>
            </w:r>
            <w:r w:rsidRPr="007F0728">
              <w:rPr>
                <w:rFonts w:ascii="Times New Roman" w:hAnsi="Times New Roman" w:cs="Times New Roman"/>
                <w:b w:val="0"/>
                <w:bCs w:val="0"/>
                <w:i w:val="0"/>
                <w:noProof/>
                <w:webHidden/>
              </w:rPr>
              <w:fldChar w:fldCharType="begin"/>
            </w:r>
            <w:r w:rsidRPr="007F0728">
              <w:rPr>
                <w:rFonts w:ascii="Times New Roman" w:hAnsi="Times New Roman" w:cs="Times New Roman"/>
                <w:b w:val="0"/>
                <w:bCs w:val="0"/>
                <w:i w:val="0"/>
                <w:noProof/>
                <w:webHidden/>
              </w:rPr>
              <w:instrText xml:space="preserve"> PAGEREF _Toc203579337 \h </w:instrText>
            </w:r>
            <w:r w:rsidRPr="007F0728">
              <w:rPr>
                <w:rFonts w:ascii="Times New Roman" w:hAnsi="Times New Roman" w:cs="Times New Roman"/>
                <w:b w:val="0"/>
                <w:bCs w:val="0"/>
                <w:i w:val="0"/>
                <w:noProof/>
                <w:webHidden/>
              </w:rPr>
            </w:r>
            <w:r w:rsidRPr="007F0728">
              <w:rPr>
                <w:rFonts w:ascii="Times New Roman" w:hAnsi="Times New Roman" w:cs="Times New Roman"/>
                <w:b w:val="0"/>
                <w:bCs w:val="0"/>
                <w:i w:val="0"/>
                <w:noProof/>
                <w:webHidden/>
              </w:rPr>
              <w:fldChar w:fldCharType="separate"/>
            </w:r>
            <w:r w:rsidR="00FE3660">
              <w:rPr>
                <w:rFonts w:ascii="Times New Roman" w:hAnsi="Times New Roman" w:cs="Times New Roman"/>
                <w:b w:val="0"/>
                <w:bCs w:val="0"/>
                <w:i w:val="0"/>
                <w:noProof/>
                <w:webHidden/>
              </w:rPr>
              <w:t>13</w:t>
            </w:r>
            <w:r w:rsidRPr="007F0728">
              <w:rPr>
                <w:rFonts w:ascii="Times New Roman" w:hAnsi="Times New Roman" w:cs="Times New Roman"/>
                <w:b w:val="0"/>
                <w:bCs w:val="0"/>
                <w:i w:val="0"/>
                <w:noProof/>
                <w:webHidden/>
              </w:rPr>
              <w:fldChar w:fldCharType="end"/>
            </w:r>
          </w:hyperlink>
        </w:p>
        <w:p w:rsidRPr="007F0728" w:rsidR="007F0728" w:rsidRDefault="007F0728" w14:paraId="030CD067" w14:textId="722D0F6D">
          <w:pPr>
            <w:pStyle w:val="TOC3"/>
            <w:tabs>
              <w:tab w:val="right" w:leader="dot" w:pos="8493"/>
            </w:tabs>
            <w:rPr>
              <w:rFonts w:ascii="Times New Roman" w:hAnsi="Times New Roman" w:cs="Times New Roman" w:eastAsiaTheme="minorEastAsia"/>
              <w:b w:val="0"/>
              <w:bCs w:val="0"/>
              <w:i w:val="0"/>
              <w:noProof/>
              <w:kern w:val="2"/>
              <w:lang w:val="lv-LV" w:eastAsia="lv-LV"/>
              <w14:ligatures w14:val="standardContextual"/>
            </w:rPr>
          </w:pPr>
          <w:hyperlink w:history="1" w:anchor="_Toc203579338">
            <w:r w:rsidRPr="007F0728">
              <w:rPr>
                <w:rStyle w:val="Hyperlink"/>
                <w:rFonts w:ascii="Times New Roman" w:hAnsi="Times New Roman" w:cs="Times New Roman"/>
                <w:b w:val="0"/>
                <w:bCs w:val="0"/>
                <w:i w:val="0"/>
                <w:noProof/>
                <w:lang w:val="lv-LV"/>
              </w:rPr>
              <w:t>1.1.3. Pašvaldību teritoriju attīstības plānošanas dokumentos noteiktā pašreizējā teritorijas izmantošana un plānotā (atļautā) izmantošana</w:t>
            </w:r>
            <w:r w:rsidRPr="007F0728">
              <w:rPr>
                <w:rFonts w:ascii="Times New Roman" w:hAnsi="Times New Roman" w:cs="Times New Roman"/>
                <w:b w:val="0"/>
                <w:bCs w:val="0"/>
                <w:i w:val="0"/>
                <w:noProof/>
                <w:webHidden/>
              </w:rPr>
              <w:tab/>
            </w:r>
            <w:r w:rsidRPr="007F0728">
              <w:rPr>
                <w:rFonts w:ascii="Times New Roman" w:hAnsi="Times New Roman" w:cs="Times New Roman"/>
                <w:b w:val="0"/>
                <w:bCs w:val="0"/>
                <w:i w:val="0"/>
                <w:noProof/>
                <w:webHidden/>
              </w:rPr>
              <w:fldChar w:fldCharType="begin"/>
            </w:r>
            <w:r w:rsidRPr="007F0728">
              <w:rPr>
                <w:rFonts w:ascii="Times New Roman" w:hAnsi="Times New Roman" w:cs="Times New Roman"/>
                <w:b w:val="0"/>
                <w:bCs w:val="0"/>
                <w:i w:val="0"/>
                <w:noProof/>
                <w:webHidden/>
              </w:rPr>
              <w:instrText xml:space="preserve"> PAGEREF _Toc203579338 \h </w:instrText>
            </w:r>
            <w:r w:rsidRPr="007F0728">
              <w:rPr>
                <w:rFonts w:ascii="Times New Roman" w:hAnsi="Times New Roman" w:cs="Times New Roman"/>
                <w:b w:val="0"/>
                <w:bCs w:val="0"/>
                <w:i w:val="0"/>
                <w:noProof/>
                <w:webHidden/>
              </w:rPr>
            </w:r>
            <w:r w:rsidRPr="007F0728">
              <w:rPr>
                <w:rFonts w:ascii="Times New Roman" w:hAnsi="Times New Roman" w:cs="Times New Roman"/>
                <w:b w:val="0"/>
                <w:bCs w:val="0"/>
                <w:i w:val="0"/>
                <w:noProof/>
                <w:webHidden/>
              </w:rPr>
              <w:fldChar w:fldCharType="separate"/>
            </w:r>
            <w:r w:rsidR="00FE3660">
              <w:rPr>
                <w:rFonts w:ascii="Times New Roman" w:hAnsi="Times New Roman" w:cs="Times New Roman"/>
                <w:b w:val="0"/>
                <w:bCs w:val="0"/>
                <w:i w:val="0"/>
                <w:noProof/>
                <w:webHidden/>
              </w:rPr>
              <w:t>14</w:t>
            </w:r>
            <w:r w:rsidRPr="007F0728">
              <w:rPr>
                <w:rFonts w:ascii="Times New Roman" w:hAnsi="Times New Roman" w:cs="Times New Roman"/>
                <w:b w:val="0"/>
                <w:bCs w:val="0"/>
                <w:i w:val="0"/>
                <w:noProof/>
                <w:webHidden/>
              </w:rPr>
              <w:fldChar w:fldCharType="end"/>
            </w:r>
          </w:hyperlink>
        </w:p>
        <w:p w:rsidRPr="007F0728" w:rsidR="007F0728" w:rsidRDefault="007F0728" w14:paraId="1DA3ACAD" w14:textId="673BF0F1">
          <w:pPr>
            <w:pStyle w:val="TOC3"/>
            <w:tabs>
              <w:tab w:val="right" w:leader="dot" w:pos="8493"/>
            </w:tabs>
            <w:rPr>
              <w:rFonts w:ascii="Times New Roman" w:hAnsi="Times New Roman" w:cs="Times New Roman" w:eastAsiaTheme="minorEastAsia"/>
              <w:b w:val="0"/>
              <w:bCs w:val="0"/>
              <w:i w:val="0"/>
              <w:noProof/>
              <w:kern w:val="2"/>
              <w:lang w:val="lv-LV" w:eastAsia="lv-LV"/>
              <w14:ligatures w14:val="standardContextual"/>
            </w:rPr>
          </w:pPr>
          <w:hyperlink w:history="1" w:anchor="_Toc203579339">
            <w:r w:rsidRPr="007F0728">
              <w:rPr>
                <w:rStyle w:val="Hyperlink"/>
                <w:rFonts w:ascii="Times New Roman" w:hAnsi="Times New Roman" w:cs="Times New Roman"/>
                <w:b w:val="0"/>
                <w:bCs w:val="0"/>
                <w:i w:val="0"/>
                <w:noProof/>
              </w:rPr>
              <w:t>1.1.4. Esošais funkcionālais zonējums</w:t>
            </w:r>
            <w:r w:rsidRPr="007F0728">
              <w:rPr>
                <w:rFonts w:ascii="Times New Roman" w:hAnsi="Times New Roman" w:cs="Times New Roman"/>
                <w:b w:val="0"/>
                <w:bCs w:val="0"/>
                <w:i w:val="0"/>
                <w:noProof/>
                <w:webHidden/>
              </w:rPr>
              <w:tab/>
            </w:r>
            <w:r w:rsidRPr="007F0728">
              <w:rPr>
                <w:rFonts w:ascii="Times New Roman" w:hAnsi="Times New Roman" w:cs="Times New Roman"/>
                <w:b w:val="0"/>
                <w:bCs w:val="0"/>
                <w:i w:val="0"/>
                <w:noProof/>
                <w:webHidden/>
              </w:rPr>
              <w:fldChar w:fldCharType="begin"/>
            </w:r>
            <w:r w:rsidRPr="007F0728">
              <w:rPr>
                <w:rFonts w:ascii="Times New Roman" w:hAnsi="Times New Roman" w:cs="Times New Roman"/>
                <w:b w:val="0"/>
                <w:bCs w:val="0"/>
                <w:i w:val="0"/>
                <w:noProof/>
                <w:webHidden/>
              </w:rPr>
              <w:instrText xml:space="preserve"> PAGEREF _Toc203579339 \h </w:instrText>
            </w:r>
            <w:r w:rsidRPr="007F0728">
              <w:rPr>
                <w:rFonts w:ascii="Times New Roman" w:hAnsi="Times New Roman" w:cs="Times New Roman"/>
                <w:b w:val="0"/>
                <w:bCs w:val="0"/>
                <w:i w:val="0"/>
                <w:noProof/>
                <w:webHidden/>
              </w:rPr>
            </w:r>
            <w:r w:rsidRPr="007F0728">
              <w:rPr>
                <w:rFonts w:ascii="Times New Roman" w:hAnsi="Times New Roman" w:cs="Times New Roman"/>
                <w:b w:val="0"/>
                <w:bCs w:val="0"/>
                <w:i w:val="0"/>
                <w:noProof/>
                <w:webHidden/>
              </w:rPr>
              <w:fldChar w:fldCharType="separate"/>
            </w:r>
            <w:r w:rsidR="00FE3660">
              <w:rPr>
                <w:rFonts w:ascii="Times New Roman" w:hAnsi="Times New Roman" w:cs="Times New Roman"/>
                <w:b w:val="0"/>
                <w:bCs w:val="0"/>
                <w:i w:val="0"/>
                <w:noProof/>
                <w:webHidden/>
              </w:rPr>
              <w:t>18</w:t>
            </w:r>
            <w:r w:rsidRPr="007F0728">
              <w:rPr>
                <w:rFonts w:ascii="Times New Roman" w:hAnsi="Times New Roman" w:cs="Times New Roman"/>
                <w:b w:val="0"/>
                <w:bCs w:val="0"/>
                <w:i w:val="0"/>
                <w:noProof/>
                <w:webHidden/>
              </w:rPr>
              <w:fldChar w:fldCharType="end"/>
            </w:r>
          </w:hyperlink>
        </w:p>
        <w:p w:rsidRPr="007F0728" w:rsidR="007F0728" w:rsidRDefault="007F0728" w14:paraId="2B24379A" w14:textId="2377E355">
          <w:pPr>
            <w:pStyle w:val="TOC3"/>
            <w:tabs>
              <w:tab w:val="right" w:leader="dot" w:pos="8493"/>
            </w:tabs>
            <w:rPr>
              <w:rFonts w:ascii="Times New Roman" w:hAnsi="Times New Roman" w:cs="Times New Roman" w:eastAsiaTheme="minorEastAsia"/>
              <w:b w:val="0"/>
              <w:bCs w:val="0"/>
              <w:i w:val="0"/>
              <w:noProof/>
              <w:kern w:val="2"/>
              <w:lang w:val="lv-LV" w:eastAsia="lv-LV"/>
              <w14:ligatures w14:val="standardContextual"/>
            </w:rPr>
          </w:pPr>
          <w:hyperlink w:history="1" w:anchor="_Toc203579340">
            <w:r w:rsidRPr="007F0728">
              <w:rPr>
                <w:rStyle w:val="Hyperlink"/>
                <w:rFonts w:ascii="Times New Roman" w:hAnsi="Times New Roman" w:cs="Times New Roman"/>
                <w:b w:val="0"/>
                <w:bCs w:val="0"/>
                <w:i w:val="0"/>
                <w:noProof/>
              </w:rPr>
              <w:t xml:space="preserve">1.1.5. </w:t>
            </w:r>
            <w:r w:rsidRPr="007F0728">
              <w:rPr>
                <w:rStyle w:val="Hyperlink"/>
                <w:rFonts w:ascii="Times New Roman" w:hAnsi="Times New Roman" w:cs="Times New Roman"/>
                <w:b w:val="0"/>
                <w:bCs w:val="0"/>
                <w:i w:val="0"/>
                <w:noProof/>
                <w:lang w:val="lv-LV"/>
              </w:rPr>
              <w:t>Aizsardzības un apsaimniekošanas īsa vēsture</w:t>
            </w:r>
            <w:r w:rsidRPr="007F0728">
              <w:rPr>
                <w:rFonts w:ascii="Times New Roman" w:hAnsi="Times New Roman" w:cs="Times New Roman"/>
                <w:b w:val="0"/>
                <w:bCs w:val="0"/>
                <w:i w:val="0"/>
                <w:noProof/>
                <w:webHidden/>
              </w:rPr>
              <w:tab/>
            </w:r>
            <w:r w:rsidRPr="007F0728">
              <w:rPr>
                <w:rFonts w:ascii="Times New Roman" w:hAnsi="Times New Roman" w:cs="Times New Roman"/>
                <w:b w:val="0"/>
                <w:bCs w:val="0"/>
                <w:i w:val="0"/>
                <w:noProof/>
                <w:webHidden/>
              </w:rPr>
              <w:fldChar w:fldCharType="begin"/>
            </w:r>
            <w:r w:rsidRPr="007F0728">
              <w:rPr>
                <w:rFonts w:ascii="Times New Roman" w:hAnsi="Times New Roman" w:cs="Times New Roman"/>
                <w:b w:val="0"/>
                <w:bCs w:val="0"/>
                <w:i w:val="0"/>
                <w:noProof/>
                <w:webHidden/>
              </w:rPr>
              <w:instrText xml:space="preserve"> PAGEREF _Toc203579340 \h </w:instrText>
            </w:r>
            <w:r w:rsidRPr="007F0728">
              <w:rPr>
                <w:rFonts w:ascii="Times New Roman" w:hAnsi="Times New Roman" w:cs="Times New Roman"/>
                <w:b w:val="0"/>
                <w:bCs w:val="0"/>
                <w:i w:val="0"/>
                <w:noProof/>
                <w:webHidden/>
              </w:rPr>
            </w:r>
            <w:r w:rsidRPr="007F0728">
              <w:rPr>
                <w:rFonts w:ascii="Times New Roman" w:hAnsi="Times New Roman" w:cs="Times New Roman"/>
                <w:b w:val="0"/>
                <w:bCs w:val="0"/>
                <w:i w:val="0"/>
                <w:noProof/>
                <w:webHidden/>
              </w:rPr>
              <w:fldChar w:fldCharType="separate"/>
            </w:r>
            <w:r w:rsidR="00FE3660">
              <w:rPr>
                <w:rFonts w:ascii="Times New Roman" w:hAnsi="Times New Roman" w:cs="Times New Roman"/>
                <w:b w:val="0"/>
                <w:bCs w:val="0"/>
                <w:i w:val="0"/>
                <w:noProof/>
                <w:webHidden/>
              </w:rPr>
              <w:t>19</w:t>
            </w:r>
            <w:r w:rsidRPr="007F0728">
              <w:rPr>
                <w:rFonts w:ascii="Times New Roman" w:hAnsi="Times New Roman" w:cs="Times New Roman"/>
                <w:b w:val="0"/>
                <w:bCs w:val="0"/>
                <w:i w:val="0"/>
                <w:noProof/>
                <w:webHidden/>
              </w:rPr>
              <w:fldChar w:fldCharType="end"/>
            </w:r>
          </w:hyperlink>
        </w:p>
        <w:p w:rsidRPr="007F0728" w:rsidR="007F0728" w:rsidRDefault="007F0728" w14:paraId="2775D5C1" w14:textId="75093033">
          <w:pPr>
            <w:pStyle w:val="TOC3"/>
            <w:tabs>
              <w:tab w:val="right" w:leader="dot" w:pos="8493"/>
            </w:tabs>
            <w:rPr>
              <w:rFonts w:ascii="Times New Roman" w:hAnsi="Times New Roman" w:cs="Times New Roman" w:eastAsiaTheme="minorEastAsia"/>
              <w:b w:val="0"/>
              <w:bCs w:val="0"/>
              <w:i w:val="0"/>
              <w:noProof/>
              <w:kern w:val="2"/>
              <w:lang w:val="lv-LV" w:eastAsia="lv-LV"/>
              <w14:ligatures w14:val="standardContextual"/>
            </w:rPr>
          </w:pPr>
          <w:hyperlink w:history="1" w:anchor="_Toc203579341">
            <w:r w:rsidRPr="007F0728">
              <w:rPr>
                <w:rStyle w:val="Hyperlink"/>
                <w:rFonts w:ascii="Times New Roman" w:hAnsi="Times New Roman" w:cs="Times New Roman"/>
                <w:b w:val="0"/>
                <w:bCs w:val="0"/>
                <w:i w:val="0"/>
                <w:noProof/>
                <w:lang w:val="lv-LV"/>
              </w:rPr>
              <w:t>1.1.6. Kultūrvēsturiskais raksturojums</w:t>
            </w:r>
            <w:r w:rsidRPr="007F0728">
              <w:rPr>
                <w:rFonts w:ascii="Times New Roman" w:hAnsi="Times New Roman" w:cs="Times New Roman"/>
                <w:b w:val="0"/>
                <w:bCs w:val="0"/>
                <w:i w:val="0"/>
                <w:noProof/>
                <w:webHidden/>
              </w:rPr>
              <w:tab/>
            </w:r>
            <w:r w:rsidRPr="007F0728">
              <w:rPr>
                <w:rFonts w:ascii="Times New Roman" w:hAnsi="Times New Roman" w:cs="Times New Roman"/>
                <w:b w:val="0"/>
                <w:bCs w:val="0"/>
                <w:i w:val="0"/>
                <w:noProof/>
                <w:webHidden/>
              </w:rPr>
              <w:fldChar w:fldCharType="begin"/>
            </w:r>
            <w:r w:rsidRPr="007F0728">
              <w:rPr>
                <w:rFonts w:ascii="Times New Roman" w:hAnsi="Times New Roman" w:cs="Times New Roman"/>
                <w:b w:val="0"/>
                <w:bCs w:val="0"/>
                <w:i w:val="0"/>
                <w:noProof/>
                <w:webHidden/>
              </w:rPr>
              <w:instrText xml:space="preserve"> PAGEREF _Toc203579341 \h </w:instrText>
            </w:r>
            <w:r w:rsidRPr="007F0728">
              <w:rPr>
                <w:rFonts w:ascii="Times New Roman" w:hAnsi="Times New Roman" w:cs="Times New Roman"/>
                <w:b w:val="0"/>
                <w:bCs w:val="0"/>
                <w:i w:val="0"/>
                <w:noProof/>
                <w:webHidden/>
              </w:rPr>
            </w:r>
            <w:r w:rsidRPr="007F0728">
              <w:rPr>
                <w:rFonts w:ascii="Times New Roman" w:hAnsi="Times New Roman" w:cs="Times New Roman"/>
                <w:b w:val="0"/>
                <w:bCs w:val="0"/>
                <w:i w:val="0"/>
                <w:noProof/>
                <w:webHidden/>
              </w:rPr>
              <w:fldChar w:fldCharType="separate"/>
            </w:r>
            <w:r w:rsidR="00FE3660">
              <w:rPr>
                <w:rFonts w:ascii="Times New Roman" w:hAnsi="Times New Roman" w:cs="Times New Roman"/>
                <w:b w:val="0"/>
                <w:bCs w:val="0"/>
                <w:i w:val="0"/>
                <w:noProof/>
                <w:webHidden/>
              </w:rPr>
              <w:t>21</w:t>
            </w:r>
            <w:r w:rsidRPr="007F0728">
              <w:rPr>
                <w:rFonts w:ascii="Times New Roman" w:hAnsi="Times New Roman" w:cs="Times New Roman"/>
                <w:b w:val="0"/>
                <w:bCs w:val="0"/>
                <w:i w:val="0"/>
                <w:noProof/>
                <w:webHidden/>
              </w:rPr>
              <w:fldChar w:fldCharType="end"/>
            </w:r>
          </w:hyperlink>
        </w:p>
        <w:p w:rsidRPr="007F0728" w:rsidR="007F0728" w:rsidRDefault="007F0728" w14:paraId="6E96198A" w14:textId="7E31410E">
          <w:pPr>
            <w:pStyle w:val="TOC3"/>
            <w:tabs>
              <w:tab w:val="right" w:leader="dot" w:pos="8493"/>
            </w:tabs>
            <w:rPr>
              <w:rFonts w:ascii="Times New Roman" w:hAnsi="Times New Roman" w:cs="Times New Roman" w:eastAsiaTheme="minorEastAsia"/>
              <w:b w:val="0"/>
              <w:bCs w:val="0"/>
              <w:i w:val="0"/>
              <w:noProof/>
              <w:kern w:val="2"/>
              <w:lang w:val="lv-LV" w:eastAsia="lv-LV"/>
              <w14:ligatures w14:val="standardContextual"/>
            </w:rPr>
          </w:pPr>
          <w:hyperlink w:history="1" w:anchor="_Toc203579342">
            <w:r w:rsidRPr="007F0728">
              <w:rPr>
                <w:rStyle w:val="Hyperlink"/>
                <w:rFonts w:ascii="Times New Roman" w:hAnsi="Times New Roman" w:cs="Times New Roman"/>
                <w:b w:val="0"/>
                <w:bCs w:val="0"/>
                <w:i w:val="0"/>
                <w:noProof/>
                <w:lang w:val="lv-LV"/>
              </w:rPr>
              <w:t>1.1.7. Valsts un pašvaldības institūciju funkcijas un atbildība aizsargājamā teritorijā</w:t>
            </w:r>
            <w:r w:rsidRPr="007F0728">
              <w:rPr>
                <w:rFonts w:ascii="Times New Roman" w:hAnsi="Times New Roman" w:cs="Times New Roman"/>
                <w:b w:val="0"/>
                <w:bCs w:val="0"/>
                <w:i w:val="0"/>
                <w:noProof/>
                <w:webHidden/>
              </w:rPr>
              <w:tab/>
            </w:r>
            <w:r w:rsidRPr="007F0728">
              <w:rPr>
                <w:rFonts w:ascii="Times New Roman" w:hAnsi="Times New Roman" w:cs="Times New Roman"/>
                <w:b w:val="0"/>
                <w:bCs w:val="0"/>
                <w:i w:val="0"/>
                <w:noProof/>
                <w:webHidden/>
              </w:rPr>
              <w:fldChar w:fldCharType="begin"/>
            </w:r>
            <w:r w:rsidRPr="007F0728">
              <w:rPr>
                <w:rFonts w:ascii="Times New Roman" w:hAnsi="Times New Roman" w:cs="Times New Roman"/>
                <w:b w:val="0"/>
                <w:bCs w:val="0"/>
                <w:i w:val="0"/>
                <w:noProof/>
                <w:webHidden/>
              </w:rPr>
              <w:instrText xml:space="preserve"> PAGEREF _Toc203579342 \h </w:instrText>
            </w:r>
            <w:r w:rsidRPr="007F0728">
              <w:rPr>
                <w:rFonts w:ascii="Times New Roman" w:hAnsi="Times New Roman" w:cs="Times New Roman"/>
                <w:b w:val="0"/>
                <w:bCs w:val="0"/>
                <w:i w:val="0"/>
                <w:noProof/>
                <w:webHidden/>
              </w:rPr>
            </w:r>
            <w:r w:rsidRPr="007F0728">
              <w:rPr>
                <w:rFonts w:ascii="Times New Roman" w:hAnsi="Times New Roman" w:cs="Times New Roman"/>
                <w:b w:val="0"/>
                <w:bCs w:val="0"/>
                <w:i w:val="0"/>
                <w:noProof/>
                <w:webHidden/>
              </w:rPr>
              <w:fldChar w:fldCharType="separate"/>
            </w:r>
            <w:r w:rsidR="00FE3660">
              <w:rPr>
                <w:rFonts w:ascii="Times New Roman" w:hAnsi="Times New Roman" w:cs="Times New Roman"/>
                <w:b w:val="0"/>
                <w:bCs w:val="0"/>
                <w:i w:val="0"/>
                <w:noProof/>
                <w:webHidden/>
              </w:rPr>
              <w:t>22</w:t>
            </w:r>
            <w:r w:rsidRPr="007F0728">
              <w:rPr>
                <w:rFonts w:ascii="Times New Roman" w:hAnsi="Times New Roman" w:cs="Times New Roman"/>
                <w:b w:val="0"/>
                <w:bCs w:val="0"/>
                <w:i w:val="0"/>
                <w:noProof/>
                <w:webHidden/>
              </w:rPr>
              <w:fldChar w:fldCharType="end"/>
            </w:r>
          </w:hyperlink>
        </w:p>
        <w:p w:rsidRPr="007F0728" w:rsidR="007F0728" w:rsidRDefault="007F0728" w14:paraId="0F5EA777" w14:textId="1C8E96AB">
          <w:pPr>
            <w:pStyle w:val="TOC2"/>
            <w:tabs>
              <w:tab w:val="right" w:leader="dot" w:pos="8493"/>
            </w:tabs>
            <w:rPr>
              <w:rFonts w:ascii="Times New Roman" w:hAnsi="Times New Roman" w:cs="Times New Roman" w:eastAsiaTheme="minorEastAsia"/>
              <w:noProof/>
              <w:kern w:val="2"/>
              <w:sz w:val="24"/>
              <w:szCs w:val="24"/>
              <w:lang w:val="lv-LV" w:eastAsia="lv-LV"/>
              <w14:ligatures w14:val="standardContextual"/>
            </w:rPr>
          </w:pPr>
          <w:hyperlink w:history="1" w:anchor="_Toc203579343">
            <w:r w:rsidRPr="007F0728">
              <w:rPr>
                <w:rStyle w:val="Hyperlink"/>
                <w:rFonts w:ascii="Times New Roman" w:hAnsi="Times New Roman" w:cs="Times New Roman"/>
                <w:noProof/>
                <w:sz w:val="24"/>
                <w:szCs w:val="24"/>
                <w:lang w:val="lv-LV"/>
              </w:rPr>
              <w:t>1.2. Normatīvo aktu normas, kas attiecas uz konkrēto aizsargājamo teritoriju</w:t>
            </w:r>
            <w:r w:rsidRPr="007F0728">
              <w:rPr>
                <w:rFonts w:ascii="Times New Roman" w:hAnsi="Times New Roman" w:cs="Times New Roman"/>
                <w:noProof/>
                <w:webHidden/>
                <w:sz w:val="24"/>
                <w:szCs w:val="24"/>
              </w:rPr>
              <w:tab/>
            </w:r>
            <w:r w:rsidRPr="007F0728">
              <w:rPr>
                <w:rFonts w:ascii="Times New Roman" w:hAnsi="Times New Roman" w:cs="Times New Roman"/>
                <w:noProof/>
                <w:webHidden/>
                <w:sz w:val="24"/>
                <w:szCs w:val="24"/>
              </w:rPr>
              <w:fldChar w:fldCharType="begin"/>
            </w:r>
            <w:r w:rsidRPr="007F0728">
              <w:rPr>
                <w:rFonts w:ascii="Times New Roman" w:hAnsi="Times New Roman" w:cs="Times New Roman"/>
                <w:noProof/>
                <w:webHidden/>
                <w:sz w:val="24"/>
                <w:szCs w:val="24"/>
              </w:rPr>
              <w:instrText xml:space="preserve"> PAGEREF _Toc203579343 \h </w:instrText>
            </w:r>
            <w:r w:rsidRPr="007F0728">
              <w:rPr>
                <w:rFonts w:ascii="Times New Roman" w:hAnsi="Times New Roman" w:cs="Times New Roman"/>
                <w:noProof/>
                <w:webHidden/>
                <w:sz w:val="24"/>
                <w:szCs w:val="24"/>
              </w:rPr>
            </w:r>
            <w:r w:rsidRPr="007F0728">
              <w:rPr>
                <w:rFonts w:ascii="Times New Roman" w:hAnsi="Times New Roman" w:cs="Times New Roman"/>
                <w:noProof/>
                <w:webHidden/>
                <w:sz w:val="24"/>
                <w:szCs w:val="24"/>
              </w:rPr>
              <w:fldChar w:fldCharType="separate"/>
            </w:r>
            <w:r w:rsidR="00FE3660">
              <w:rPr>
                <w:rFonts w:ascii="Times New Roman" w:hAnsi="Times New Roman" w:cs="Times New Roman"/>
                <w:noProof/>
                <w:webHidden/>
                <w:sz w:val="24"/>
                <w:szCs w:val="24"/>
              </w:rPr>
              <w:t>23</w:t>
            </w:r>
            <w:r w:rsidRPr="007F0728">
              <w:rPr>
                <w:rFonts w:ascii="Times New Roman" w:hAnsi="Times New Roman" w:cs="Times New Roman"/>
                <w:noProof/>
                <w:webHidden/>
                <w:sz w:val="24"/>
                <w:szCs w:val="24"/>
              </w:rPr>
              <w:fldChar w:fldCharType="end"/>
            </w:r>
          </w:hyperlink>
        </w:p>
        <w:p w:rsidRPr="007F0728" w:rsidR="007F0728" w:rsidRDefault="007F0728" w14:paraId="3D4B3C19" w14:textId="45E52BCB">
          <w:pPr>
            <w:pStyle w:val="TOC1"/>
            <w:tabs>
              <w:tab w:val="right" w:leader="dot" w:pos="8493"/>
            </w:tabs>
            <w:rPr>
              <w:rFonts w:ascii="Times New Roman" w:hAnsi="Times New Roman" w:cs="Times New Roman" w:eastAsiaTheme="minorEastAsia"/>
              <w:i w:val="0"/>
              <w:noProof/>
              <w:kern w:val="2"/>
              <w:lang w:val="lv-LV" w:eastAsia="lv-LV"/>
              <w14:ligatures w14:val="standardContextual"/>
            </w:rPr>
          </w:pPr>
          <w:hyperlink w:history="1" w:anchor="_Toc203579344">
            <w:r w:rsidRPr="007F0728">
              <w:rPr>
                <w:rStyle w:val="Hyperlink"/>
                <w:rFonts w:ascii="Times New Roman" w:hAnsi="Times New Roman" w:cs="Times New Roman"/>
                <w:i w:val="0"/>
                <w:noProof/>
              </w:rPr>
              <w:t>2. ĪSS AIZSARGĀJAMĀS TERITORIJAS FIZISKI ĢEOGRĀFISKAIS RAKSTUROJUMS</w:t>
            </w:r>
            <w:r w:rsidRPr="007F0728">
              <w:rPr>
                <w:rFonts w:ascii="Times New Roman" w:hAnsi="Times New Roman" w:cs="Times New Roman"/>
                <w:i w:val="0"/>
                <w:noProof/>
                <w:webHidden/>
              </w:rPr>
              <w:tab/>
            </w:r>
            <w:r w:rsidRPr="007F0728">
              <w:rPr>
                <w:rFonts w:ascii="Times New Roman" w:hAnsi="Times New Roman" w:cs="Times New Roman"/>
                <w:i w:val="0"/>
                <w:noProof/>
                <w:webHidden/>
              </w:rPr>
              <w:fldChar w:fldCharType="begin"/>
            </w:r>
            <w:r w:rsidRPr="007F0728">
              <w:rPr>
                <w:rFonts w:ascii="Times New Roman" w:hAnsi="Times New Roman" w:cs="Times New Roman"/>
                <w:i w:val="0"/>
                <w:noProof/>
                <w:webHidden/>
              </w:rPr>
              <w:instrText xml:space="preserve"> PAGEREF _Toc203579344 \h </w:instrText>
            </w:r>
            <w:r w:rsidRPr="007F0728">
              <w:rPr>
                <w:rFonts w:ascii="Times New Roman" w:hAnsi="Times New Roman" w:cs="Times New Roman"/>
                <w:i w:val="0"/>
                <w:noProof/>
                <w:webHidden/>
              </w:rPr>
            </w:r>
            <w:r w:rsidRPr="007F0728">
              <w:rPr>
                <w:rFonts w:ascii="Times New Roman" w:hAnsi="Times New Roman" w:cs="Times New Roman"/>
                <w:i w:val="0"/>
                <w:noProof/>
                <w:webHidden/>
              </w:rPr>
              <w:fldChar w:fldCharType="separate"/>
            </w:r>
            <w:r w:rsidR="00FE3660">
              <w:rPr>
                <w:rFonts w:ascii="Times New Roman" w:hAnsi="Times New Roman" w:cs="Times New Roman"/>
                <w:i w:val="0"/>
                <w:noProof/>
                <w:webHidden/>
              </w:rPr>
              <w:t>32</w:t>
            </w:r>
            <w:r w:rsidRPr="007F0728">
              <w:rPr>
                <w:rFonts w:ascii="Times New Roman" w:hAnsi="Times New Roman" w:cs="Times New Roman"/>
                <w:i w:val="0"/>
                <w:noProof/>
                <w:webHidden/>
              </w:rPr>
              <w:fldChar w:fldCharType="end"/>
            </w:r>
          </w:hyperlink>
        </w:p>
        <w:p w:rsidRPr="007F0728" w:rsidR="007F0728" w:rsidRDefault="007F0728" w14:paraId="0A4D69F2" w14:textId="0CEC7E7C">
          <w:pPr>
            <w:pStyle w:val="TOC2"/>
            <w:tabs>
              <w:tab w:val="right" w:leader="dot" w:pos="8493"/>
            </w:tabs>
            <w:rPr>
              <w:rFonts w:ascii="Times New Roman" w:hAnsi="Times New Roman" w:cs="Times New Roman" w:eastAsiaTheme="minorEastAsia"/>
              <w:noProof/>
              <w:kern w:val="2"/>
              <w:sz w:val="24"/>
              <w:szCs w:val="24"/>
              <w:lang w:val="lv-LV" w:eastAsia="lv-LV"/>
              <w14:ligatures w14:val="standardContextual"/>
            </w:rPr>
          </w:pPr>
          <w:hyperlink w:history="1" w:anchor="_Toc203579345">
            <w:r w:rsidRPr="007F0728">
              <w:rPr>
                <w:rStyle w:val="Hyperlink"/>
                <w:rFonts w:ascii="Times New Roman" w:hAnsi="Times New Roman" w:cs="Times New Roman"/>
                <w:noProof/>
                <w:sz w:val="24"/>
                <w:szCs w:val="24"/>
                <w:lang w:val="lv-LV"/>
              </w:rPr>
              <w:t>2.1. Klimats</w:t>
            </w:r>
            <w:r w:rsidRPr="007F0728">
              <w:rPr>
                <w:rFonts w:ascii="Times New Roman" w:hAnsi="Times New Roman" w:cs="Times New Roman"/>
                <w:noProof/>
                <w:webHidden/>
                <w:sz w:val="24"/>
                <w:szCs w:val="24"/>
              </w:rPr>
              <w:tab/>
            </w:r>
            <w:r w:rsidRPr="007F0728">
              <w:rPr>
                <w:rFonts w:ascii="Times New Roman" w:hAnsi="Times New Roman" w:cs="Times New Roman"/>
                <w:noProof/>
                <w:webHidden/>
                <w:sz w:val="24"/>
                <w:szCs w:val="24"/>
              </w:rPr>
              <w:fldChar w:fldCharType="begin"/>
            </w:r>
            <w:r w:rsidRPr="007F0728">
              <w:rPr>
                <w:rFonts w:ascii="Times New Roman" w:hAnsi="Times New Roman" w:cs="Times New Roman"/>
                <w:noProof/>
                <w:webHidden/>
                <w:sz w:val="24"/>
                <w:szCs w:val="24"/>
              </w:rPr>
              <w:instrText xml:space="preserve"> PAGEREF _Toc203579345 \h </w:instrText>
            </w:r>
            <w:r w:rsidRPr="007F0728">
              <w:rPr>
                <w:rFonts w:ascii="Times New Roman" w:hAnsi="Times New Roman" w:cs="Times New Roman"/>
                <w:noProof/>
                <w:webHidden/>
                <w:sz w:val="24"/>
                <w:szCs w:val="24"/>
              </w:rPr>
            </w:r>
            <w:r w:rsidRPr="007F0728">
              <w:rPr>
                <w:rFonts w:ascii="Times New Roman" w:hAnsi="Times New Roman" w:cs="Times New Roman"/>
                <w:noProof/>
                <w:webHidden/>
                <w:sz w:val="24"/>
                <w:szCs w:val="24"/>
              </w:rPr>
              <w:fldChar w:fldCharType="separate"/>
            </w:r>
            <w:r w:rsidR="00FE3660">
              <w:rPr>
                <w:rFonts w:ascii="Times New Roman" w:hAnsi="Times New Roman" w:cs="Times New Roman"/>
                <w:noProof/>
                <w:webHidden/>
                <w:sz w:val="24"/>
                <w:szCs w:val="24"/>
              </w:rPr>
              <w:t>32</w:t>
            </w:r>
            <w:r w:rsidRPr="007F0728">
              <w:rPr>
                <w:rFonts w:ascii="Times New Roman" w:hAnsi="Times New Roman" w:cs="Times New Roman"/>
                <w:noProof/>
                <w:webHidden/>
                <w:sz w:val="24"/>
                <w:szCs w:val="24"/>
              </w:rPr>
              <w:fldChar w:fldCharType="end"/>
            </w:r>
          </w:hyperlink>
        </w:p>
        <w:p w:rsidRPr="007F0728" w:rsidR="007F0728" w:rsidRDefault="007F0728" w14:paraId="56E61ABE" w14:textId="5E49F52A">
          <w:pPr>
            <w:pStyle w:val="TOC2"/>
            <w:tabs>
              <w:tab w:val="right" w:leader="dot" w:pos="8493"/>
            </w:tabs>
            <w:rPr>
              <w:rFonts w:ascii="Times New Roman" w:hAnsi="Times New Roman" w:cs="Times New Roman" w:eastAsiaTheme="minorEastAsia"/>
              <w:noProof/>
              <w:kern w:val="2"/>
              <w:sz w:val="24"/>
              <w:szCs w:val="24"/>
              <w:lang w:val="lv-LV" w:eastAsia="lv-LV"/>
              <w14:ligatures w14:val="standardContextual"/>
            </w:rPr>
          </w:pPr>
          <w:hyperlink w:history="1" w:anchor="_Toc203579346">
            <w:r w:rsidRPr="007F0728">
              <w:rPr>
                <w:rStyle w:val="Hyperlink"/>
                <w:rFonts w:ascii="Times New Roman" w:hAnsi="Times New Roman" w:cs="Times New Roman"/>
                <w:noProof/>
                <w:sz w:val="24"/>
                <w:szCs w:val="24"/>
                <w:lang w:val="lv-LV"/>
              </w:rPr>
              <w:t>2.2. Ģeoloģija un ģeomorfoloģija</w:t>
            </w:r>
            <w:r w:rsidRPr="007F0728">
              <w:rPr>
                <w:rFonts w:ascii="Times New Roman" w:hAnsi="Times New Roman" w:cs="Times New Roman"/>
                <w:noProof/>
                <w:webHidden/>
                <w:sz w:val="24"/>
                <w:szCs w:val="24"/>
              </w:rPr>
              <w:tab/>
            </w:r>
            <w:r w:rsidRPr="007F0728">
              <w:rPr>
                <w:rFonts w:ascii="Times New Roman" w:hAnsi="Times New Roman" w:cs="Times New Roman"/>
                <w:noProof/>
                <w:webHidden/>
                <w:sz w:val="24"/>
                <w:szCs w:val="24"/>
              </w:rPr>
              <w:fldChar w:fldCharType="begin"/>
            </w:r>
            <w:r w:rsidRPr="007F0728">
              <w:rPr>
                <w:rFonts w:ascii="Times New Roman" w:hAnsi="Times New Roman" w:cs="Times New Roman"/>
                <w:noProof/>
                <w:webHidden/>
                <w:sz w:val="24"/>
                <w:szCs w:val="24"/>
              </w:rPr>
              <w:instrText xml:space="preserve"> PAGEREF _Toc203579346 \h </w:instrText>
            </w:r>
            <w:r w:rsidRPr="007F0728">
              <w:rPr>
                <w:rFonts w:ascii="Times New Roman" w:hAnsi="Times New Roman" w:cs="Times New Roman"/>
                <w:noProof/>
                <w:webHidden/>
                <w:sz w:val="24"/>
                <w:szCs w:val="24"/>
              </w:rPr>
            </w:r>
            <w:r w:rsidRPr="007F0728">
              <w:rPr>
                <w:rFonts w:ascii="Times New Roman" w:hAnsi="Times New Roman" w:cs="Times New Roman"/>
                <w:noProof/>
                <w:webHidden/>
                <w:sz w:val="24"/>
                <w:szCs w:val="24"/>
              </w:rPr>
              <w:fldChar w:fldCharType="separate"/>
            </w:r>
            <w:r w:rsidR="00FE3660">
              <w:rPr>
                <w:rFonts w:ascii="Times New Roman" w:hAnsi="Times New Roman" w:cs="Times New Roman"/>
                <w:noProof/>
                <w:webHidden/>
                <w:sz w:val="24"/>
                <w:szCs w:val="24"/>
              </w:rPr>
              <w:t>33</w:t>
            </w:r>
            <w:r w:rsidRPr="007F0728">
              <w:rPr>
                <w:rFonts w:ascii="Times New Roman" w:hAnsi="Times New Roman" w:cs="Times New Roman"/>
                <w:noProof/>
                <w:webHidden/>
                <w:sz w:val="24"/>
                <w:szCs w:val="24"/>
              </w:rPr>
              <w:fldChar w:fldCharType="end"/>
            </w:r>
          </w:hyperlink>
        </w:p>
        <w:p w:rsidRPr="007F0728" w:rsidR="007F0728" w:rsidRDefault="007F0728" w14:paraId="549CBCD8" w14:textId="37FC21A8">
          <w:pPr>
            <w:pStyle w:val="TOC2"/>
            <w:tabs>
              <w:tab w:val="right" w:leader="dot" w:pos="8493"/>
            </w:tabs>
            <w:rPr>
              <w:rFonts w:ascii="Times New Roman" w:hAnsi="Times New Roman" w:cs="Times New Roman" w:eastAsiaTheme="minorEastAsia"/>
              <w:noProof/>
              <w:kern w:val="2"/>
              <w:sz w:val="24"/>
              <w:szCs w:val="24"/>
              <w:lang w:val="lv-LV" w:eastAsia="lv-LV"/>
              <w14:ligatures w14:val="standardContextual"/>
            </w:rPr>
          </w:pPr>
          <w:hyperlink w:history="1" w:anchor="_Toc203579347">
            <w:r w:rsidRPr="007F0728">
              <w:rPr>
                <w:rStyle w:val="Hyperlink"/>
                <w:rFonts w:ascii="Times New Roman" w:hAnsi="Times New Roman" w:cs="Times New Roman"/>
                <w:noProof/>
                <w:sz w:val="24"/>
                <w:szCs w:val="24"/>
                <w:lang w:val="lv-LV"/>
              </w:rPr>
              <w:t>2.3. Hidroloģija un ūdens kvalitāte</w:t>
            </w:r>
            <w:r w:rsidRPr="007F0728">
              <w:rPr>
                <w:rFonts w:ascii="Times New Roman" w:hAnsi="Times New Roman" w:cs="Times New Roman"/>
                <w:noProof/>
                <w:webHidden/>
                <w:sz w:val="24"/>
                <w:szCs w:val="24"/>
              </w:rPr>
              <w:tab/>
            </w:r>
            <w:r w:rsidRPr="007F0728">
              <w:rPr>
                <w:rFonts w:ascii="Times New Roman" w:hAnsi="Times New Roman" w:cs="Times New Roman"/>
                <w:noProof/>
                <w:webHidden/>
                <w:sz w:val="24"/>
                <w:szCs w:val="24"/>
              </w:rPr>
              <w:fldChar w:fldCharType="begin"/>
            </w:r>
            <w:r w:rsidRPr="007F0728">
              <w:rPr>
                <w:rFonts w:ascii="Times New Roman" w:hAnsi="Times New Roman" w:cs="Times New Roman"/>
                <w:noProof/>
                <w:webHidden/>
                <w:sz w:val="24"/>
                <w:szCs w:val="24"/>
              </w:rPr>
              <w:instrText xml:space="preserve"> PAGEREF _Toc203579347 \h </w:instrText>
            </w:r>
            <w:r w:rsidRPr="007F0728">
              <w:rPr>
                <w:rFonts w:ascii="Times New Roman" w:hAnsi="Times New Roman" w:cs="Times New Roman"/>
                <w:noProof/>
                <w:webHidden/>
                <w:sz w:val="24"/>
                <w:szCs w:val="24"/>
              </w:rPr>
            </w:r>
            <w:r w:rsidRPr="007F0728">
              <w:rPr>
                <w:rFonts w:ascii="Times New Roman" w:hAnsi="Times New Roman" w:cs="Times New Roman"/>
                <w:noProof/>
                <w:webHidden/>
                <w:sz w:val="24"/>
                <w:szCs w:val="24"/>
              </w:rPr>
              <w:fldChar w:fldCharType="separate"/>
            </w:r>
            <w:r w:rsidR="00FE3660">
              <w:rPr>
                <w:rFonts w:ascii="Times New Roman" w:hAnsi="Times New Roman" w:cs="Times New Roman"/>
                <w:noProof/>
                <w:webHidden/>
                <w:sz w:val="24"/>
                <w:szCs w:val="24"/>
              </w:rPr>
              <w:t>37</w:t>
            </w:r>
            <w:r w:rsidRPr="007F0728">
              <w:rPr>
                <w:rFonts w:ascii="Times New Roman" w:hAnsi="Times New Roman" w:cs="Times New Roman"/>
                <w:noProof/>
                <w:webHidden/>
                <w:sz w:val="24"/>
                <w:szCs w:val="24"/>
              </w:rPr>
              <w:fldChar w:fldCharType="end"/>
            </w:r>
          </w:hyperlink>
        </w:p>
        <w:p w:rsidRPr="007F0728" w:rsidR="007F0728" w:rsidRDefault="007F0728" w14:paraId="1C0591CC" w14:textId="5429FFB6">
          <w:pPr>
            <w:pStyle w:val="TOC2"/>
            <w:tabs>
              <w:tab w:val="right" w:leader="dot" w:pos="8493"/>
            </w:tabs>
            <w:rPr>
              <w:rFonts w:ascii="Times New Roman" w:hAnsi="Times New Roman" w:cs="Times New Roman" w:eastAsiaTheme="minorEastAsia"/>
              <w:noProof/>
              <w:kern w:val="2"/>
              <w:sz w:val="24"/>
              <w:szCs w:val="24"/>
              <w:lang w:val="lv-LV" w:eastAsia="lv-LV"/>
              <w14:ligatures w14:val="standardContextual"/>
            </w:rPr>
          </w:pPr>
          <w:hyperlink w:history="1" w:anchor="_Toc203579348">
            <w:r w:rsidRPr="007F0728">
              <w:rPr>
                <w:rStyle w:val="Hyperlink"/>
                <w:rFonts w:ascii="Times New Roman" w:hAnsi="Times New Roman" w:cs="Times New Roman"/>
                <w:noProof/>
                <w:sz w:val="24"/>
                <w:szCs w:val="24"/>
                <w:lang w:val="lv-LV"/>
              </w:rPr>
              <w:t>2.4. Augsnes</w:t>
            </w:r>
            <w:r w:rsidRPr="007F0728">
              <w:rPr>
                <w:rFonts w:ascii="Times New Roman" w:hAnsi="Times New Roman" w:cs="Times New Roman"/>
                <w:noProof/>
                <w:webHidden/>
                <w:sz w:val="24"/>
                <w:szCs w:val="24"/>
              </w:rPr>
              <w:tab/>
            </w:r>
            <w:r w:rsidRPr="007F0728">
              <w:rPr>
                <w:rFonts w:ascii="Times New Roman" w:hAnsi="Times New Roman" w:cs="Times New Roman"/>
                <w:noProof/>
                <w:webHidden/>
                <w:sz w:val="24"/>
                <w:szCs w:val="24"/>
              </w:rPr>
              <w:fldChar w:fldCharType="begin"/>
            </w:r>
            <w:r w:rsidRPr="007F0728">
              <w:rPr>
                <w:rFonts w:ascii="Times New Roman" w:hAnsi="Times New Roman" w:cs="Times New Roman"/>
                <w:noProof/>
                <w:webHidden/>
                <w:sz w:val="24"/>
                <w:szCs w:val="24"/>
              </w:rPr>
              <w:instrText xml:space="preserve"> PAGEREF _Toc203579348 \h </w:instrText>
            </w:r>
            <w:r w:rsidRPr="007F0728">
              <w:rPr>
                <w:rFonts w:ascii="Times New Roman" w:hAnsi="Times New Roman" w:cs="Times New Roman"/>
                <w:noProof/>
                <w:webHidden/>
                <w:sz w:val="24"/>
                <w:szCs w:val="24"/>
              </w:rPr>
            </w:r>
            <w:r w:rsidRPr="007F0728">
              <w:rPr>
                <w:rFonts w:ascii="Times New Roman" w:hAnsi="Times New Roman" w:cs="Times New Roman"/>
                <w:noProof/>
                <w:webHidden/>
                <w:sz w:val="24"/>
                <w:szCs w:val="24"/>
              </w:rPr>
              <w:fldChar w:fldCharType="separate"/>
            </w:r>
            <w:r w:rsidR="00FE3660">
              <w:rPr>
                <w:rFonts w:ascii="Times New Roman" w:hAnsi="Times New Roman" w:cs="Times New Roman"/>
                <w:noProof/>
                <w:webHidden/>
                <w:sz w:val="24"/>
                <w:szCs w:val="24"/>
              </w:rPr>
              <w:t>47</w:t>
            </w:r>
            <w:r w:rsidRPr="007F0728">
              <w:rPr>
                <w:rFonts w:ascii="Times New Roman" w:hAnsi="Times New Roman" w:cs="Times New Roman"/>
                <w:noProof/>
                <w:webHidden/>
                <w:sz w:val="24"/>
                <w:szCs w:val="24"/>
              </w:rPr>
              <w:fldChar w:fldCharType="end"/>
            </w:r>
          </w:hyperlink>
        </w:p>
        <w:p w:rsidRPr="007F0728" w:rsidR="007F0728" w:rsidRDefault="007F0728" w14:paraId="1CB70518" w14:textId="447B6419">
          <w:pPr>
            <w:pStyle w:val="TOC1"/>
            <w:tabs>
              <w:tab w:val="right" w:leader="dot" w:pos="8493"/>
            </w:tabs>
            <w:rPr>
              <w:rFonts w:ascii="Times New Roman" w:hAnsi="Times New Roman" w:cs="Times New Roman" w:eastAsiaTheme="minorEastAsia"/>
              <w:i w:val="0"/>
              <w:noProof/>
              <w:kern w:val="2"/>
              <w:lang w:val="lv-LV" w:eastAsia="lv-LV"/>
              <w14:ligatures w14:val="standardContextual"/>
            </w:rPr>
          </w:pPr>
          <w:hyperlink w:history="1" w:anchor="_Toc203579349">
            <w:r w:rsidRPr="007F0728">
              <w:rPr>
                <w:rStyle w:val="Hyperlink"/>
                <w:rFonts w:ascii="Times New Roman" w:hAnsi="Times New Roman" w:cs="Times New Roman"/>
                <w:i w:val="0"/>
                <w:noProof/>
              </w:rPr>
              <w:t>3. AIZSARGĀJAMĀS TERITORIJAS SOCIĀLĀS UN EKONOMISKĀS SITUĀCIJAS APRAKSTS</w:t>
            </w:r>
            <w:r w:rsidRPr="007F0728">
              <w:rPr>
                <w:rFonts w:ascii="Times New Roman" w:hAnsi="Times New Roman" w:cs="Times New Roman"/>
                <w:i w:val="0"/>
                <w:noProof/>
                <w:webHidden/>
              </w:rPr>
              <w:tab/>
            </w:r>
            <w:r w:rsidRPr="007F0728">
              <w:rPr>
                <w:rFonts w:ascii="Times New Roman" w:hAnsi="Times New Roman" w:cs="Times New Roman"/>
                <w:i w:val="0"/>
                <w:noProof/>
                <w:webHidden/>
              </w:rPr>
              <w:fldChar w:fldCharType="begin"/>
            </w:r>
            <w:r w:rsidRPr="007F0728">
              <w:rPr>
                <w:rFonts w:ascii="Times New Roman" w:hAnsi="Times New Roman" w:cs="Times New Roman"/>
                <w:i w:val="0"/>
                <w:noProof/>
                <w:webHidden/>
              </w:rPr>
              <w:instrText xml:space="preserve"> PAGEREF _Toc203579349 \h </w:instrText>
            </w:r>
            <w:r w:rsidRPr="007F0728">
              <w:rPr>
                <w:rFonts w:ascii="Times New Roman" w:hAnsi="Times New Roman" w:cs="Times New Roman"/>
                <w:i w:val="0"/>
                <w:noProof/>
                <w:webHidden/>
              </w:rPr>
            </w:r>
            <w:r w:rsidRPr="007F0728">
              <w:rPr>
                <w:rFonts w:ascii="Times New Roman" w:hAnsi="Times New Roman" w:cs="Times New Roman"/>
                <w:i w:val="0"/>
                <w:noProof/>
                <w:webHidden/>
              </w:rPr>
              <w:fldChar w:fldCharType="separate"/>
            </w:r>
            <w:r w:rsidR="00FE3660">
              <w:rPr>
                <w:rFonts w:ascii="Times New Roman" w:hAnsi="Times New Roman" w:cs="Times New Roman"/>
                <w:i w:val="0"/>
                <w:noProof/>
                <w:webHidden/>
              </w:rPr>
              <w:t>49</w:t>
            </w:r>
            <w:r w:rsidRPr="007F0728">
              <w:rPr>
                <w:rFonts w:ascii="Times New Roman" w:hAnsi="Times New Roman" w:cs="Times New Roman"/>
                <w:i w:val="0"/>
                <w:noProof/>
                <w:webHidden/>
              </w:rPr>
              <w:fldChar w:fldCharType="end"/>
            </w:r>
          </w:hyperlink>
        </w:p>
        <w:p w:rsidRPr="007F0728" w:rsidR="007F0728" w:rsidRDefault="007F0728" w14:paraId="344B3639" w14:textId="61770027">
          <w:pPr>
            <w:pStyle w:val="TOC2"/>
            <w:tabs>
              <w:tab w:val="right" w:leader="dot" w:pos="8493"/>
            </w:tabs>
            <w:rPr>
              <w:rFonts w:ascii="Times New Roman" w:hAnsi="Times New Roman" w:cs="Times New Roman" w:eastAsiaTheme="minorEastAsia"/>
              <w:noProof/>
              <w:kern w:val="2"/>
              <w:sz w:val="24"/>
              <w:szCs w:val="24"/>
              <w:lang w:val="lv-LV" w:eastAsia="lv-LV"/>
              <w14:ligatures w14:val="standardContextual"/>
            </w:rPr>
          </w:pPr>
          <w:hyperlink w:history="1" w:anchor="_Toc203579350">
            <w:r w:rsidRPr="007F0728">
              <w:rPr>
                <w:rStyle w:val="Hyperlink"/>
                <w:rFonts w:ascii="Times New Roman" w:hAnsi="Times New Roman" w:cs="Times New Roman"/>
                <w:noProof/>
                <w:sz w:val="24"/>
                <w:szCs w:val="24"/>
                <w:lang w:val="lv-LV"/>
              </w:rPr>
              <w:t>3.1. Iedzīvotāji, apdzīvotās vietas, nodarbinātība</w:t>
            </w:r>
            <w:r w:rsidRPr="007F0728">
              <w:rPr>
                <w:rFonts w:ascii="Times New Roman" w:hAnsi="Times New Roman" w:cs="Times New Roman"/>
                <w:noProof/>
                <w:webHidden/>
                <w:sz w:val="24"/>
                <w:szCs w:val="24"/>
              </w:rPr>
              <w:tab/>
            </w:r>
            <w:r w:rsidRPr="007F0728">
              <w:rPr>
                <w:rFonts w:ascii="Times New Roman" w:hAnsi="Times New Roman" w:cs="Times New Roman"/>
                <w:noProof/>
                <w:webHidden/>
                <w:sz w:val="24"/>
                <w:szCs w:val="24"/>
              </w:rPr>
              <w:fldChar w:fldCharType="begin"/>
            </w:r>
            <w:r w:rsidRPr="007F0728">
              <w:rPr>
                <w:rFonts w:ascii="Times New Roman" w:hAnsi="Times New Roman" w:cs="Times New Roman"/>
                <w:noProof/>
                <w:webHidden/>
                <w:sz w:val="24"/>
                <w:szCs w:val="24"/>
              </w:rPr>
              <w:instrText xml:space="preserve"> PAGEREF _Toc203579350 \h </w:instrText>
            </w:r>
            <w:r w:rsidRPr="007F0728">
              <w:rPr>
                <w:rFonts w:ascii="Times New Roman" w:hAnsi="Times New Roman" w:cs="Times New Roman"/>
                <w:noProof/>
                <w:webHidden/>
                <w:sz w:val="24"/>
                <w:szCs w:val="24"/>
              </w:rPr>
            </w:r>
            <w:r w:rsidRPr="007F0728">
              <w:rPr>
                <w:rFonts w:ascii="Times New Roman" w:hAnsi="Times New Roman" w:cs="Times New Roman"/>
                <w:noProof/>
                <w:webHidden/>
                <w:sz w:val="24"/>
                <w:szCs w:val="24"/>
              </w:rPr>
              <w:fldChar w:fldCharType="separate"/>
            </w:r>
            <w:r w:rsidR="00FE3660">
              <w:rPr>
                <w:rFonts w:ascii="Times New Roman" w:hAnsi="Times New Roman" w:cs="Times New Roman"/>
                <w:noProof/>
                <w:webHidden/>
                <w:sz w:val="24"/>
                <w:szCs w:val="24"/>
              </w:rPr>
              <w:t>49</w:t>
            </w:r>
            <w:r w:rsidRPr="007F0728">
              <w:rPr>
                <w:rFonts w:ascii="Times New Roman" w:hAnsi="Times New Roman" w:cs="Times New Roman"/>
                <w:noProof/>
                <w:webHidden/>
                <w:sz w:val="24"/>
                <w:szCs w:val="24"/>
              </w:rPr>
              <w:fldChar w:fldCharType="end"/>
            </w:r>
          </w:hyperlink>
        </w:p>
        <w:p w:rsidRPr="007F0728" w:rsidR="007F0728" w:rsidRDefault="007F0728" w14:paraId="446BEDA4" w14:textId="1C647DDA">
          <w:pPr>
            <w:pStyle w:val="TOC2"/>
            <w:tabs>
              <w:tab w:val="right" w:leader="dot" w:pos="8493"/>
            </w:tabs>
            <w:rPr>
              <w:rFonts w:ascii="Times New Roman" w:hAnsi="Times New Roman" w:cs="Times New Roman" w:eastAsiaTheme="minorEastAsia"/>
              <w:noProof/>
              <w:kern w:val="2"/>
              <w:sz w:val="24"/>
              <w:szCs w:val="24"/>
              <w:lang w:val="lv-LV" w:eastAsia="lv-LV"/>
              <w14:ligatures w14:val="standardContextual"/>
            </w:rPr>
          </w:pPr>
          <w:hyperlink w:history="1" w:anchor="_Toc203579351">
            <w:r w:rsidRPr="007F0728">
              <w:rPr>
                <w:rStyle w:val="Hyperlink"/>
                <w:rFonts w:ascii="Times New Roman" w:hAnsi="Times New Roman" w:cs="Times New Roman"/>
                <w:noProof/>
                <w:sz w:val="24"/>
                <w:szCs w:val="24"/>
                <w:lang w:val="lv-LV"/>
              </w:rPr>
              <w:t>3.2. Pašreizējā un paredzamā antropogēnā slodze uz aizsargājamo teritoriju</w:t>
            </w:r>
            <w:r w:rsidRPr="007F0728">
              <w:rPr>
                <w:rFonts w:ascii="Times New Roman" w:hAnsi="Times New Roman" w:cs="Times New Roman"/>
                <w:noProof/>
                <w:webHidden/>
                <w:sz w:val="24"/>
                <w:szCs w:val="24"/>
              </w:rPr>
              <w:tab/>
            </w:r>
            <w:r w:rsidRPr="007F0728">
              <w:rPr>
                <w:rFonts w:ascii="Times New Roman" w:hAnsi="Times New Roman" w:cs="Times New Roman"/>
                <w:noProof/>
                <w:webHidden/>
                <w:sz w:val="24"/>
                <w:szCs w:val="24"/>
              </w:rPr>
              <w:fldChar w:fldCharType="begin"/>
            </w:r>
            <w:r w:rsidRPr="007F0728">
              <w:rPr>
                <w:rFonts w:ascii="Times New Roman" w:hAnsi="Times New Roman" w:cs="Times New Roman"/>
                <w:noProof/>
                <w:webHidden/>
                <w:sz w:val="24"/>
                <w:szCs w:val="24"/>
              </w:rPr>
              <w:instrText xml:space="preserve"> PAGEREF _Toc203579351 \h </w:instrText>
            </w:r>
            <w:r w:rsidRPr="007F0728">
              <w:rPr>
                <w:rFonts w:ascii="Times New Roman" w:hAnsi="Times New Roman" w:cs="Times New Roman"/>
                <w:noProof/>
                <w:webHidden/>
                <w:sz w:val="24"/>
                <w:szCs w:val="24"/>
              </w:rPr>
            </w:r>
            <w:r w:rsidRPr="007F0728">
              <w:rPr>
                <w:rFonts w:ascii="Times New Roman" w:hAnsi="Times New Roman" w:cs="Times New Roman"/>
                <w:noProof/>
                <w:webHidden/>
                <w:sz w:val="24"/>
                <w:szCs w:val="24"/>
              </w:rPr>
              <w:fldChar w:fldCharType="separate"/>
            </w:r>
            <w:r w:rsidR="00FE3660">
              <w:rPr>
                <w:rFonts w:ascii="Times New Roman" w:hAnsi="Times New Roman" w:cs="Times New Roman"/>
                <w:noProof/>
                <w:webHidden/>
                <w:sz w:val="24"/>
                <w:szCs w:val="24"/>
              </w:rPr>
              <w:t>50</w:t>
            </w:r>
            <w:r w:rsidRPr="007F0728">
              <w:rPr>
                <w:rFonts w:ascii="Times New Roman" w:hAnsi="Times New Roman" w:cs="Times New Roman"/>
                <w:noProof/>
                <w:webHidden/>
                <w:sz w:val="24"/>
                <w:szCs w:val="24"/>
              </w:rPr>
              <w:fldChar w:fldCharType="end"/>
            </w:r>
          </w:hyperlink>
        </w:p>
        <w:p w:rsidRPr="007F0728" w:rsidR="007F0728" w:rsidRDefault="007F0728" w14:paraId="7B888A9C" w14:textId="787C5859">
          <w:pPr>
            <w:pStyle w:val="TOC2"/>
            <w:tabs>
              <w:tab w:val="right" w:leader="dot" w:pos="8493"/>
            </w:tabs>
            <w:rPr>
              <w:rFonts w:ascii="Times New Roman" w:hAnsi="Times New Roman" w:cs="Times New Roman" w:eastAsiaTheme="minorEastAsia"/>
              <w:noProof/>
              <w:kern w:val="2"/>
              <w:sz w:val="24"/>
              <w:szCs w:val="24"/>
              <w:lang w:val="lv-LV" w:eastAsia="lv-LV"/>
              <w14:ligatures w14:val="standardContextual"/>
            </w:rPr>
          </w:pPr>
          <w:hyperlink w:history="1" w:anchor="_Toc203579352">
            <w:r w:rsidRPr="007F0728">
              <w:rPr>
                <w:rStyle w:val="Hyperlink"/>
                <w:rFonts w:ascii="Times New Roman" w:hAnsi="Times New Roman" w:cs="Times New Roman"/>
                <w:noProof/>
                <w:sz w:val="24"/>
                <w:szCs w:val="24"/>
                <w:lang w:val="lv-LV"/>
              </w:rPr>
              <w:t>3.3. Aizsargājamās teritorijas izmantošanas veidi</w:t>
            </w:r>
            <w:r w:rsidRPr="007F0728">
              <w:rPr>
                <w:rFonts w:ascii="Times New Roman" w:hAnsi="Times New Roman" w:cs="Times New Roman"/>
                <w:noProof/>
                <w:webHidden/>
                <w:sz w:val="24"/>
                <w:szCs w:val="24"/>
              </w:rPr>
              <w:tab/>
            </w:r>
            <w:r w:rsidRPr="007F0728">
              <w:rPr>
                <w:rFonts w:ascii="Times New Roman" w:hAnsi="Times New Roman" w:cs="Times New Roman"/>
                <w:noProof/>
                <w:webHidden/>
                <w:sz w:val="24"/>
                <w:szCs w:val="24"/>
              </w:rPr>
              <w:fldChar w:fldCharType="begin"/>
            </w:r>
            <w:r w:rsidRPr="007F0728">
              <w:rPr>
                <w:rFonts w:ascii="Times New Roman" w:hAnsi="Times New Roman" w:cs="Times New Roman"/>
                <w:noProof/>
                <w:webHidden/>
                <w:sz w:val="24"/>
                <w:szCs w:val="24"/>
              </w:rPr>
              <w:instrText xml:space="preserve"> PAGEREF _Toc203579352 \h </w:instrText>
            </w:r>
            <w:r w:rsidRPr="007F0728">
              <w:rPr>
                <w:rFonts w:ascii="Times New Roman" w:hAnsi="Times New Roman" w:cs="Times New Roman"/>
                <w:noProof/>
                <w:webHidden/>
                <w:sz w:val="24"/>
                <w:szCs w:val="24"/>
              </w:rPr>
            </w:r>
            <w:r w:rsidRPr="007F0728">
              <w:rPr>
                <w:rFonts w:ascii="Times New Roman" w:hAnsi="Times New Roman" w:cs="Times New Roman"/>
                <w:noProof/>
                <w:webHidden/>
                <w:sz w:val="24"/>
                <w:szCs w:val="24"/>
              </w:rPr>
              <w:fldChar w:fldCharType="separate"/>
            </w:r>
            <w:r w:rsidR="00FE3660">
              <w:rPr>
                <w:rFonts w:ascii="Times New Roman" w:hAnsi="Times New Roman" w:cs="Times New Roman"/>
                <w:noProof/>
                <w:webHidden/>
                <w:sz w:val="24"/>
                <w:szCs w:val="24"/>
              </w:rPr>
              <w:t>52</w:t>
            </w:r>
            <w:r w:rsidRPr="007F0728">
              <w:rPr>
                <w:rFonts w:ascii="Times New Roman" w:hAnsi="Times New Roman" w:cs="Times New Roman"/>
                <w:noProof/>
                <w:webHidden/>
                <w:sz w:val="24"/>
                <w:szCs w:val="24"/>
              </w:rPr>
              <w:fldChar w:fldCharType="end"/>
            </w:r>
          </w:hyperlink>
        </w:p>
        <w:p w:rsidRPr="007F0728" w:rsidR="007F0728" w:rsidRDefault="007F0728" w14:paraId="403A814D" w14:textId="67CB3513">
          <w:pPr>
            <w:pStyle w:val="TOC3"/>
            <w:tabs>
              <w:tab w:val="right" w:leader="dot" w:pos="8493"/>
            </w:tabs>
            <w:rPr>
              <w:rFonts w:ascii="Times New Roman" w:hAnsi="Times New Roman" w:cs="Times New Roman" w:eastAsiaTheme="minorEastAsia"/>
              <w:b w:val="0"/>
              <w:bCs w:val="0"/>
              <w:i w:val="0"/>
              <w:noProof/>
              <w:kern w:val="2"/>
              <w:lang w:val="lv-LV" w:eastAsia="lv-LV"/>
              <w14:ligatures w14:val="standardContextual"/>
            </w:rPr>
          </w:pPr>
          <w:hyperlink w:history="1" w:anchor="_Toc203579353">
            <w:r w:rsidRPr="007F0728">
              <w:rPr>
                <w:rStyle w:val="Hyperlink"/>
                <w:rFonts w:ascii="Times New Roman" w:hAnsi="Times New Roman" w:cs="Times New Roman"/>
                <w:b w:val="0"/>
                <w:bCs w:val="0"/>
                <w:i w:val="0"/>
                <w:noProof/>
                <w:lang w:val="lv-LV"/>
              </w:rPr>
              <w:t>3.3.1. Lauksaimniecība</w:t>
            </w:r>
            <w:r w:rsidRPr="007F0728">
              <w:rPr>
                <w:rFonts w:ascii="Times New Roman" w:hAnsi="Times New Roman" w:cs="Times New Roman"/>
                <w:b w:val="0"/>
                <w:bCs w:val="0"/>
                <w:i w:val="0"/>
                <w:noProof/>
                <w:webHidden/>
              </w:rPr>
              <w:tab/>
            </w:r>
            <w:r w:rsidRPr="007F0728">
              <w:rPr>
                <w:rFonts w:ascii="Times New Roman" w:hAnsi="Times New Roman" w:cs="Times New Roman"/>
                <w:b w:val="0"/>
                <w:bCs w:val="0"/>
                <w:i w:val="0"/>
                <w:noProof/>
                <w:webHidden/>
              </w:rPr>
              <w:fldChar w:fldCharType="begin"/>
            </w:r>
            <w:r w:rsidRPr="007F0728">
              <w:rPr>
                <w:rFonts w:ascii="Times New Roman" w:hAnsi="Times New Roman" w:cs="Times New Roman"/>
                <w:b w:val="0"/>
                <w:bCs w:val="0"/>
                <w:i w:val="0"/>
                <w:noProof/>
                <w:webHidden/>
              </w:rPr>
              <w:instrText xml:space="preserve"> PAGEREF _Toc203579353 \h </w:instrText>
            </w:r>
            <w:r w:rsidRPr="007F0728">
              <w:rPr>
                <w:rFonts w:ascii="Times New Roman" w:hAnsi="Times New Roman" w:cs="Times New Roman"/>
                <w:b w:val="0"/>
                <w:bCs w:val="0"/>
                <w:i w:val="0"/>
                <w:noProof/>
                <w:webHidden/>
              </w:rPr>
            </w:r>
            <w:r w:rsidRPr="007F0728">
              <w:rPr>
                <w:rFonts w:ascii="Times New Roman" w:hAnsi="Times New Roman" w:cs="Times New Roman"/>
                <w:b w:val="0"/>
                <w:bCs w:val="0"/>
                <w:i w:val="0"/>
                <w:noProof/>
                <w:webHidden/>
              </w:rPr>
              <w:fldChar w:fldCharType="separate"/>
            </w:r>
            <w:r w:rsidR="00FE3660">
              <w:rPr>
                <w:rFonts w:ascii="Times New Roman" w:hAnsi="Times New Roman" w:cs="Times New Roman"/>
                <w:b w:val="0"/>
                <w:bCs w:val="0"/>
                <w:i w:val="0"/>
                <w:noProof/>
                <w:webHidden/>
              </w:rPr>
              <w:t>52</w:t>
            </w:r>
            <w:r w:rsidRPr="007F0728">
              <w:rPr>
                <w:rFonts w:ascii="Times New Roman" w:hAnsi="Times New Roman" w:cs="Times New Roman"/>
                <w:b w:val="0"/>
                <w:bCs w:val="0"/>
                <w:i w:val="0"/>
                <w:noProof/>
                <w:webHidden/>
              </w:rPr>
              <w:fldChar w:fldCharType="end"/>
            </w:r>
          </w:hyperlink>
        </w:p>
        <w:p w:rsidRPr="007F0728" w:rsidR="007F0728" w:rsidRDefault="007F0728" w14:paraId="1F7F3FEA" w14:textId="5563A145">
          <w:pPr>
            <w:pStyle w:val="TOC3"/>
            <w:tabs>
              <w:tab w:val="right" w:leader="dot" w:pos="8493"/>
            </w:tabs>
            <w:rPr>
              <w:rFonts w:ascii="Times New Roman" w:hAnsi="Times New Roman" w:cs="Times New Roman" w:eastAsiaTheme="minorEastAsia"/>
              <w:b w:val="0"/>
              <w:bCs w:val="0"/>
              <w:i w:val="0"/>
              <w:noProof/>
              <w:kern w:val="2"/>
              <w:lang w:val="lv-LV" w:eastAsia="lv-LV"/>
              <w14:ligatures w14:val="standardContextual"/>
            </w:rPr>
          </w:pPr>
          <w:hyperlink w:history="1" w:anchor="_Toc203579354">
            <w:r w:rsidRPr="007F0728">
              <w:rPr>
                <w:rStyle w:val="Hyperlink"/>
                <w:rFonts w:ascii="Times New Roman" w:hAnsi="Times New Roman" w:cs="Times New Roman"/>
                <w:b w:val="0"/>
                <w:bCs w:val="0"/>
                <w:i w:val="0"/>
                <w:noProof/>
                <w:lang w:val="lv-LV"/>
              </w:rPr>
              <w:t>3.3.2. Tūrisms un atpūta</w:t>
            </w:r>
            <w:r w:rsidRPr="007F0728">
              <w:rPr>
                <w:rFonts w:ascii="Times New Roman" w:hAnsi="Times New Roman" w:cs="Times New Roman"/>
                <w:b w:val="0"/>
                <w:bCs w:val="0"/>
                <w:i w:val="0"/>
                <w:noProof/>
                <w:webHidden/>
              </w:rPr>
              <w:tab/>
            </w:r>
            <w:r w:rsidRPr="007F0728">
              <w:rPr>
                <w:rFonts w:ascii="Times New Roman" w:hAnsi="Times New Roman" w:cs="Times New Roman"/>
                <w:b w:val="0"/>
                <w:bCs w:val="0"/>
                <w:i w:val="0"/>
                <w:noProof/>
                <w:webHidden/>
              </w:rPr>
              <w:fldChar w:fldCharType="begin"/>
            </w:r>
            <w:r w:rsidRPr="007F0728">
              <w:rPr>
                <w:rFonts w:ascii="Times New Roman" w:hAnsi="Times New Roman" w:cs="Times New Roman"/>
                <w:b w:val="0"/>
                <w:bCs w:val="0"/>
                <w:i w:val="0"/>
                <w:noProof/>
                <w:webHidden/>
              </w:rPr>
              <w:instrText xml:space="preserve"> PAGEREF _Toc203579354 \h </w:instrText>
            </w:r>
            <w:r w:rsidRPr="007F0728">
              <w:rPr>
                <w:rFonts w:ascii="Times New Roman" w:hAnsi="Times New Roman" w:cs="Times New Roman"/>
                <w:b w:val="0"/>
                <w:bCs w:val="0"/>
                <w:i w:val="0"/>
                <w:noProof/>
                <w:webHidden/>
              </w:rPr>
            </w:r>
            <w:r w:rsidRPr="007F0728">
              <w:rPr>
                <w:rFonts w:ascii="Times New Roman" w:hAnsi="Times New Roman" w:cs="Times New Roman"/>
                <w:b w:val="0"/>
                <w:bCs w:val="0"/>
                <w:i w:val="0"/>
                <w:noProof/>
                <w:webHidden/>
              </w:rPr>
              <w:fldChar w:fldCharType="separate"/>
            </w:r>
            <w:r w:rsidR="00FE3660">
              <w:rPr>
                <w:rFonts w:ascii="Times New Roman" w:hAnsi="Times New Roman" w:cs="Times New Roman"/>
                <w:b w:val="0"/>
                <w:bCs w:val="0"/>
                <w:i w:val="0"/>
                <w:noProof/>
                <w:webHidden/>
              </w:rPr>
              <w:t>55</w:t>
            </w:r>
            <w:r w:rsidRPr="007F0728">
              <w:rPr>
                <w:rFonts w:ascii="Times New Roman" w:hAnsi="Times New Roman" w:cs="Times New Roman"/>
                <w:b w:val="0"/>
                <w:bCs w:val="0"/>
                <w:i w:val="0"/>
                <w:noProof/>
                <w:webHidden/>
              </w:rPr>
              <w:fldChar w:fldCharType="end"/>
            </w:r>
          </w:hyperlink>
        </w:p>
        <w:p w:rsidRPr="007F0728" w:rsidR="007F0728" w:rsidRDefault="007F0728" w14:paraId="6FC3BEC9" w14:textId="1DD217EF">
          <w:pPr>
            <w:pStyle w:val="TOC3"/>
            <w:tabs>
              <w:tab w:val="right" w:leader="dot" w:pos="8493"/>
            </w:tabs>
            <w:rPr>
              <w:rFonts w:ascii="Times New Roman" w:hAnsi="Times New Roman" w:cs="Times New Roman" w:eastAsiaTheme="minorEastAsia"/>
              <w:b w:val="0"/>
              <w:bCs w:val="0"/>
              <w:i w:val="0"/>
              <w:noProof/>
              <w:kern w:val="2"/>
              <w:lang w:val="lv-LV" w:eastAsia="lv-LV"/>
              <w14:ligatures w14:val="standardContextual"/>
            </w:rPr>
          </w:pPr>
          <w:hyperlink w:history="1" w:anchor="_Toc203579355">
            <w:r w:rsidRPr="007F0728">
              <w:rPr>
                <w:rStyle w:val="Hyperlink"/>
                <w:rFonts w:ascii="Times New Roman" w:hAnsi="Times New Roman" w:cs="Times New Roman"/>
                <w:b w:val="0"/>
                <w:bCs w:val="0"/>
                <w:i w:val="0"/>
                <w:noProof/>
                <w:lang w:val="lv-LV"/>
              </w:rPr>
              <w:t>3.3.3. Zveja un makšķerēšana</w:t>
            </w:r>
            <w:r w:rsidRPr="007F0728">
              <w:rPr>
                <w:rFonts w:ascii="Times New Roman" w:hAnsi="Times New Roman" w:cs="Times New Roman"/>
                <w:b w:val="0"/>
                <w:bCs w:val="0"/>
                <w:i w:val="0"/>
                <w:noProof/>
                <w:webHidden/>
              </w:rPr>
              <w:tab/>
            </w:r>
            <w:r w:rsidRPr="007F0728">
              <w:rPr>
                <w:rFonts w:ascii="Times New Roman" w:hAnsi="Times New Roman" w:cs="Times New Roman"/>
                <w:b w:val="0"/>
                <w:bCs w:val="0"/>
                <w:i w:val="0"/>
                <w:noProof/>
                <w:webHidden/>
              </w:rPr>
              <w:fldChar w:fldCharType="begin"/>
            </w:r>
            <w:r w:rsidRPr="007F0728">
              <w:rPr>
                <w:rFonts w:ascii="Times New Roman" w:hAnsi="Times New Roman" w:cs="Times New Roman"/>
                <w:b w:val="0"/>
                <w:bCs w:val="0"/>
                <w:i w:val="0"/>
                <w:noProof/>
                <w:webHidden/>
              </w:rPr>
              <w:instrText xml:space="preserve"> PAGEREF _Toc203579355 \h </w:instrText>
            </w:r>
            <w:r w:rsidRPr="007F0728">
              <w:rPr>
                <w:rFonts w:ascii="Times New Roman" w:hAnsi="Times New Roman" w:cs="Times New Roman"/>
                <w:b w:val="0"/>
                <w:bCs w:val="0"/>
                <w:i w:val="0"/>
                <w:noProof/>
                <w:webHidden/>
              </w:rPr>
            </w:r>
            <w:r w:rsidRPr="007F0728">
              <w:rPr>
                <w:rFonts w:ascii="Times New Roman" w:hAnsi="Times New Roman" w:cs="Times New Roman"/>
                <w:b w:val="0"/>
                <w:bCs w:val="0"/>
                <w:i w:val="0"/>
                <w:noProof/>
                <w:webHidden/>
              </w:rPr>
              <w:fldChar w:fldCharType="separate"/>
            </w:r>
            <w:r w:rsidR="00FE3660">
              <w:rPr>
                <w:rFonts w:ascii="Times New Roman" w:hAnsi="Times New Roman" w:cs="Times New Roman"/>
                <w:b w:val="0"/>
                <w:bCs w:val="0"/>
                <w:i w:val="0"/>
                <w:noProof/>
                <w:webHidden/>
              </w:rPr>
              <w:t>59</w:t>
            </w:r>
            <w:r w:rsidRPr="007F0728">
              <w:rPr>
                <w:rFonts w:ascii="Times New Roman" w:hAnsi="Times New Roman" w:cs="Times New Roman"/>
                <w:b w:val="0"/>
                <w:bCs w:val="0"/>
                <w:i w:val="0"/>
                <w:noProof/>
                <w:webHidden/>
              </w:rPr>
              <w:fldChar w:fldCharType="end"/>
            </w:r>
          </w:hyperlink>
        </w:p>
        <w:p w:rsidRPr="007F0728" w:rsidR="007F0728" w:rsidRDefault="007F0728" w14:paraId="437B0980" w14:textId="623BA539">
          <w:pPr>
            <w:pStyle w:val="TOC3"/>
            <w:tabs>
              <w:tab w:val="right" w:leader="dot" w:pos="8493"/>
            </w:tabs>
            <w:rPr>
              <w:rFonts w:ascii="Times New Roman" w:hAnsi="Times New Roman" w:cs="Times New Roman" w:eastAsiaTheme="minorEastAsia"/>
              <w:b w:val="0"/>
              <w:bCs w:val="0"/>
              <w:i w:val="0"/>
              <w:noProof/>
              <w:kern w:val="2"/>
              <w:lang w:val="lv-LV" w:eastAsia="lv-LV"/>
              <w14:ligatures w14:val="standardContextual"/>
            </w:rPr>
          </w:pPr>
          <w:hyperlink w:history="1" w:anchor="_Toc203579356">
            <w:r w:rsidRPr="007F0728">
              <w:rPr>
                <w:rStyle w:val="Hyperlink"/>
                <w:rFonts w:ascii="Times New Roman" w:hAnsi="Times New Roman" w:cs="Times New Roman"/>
                <w:b w:val="0"/>
                <w:bCs w:val="0"/>
                <w:i w:val="0"/>
                <w:noProof/>
                <w:lang w:val="lv-LV"/>
              </w:rPr>
              <w:t xml:space="preserve">3.3.4. </w:t>
            </w:r>
            <w:r w:rsidRPr="007F0728">
              <w:rPr>
                <w:rStyle w:val="Hyperlink"/>
                <w:rFonts w:ascii="Times New Roman" w:hAnsi="Times New Roman" w:cs="Times New Roman"/>
                <w:b w:val="0"/>
                <w:bCs w:val="0"/>
                <w:i w:val="0"/>
                <w:noProof/>
              </w:rPr>
              <w:t>Mežsaimniecība</w:t>
            </w:r>
            <w:r w:rsidRPr="007F0728">
              <w:rPr>
                <w:rFonts w:ascii="Times New Roman" w:hAnsi="Times New Roman" w:cs="Times New Roman"/>
                <w:b w:val="0"/>
                <w:bCs w:val="0"/>
                <w:i w:val="0"/>
                <w:noProof/>
                <w:webHidden/>
              </w:rPr>
              <w:tab/>
            </w:r>
            <w:r w:rsidRPr="007F0728">
              <w:rPr>
                <w:rFonts w:ascii="Times New Roman" w:hAnsi="Times New Roman" w:cs="Times New Roman"/>
                <w:b w:val="0"/>
                <w:bCs w:val="0"/>
                <w:i w:val="0"/>
                <w:noProof/>
                <w:webHidden/>
              </w:rPr>
              <w:fldChar w:fldCharType="begin"/>
            </w:r>
            <w:r w:rsidRPr="007F0728">
              <w:rPr>
                <w:rFonts w:ascii="Times New Roman" w:hAnsi="Times New Roman" w:cs="Times New Roman"/>
                <w:b w:val="0"/>
                <w:bCs w:val="0"/>
                <w:i w:val="0"/>
                <w:noProof/>
                <w:webHidden/>
              </w:rPr>
              <w:instrText xml:space="preserve"> PAGEREF _Toc203579356 \h </w:instrText>
            </w:r>
            <w:r w:rsidRPr="007F0728">
              <w:rPr>
                <w:rFonts w:ascii="Times New Roman" w:hAnsi="Times New Roman" w:cs="Times New Roman"/>
                <w:b w:val="0"/>
                <w:bCs w:val="0"/>
                <w:i w:val="0"/>
                <w:noProof/>
                <w:webHidden/>
              </w:rPr>
            </w:r>
            <w:r w:rsidRPr="007F0728">
              <w:rPr>
                <w:rFonts w:ascii="Times New Roman" w:hAnsi="Times New Roman" w:cs="Times New Roman"/>
                <w:b w:val="0"/>
                <w:bCs w:val="0"/>
                <w:i w:val="0"/>
                <w:noProof/>
                <w:webHidden/>
              </w:rPr>
              <w:fldChar w:fldCharType="separate"/>
            </w:r>
            <w:r w:rsidR="00FE3660">
              <w:rPr>
                <w:rFonts w:ascii="Times New Roman" w:hAnsi="Times New Roman" w:cs="Times New Roman"/>
                <w:b w:val="0"/>
                <w:bCs w:val="0"/>
                <w:i w:val="0"/>
                <w:noProof/>
                <w:webHidden/>
              </w:rPr>
              <w:t>59</w:t>
            </w:r>
            <w:r w:rsidRPr="007F0728">
              <w:rPr>
                <w:rFonts w:ascii="Times New Roman" w:hAnsi="Times New Roman" w:cs="Times New Roman"/>
                <w:b w:val="0"/>
                <w:bCs w:val="0"/>
                <w:i w:val="0"/>
                <w:noProof/>
                <w:webHidden/>
              </w:rPr>
              <w:fldChar w:fldCharType="end"/>
            </w:r>
          </w:hyperlink>
        </w:p>
        <w:p w:rsidRPr="007F0728" w:rsidR="007F0728" w:rsidRDefault="007F0728" w14:paraId="62283D4D" w14:textId="6513DA21">
          <w:pPr>
            <w:pStyle w:val="TOC3"/>
            <w:tabs>
              <w:tab w:val="right" w:leader="dot" w:pos="8493"/>
            </w:tabs>
            <w:rPr>
              <w:rFonts w:ascii="Times New Roman" w:hAnsi="Times New Roman" w:cs="Times New Roman" w:eastAsiaTheme="minorEastAsia"/>
              <w:b w:val="0"/>
              <w:bCs w:val="0"/>
              <w:i w:val="0"/>
              <w:noProof/>
              <w:kern w:val="2"/>
              <w:lang w:val="lv-LV" w:eastAsia="lv-LV"/>
              <w14:ligatures w14:val="standardContextual"/>
            </w:rPr>
          </w:pPr>
          <w:hyperlink w:history="1" w:anchor="_Toc203579357">
            <w:r w:rsidRPr="007F0728">
              <w:rPr>
                <w:rStyle w:val="Hyperlink"/>
                <w:rFonts w:ascii="Times New Roman" w:hAnsi="Times New Roman" w:cs="Times New Roman"/>
                <w:b w:val="0"/>
                <w:bCs w:val="0"/>
                <w:i w:val="0"/>
                <w:noProof/>
                <w:lang w:val="lv-LV"/>
              </w:rPr>
              <w:t>3.3.5. Medības</w:t>
            </w:r>
            <w:r w:rsidRPr="007F0728">
              <w:rPr>
                <w:rFonts w:ascii="Times New Roman" w:hAnsi="Times New Roman" w:cs="Times New Roman"/>
                <w:b w:val="0"/>
                <w:bCs w:val="0"/>
                <w:i w:val="0"/>
                <w:noProof/>
                <w:webHidden/>
              </w:rPr>
              <w:tab/>
            </w:r>
            <w:r w:rsidRPr="007F0728">
              <w:rPr>
                <w:rFonts w:ascii="Times New Roman" w:hAnsi="Times New Roman" w:cs="Times New Roman"/>
                <w:b w:val="0"/>
                <w:bCs w:val="0"/>
                <w:i w:val="0"/>
                <w:noProof/>
                <w:webHidden/>
              </w:rPr>
              <w:fldChar w:fldCharType="begin"/>
            </w:r>
            <w:r w:rsidRPr="007F0728">
              <w:rPr>
                <w:rFonts w:ascii="Times New Roman" w:hAnsi="Times New Roman" w:cs="Times New Roman"/>
                <w:b w:val="0"/>
                <w:bCs w:val="0"/>
                <w:i w:val="0"/>
                <w:noProof/>
                <w:webHidden/>
              </w:rPr>
              <w:instrText xml:space="preserve"> PAGEREF _Toc203579357 \h </w:instrText>
            </w:r>
            <w:r w:rsidRPr="007F0728">
              <w:rPr>
                <w:rFonts w:ascii="Times New Roman" w:hAnsi="Times New Roman" w:cs="Times New Roman"/>
                <w:b w:val="0"/>
                <w:bCs w:val="0"/>
                <w:i w:val="0"/>
                <w:noProof/>
                <w:webHidden/>
              </w:rPr>
            </w:r>
            <w:r w:rsidRPr="007F0728">
              <w:rPr>
                <w:rFonts w:ascii="Times New Roman" w:hAnsi="Times New Roman" w:cs="Times New Roman"/>
                <w:b w:val="0"/>
                <w:bCs w:val="0"/>
                <w:i w:val="0"/>
                <w:noProof/>
                <w:webHidden/>
              </w:rPr>
              <w:fldChar w:fldCharType="separate"/>
            </w:r>
            <w:r w:rsidR="00FE3660">
              <w:rPr>
                <w:rFonts w:ascii="Times New Roman" w:hAnsi="Times New Roman" w:cs="Times New Roman"/>
                <w:b w:val="0"/>
                <w:bCs w:val="0"/>
                <w:i w:val="0"/>
                <w:noProof/>
                <w:webHidden/>
              </w:rPr>
              <w:t>66</w:t>
            </w:r>
            <w:r w:rsidRPr="007F0728">
              <w:rPr>
                <w:rFonts w:ascii="Times New Roman" w:hAnsi="Times New Roman" w:cs="Times New Roman"/>
                <w:b w:val="0"/>
                <w:bCs w:val="0"/>
                <w:i w:val="0"/>
                <w:noProof/>
                <w:webHidden/>
              </w:rPr>
              <w:fldChar w:fldCharType="end"/>
            </w:r>
          </w:hyperlink>
        </w:p>
        <w:p w:rsidRPr="007F0728" w:rsidR="007F0728" w:rsidRDefault="007F0728" w14:paraId="3CC4AFF4" w14:textId="445545C0">
          <w:pPr>
            <w:pStyle w:val="TOC3"/>
            <w:tabs>
              <w:tab w:val="right" w:leader="dot" w:pos="8493"/>
            </w:tabs>
            <w:rPr>
              <w:rFonts w:ascii="Times New Roman" w:hAnsi="Times New Roman" w:cs="Times New Roman" w:eastAsiaTheme="minorEastAsia"/>
              <w:b w:val="0"/>
              <w:bCs w:val="0"/>
              <w:i w:val="0"/>
              <w:noProof/>
              <w:kern w:val="2"/>
              <w:lang w:val="lv-LV" w:eastAsia="lv-LV"/>
              <w14:ligatures w14:val="standardContextual"/>
            </w:rPr>
          </w:pPr>
          <w:hyperlink w:history="1" w:anchor="_Toc203579358">
            <w:r w:rsidRPr="007F0728">
              <w:rPr>
                <w:rStyle w:val="Hyperlink"/>
                <w:rFonts w:ascii="Times New Roman" w:hAnsi="Times New Roman" w:cs="Times New Roman"/>
                <w:b w:val="0"/>
                <w:bCs w:val="0"/>
                <w:i w:val="0"/>
                <w:noProof/>
                <w:lang w:val="lv-LV"/>
              </w:rPr>
              <w:t>3.3.6. Citi teritorijas izmantošanas veidi</w:t>
            </w:r>
            <w:r w:rsidRPr="007F0728">
              <w:rPr>
                <w:rFonts w:ascii="Times New Roman" w:hAnsi="Times New Roman" w:cs="Times New Roman"/>
                <w:b w:val="0"/>
                <w:bCs w:val="0"/>
                <w:i w:val="0"/>
                <w:noProof/>
                <w:webHidden/>
              </w:rPr>
              <w:tab/>
            </w:r>
            <w:r w:rsidRPr="007F0728">
              <w:rPr>
                <w:rFonts w:ascii="Times New Roman" w:hAnsi="Times New Roman" w:cs="Times New Roman"/>
                <w:b w:val="0"/>
                <w:bCs w:val="0"/>
                <w:i w:val="0"/>
                <w:noProof/>
                <w:webHidden/>
              </w:rPr>
              <w:fldChar w:fldCharType="begin"/>
            </w:r>
            <w:r w:rsidRPr="007F0728">
              <w:rPr>
                <w:rFonts w:ascii="Times New Roman" w:hAnsi="Times New Roman" w:cs="Times New Roman"/>
                <w:b w:val="0"/>
                <w:bCs w:val="0"/>
                <w:i w:val="0"/>
                <w:noProof/>
                <w:webHidden/>
              </w:rPr>
              <w:instrText xml:space="preserve"> PAGEREF _Toc203579358 \h </w:instrText>
            </w:r>
            <w:r w:rsidRPr="007F0728">
              <w:rPr>
                <w:rFonts w:ascii="Times New Roman" w:hAnsi="Times New Roman" w:cs="Times New Roman"/>
                <w:b w:val="0"/>
                <w:bCs w:val="0"/>
                <w:i w:val="0"/>
                <w:noProof/>
                <w:webHidden/>
              </w:rPr>
            </w:r>
            <w:r w:rsidRPr="007F0728">
              <w:rPr>
                <w:rFonts w:ascii="Times New Roman" w:hAnsi="Times New Roman" w:cs="Times New Roman"/>
                <w:b w:val="0"/>
                <w:bCs w:val="0"/>
                <w:i w:val="0"/>
                <w:noProof/>
                <w:webHidden/>
              </w:rPr>
              <w:fldChar w:fldCharType="separate"/>
            </w:r>
            <w:r w:rsidR="00FE3660">
              <w:rPr>
                <w:rFonts w:ascii="Times New Roman" w:hAnsi="Times New Roman" w:cs="Times New Roman"/>
                <w:b w:val="0"/>
                <w:bCs w:val="0"/>
                <w:i w:val="0"/>
                <w:noProof/>
                <w:webHidden/>
              </w:rPr>
              <w:t>67</w:t>
            </w:r>
            <w:r w:rsidRPr="007F0728">
              <w:rPr>
                <w:rFonts w:ascii="Times New Roman" w:hAnsi="Times New Roman" w:cs="Times New Roman"/>
                <w:b w:val="0"/>
                <w:bCs w:val="0"/>
                <w:i w:val="0"/>
                <w:noProof/>
                <w:webHidden/>
              </w:rPr>
              <w:fldChar w:fldCharType="end"/>
            </w:r>
          </w:hyperlink>
        </w:p>
        <w:p w:rsidRPr="007F0728" w:rsidR="007F0728" w:rsidRDefault="007F0728" w14:paraId="609EFC94" w14:textId="3BF72B95">
          <w:pPr>
            <w:pStyle w:val="TOC1"/>
            <w:tabs>
              <w:tab w:val="right" w:leader="dot" w:pos="8493"/>
            </w:tabs>
            <w:rPr>
              <w:rFonts w:ascii="Times New Roman" w:hAnsi="Times New Roman" w:cs="Times New Roman" w:eastAsiaTheme="minorEastAsia"/>
              <w:i w:val="0"/>
              <w:noProof/>
              <w:kern w:val="2"/>
              <w:lang w:val="lv-LV" w:eastAsia="lv-LV"/>
              <w14:ligatures w14:val="standardContextual"/>
            </w:rPr>
          </w:pPr>
          <w:hyperlink w:history="1" w:anchor="_Toc203579359">
            <w:r w:rsidRPr="007F0728">
              <w:rPr>
                <w:rStyle w:val="Hyperlink"/>
                <w:rFonts w:ascii="Times New Roman" w:hAnsi="Times New Roman" w:cs="Times New Roman"/>
                <w:i w:val="0"/>
                <w:noProof/>
              </w:rPr>
              <w:t>4. AIZSARGĀJAMĀS TERITORIJAS NOVĒRTĒJUMS</w:t>
            </w:r>
            <w:r w:rsidRPr="007F0728">
              <w:rPr>
                <w:rFonts w:ascii="Times New Roman" w:hAnsi="Times New Roman" w:cs="Times New Roman"/>
                <w:i w:val="0"/>
                <w:noProof/>
                <w:webHidden/>
              </w:rPr>
              <w:tab/>
            </w:r>
            <w:r w:rsidRPr="007F0728">
              <w:rPr>
                <w:rFonts w:ascii="Times New Roman" w:hAnsi="Times New Roman" w:cs="Times New Roman"/>
                <w:i w:val="0"/>
                <w:noProof/>
                <w:webHidden/>
              </w:rPr>
              <w:fldChar w:fldCharType="begin"/>
            </w:r>
            <w:r w:rsidRPr="007F0728">
              <w:rPr>
                <w:rFonts w:ascii="Times New Roman" w:hAnsi="Times New Roman" w:cs="Times New Roman"/>
                <w:i w:val="0"/>
                <w:noProof/>
                <w:webHidden/>
              </w:rPr>
              <w:instrText xml:space="preserve"> PAGEREF _Toc203579359 \h </w:instrText>
            </w:r>
            <w:r w:rsidRPr="007F0728">
              <w:rPr>
                <w:rFonts w:ascii="Times New Roman" w:hAnsi="Times New Roman" w:cs="Times New Roman"/>
                <w:i w:val="0"/>
                <w:noProof/>
                <w:webHidden/>
              </w:rPr>
            </w:r>
            <w:r w:rsidRPr="007F0728">
              <w:rPr>
                <w:rFonts w:ascii="Times New Roman" w:hAnsi="Times New Roman" w:cs="Times New Roman"/>
                <w:i w:val="0"/>
                <w:noProof/>
                <w:webHidden/>
              </w:rPr>
              <w:fldChar w:fldCharType="separate"/>
            </w:r>
            <w:r w:rsidR="00FE3660">
              <w:rPr>
                <w:rFonts w:ascii="Times New Roman" w:hAnsi="Times New Roman" w:cs="Times New Roman"/>
                <w:i w:val="0"/>
                <w:noProof/>
                <w:webHidden/>
              </w:rPr>
              <w:t>68</w:t>
            </w:r>
            <w:r w:rsidRPr="007F0728">
              <w:rPr>
                <w:rFonts w:ascii="Times New Roman" w:hAnsi="Times New Roman" w:cs="Times New Roman"/>
                <w:i w:val="0"/>
                <w:noProof/>
                <w:webHidden/>
              </w:rPr>
              <w:fldChar w:fldCharType="end"/>
            </w:r>
          </w:hyperlink>
        </w:p>
        <w:p w:rsidRPr="007F0728" w:rsidR="007F0728" w:rsidRDefault="007F0728" w14:paraId="4E4CAAE8" w14:textId="51A2B85B">
          <w:pPr>
            <w:pStyle w:val="TOC2"/>
            <w:tabs>
              <w:tab w:val="right" w:leader="dot" w:pos="8493"/>
            </w:tabs>
            <w:rPr>
              <w:rFonts w:ascii="Times New Roman" w:hAnsi="Times New Roman" w:cs="Times New Roman" w:eastAsiaTheme="minorEastAsia"/>
              <w:noProof/>
              <w:kern w:val="2"/>
              <w:sz w:val="24"/>
              <w:szCs w:val="24"/>
              <w:lang w:val="lv-LV" w:eastAsia="lv-LV"/>
              <w14:ligatures w14:val="standardContextual"/>
            </w:rPr>
          </w:pPr>
          <w:hyperlink w:history="1" w:anchor="_Toc203579360">
            <w:r w:rsidRPr="007F0728">
              <w:rPr>
                <w:rStyle w:val="Hyperlink"/>
                <w:rFonts w:ascii="Times New Roman" w:hAnsi="Times New Roman" w:cs="Times New Roman"/>
                <w:noProof/>
                <w:sz w:val="24"/>
                <w:szCs w:val="24"/>
                <w:lang w:val="lv-LV"/>
              </w:rPr>
              <w:t>4.1. Aizsargājamā teritorija kā vienota dabas aizsardzības vērtība un faktori, kas to ietekmē</w:t>
            </w:r>
            <w:r w:rsidRPr="007F0728">
              <w:rPr>
                <w:rFonts w:ascii="Times New Roman" w:hAnsi="Times New Roman" w:cs="Times New Roman"/>
                <w:noProof/>
                <w:webHidden/>
                <w:sz w:val="24"/>
                <w:szCs w:val="24"/>
              </w:rPr>
              <w:tab/>
            </w:r>
            <w:r w:rsidRPr="007F0728">
              <w:rPr>
                <w:rFonts w:ascii="Times New Roman" w:hAnsi="Times New Roman" w:cs="Times New Roman"/>
                <w:noProof/>
                <w:webHidden/>
                <w:sz w:val="24"/>
                <w:szCs w:val="24"/>
              </w:rPr>
              <w:fldChar w:fldCharType="begin"/>
            </w:r>
            <w:r w:rsidRPr="007F0728">
              <w:rPr>
                <w:rFonts w:ascii="Times New Roman" w:hAnsi="Times New Roman" w:cs="Times New Roman"/>
                <w:noProof/>
                <w:webHidden/>
                <w:sz w:val="24"/>
                <w:szCs w:val="24"/>
              </w:rPr>
              <w:instrText xml:space="preserve"> PAGEREF _Toc203579360 \h </w:instrText>
            </w:r>
            <w:r w:rsidRPr="007F0728">
              <w:rPr>
                <w:rFonts w:ascii="Times New Roman" w:hAnsi="Times New Roman" w:cs="Times New Roman"/>
                <w:noProof/>
                <w:webHidden/>
                <w:sz w:val="24"/>
                <w:szCs w:val="24"/>
              </w:rPr>
            </w:r>
            <w:r w:rsidRPr="007F0728">
              <w:rPr>
                <w:rFonts w:ascii="Times New Roman" w:hAnsi="Times New Roman" w:cs="Times New Roman"/>
                <w:noProof/>
                <w:webHidden/>
                <w:sz w:val="24"/>
                <w:szCs w:val="24"/>
              </w:rPr>
              <w:fldChar w:fldCharType="separate"/>
            </w:r>
            <w:r w:rsidR="00FE3660">
              <w:rPr>
                <w:rFonts w:ascii="Times New Roman" w:hAnsi="Times New Roman" w:cs="Times New Roman"/>
                <w:noProof/>
                <w:webHidden/>
                <w:sz w:val="24"/>
                <w:szCs w:val="24"/>
              </w:rPr>
              <w:t>68</w:t>
            </w:r>
            <w:r w:rsidRPr="007F0728">
              <w:rPr>
                <w:rFonts w:ascii="Times New Roman" w:hAnsi="Times New Roman" w:cs="Times New Roman"/>
                <w:noProof/>
                <w:webHidden/>
                <w:sz w:val="24"/>
                <w:szCs w:val="24"/>
              </w:rPr>
              <w:fldChar w:fldCharType="end"/>
            </w:r>
          </w:hyperlink>
        </w:p>
        <w:p w:rsidRPr="007F0728" w:rsidR="007F0728" w:rsidRDefault="007F0728" w14:paraId="6E456AC2" w14:textId="65270958">
          <w:pPr>
            <w:pStyle w:val="TOC2"/>
            <w:tabs>
              <w:tab w:val="right" w:leader="dot" w:pos="8493"/>
            </w:tabs>
            <w:rPr>
              <w:rFonts w:ascii="Times New Roman" w:hAnsi="Times New Roman" w:cs="Times New Roman" w:eastAsiaTheme="minorEastAsia"/>
              <w:noProof/>
              <w:kern w:val="2"/>
              <w:sz w:val="24"/>
              <w:szCs w:val="24"/>
              <w:lang w:val="lv-LV" w:eastAsia="lv-LV"/>
              <w14:ligatures w14:val="standardContextual"/>
            </w:rPr>
          </w:pPr>
          <w:hyperlink w:history="1" w:anchor="_Toc203579361">
            <w:r w:rsidRPr="007F0728">
              <w:rPr>
                <w:rStyle w:val="Hyperlink"/>
                <w:rFonts w:ascii="Times New Roman" w:hAnsi="Times New Roman" w:cs="Times New Roman"/>
                <w:noProof/>
                <w:sz w:val="24"/>
                <w:szCs w:val="24"/>
                <w:lang w:val="lv-LV"/>
              </w:rPr>
              <w:t>4.2. Ainaviskais novērtējums</w:t>
            </w:r>
            <w:r w:rsidRPr="007F0728">
              <w:rPr>
                <w:rFonts w:ascii="Times New Roman" w:hAnsi="Times New Roman" w:cs="Times New Roman"/>
                <w:noProof/>
                <w:webHidden/>
                <w:sz w:val="24"/>
                <w:szCs w:val="24"/>
              </w:rPr>
              <w:tab/>
            </w:r>
            <w:r w:rsidRPr="007F0728">
              <w:rPr>
                <w:rFonts w:ascii="Times New Roman" w:hAnsi="Times New Roman" w:cs="Times New Roman"/>
                <w:noProof/>
                <w:webHidden/>
                <w:sz w:val="24"/>
                <w:szCs w:val="24"/>
              </w:rPr>
              <w:fldChar w:fldCharType="begin"/>
            </w:r>
            <w:r w:rsidRPr="007F0728">
              <w:rPr>
                <w:rFonts w:ascii="Times New Roman" w:hAnsi="Times New Roman" w:cs="Times New Roman"/>
                <w:noProof/>
                <w:webHidden/>
                <w:sz w:val="24"/>
                <w:szCs w:val="24"/>
              </w:rPr>
              <w:instrText xml:space="preserve"> PAGEREF _Toc203579361 \h </w:instrText>
            </w:r>
            <w:r w:rsidRPr="007F0728">
              <w:rPr>
                <w:rFonts w:ascii="Times New Roman" w:hAnsi="Times New Roman" w:cs="Times New Roman"/>
                <w:noProof/>
                <w:webHidden/>
                <w:sz w:val="24"/>
                <w:szCs w:val="24"/>
              </w:rPr>
            </w:r>
            <w:r w:rsidRPr="007F0728">
              <w:rPr>
                <w:rFonts w:ascii="Times New Roman" w:hAnsi="Times New Roman" w:cs="Times New Roman"/>
                <w:noProof/>
                <w:webHidden/>
                <w:sz w:val="24"/>
                <w:szCs w:val="24"/>
              </w:rPr>
              <w:fldChar w:fldCharType="separate"/>
            </w:r>
            <w:r w:rsidR="00FE3660">
              <w:rPr>
                <w:rFonts w:ascii="Times New Roman" w:hAnsi="Times New Roman" w:cs="Times New Roman"/>
                <w:noProof/>
                <w:webHidden/>
                <w:sz w:val="24"/>
                <w:szCs w:val="24"/>
              </w:rPr>
              <w:t>73</w:t>
            </w:r>
            <w:r w:rsidRPr="007F0728">
              <w:rPr>
                <w:rFonts w:ascii="Times New Roman" w:hAnsi="Times New Roman" w:cs="Times New Roman"/>
                <w:noProof/>
                <w:webHidden/>
                <w:sz w:val="24"/>
                <w:szCs w:val="24"/>
              </w:rPr>
              <w:fldChar w:fldCharType="end"/>
            </w:r>
          </w:hyperlink>
        </w:p>
        <w:p w:rsidRPr="007F0728" w:rsidR="007F0728" w:rsidRDefault="007F0728" w14:paraId="781D8491" w14:textId="49A8FA2D">
          <w:pPr>
            <w:pStyle w:val="TOC2"/>
            <w:tabs>
              <w:tab w:val="right" w:leader="dot" w:pos="8493"/>
            </w:tabs>
            <w:rPr>
              <w:rFonts w:ascii="Times New Roman" w:hAnsi="Times New Roman" w:cs="Times New Roman" w:eastAsiaTheme="minorEastAsia"/>
              <w:noProof/>
              <w:kern w:val="2"/>
              <w:sz w:val="24"/>
              <w:szCs w:val="24"/>
              <w:lang w:val="lv-LV" w:eastAsia="lv-LV"/>
              <w14:ligatures w14:val="standardContextual"/>
            </w:rPr>
          </w:pPr>
          <w:hyperlink w:history="1" w:anchor="_Toc203579362">
            <w:r w:rsidRPr="007F0728">
              <w:rPr>
                <w:rStyle w:val="Hyperlink"/>
                <w:rFonts w:ascii="Times New Roman" w:hAnsi="Times New Roman" w:cs="Times New Roman"/>
                <w:noProof/>
                <w:sz w:val="24"/>
                <w:szCs w:val="24"/>
                <w:lang w:val="lv-LV"/>
              </w:rPr>
              <w:t>4.3. Biotopi, to sociālekonomiskā vērtība un ietekmējošie faktori</w:t>
            </w:r>
            <w:r w:rsidRPr="007F0728">
              <w:rPr>
                <w:rFonts w:ascii="Times New Roman" w:hAnsi="Times New Roman" w:cs="Times New Roman"/>
                <w:noProof/>
                <w:webHidden/>
                <w:sz w:val="24"/>
                <w:szCs w:val="24"/>
              </w:rPr>
              <w:tab/>
            </w:r>
            <w:r w:rsidRPr="007F0728">
              <w:rPr>
                <w:rFonts w:ascii="Times New Roman" w:hAnsi="Times New Roman" w:cs="Times New Roman"/>
                <w:noProof/>
                <w:webHidden/>
                <w:sz w:val="24"/>
                <w:szCs w:val="24"/>
              </w:rPr>
              <w:fldChar w:fldCharType="begin"/>
            </w:r>
            <w:r w:rsidRPr="007F0728">
              <w:rPr>
                <w:rFonts w:ascii="Times New Roman" w:hAnsi="Times New Roman" w:cs="Times New Roman"/>
                <w:noProof/>
                <w:webHidden/>
                <w:sz w:val="24"/>
                <w:szCs w:val="24"/>
              </w:rPr>
              <w:instrText xml:space="preserve"> PAGEREF _Toc203579362 \h </w:instrText>
            </w:r>
            <w:r w:rsidRPr="007F0728">
              <w:rPr>
                <w:rFonts w:ascii="Times New Roman" w:hAnsi="Times New Roman" w:cs="Times New Roman"/>
                <w:noProof/>
                <w:webHidden/>
                <w:sz w:val="24"/>
                <w:szCs w:val="24"/>
              </w:rPr>
            </w:r>
            <w:r w:rsidRPr="007F0728">
              <w:rPr>
                <w:rFonts w:ascii="Times New Roman" w:hAnsi="Times New Roman" w:cs="Times New Roman"/>
                <w:noProof/>
                <w:webHidden/>
                <w:sz w:val="24"/>
                <w:szCs w:val="24"/>
              </w:rPr>
              <w:fldChar w:fldCharType="separate"/>
            </w:r>
            <w:r w:rsidR="00FE3660">
              <w:rPr>
                <w:rFonts w:ascii="Times New Roman" w:hAnsi="Times New Roman" w:cs="Times New Roman"/>
                <w:noProof/>
                <w:webHidden/>
                <w:sz w:val="24"/>
                <w:szCs w:val="24"/>
              </w:rPr>
              <w:t>76</w:t>
            </w:r>
            <w:r w:rsidRPr="007F0728">
              <w:rPr>
                <w:rFonts w:ascii="Times New Roman" w:hAnsi="Times New Roman" w:cs="Times New Roman"/>
                <w:noProof/>
                <w:webHidden/>
                <w:sz w:val="24"/>
                <w:szCs w:val="24"/>
              </w:rPr>
              <w:fldChar w:fldCharType="end"/>
            </w:r>
          </w:hyperlink>
        </w:p>
        <w:p w:rsidRPr="007F0728" w:rsidR="007F0728" w:rsidRDefault="007F0728" w14:paraId="1F73A4B1" w14:textId="754E4D20">
          <w:pPr>
            <w:pStyle w:val="TOC3"/>
            <w:tabs>
              <w:tab w:val="right" w:leader="dot" w:pos="8493"/>
            </w:tabs>
            <w:rPr>
              <w:rFonts w:ascii="Times New Roman" w:hAnsi="Times New Roman" w:cs="Times New Roman" w:eastAsiaTheme="minorEastAsia"/>
              <w:b w:val="0"/>
              <w:bCs w:val="0"/>
              <w:i w:val="0"/>
              <w:noProof/>
              <w:kern w:val="2"/>
              <w:lang w:val="lv-LV" w:eastAsia="lv-LV"/>
              <w14:ligatures w14:val="standardContextual"/>
            </w:rPr>
          </w:pPr>
          <w:hyperlink w:history="1" w:anchor="_Toc203579363">
            <w:r w:rsidRPr="007F0728">
              <w:rPr>
                <w:rStyle w:val="Hyperlink"/>
                <w:rFonts w:ascii="Times New Roman" w:hAnsi="Times New Roman" w:cs="Times New Roman"/>
                <w:b w:val="0"/>
                <w:bCs w:val="0"/>
                <w:i w:val="0"/>
                <w:noProof/>
                <w:lang w:val="lv-LV"/>
              </w:rPr>
              <w:t>4.3.1. Saldūdens biotopi</w:t>
            </w:r>
            <w:r w:rsidRPr="007F0728">
              <w:rPr>
                <w:rFonts w:ascii="Times New Roman" w:hAnsi="Times New Roman" w:cs="Times New Roman"/>
                <w:b w:val="0"/>
                <w:bCs w:val="0"/>
                <w:i w:val="0"/>
                <w:noProof/>
                <w:webHidden/>
              </w:rPr>
              <w:tab/>
            </w:r>
            <w:r w:rsidRPr="007F0728">
              <w:rPr>
                <w:rFonts w:ascii="Times New Roman" w:hAnsi="Times New Roman" w:cs="Times New Roman"/>
                <w:b w:val="0"/>
                <w:bCs w:val="0"/>
                <w:i w:val="0"/>
                <w:noProof/>
                <w:webHidden/>
              </w:rPr>
              <w:fldChar w:fldCharType="begin"/>
            </w:r>
            <w:r w:rsidRPr="007F0728">
              <w:rPr>
                <w:rFonts w:ascii="Times New Roman" w:hAnsi="Times New Roman" w:cs="Times New Roman"/>
                <w:b w:val="0"/>
                <w:bCs w:val="0"/>
                <w:i w:val="0"/>
                <w:noProof/>
                <w:webHidden/>
              </w:rPr>
              <w:instrText xml:space="preserve"> PAGEREF _Toc203579363 \h </w:instrText>
            </w:r>
            <w:r w:rsidRPr="007F0728">
              <w:rPr>
                <w:rFonts w:ascii="Times New Roman" w:hAnsi="Times New Roman" w:cs="Times New Roman"/>
                <w:b w:val="0"/>
                <w:bCs w:val="0"/>
                <w:i w:val="0"/>
                <w:noProof/>
                <w:webHidden/>
              </w:rPr>
            </w:r>
            <w:r w:rsidRPr="007F0728">
              <w:rPr>
                <w:rFonts w:ascii="Times New Roman" w:hAnsi="Times New Roman" w:cs="Times New Roman"/>
                <w:b w:val="0"/>
                <w:bCs w:val="0"/>
                <w:i w:val="0"/>
                <w:noProof/>
                <w:webHidden/>
              </w:rPr>
              <w:fldChar w:fldCharType="separate"/>
            </w:r>
            <w:r w:rsidR="00FE3660">
              <w:rPr>
                <w:rFonts w:ascii="Times New Roman" w:hAnsi="Times New Roman" w:cs="Times New Roman"/>
                <w:b w:val="0"/>
                <w:bCs w:val="0"/>
                <w:i w:val="0"/>
                <w:noProof/>
                <w:webHidden/>
              </w:rPr>
              <w:t>77</w:t>
            </w:r>
            <w:r w:rsidRPr="007F0728">
              <w:rPr>
                <w:rFonts w:ascii="Times New Roman" w:hAnsi="Times New Roman" w:cs="Times New Roman"/>
                <w:b w:val="0"/>
                <w:bCs w:val="0"/>
                <w:i w:val="0"/>
                <w:noProof/>
                <w:webHidden/>
              </w:rPr>
              <w:fldChar w:fldCharType="end"/>
            </w:r>
          </w:hyperlink>
        </w:p>
        <w:p w:rsidRPr="007F0728" w:rsidR="007F0728" w:rsidRDefault="007F0728" w14:paraId="3281D113" w14:textId="6F13620A">
          <w:pPr>
            <w:pStyle w:val="TOC3"/>
            <w:tabs>
              <w:tab w:val="right" w:leader="dot" w:pos="8493"/>
            </w:tabs>
            <w:rPr>
              <w:rFonts w:ascii="Times New Roman" w:hAnsi="Times New Roman" w:cs="Times New Roman" w:eastAsiaTheme="minorEastAsia"/>
              <w:b w:val="0"/>
              <w:bCs w:val="0"/>
              <w:i w:val="0"/>
              <w:noProof/>
              <w:kern w:val="2"/>
              <w:lang w:val="lv-LV" w:eastAsia="lv-LV"/>
              <w14:ligatures w14:val="standardContextual"/>
            </w:rPr>
          </w:pPr>
          <w:hyperlink w:history="1" w:anchor="_Toc203579364">
            <w:r w:rsidRPr="007F0728">
              <w:rPr>
                <w:rStyle w:val="Hyperlink"/>
                <w:rFonts w:ascii="Times New Roman" w:hAnsi="Times New Roman" w:cs="Times New Roman"/>
                <w:b w:val="0"/>
                <w:bCs w:val="0"/>
                <w:i w:val="0"/>
                <w:noProof/>
                <w:lang w:val="lv-LV"/>
              </w:rPr>
              <w:t>4.3.2. Mežu biotopi</w:t>
            </w:r>
            <w:r w:rsidRPr="007F0728">
              <w:rPr>
                <w:rFonts w:ascii="Times New Roman" w:hAnsi="Times New Roman" w:cs="Times New Roman"/>
                <w:b w:val="0"/>
                <w:bCs w:val="0"/>
                <w:i w:val="0"/>
                <w:noProof/>
                <w:webHidden/>
              </w:rPr>
              <w:tab/>
            </w:r>
            <w:r w:rsidRPr="007F0728">
              <w:rPr>
                <w:rFonts w:ascii="Times New Roman" w:hAnsi="Times New Roman" w:cs="Times New Roman"/>
                <w:b w:val="0"/>
                <w:bCs w:val="0"/>
                <w:i w:val="0"/>
                <w:noProof/>
                <w:webHidden/>
              </w:rPr>
              <w:fldChar w:fldCharType="begin"/>
            </w:r>
            <w:r w:rsidRPr="007F0728">
              <w:rPr>
                <w:rFonts w:ascii="Times New Roman" w:hAnsi="Times New Roman" w:cs="Times New Roman"/>
                <w:b w:val="0"/>
                <w:bCs w:val="0"/>
                <w:i w:val="0"/>
                <w:noProof/>
                <w:webHidden/>
              </w:rPr>
              <w:instrText xml:space="preserve"> PAGEREF _Toc203579364 \h </w:instrText>
            </w:r>
            <w:r w:rsidRPr="007F0728">
              <w:rPr>
                <w:rFonts w:ascii="Times New Roman" w:hAnsi="Times New Roman" w:cs="Times New Roman"/>
                <w:b w:val="0"/>
                <w:bCs w:val="0"/>
                <w:i w:val="0"/>
                <w:noProof/>
                <w:webHidden/>
              </w:rPr>
            </w:r>
            <w:r w:rsidRPr="007F0728">
              <w:rPr>
                <w:rFonts w:ascii="Times New Roman" w:hAnsi="Times New Roman" w:cs="Times New Roman"/>
                <w:b w:val="0"/>
                <w:bCs w:val="0"/>
                <w:i w:val="0"/>
                <w:noProof/>
                <w:webHidden/>
              </w:rPr>
              <w:fldChar w:fldCharType="separate"/>
            </w:r>
            <w:r w:rsidR="00FE3660">
              <w:rPr>
                <w:rFonts w:ascii="Times New Roman" w:hAnsi="Times New Roman" w:cs="Times New Roman"/>
                <w:b w:val="0"/>
                <w:bCs w:val="0"/>
                <w:i w:val="0"/>
                <w:noProof/>
                <w:webHidden/>
              </w:rPr>
              <w:t>84</w:t>
            </w:r>
            <w:r w:rsidRPr="007F0728">
              <w:rPr>
                <w:rFonts w:ascii="Times New Roman" w:hAnsi="Times New Roman" w:cs="Times New Roman"/>
                <w:b w:val="0"/>
                <w:bCs w:val="0"/>
                <w:i w:val="0"/>
                <w:noProof/>
                <w:webHidden/>
              </w:rPr>
              <w:fldChar w:fldCharType="end"/>
            </w:r>
          </w:hyperlink>
        </w:p>
        <w:p w:rsidRPr="007F0728" w:rsidR="007F0728" w:rsidRDefault="007F0728" w14:paraId="393E9746" w14:textId="3705B949">
          <w:pPr>
            <w:pStyle w:val="TOC3"/>
            <w:tabs>
              <w:tab w:val="right" w:leader="dot" w:pos="8493"/>
            </w:tabs>
            <w:rPr>
              <w:rFonts w:ascii="Times New Roman" w:hAnsi="Times New Roman" w:cs="Times New Roman" w:eastAsiaTheme="minorEastAsia"/>
              <w:b w:val="0"/>
              <w:bCs w:val="0"/>
              <w:i w:val="0"/>
              <w:noProof/>
              <w:kern w:val="2"/>
              <w:lang w:val="lv-LV" w:eastAsia="lv-LV"/>
              <w14:ligatures w14:val="standardContextual"/>
            </w:rPr>
          </w:pPr>
          <w:hyperlink w:history="1" w:anchor="_Toc203579365">
            <w:r w:rsidRPr="007F0728">
              <w:rPr>
                <w:rStyle w:val="Hyperlink"/>
                <w:rFonts w:ascii="Times New Roman" w:hAnsi="Times New Roman" w:cs="Times New Roman"/>
                <w:b w:val="0"/>
                <w:bCs w:val="0"/>
                <w:i w:val="0"/>
                <w:noProof/>
                <w:lang w:val="lv-LV"/>
              </w:rPr>
              <w:t>4.3.3. Potenciālie zālāju biotopi</w:t>
            </w:r>
            <w:r w:rsidRPr="007F0728">
              <w:rPr>
                <w:rFonts w:ascii="Times New Roman" w:hAnsi="Times New Roman" w:cs="Times New Roman"/>
                <w:b w:val="0"/>
                <w:bCs w:val="0"/>
                <w:i w:val="0"/>
                <w:noProof/>
                <w:webHidden/>
              </w:rPr>
              <w:tab/>
            </w:r>
            <w:r w:rsidRPr="007F0728">
              <w:rPr>
                <w:rFonts w:ascii="Times New Roman" w:hAnsi="Times New Roman" w:cs="Times New Roman"/>
                <w:b w:val="0"/>
                <w:bCs w:val="0"/>
                <w:i w:val="0"/>
                <w:noProof/>
                <w:webHidden/>
              </w:rPr>
              <w:fldChar w:fldCharType="begin"/>
            </w:r>
            <w:r w:rsidRPr="007F0728">
              <w:rPr>
                <w:rFonts w:ascii="Times New Roman" w:hAnsi="Times New Roman" w:cs="Times New Roman"/>
                <w:b w:val="0"/>
                <w:bCs w:val="0"/>
                <w:i w:val="0"/>
                <w:noProof/>
                <w:webHidden/>
              </w:rPr>
              <w:instrText xml:space="preserve"> PAGEREF _Toc203579365 \h </w:instrText>
            </w:r>
            <w:r w:rsidRPr="007F0728">
              <w:rPr>
                <w:rFonts w:ascii="Times New Roman" w:hAnsi="Times New Roman" w:cs="Times New Roman"/>
                <w:b w:val="0"/>
                <w:bCs w:val="0"/>
                <w:i w:val="0"/>
                <w:noProof/>
                <w:webHidden/>
              </w:rPr>
            </w:r>
            <w:r w:rsidRPr="007F0728">
              <w:rPr>
                <w:rFonts w:ascii="Times New Roman" w:hAnsi="Times New Roman" w:cs="Times New Roman"/>
                <w:b w:val="0"/>
                <w:bCs w:val="0"/>
                <w:i w:val="0"/>
                <w:noProof/>
                <w:webHidden/>
              </w:rPr>
              <w:fldChar w:fldCharType="separate"/>
            </w:r>
            <w:r w:rsidR="00FE3660">
              <w:rPr>
                <w:rFonts w:ascii="Times New Roman" w:hAnsi="Times New Roman" w:cs="Times New Roman"/>
                <w:b w:val="0"/>
                <w:bCs w:val="0"/>
                <w:i w:val="0"/>
                <w:noProof/>
                <w:webHidden/>
              </w:rPr>
              <w:t>89</w:t>
            </w:r>
            <w:r w:rsidRPr="007F0728">
              <w:rPr>
                <w:rFonts w:ascii="Times New Roman" w:hAnsi="Times New Roman" w:cs="Times New Roman"/>
                <w:b w:val="0"/>
                <w:bCs w:val="0"/>
                <w:i w:val="0"/>
                <w:noProof/>
                <w:webHidden/>
              </w:rPr>
              <w:fldChar w:fldCharType="end"/>
            </w:r>
          </w:hyperlink>
        </w:p>
        <w:p w:rsidRPr="007F0728" w:rsidR="007F0728" w:rsidRDefault="007F0728" w14:paraId="313E3C4F" w14:textId="6C197D42">
          <w:pPr>
            <w:pStyle w:val="TOC2"/>
            <w:tabs>
              <w:tab w:val="right" w:leader="dot" w:pos="8493"/>
            </w:tabs>
            <w:rPr>
              <w:rFonts w:ascii="Times New Roman" w:hAnsi="Times New Roman" w:cs="Times New Roman" w:eastAsiaTheme="minorEastAsia"/>
              <w:noProof/>
              <w:kern w:val="2"/>
              <w:sz w:val="24"/>
              <w:szCs w:val="24"/>
              <w:lang w:val="lv-LV" w:eastAsia="lv-LV"/>
              <w14:ligatures w14:val="standardContextual"/>
            </w:rPr>
          </w:pPr>
          <w:hyperlink w:history="1" w:anchor="_Toc203579366">
            <w:r w:rsidRPr="007F0728">
              <w:rPr>
                <w:rStyle w:val="Hyperlink"/>
                <w:rFonts w:ascii="Times New Roman" w:hAnsi="Times New Roman" w:cs="Times New Roman"/>
                <w:noProof/>
                <w:sz w:val="24"/>
                <w:szCs w:val="24"/>
                <w:lang w:val="lv-LV"/>
              </w:rPr>
              <w:t>4.4. Sugas, to sociālekonomiskā vērtība un sugas ietekmējošie faktori</w:t>
            </w:r>
            <w:r w:rsidRPr="007F0728">
              <w:rPr>
                <w:rFonts w:ascii="Times New Roman" w:hAnsi="Times New Roman" w:cs="Times New Roman"/>
                <w:noProof/>
                <w:webHidden/>
                <w:sz w:val="24"/>
                <w:szCs w:val="24"/>
              </w:rPr>
              <w:tab/>
            </w:r>
            <w:r w:rsidRPr="007F0728">
              <w:rPr>
                <w:rFonts w:ascii="Times New Roman" w:hAnsi="Times New Roman" w:cs="Times New Roman"/>
                <w:noProof/>
                <w:webHidden/>
                <w:sz w:val="24"/>
                <w:szCs w:val="24"/>
              </w:rPr>
              <w:fldChar w:fldCharType="begin"/>
            </w:r>
            <w:r w:rsidRPr="007F0728">
              <w:rPr>
                <w:rFonts w:ascii="Times New Roman" w:hAnsi="Times New Roman" w:cs="Times New Roman"/>
                <w:noProof/>
                <w:webHidden/>
                <w:sz w:val="24"/>
                <w:szCs w:val="24"/>
              </w:rPr>
              <w:instrText xml:space="preserve"> PAGEREF _Toc203579366 \h </w:instrText>
            </w:r>
            <w:r w:rsidRPr="007F0728">
              <w:rPr>
                <w:rFonts w:ascii="Times New Roman" w:hAnsi="Times New Roman" w:cs="Times New Roman"/>
                <w:noProof/>
                <w:webHidden/>
                <w:sz w:val="24"/>
                <w:szCs w:val="24"/>
              </w:rPr>
            </w:r>
            <w:r w:rsidRPr="007F0728">
              <w:rPr>
                <w:rFonts w:ascii="Times New Roman" w:hAnsi="Times New Roman" w:cs="Times New Roman"/>
                <w:noProof/>
                <w:webHidden/>
                <w:sz w:val="24"/>
                <w:szCs w:val="24"/>
              </w:rPr>
              <w:fldChar w:fldCharType="separate"/>
            </w:r>
            <w:r w:rsidR="00FE3660">
              <w:rPr>
                <w:rFonts w:ascii="Times New Roman" w:hAnsi="Times New Roman" w:cs="Times New Roman"/>
                <w:noProof/>
                <w:webHidden/>
                <w:sz w:val="24"/>
                <w:szCs w:val="24"/>
              </w:rPr>
              <w:t>97</w:t>
            </w:r>
            <w:r w:rsidRPr="007F0728">
              <w:rPr>
                <w:rFonts w:ascii="Times New Roman" w:hAnsi="Times New Roman" w:cs="Times New Roman"/>
                <w:noProof/>
                <w:webHidden/>
                <w:sz w:val="24"/>
                <w:szCs w:val="24"/>
              </w:rPr>
              <w:fldChar w:fldCharType="end"/>
            </w:r>
          </w:hyperlink>
        </w:p>
        <w:p w:rsidRPr="007F0728" w:rsidR="007F0728" w:rsidRDefault="007F0728" w14:paraId="3B9C8169" w14:textId="4BD6777A">
          <w:pPr>
            <w:pStyle w:val="TOC3"/>
            <w:tabs>
              <w:tab w:val="right" w:leader="dot" w:pos="8493"/>
            </w:tabs>
            <w:rPr>
              <w:rFonts w:ascii="Times New Roman" w:hAnsi="Times New Roman" w:cs="Times New Roman" w:eastAsiaTheme="minorEastAsia"/>
              <w:b w:val="0"/>
              <w:bCs w:val="0"/>
              <w:i w:val="0"/>
              <w:noProof/>
              <w:kern w:val="2"/>
              <w:lang w:val="lv-LV" w:eastAsia="lv-LV"/>
              <w14:ligatures w14:val="standardContextual"/>
            </w:rPr>
          </w:pPr>
          <w:hyperlink w:history="1" w:anchor="_Toc203579367">
            <w:r w:rsidRPr="007F0728">
              <w:rPr>
                <w:rStyle w:val="Hyperlink"/>
                <w:rFonts w:ascii="Times New Roman" w:hAnsi="Times New Roman" w:cs="Times New Roman"/>
                <w:b w:val="0"/>
                <w:bCs w:val="0"/>
                <w:i w:val="0"/>
                <w:noProof/>
                <w:lang w:val="lv-LV"/>
              </w:rPr>
              <w:t>4.4.1. Flora</w:t>
            </w:r>
            <w:r w:rsidRPr="007F0728">
              <w:rPr>
                <w:rFonts w:ascii="Times New Roman" w:hAnsi="Times New Roman" w:cs="Times New Roman"/>
                <w:b w:val="0"/>
                <w:bCs w:val="0"/>
                <w:i w:val="0"/>
                <w:noProof/>
                <w:webHidden/>
              </w:rPr>
              <w:tab/>
            </w:r>
            <w:r w:rsidRPr="007F0728">
              <w:rPr>
                <w:rFonts w:ascii="Times New Roman" w:hAnsi="Times New Roman" w:cs="Times New Roman"/>
                <w:b w:val="0"/>
                <w:bCs w:val="0"/>
                <w:i w:val="0"/>
                <w:noProof/>
                <w:webHidden/>
              </w:rPr>
              <w:fldChar w:fldCharType="begin"/>
            </w:r>
            <w:r w:rsidRPr="007F0728">
              <w:rPr>
                <w:rFonts w:ascii="Times New Roman" w:hAnsi="Times New Roman" w:cs="Times New Roman"/>
                <w:b w:val="0"/>
                <w:bCs w:val="0"/>
                <w:i w:val="0"/>
                <w:noProof/>
                <w:webHidden/>
              </w:rPr>
              <w:instrText xml:space="preserve"> PAGEREF _Toc203579367 \h </w:instrText>
            </w:r>
            <w:r w:rsidRPr="007F0728">
              <w:rPr>
                <w:rFonts w:ascii="Times New Roman" w:hAnsi="Times New Roman" w:cs="Times New Roman"/>
                <w:b w:val="0"/>
                <w:bCs w:val="0"/>
                <w:i w:val="0"/>
                <w:noProof/>
                <w:webHidden/>
              </w:rPr>
            </w:r>
            <w:r w:rsidRPr="007F0728">
              <w:rPr>
                <w:rFonts w:ascii="Times New Roman" w:hAnsi="Times New Roman" w:cs="Times New Roman"/>
                <w:b w:val="0"/>
                <w:bCs w:val="0"/>
                <w:i w:val="0"/>
                <w:noProof/>
                <w:webHidden/>
              </w:rPr>
              <w:fldChar w:fldCharType="separate"/>
            </w:r>
            <w:r w:rsidR="00FE3660">
              <w:rPr>
                <w:rFonts w:ascii="Times New Roman" w:hAnsi="Times New Roman" w:cs="Times New Roman"/>
                <w:b w:val="0"/>
                <w:bCs w:val="0"/>
                <w:i w:val="0"/>
                <w:noProof/>
                <w:webHidden/>
              </w:rPr>
              <w:t>97</w:t>
            </w:r>
            <w:r w:rsidRPr="007F0728">
              <w:rPr>
                <w:rFonts w:ascii="Times New Roman" w:hAnsi="Times New Roman" w:cs="Times New Roman"/>
                <w:b w:val="0"/>
                <w:bCs w:val="0"/>
                <w:i w:val="0"/>
                <w:noProof/>
                <w:webHidden/>
              </w:rPr>
              <w:fldChar w:fldCharType="end"/>
            </w:r>
          </w:hyperlink>
        </w:p>
        <w:p w:rsidRPr="007F0728" w:rsidR="007F0728" w:rsidRDefault="007F0728" w14:paraId="7E1D6365" w14:textId="3DB2AAD1">
          <w:pPr>
            <w:pStyle w:val="TOC3"/>
            <w:tabs>
              <w:tab w:val="right" w:leader="dot" w:pos="8493"/>
            </w:tabs>
            <w:rPr>
              <w:rFonts w:ascii="Times New Roman" w:hAnsi="Times New Roman" w:cs="Times New Roman" w:eastAsiaTheme="minorEastAsia"/>
              <w:b w:val="0"/>
              <w:bCs w:val="0"/>
              <w:i w:val="0"/>
              <w:noProof/>
              <w:kern w:val="2"/>
              <w:lang w:val="lv-LV" w:eastAsia="lv-LV"/>
              <w14:ligatures w14:val="standardContextual"/>
            </w:rPr>
          </w:pPr>
          <w:hyperlink w:history="1" w:anchor="_Toc203579368">
            <w:r w:rsidRPr="007F0728">
              <w:rPr>
                <w:rStyle w:val="Hyperlink"/>
                <w:rFonts w:ascii="Times New Roman" w:hAnsi="Times New Roman" w:cs="Times New Roman"/>
                <w:b w:val="0"/>
                <w:bCs w:val="0"/>
                <w:i w:val="0"/>
                <w:noProof/>
                <w:lang w:val="lv-LV"/>
              </w:rPr>
              <w:t>4.4.1.1. Vaskulārie augi</w:t>
            </w:r>
            <w:r w:rsidRPr="007F0728">
              <w:rPr>
                <w:rFonts w:ascii="Times New Roman" w:hAnsi="Times New Roman" w:cs="Times New Roman"/>
                <w:b w:val="0"/>
                <w:bCs w:val="0"/>
                <w:i w:val="0"/>
                <w:noProof/>
                <w:webHidden/>
              </w:rPr>
              <w:tab/>
            </w:r>
            <w:r w:rsidRPr="007F0728">
              <w:rPr>
                <w:rFonts w:ascii="Times New Roman" w:hAnsi="Times New Roman" w:cs="Times New Roman"/>
                <w:b w:val="0"/>
                <w:bCs w:val="0"/>
                <w:i w:val="0"/>
                <w:noProof/>
                <w:webHidden/>
              </w:rPr>
              <w:fldChar w:fldCharType="begin"/>
            </w:r>
            <w:r w:rsidRPr="007F0728">
              <w:rPr>
                <w:rFonts w:ascii="Times New Roman" w:hAnsi="Times New Roman" w:cs="Times New Roman"/>
                <w:b w:val="0"/>
                <w:bCs w:val="0"/>
                <w:i w:val="0"/>
                <w:noProof/>
                <w:webHidden/>
              </w:rPr>
              <w:instrText xml:space="preserve"> PAGEREF _Toc203579368 \h </w:instrText>
            </w:r>
            <w:r w:rsidRPr="007F0728">
              <w:rPr>
                <w:rFonts w:ascii="Times New Roman" w:hAnsi="Times New Roman" w:cs="Times New Roman"/>
                <w:b w:val="0"/>
                <w:bCs w:val="0"/>
                <w:i w:val="0"/>
                <w:noProof/>
                <w:webHidden/>
              </w:rPr>
            </w:r>
            <w:r w:rsidRPr="007F0728">
              <w:rPr>
                <w:rFonts w:ascii="Times New Roman" w:hAnsi="Times New Roman" w:cs="Times New Roman"/>
                <w:b w:val="0"/>
                <w:bCs w:val="0"/>
                <w:i w:val="0"/>
                <w:noProof/>
                <w:webHidden/>
              </w:rPr>
              <w:fldChar w:fldCharType="separate"/>
            </w:r>
            <w:r w:rsidR="00FE3660">
              <w:rPr>
                <w:rFonts w:ascii="Times New Roman" w:hAnsi="Times New Roman" w:cs="Times New Roman"/>
                <w:b w:val="0"/>
                <w:bCs w:val="0"/>
                <w:i w:val="0"/>
                <w:noProof/>
                <w:webHidden/>
              </w:rPr>
              <w:t>97</w:t>
            </w:r>
            <w:r w:rsidRPr="007F0728">
              <w:rPr>
                <w:rFonts w:ascii="Times New Roman" w:hAnsi="Times New Roman" w:cs="Times New Roman"/>
                <w:b w:val="0"/>
                <w:bCs w:val="0"/>
                <w:i w:val="0"/>
                <w:noProof/>
                <w:webHidden/>
              </w:rPr>
              <w:fldChar w:fldCharType="end"/>
            </w:r>
          </w:hyperlink>
        </w:p>
        <w:p w:rsidRPr="007F0728" w:rsidR="007F0728" w:rsidRDefault="007F0728" w14:paraId="487B1A1E" w14:textId="394FB3A2">
          <w:pPr>
            <w:pStyle w:val="TOC3"/>
            <w:tabs>
              <w:tab w:val="right" w:leader="dot" w:pos="8493"/>
            </w:tabs>
            <w:rPr>
              <w:rFonts w:ascii="Times New Roman" w:hAnsi="Times New Roman" w:cs="Times New Roman" w:eastAsiaTheme="minorEastAsia"/>
              <w:b w:val="0"/>
              <w:bCs w:val="0"/>
              <w:i w:val="0"/>
              <w:noProof/>
              <w:kern w:val="2"/>
              <w:lang w:val="lv-LV" w:eastAsia="lv-LV"/>
              <w14:ligatures w14:val="standardContextual"/>
            </w:rPr>
          </w:pPr>
          <w:hyperlink w:history="1" w:anchor="_Toc203579369">
            <w:r w:rsidRPr="007F0728">
              <w:rPr>
                <w:rStyle w:val="Hyperlink"/>
                <w:rFonts w:ascii="Times New Roman" w:hAnsi="Times New Roman" w:cs="Times New Roman"/>
                <w:b w:val="0"/>
                <w:bCs w:val="0"/>
                <w:i w:val="0"/>
                <w:noProof/>
                <w:lang w:val="lv-LV"/>
              </w:rPr>
              <w:t>4.4.1.2. Sūnas, ķērpji un sēnes</w:t>
            </w:r>
            <w:r w:rsidRPr="007F0728">
              <w:rPr>
                <w:rFonts w:ascii="Times New Roman" w:hAnsi="Times New Roman" w:cs="Times New Roman"/>
                <w:b w:val="0"/>
                <w:bCs w:val="0"/>
                <w:i w:val="0"/>
                <w:noProof/>
                <w:webHidden/>
              </w:rPr>
              <w:tab/>
            </w:r>
            <w:r w:rsidRPr="007F0728">
              <w:rPr>
                <w:rFonts w:ascii="Times New Roman" w:hAnsi="Times New Roman" w:cs="Times New Roman"/>
                <w:b w:val="0"/>
                <w:bCs w:val="0"/>
                <w:i w:val="0"/>
                <w:noProof/>
                <w:webHidden/>
              </w:rPr>
              <w:fldChar w:fldCharType="begin"/>
            </w:r>
            <w:r w:rsidRPr="007F0728">
              <w:rPr>
                <w:rFonts w:ascii="Times New Roman" w:hAnsi="Times New Roman" w:cs="Times New Roman"/>
                <w:b w:val="0"/>
                <w:bCs w:val="0"/>
                <w:i w:val="0"/>
                <w:noProof/>
                <w:webHidden/>
              </w:rPr>
              <w:instrText xml:space="preserve"> PAGEREF _Toc203579369 \h </w:instrText>
            </w:r>
            <w:r w:rsidRPr="007F0728">
              <w:rPr>
                <w:rFonts w:ascii="Times New Roman" w:hAnsi="Times New Roman" w:cs="Times New Roman"/>
                <w:b w:val="0"/>
                <w:bCs w:val="0"/>
                <w:i w:val="0"/>
                <w:noProof/>
                <w:webHidden/>
              </w:rPr>
            </w:r>
            <w:r w:rsidRPr="007F0728">
              <w:rPr>
                <w:rFonts w:ascii="Times New Roman" w:hAnsi="Times New Roman" w:cs="Times New Roman"/>
                <w:b w:val="0"/>
                <w:bCs w:val="0"/>
                <w:i w:val="0"/>
                <w:noProof/>
                <w:webHidden/>
              </w:rPr>
              <w:fldChar w:fldCharType="separate"/>
            </w:r>
            <w:r w:rsidR="00FE3660">
              <w:rPr>
                <w:rFonts w:ascii="Times New Roman" w:hAnsi="Times New Roman" w:cs="Times New Roman"/>
                <w:b w:val="0"/>
                <w:bCs w:val="0"/>
                <w:i w:val="0"/>
                <w:noProof/>
                <w:webHidden/>
              </w:rPr>
              <w:t>105</w:t>
            </w:r>
            <w:r w:rsidRPr="007F0728">
              <w:rPr>
                <w:rFonts w:ascii="Times New Roman" w:hAnsi="Times New Roman" w:cs="Times New Roman"/>
                <w:b w:val="0"/>
                <w:bCs w:val="0"/>
                <w:i w:val="0"/>
                <w:noProof/>
                <w:webHidden/>
              </w:rPr>
              <w:fldChar w:fldCharType="end"/>
            </w:r>
          </w:hyperlink>
        </w:p>
        <w:p w:rsidRPr="007F0728" w:rsidR="007F0728" w:rsidRDefault="007F0728" w14:paraId="35A5D7A0" w14:textId="5B4FE34E">
          <w:pPr>
            <w:pStyle w:val="TOC3"/>
            <w:tabs>
              <w:tab w:val="right" w:leader="dot" w:pos="8493"/>
            </w:tabs>
            <w:rPr>
              <w:rFonts w:ascii="Times New Roman" w:hAnsi="Times New Roman" w:cs="Times New Roman" w:eastAsiaTheme="minorEastAsia"/>
              <w:b w:val="0"/>
              <w:bCs w:val="0"/>
              <w:i w:val="0"/>
              <w:noProof/>
              <w:kern w:val="2"/>
              <w:lang w:val="lv-LV" w:eastAsia="lv-LV"/>
              <w14:ligatures w14:val="standardContextual"/>
            </w:rPr>
          </w:pPr>
          <w:hyperlink w:history="1" w:anchor="_Toc203579370">
            <w:r w:rsidRPr="007F0728">
              <w:rPr>
                <w:rStyle w:val="Hyperlink"/>
                <w:rFonts w:ascii="Times New Roman" w:hAnsi="Times New Roman" w:cs="Times New Roman"/>
                <w:b w:val="0"/>
                <w:bCs w:val="0"/>
                <w:i w:val="0"/>
                <w:noProof/>
              </w:rPr>
              <w:t>4.4.2. Fauna</w:t>
            </w:r>
            <w:r w:rsidRPr="007F0728">
              <w:rPr>
                <w:rFonts w:ascii="Times New Roman" w:hAnsi="Times New Roman" w:cs="Times New Roman"/>
                <w:b w:val="0"/>
                <w:bCs w:val="0"/>
                <w:i w:val="0"/>
                <w:noProof/>
                <w:webHidden/>
              </w:rPr>
              <w:tab/>
            </w:r>
            <w:r w:rsidRPr="007F0728">
              <w:rPr>
                <w:rFonts w:ascii="Times New Roman" w:hAnsi="Times New Roman" w:cs="Times New Roman"/>
                <w:b w:val="0"/>
                <w:bCs w:val="0"/>
                <w:i w:val="0"/>
                <w:noProof/>
                <w:webHidden/>
              </w:rPr>
              <w:fldChar w:fldCharType="begin"/>
            </w:r>
            <w:r w:rsidRPr="007F0728">
              <w:rPr>
                <w:rFonts w:ascii="Times New Roman" w:hAnsi="Times New Roman" w:cs="Times New Roman"/>
                <w:b w:val="0"/>
                <w:bCs w:val="0"/>
                <w:i w:val="0"/>
                <w:noProof/>
                <w:webHidden/>
              </w:rPr>
              <w:instrText xml:space="preserve"> PAGEREF _Toc203579370 \h </w:instrText>
            </w:r>
            <w:r w:rsidRPr="007F0728">
              <w:rPr>
                <w:rFonts w:ascii="Times New Roman" w:hAnsi="Times New Roman" w:cs="Times New Roman"/>
                <w:b w:val="0"/>
                <w:bCs w:val="0"/>
                <w:i w:val="0"/>
                <w:noProof/>
                <w:webHidden/>
              </w:rPr>
            </w:r>
            <w:r w:rsidRPr="007F0728">
              <w:rPr>
                <w:rFonts w:ascii="Times New Roman" w:hAnsi="Times New Roman" w:cs="Times New Roman"/>
                <w:b w:val="0"/>
                <w:bCs w:val="0"/>
                <w:i w:val="0"/>
                <w:noProof/>
                <w:webHidden/>
              </w:rPr>
              <w:fldChar w:fldCharType="separate"/>
            </w:r>
            <w:r w:rsidR="00FE3660">
              <w:rPr>
                <w:rFonts w:ascii="Times New Roman" w:hAnsi="Times New Roman" w:cs="Times New Roman"/>
                <w:b w:val="0"/>
                <w:bCs w:val="0"/>
                <w:i w:val="0"/>
                <w:noProof/>
                <w:webHidden/>
              </w:rPr>
              <w:t>111</w:t>
            </w:r>
            <w:r w:rsidRPr="007F0728">
              <w:rPr>
                <w:rFonts w:ascii="Times New Roman" w:hAnsi="Times New Roman" w:cs="Times New Roman"/>
                <w:b w:val="0"/>
                <w:bCs w:val="0"/>
                <w:i w:val="0"/>
                <w:noProof/>
                <w:webHidden/>
              </w:rPr>
              <w:fldChar w:fldCharType="end"/>
            </w:r>
          </w:hyperlink>
        </w:p>
        <w:p w:rsidRPr="007F0728" w:rsidR="007F0728" w:rsidRDefault="007F0728" w14:paraId="364DF017" w14:textId="1FE3F75E">
          <w:pPr>
            <w:pStyle w:val="TOC3"/>
            <w:tabs>
              <w:tab w:val="right" w:leader="dot" w:pos="8493"/>
            </w:tabs>
            <w:rPr>
              <w:rFonts w:ascii="Times New Roman" w:hAnsi="Times New Roman" w:cs="Times New Roman" w:eastAsiaTheme="minorEastAsia"/>
              <w:b w:val="0"/>
              <w:bCs w:val="0"/>
              <w:i w:val="0"/>
              <w:noProof/>
              <w:kern w:val="2"/>
              <w:lang w:val="lv-LV" w:eastAsia="lv-LV"/>
              <w14:ligatures w14:val="standardContextual"/>
            </w:rPr>
          </w:pPr>
          <w:hyperlink w:history="1" w:anchor="_Toc203579371">
            <w:r w:rsidRPr="007F0728">
              <w:rPr>
                <w:rStyle w:val="Hyperlink"/>
                <w:rFonts w:ascii="Times New Roman" w:hAnsi="Times New Roman" w:cs="Times New Roman"/>
                <w:b w:val="0"/>
                <w:bCs w:val="0"/>
                <w:i w:val="0"/>
                <w:noProof/>
              </w:rPr>
              <w:t>4.4.2.1. Zīdītāji</w:t>
            </w:r>
            <w:r w:rsidRPr="007F0728">
              <w:rPr>
                <w:rFonts w:ascii="Times New Roman" w:hAnsi="Times New Roman" w:cs="Times New Roman"/>
                <w:b w:val="0"/>
                <w:bCs w:val="0"/>
                <w:i w:val="0"/>
                <w:noProof/>
                <w:webHidden/>
              </w:rPr>
              <w:tab/>
            </w:r>
            <w:r w:rsidRPr="007F0728">
              <w:rPr>
                <w:rFonts w:ascii="Times New Roman" w:hAnsi="Times New Roman" w:cs="Times New Roman"/>
                <w:b w:val="0"/>
                <w:bCs w:val="0"/>
                <w:i w:val="0"/>
                <w:noProof/>
                <w:webHidden/>
              </w:rPr>
              <w:fldChar w:fldCharType="begin"/>
            </w:r>
            <w:r w:rsidRPr="007F0728">
              <w:rPr>
                <w:rFonts w:ascii="Times New Roman" w:hAnsi="Times New Roman" w:cs="Times New Roman"/>
                <w:b w:val="0"/>
                <w:bCs w:val="0"/>
                <w:i w:val="0"/>
                <w:noProof/>
                <w:webHidden/>
              </w:rPr>
              <w:instrText xml:space="preserve"> PAGEREF _Toc203579371 \h </w:instrText>
            </w:r>
            <w:r w:rsidRPr="007F0728">
              <w:rPr>
                <w:rFonts w:ascii="Times New Roman" w:hAnsi="Times New Roman" w:cs="Times New Roman"/>
                <w:b w:val="0"/>
                <w:bCs w:val="0"/>
                <w:i w:val="0"/>
                <w:noProof/>
                <w:webHidden/>
              </w:rPr>
            </w:r>
            <w:r w:rsidRPr="007F0728">
              <w:rPr>
                <w:rFonts w:ascii="Times New Roman" w:hAnsi="Times New Roman" w:cs="Times New Roman"/>
                <w:b w:val="0"/>
                <w:bCs w:val="0"/>
                <w:i w:val="0"/>
                <w:noProof/>
                <w:webHidden/>
              </w:rPr>
              <w:fldChar w:fldCharType="separate"/>
            </w:r>
            <w:r w:rsidR="00FE3660">
              <w:rPr>
                <w:rFonts w:ascii="Times New Roman" w:hAnsi="Times New Roman" w:cs="Times New Roman"/>
                <w:b w:val="0"/>
                <w:bCs w:val="0"/>
                <w:i w:val="0"/>
                <w:noProof/>
                <w:webHidden/>
              </w:rPr>
              <w:t>111</w:t>
            </w:r>
            <w:r w:rsidRPr="007F0728">
              <w:rPr>
                <w:rFonts w:ascii="Times New Roman" w:hAnsi="Times New Roman" w:cs="Times New Roman"/>
                <w:b w:val="0"/>
                <w:bCs w:val="0"/>
                <w:i w:val="0"/>
                <w:noProof/>
                <w:webHidden/>
              </w:rPr>
              <w:fldChar w:fldCharType="end"/>
            </w:r>
          </w:hyperlink>
        </w:p>
        <w:p w:rsidRPr="007F0728" w:rsidR="007F0728" w:rsidRDefault="007F0728" w14:paraId="67006976" w14:textId="11665943">
          <w:pPr>
            <w:pStyle w:val="TOC3"/>
            <w:tabs>
              <w:tab w:val="right" w:leader="dot" w:pos="8493"/>
            </w:tabs>
            <w:rPr>
              <w:rFonts w:ascii="Times New Roman" w:hAnsi="Times New Roman" w:cs="Times New Roman" w:eastAsiaTheme="minorEastAsia"/>
              <w:b w:val="0"/>
              <w:bCs w:val="0"/>
              <w:i w:val="0"/>
              <w:noProof/>
              <w:kern w:val="2"/>
              <w:lang w:val="lv-LV" w:eastAsia="lv-LV"/>
              <w14:ligatures w14:val="standardContextual"/>
            </w:rPr>
          </w:pPr>
          <w:hyperlink w:history="1" w:anchor="_Toc203579372">
            <w:r w:rsidRPr="007F0728">
              <w:rPr>
                <w:rStyle w:val="Hyperlink"/>
                <w:rFonts w:ascii="Times New Roman" w:hAnsi="Times New Roman" w:cs="Times New Roman"/>
                <w:b w:val="0"/>
                <w:bCs w:val="0"/>
                <w:i w:val="0"/>
                <w:noProof/>
                <w:lang w:val="lv-LV"/>
              </w:rPr>
              <w:t>4.4.2.2. Abinieki un rāpuļi</w:t>
            </w:r>
            <w:r w:rsidRPr="007F0728">
              <w:rPr>
                <w:rFonts w:ascii="Times New Roman" w:hAnsi="Times New Roman" w:cs="Times New Roman"/>
                <w:b w:val="0"/>
                <w:bCs w:val="0"/>
                <w:i w:val="0"/>
                <w:noProof/>
                <w:webHidden/>
              </w:rPr>
              <w:tab/>
            </w:r>
            <w:r w:rsidRPr="007F0728">
              <w:rPr>
                <w:rFonts w:ascii="Times New Roman" w:hAnsi="Times New Roman" w:cs="Times New Roman"/>
                <w:b w:val="0"/>
                <w:bCs w:val="0"/>
                <w:i w:val="0"/>
                <w:noProof/>
                <w:webHidden/>
              </w:rPr>
              <w:fldChar w:fldCharType="begin"/>
            </w:r>
            <w:r w:rsidRPr="007F0728">
              <w:rPr>
                <w:rFonts w:ascii="Times New Roman" w:hAnsi="Times New Roman" w:cs="Times New Roman"/>
                <w:b w:val="0"/>
                <w:bCs w:val="0"/>
                <w:i w:val="0"/>
                <w:noProof/>
                <w:webHidden/>
              </w:rPr>
              <w:instrText xml:space="preserve"> PAGEREF _Toc203579372 \h </w:instrText>
            </w:r>
            <w:r w:rsidRPr="007F0728">
              <w:rPr>
                <w:rFonts w:ascii="Times New Roman" w:hAnsi="Times New Roman" w:cs="Times New Roman"/>
                <w:b w:val="0"/>
                <w:bCs w:val="0"/>
                <w:i w:val="0"/>
                <w:noProof/>
                <w:webHidden/>
              </w:rPr>
            </w:r>
            <w:r w:rsidRPr="007F0728">
              <w:rPr>
                <w:rFonts w:ascii="Times New Roman" w:hAnsi="Times New Roman" w:cs="Times New Roman"/>
                <w:b w:val="0"/>
                <w:bCs w:val="0"/>
                <w:i w:val="0"/>
                <w:noProof/>
                <w:webHidden/>
              </w:rPr>
              <w:fldChar w:fldCharType="separate"/>
            </w:r>
            <w:r w:rsidR="00FE3660">
              <w:rPr>
                <w:rFonts w:ascii="Times New Roman" w:hAnsi="Times New Roman" w:cs="Times New Roman"/>
                <w:b w:val="0"/>
                <w:bCs w:val="0"/>
                <w:i w:val="0"/>
                <w:noProof/>
                <w:webHidden/>
              </w:rPr>
              <w:t>136</w:t>
            </w:r>
            <w:r w:rsidRPr="007F0728">
              <w:rPr>
                <w:rFonts w:ascii="Times New Roman" w:hAnsi="Times New Roman" w:cs="Times New Roman"/>
                <w:b w:val="0"/>
                <w:bCs w:val="0"/>
                <w:i w:val="0"/>
                <w:noProof/>
                <w:webHidden/>
              </w:rPr>
              <w:fldChar w:fldCharType="end"/>
            </w:r>
          </w:hyperlink>
        </w:p>
        <w:p w:rsidRPr="007F0728" w:rsidR="007F0728" w:rsidRDefault="007F0728" w14:paraId="15DABC2C" w14:textId="726B2F26">
          <w:pPr>
            <w:pStyle w:val="TOC3"/>
            <w:tabs>
              <w:tab w:val="right" w:leader="dot" w:pos="8493"/>
            </w:tabs>
            <w:rPr>
              <w:rFonts w:ascii="Times New Roman" w:hAnsi="Times New Roman" w:cs="Times New Roman" w:eastAsiaTheme="minorEastAsia"/>
              <w:b w:val="0"/>
              <w:bCs w:val="0"/>
              <w:i w:val="0"/>
              <w:noProof/>
              <w:kern w:val="2"/>
              <w:lang w:val="lv-LV" w:eastAsia="lv-LV"/>
              <w14:ligatures w14:val="standardContextual"/>
            </w:rPr>
          </w:pPr>
          <w:hyperlink w:history="1" w:anchor="_Toc203579373">
            <w:r w:rsidRPr="007F0728">
              <w:rPr>
                <w:rStyle w:val="Hyperlink"/>
                <w:rFonts w:ascii="Times New Roman" w:hAnsi="Times New Roman" w:cs="Times New Roman"/>
                <w:b w:val="0"/>
                <w:bCs w:val="0"/>
                <w:i w:val="0"/>
                <w:noProof/>
              </w:rPr>
              <w:t>4.4.2.3. Bezmugurkaulnieki</w:t>
            </w:r>
            <w:r w:rsidRPr="007F0728">
              <w:rPr>
                <w:rFonts w:ascii="Times New Roman" w:hAnsi="Times New Roman" w:cs="Times New Roman"/>
                <w:b w:val="0"/>
                <w:bCs w:val="0"/>
                <w:i w:val="0"/>
                <w:noProof/>
                <w:webHidden/>
              </w:rPr>
              <w:tab/>
            </w:r>
            <w:r w:rsidRPr="007F0728">
              <w:rPr>
                <w:rFonts w:ascii="Times New Roman" w:hAnsi="Times New Roman" w:cs="Times New Roman"/>
                <w:b w:val="0"/>
                <w:bCs w:val="0"/>
                <w:i w:val="0"/>
                <w:noProof/>
                <w:webHidden/>
              </w:rPr>
              <w:fldChar w:fldCharType="begin"/>
            </w:r>
            <w:r w:rsidRPr="007F0728">
              <w:rPr>
                <w:rFonts w:ascii="Times New Roman" w:hAnsi="Times New Roman" w:cs="Times New Roman"/>
                <w:b w:val="0"/>
                <w:bCs w:val="0"/>
                <w:i w:val="0"/>
                <w:noProof/>
                <w:webHidden/>
              </w:rPr>
              <w:instrText xml:space="preserve"> PAGEREF _Toc203579373 \h </w:instrText>
            </w:r>
            <w:r w:rsidRPr="007F0728">
              <w:rPr>
                <w:rFonts w:ascii="Times New Roman" w:hAnsi="Times New Roman" w:cs="Times New Roman"/>
                <w:b w:val="0"/>
                <w:bCs w:val="0"/>
                <w:i w:val="0"/>
                <w:noProof/>
                <w:webHidden/>
              </w:rPr>
            </w:r>
            <w:r w:rsidRPr="007F0728">
              <w:rPr>
                <w:rFonts w:ascii="Times New Roman" w:hAnsi="Times New Roman" w:cs="Times New Roman"/>
                <w:b w:val="0"/>
                <w:bCs w:val="0"/>
                <w:i w:val="0"/>
                <w:noProof/>
                <w:webHidden/>
              </w:rPr>
              <w:fldChar w:fldCharType="separate"/>
            </w:r>
            <w:r w:rsidR="00FE3660">
              <w:rPr>
                <w:rFonts w:ascii="Times New Roman" w:hAnsi="Times New Roman" w:cs="Times New Roman"/>
                <w:b w:val="0"/>
                <w:bCs w:val="0"/>
                <w:i w:val="0"/>
                <w:noProof/>
                <w:webHidden/>
              </w:rPr>
              <w:t>139</w:t>
            </w:r>
            <w:r w:rsidRPr="007F0728">
              <w:rPr>
                <w:rFonts w:ascii="Times New Roman" w:hAnsi="Times New Roman" w:cs="Times New Roman"/>
                <w:b w:val="0"/>
                <w:bCs w:val="0"/>
                <w:i w:val="0"/>
                <w:noProof/>
                <w:webHidden/>
              </w:rPr>
              <w:fldChar w:fldCharType="end"/>
            </w:r>
          </w:hyperlink>
        </w:p>
        <w:p w:rsidRPr="007F0728" w:rsidR="007F0728" w:rsidRDefault="007F0728" w14:paraId="03719178" w14:textId="3BF71F53">
          <w:pPr>
            <w:pStyle w:val="TOC3"/>
            <w:tabs>
              <w:tab w:val="right" w:leader="dot" w:pos="8493"/>
            </w:tabs>
            <w:rPr>
              <w:rFonts w:ascii="Times New Roman" w:hAnsi="Times New Roman" w:cs="Times New Roman" w:eastAsiaTheme="minorEastAsia"/>
              <w:b w:val="0"/>
              <w:bCs w:val="0"/>
              <w:i w:val="0"/>
              <w:noProof/>
              <w:kern w:val="2"/>
              <w:lang w:val="lv-LV" w:eastAsia="lv-LV"/>
              <w14:ligatures w14:val="standardContextual"/>
            </w:rPr>
          </w:pPr>
          <w:hyperlink w:history="1" w:anchor="_Toc203579374">
            <w:r w:rsidRPr="007F0728">
              <w:rPr>
                <w:rStyle w:val="Hyperlink"/>
                <w:rFonts w:ascii="Times New Roman" w:hAnsi="Times New Roman" w:cs="Times New Roman"/>
                <w:b w:val="0"/>
                <w:bCs w:val="0"/>
                <w:i w:val="0"/>
                <w:noProof/>
              </w:rPr>
              <w:t>4.4.2.4. Putni</w:t>
            </w:r>
            <w:r w:rsidRPr="007F0728">
              <w:rPr>
                <w:rFonts w:ascii="Times New Roman" w:hAnsi="Times New Roman" w:cs="Times New Roman"/>
                <w:b w:val="0"/>
                <w:bCs w:val="0"/>
                <w:i w:val="0"/>
                <w:noProof/>
                <w:webHidden/>
              </w:rPr>
              <w:tab/>
            </w:r>
            <w:r w:rsidRPr="007F0728">
              <w:rPr>
                <w:rFonts w:ascii="Times New Roman" w:hAnsi="Times New Roman" w:cs="Times New Roman"/>
                <w:b w:val="0"/>
                <w:bCs w:val="0"/>
                <w:i w:val="0"/>
                <w:noProof/>
                <w:webHidden/>
              </w:rPr>
              <w:fldChar w:fldCharType="begin"/>
            </w:r>
            <w:r w:rsidRPr="007F0728">
              <w:rPr>
                <w:rFonts w:ascii="Times New Roman" w:hAnsi="Times New Roman" w:cs="Times New Roman"/>
                <w:b w:val="0"/>
                <w:bCs w:val="0"/>
                <w:i w:val="0"/>
                <w:noProof/>
                <w:webHidden/>
              </w:rPr>
              <w:instrText xml:space="preserve"> PAGEREF _Toc203579374 \h </w:instrText>
            </w:r>
            <w:r w:rsidRPr="007F0728">
              <w:rPr>
                <w:rFonts w:ascii="Times New Roman" w:hAnsi="Times New Roman" w:cs="Times New Roman"/>
                <w:b w:val="0"/>
                <w:bCs w:val="0"/>
                <w:i w:val="0"/>
                <w:noProof/>
                <w:webHidden/>
              </w:rPr>
            </w:r>
            <w:r w:rsidRPr="007F0728">
              <w:rPr>
                <w:rFonts w:ascii="Times New Roman" w:hAnsi="Times New Roman" w:cs="Times New Roman"/>
                <w:b w:val="0"/>
                <w:bCs w:val="0"/>
                <w:i w:val="0"/>
                <w:noProof/>
                <w:webHidden/>
              </w:rPr>
              <w:fldChar w:fldCharType="separate"/>
            </w:r>
            <w:r w:rsidR="00FE3660">
              <w:rPr>
                <w:rFonts w:ascii="Times New Roman" w:hAnsi="Times New Roman" w:cs="Times New Roman"/>
                <w:b w:val="0"/>
                <w:bCs w:val="0"/>
                <w:i w:val="0"/>
                <w:noProof/>
                <w:webHidden/>
              </w:rPr>
              <w:t>148</w:t>
            </w:r>
            <w:r w:rsidRPr="007F0728">
              <w:rPr>
                <w:rFonts w:ascii="Times New Roman" w:hAnsi="Times New Roman" w:cs="Times New Roman"/>
                <w:b w:val="0"/>
                <w:bCs w:val="0"/>
                <w:i w:val="0"/>
                <w:noProof/>
                <w:webHidden/>
              </w:rPr>
              <w:fldChar w:fldCharType="end"/>
            </w:r>
          </w:hyperlink>
        </w:p>
        <w:p w:rsidRPr="007F0728" w:rsidR="007F0728" w:rsidRDefault="007F0728" w14:paraId="36E665E3" w14:textId="5BA72381">
          <w:pPr>
            <w:pStyle w:val="TOC3"/>
            <w:tabs>
              <w:tab w:val="right" w:leader="dot" w:pos="8493"/>
            </w:tabs>
            <w:rPr>
              <w:rFonts w:ascii="Times New Roman" w:hAnsi="Times New Roman" w:cs="Times New Roman" w:eastAsiaTheme="minorEastAsia"/>
              <w:b w:val="0"/>
              <w:bCs w:val="0"/>
              <w:i w:val="0"/>
              <w:noProof/>
              <w:kern w:val="2"/>
              <w:lang w:val="lv-LV" w:eastAsia="lv-LV"/>
              <w14:ligatures w14:val="standardContextual"/>
            </w:rPr>
          </w:pPr>
          <w:hyperlink w:history="1" w:anchor="_Toc203579375">
            <w:r w:rsidRPr="007F0728">
              <w:rPr>
                <w:rStyle w:val="Hyperlink"/>
                <w:rFonts w:ascii="Times New Roman" w:hAnsi="Times New Roman" w:cs="Times New Roman"/>
                <w:b w:val="0"/>
                <w:bCs w:val="0"/>
                <w:i w:val="0"/>
                <w:noProof/>
                <w:lang w:val="lv-LV"/>
              </w:rPr>
              <w:t>4.4.2.5. Zivis</w:t>
            </w:r>
            <w:r w:rsidRPr="007F0728">
              <w:rPr>
                <w:rFonts w:ascii="Times New Roman" w:hAnsi="Times New Roman" w:cs="Times New Roman"/>
                <w:b w:val="0"/>
                <w:bCs w:val="0"/>
                <w:i w:val="0"/>
                <w:noProof/>
                <w:webHidden/>
              </w:rPr>
              <w:tab/>
            </w:r>
            <w:r w:rsidRPr="007F0728">
              <w:rPr>
                <w:rFonts w:ascii="Times New Roman" w:hAnsi="Times New Roman" w:cs="Times New Roman"/>
                <w:b w:val="0"/>
                <w:bCs w:val="0"/>
                <w:i w:val="0"/>
                <w:noProof/>
                <w:webHidden/>
              </w:rPr>
              <w:fldChar w:fldCharType="begin"/>
            </w:r>
            <w:r w:rsidRPr="007F0728">
              <w:rPr>
                <w:rFonts w:ascii="Times New Roman" w:hAnsi="Times New Roman" w:cs="Times New Roman"/>
                <w:b w:val="0"/>
                <w:bCs w:val="0"/>
                <w:i w:val="0"/>
                <w:noProof/>
                <w:webHidden/>
              </w:rPr>
              <w:instrText xml:space="preserve"> PAGEREF _Toc203579375 \h </w:instrText>
            </w:r>
            <w:r w:rsidRPr="007F0728">
              <w:rPr>
                <w:rFonts w:ascii="Times New Roman" w:hAnsi="Times New Roman" w:cs="Times New Roman"/>
                <w:b w:val="0"/>
                <w:bCs w:val="0"/>
                <w:i w:val="0"/>
                <w:noProof/>
                <w:webHidden/>
              </w:rPr>
            </w:r>
            <w:r w:rsidRPr="007F0728">
              <w:rPr>
                <w:rFonts w:ascii="Times New Roman" w:hAnsi="Times New Roman" w:cs="Times New Roman"/>
                <w:b w:val="0"/>
                <w:bCs w:val="0"/>
                <w:i w:val="0"/>
                <w:noProof/>
                <w:webHidden/>
              </w:rPr>
              <w:fldChar w:fldCharType="separate"/>
            </w:r>
            <w:r w:rsidR="00FE3660">
              <w:rPr>
                <w:rFonts w:ascii="Times New Roman" w:hAnsi="Times New Roman" w:cs="Times New Roman"/>
                <w:b w:val="0"/>
                <w:bCs w:val="0"/>
                <w:i w:val="0"/>
                <w:noProof/>
                <w:webHidden/>
              </w:rPr>
              <w:t>157</w:t>
            </w:r>
            <w:r w:rsidRPr="007F0728">
              <w:rPr>
                <w:rFonts w:ascii="Times New Roman" w:hAnsi="Times New Roman" w:cs="Times New Roman"/>
                <w:b w:val="0"/>
                <w:bCs w:val="0"/>
                <w:i w:val="0"/>
                <w:noProof/>
                <w:webHidden/>
              </w:rPr>
              <w:fldChar w:fldCharType="end"/>
            </w:r>
          </w:hyperlink>
        </w:p>
        <w:p w:rsidRPr="007F0728" w:rsidR="007F0728" w:rsidRDefault="007F0728" w14:paraId="3FDF7F45" w14:textId="383BF3D8">
          <w:pPr>
            <w:pStyle w:val="TOC2"/>
            <w:tabs>
              <w:tab w:val="right" w:leader="dot" w:pos="8493"/>
            </w:tabs>
            <w:rPr>
              <w:rFonts w:ascii="Times New Roman" w:hAnsi="Times New Roman" w:cs="Times New Roman" w:eastAsiaTheme="minorEastAsia"/>
              <w:noProof/>
              <w:kern w:val="2"/>
              <w:sz w:val="24"/>
              <w:szCs w:val="24"/>
              <w:lang w:val="lv-LV" w:eastAsia="lv-LV"/>
              <w14:ligatures w14:val="standardContextual"/>
            </w:rPr>
          </w:pPr>
          <w:hyperlink w:history="1" w:anchor="_Toc203579376">
            <w:r w:rsidRPr="007F0728">
              <w:rPr>
                <w:rStyle w:val="Hyperlink"/>
                <w:rFonts w:ascii="Times New Roman" w:hAnsi="Times New Roman" w:cs="Times New Roman"/>
                <w:noProof/>
                <w:sz w:val="24"/>
                <w:szCs w:val="24"/>
                <w:lang w:val="lv-LV"/>
              </w:rPr>
              <w:t>4.5. Citas vērtības dabas lieguma teritorijā</w:t>
            </w:r>
            <w:r w:rsidRPr="007F0728">
              <w:rPr>
                <w:rFonts w:ascii="Times New Roman" w:hAnsi="Times New Roman" w:cs="Times New Roman"/>
                <w:noProof/>
                <w:webHidden/>
                <w:sz w:val="24"/>
                <w:szCs w:val="24"/>
              </w:rPr>
              <w:tab/>
            </w:r>
            <w:r w:rsidRPr="007F0728">
              <w:rPr>
                <w:rFonts w:ascii="Times New Roman" w:hAnsi="Times New Roman" w:cs="Times New Roman"/>
                <w:noProof/>
                <w:webHidden/>
                <w:sz w:val="24"/>
                <w:szCs w:val="24"/>
              </w:rPr>
              <w:fldChar w:fldCharType="begin"/>
            </w:r>
            <w:r w:rsidRPr="007F0728">
              <w:rPr>
                <w:rFonts w:ascii="Times New Roman" w:hAnsi="Times New Roman" w:cs="Times New Roman"/>
                <w:noProof/>
                <w:webHidden/>
                <w:sz w:val="24"/>
                <w:szCs w:val="24"/>
              </w:rPr>
              <w:instrText xml:space="preserve"> PAGEREF _Toc203579376 \h </w:instrText>
            </w:r>
            <w:r w:rsidRPr="007F0728">
              <w:rPr>
                <w:rFonts w:ascii="Times New Roman" w:hAnsi="Times New Roman" w:cs="Times New Roman"/>
                <w:noProof/>
                <w:webHidden/>
                <w:sz w:val="24"/>
                <w:szCs w:val="24"/>
              </w:rPr>
            </w:r>
            <w:r w:rsidRPr="007F0728">
              <w:rPr>
                <w:rFonts w:ascii="Times New Roman" w:hAnsi="Times New Roman" w:cs="Times New Roman"/>
                <w:noProof/>
                <w:webHidden/>
                <w:sz w:val="24"/>
                <w:szCs w:val="24"/>
              </w:rPr>
              <w:fldChar w:fldCharType="separate"/>
            </w:r>
            <w:r w:rsidR="00FE3660">
              <w:rPr>
                <w:rFonts w:ascii="Times New Roman" w:hAnsi="Times New Roman" w:cs="Times New Roman"/>
                <w:noProof/>
                <w:webHidden/>
                <w:sz w:val="24"/>
                <w:szCs w:val="24"/>
              </w:rPr>
              <w:t>159</w:t>
            </w:r>
            <w:r w:rsidRPr="007F0728">
              <w:rPr>
                <w:rFonts w:ascii="Times New Roman" w:hAnsi="Times New Roman" w:cs="Times New Roman"/>
                <w:noProof/>
                <w:webHidden/>
                <w:sz w:val="24"/>
                <w:szCs w:val="24"/>
              </w:rPr>
              <w:fldChar w:fldCharType="end"/>
            </w:r>
          </w:hyperlink>
        </w:p>
        <w:p w:rsidRPr="007F0728" w:rsidR="007F0728" w:rsidRDefault="007F0728" w14:paraId="7C2250AE" w14:textId="64E4C72D">
          <w:pPr>
            <w:pStyle w:val="TOC3"/>
            <w:tabs>
              <w:tab w:val="right" w:leader="dot" w:pos="8493"/>
            </w:tabs>
            <w:rPr>
              <w:rFonts w:ascii="Times New Roman" w:hAnsi="Times New Roman" w:cs="Times New Roman" w:eastAsiaTheme="minorEastAsia"/>
              <w:b w:val="0"/>
              <w:bCs w:val="0"/>
              <w:i w:val="0"/>
              <w:noProof/>
              <w:kern w:val="2"/>
              <w:lang w:val="lv-LV" w:eastAsia="lv-LV"/>
              <w14:ligatures w14:val="standardContextual"/>
            </w:rPr>
          </w:pPr>
          <w:hyperlink w:history="1" w:anchor="_Toc203579377">
            <w:r w:rsidRPr="007F0728">
              <w:rPr>
                <w:rStyle w:val="Hyperlink"/>
                <w:rFonts w:ascii="Times New Roman" w:hAnsi="Times New Roman" w:cs="Times New Roman"/>
                <w:b w:val="0"/>
                <w:bCs w:val="0"/>
                <w:i w:val="0"/>
                <w:noProof/>
                <w:lang w:val="lv-LV"/>
              </w:rPr>
              <w:t>4.5.1. Dižkoki</w:t>
            </w:r>
            <w:r w:rsidRPr="007F0728">
              <w:rPr>
                <w:rFonts w:ascii="Times New Roman" w:hAnsi="Times New Roman" w:cs="Times New Roman"/>
                <w:b w:val="0"/>
                <w:bCs w:val="0"/>
                <w:i w:val="0"/>
                <w:noProof/>
                <w:webHidden/>
              </w:rPr>
              <w:tab/>
            </w:r>
            <w:r w:rsidRPr="007F0728">
              <w:rPr>
                <w:rFonts w:ascii="Times New Roman" w:hAnsi="Times New Roman" w:cs="Times New Roman"/>
                <w:b w:val="0"/>
                <w:bCs w:val="0"/>
                <w:i w:val="0"/>
                <w:noProof/>
                <w:webHidden/>
              </w:rPr>
              <w:fldChar w:fldCharType="begin"/>
            </w:r>
            <w:r w:rsidRPr="007F0728">
              <w:rPr>
                <w:rFonts w:ascii="Times New Roman" w:hAnsi="Times New Roman" w:cs="Times New Roman"/>
                <w:b w:val="0"/>
                <w:bCs w:val="0"/>
                <w:i w:val="0"/>
                <w:noProof/>
                <w:webHidden/>
              </w:rPr>
              <w:instrText xml:space="preserve"> PAGEREF _Toc203579377 \h </w:instrText>
            </w:r>
            <w:r w:rsidRPr="007F0728">
              <w:rPr>
                <w:rFonts w:ascii="Times New Roman" w:hAnsi="Times New Roman" w:cs="Times New Roman"/>
                <w:b w:val="0"/>
                <w:bCs w:val="0"/>
                <w:i w:val="0"/>
                <w:noProof/>
                <w:webHidden/>
              </w:rPr>
            </w:r>
            <w:r w:rsidRPr="007F0728">
              <w:rPr>
                <w:rFonts w:ascii="Times New Roman" w:hAnsi="Times New Roman" w:cs="Times New Roman"/>
                <w:b w:val="0"/>
                <w:bCs w:val="0"/>
                <w:i w:val="0"/>
                <w:noProof/>
                <w:webHidden/>
              </w:rPr>
              <w:fldChar w:fldCharType="separate"/>
            </w:r>
            <w:r w:rsidR="00FE3660">
              <w:rPr>
                <w:rFonts w:ascii="Times New Roman" w:hAnsi="Times New Roman" w:cs="Times New Roman"/>
                <w:b w:val="0"/>
                <w:bCs w:val="0"/>
                <w:i w:val="0"/>
                <w:noProof/>
                <w:webHidden/>
              </w:rPr>
              <w:t>159</w:t>
            </w:r>
            <w:r w:rsidRPr="007F0728">
              <w:rPr>
                <w:rFonts w:ascii="Times New Roman" w:hAnsi="Times New Roman" w:cs="Times New Roman"/>
                <w:b w:val="0"/>
                <w:bCs w:val="0"/>
                <w:i w:val="0"/>
                <w:noProof/>
                <w:webHidden/>
              </w:rPr>
              <w:fldChar w:fldCharType="end"/>
            </w:r>
          </w:hyperlink>
        </w:p>
        <w:p w:rsidRPr="007F0728" w:rsidR="007F0728" w:rsidRDefault="007F0728" w14:paraId="4B7E2284" w14:textId="71CBF46B">
          <w:pPr>
            <w:pStyle w:val="TOC2"/>
            <w:tabs>
              <w:tab w:val="right" w:leader="dot" w:pos="8493"/>
            </w:tabs>
            <w:rPr>
              <w:rFonts w:ascii="Times New Roman" w:hAnsi="Times New Roman" w:cs="Times New Roman" w:eastAsiaTheme="minorEastAsia"/>
              <w:noProof/>
              <w:kern w:val="2"/>
              <w:sz w:val="24"/>
              <w:szCs w:val="24"/>
              <w:lang w:val="lv-LV" w:eastAsia="lv-LV"/>
              <w14:ligatures w14:val="standardContextual"/>
            </w:rPr>
          </w:pPr>
          <w:hyperlink w:history="1" w:anchor="_Toc203579378">
            <w:r w:rsidRPr="007F0728">
              <w:rPr>
                <w:rStyle w:val="Hyperlink"/>
                <w:rFonts w:ascii="Times New Roman" w:hAnsi="Times New Roman" w:cs="Times New Roman"/>
                <w:noProof/>
                <w:sz w:val="24"/>
                <w:szCs w:val="24"/>
                <w:lang w:val="lv-LV"/>
              </w:rPr>
              <w:t>4.6. Teritorijas vērtību apkopojums un pretnostatījums</w:t>
            </w:r>
            <w:r w:rsidRPr="007F0728">
              <w:rPr>
                <w:rFonts w:ascii="Times New Roman" w:hAnsi="Times New Roman" w:cs="Times New Roman"/>
                <w:noProof/>
                <w:webHidden/>
                <w:sz w:val="24"/>
                <w:szCs w:val="24"/>
              </w:rPr>
              <w:tab/>
            </w:r>
            <w:r w:rsidRPr="007F0728">
              <w:rPr>
                <w:rFonts w:ascii="Times New Roman" w:hAnsi="Times New Roman" w:cs="Times New Roman"/>
                <w:noProof/>
                <w:webHidden/>
                <w:sz w:val="24"/>
                <w:szCs w:val="24"/>
              </w:rPr>
              <w:fldChar w:fldCharType="begin"/>
            </w:r>
            <w:r w:rsidRPr="007F0728">
              <w:rPr>
                <w:rFonts w:ascii="Times New Roman" w:hAnsi="Times New Roman" w:cs="Times New Roman"/>
                <w:noProof/>
                <w:webHidden/>
                <w:sz w:val="24"/>
                <w:szCs w:val="24"/>
              </w:rPr>
              <w:instrText xml:space="preserve"> PAGEREF _Toc203579378 \h </w:instrText>
            </w:r>
            <w:r w:rsidRPr="007F0728">
              <w:rPr>
                <w:rFonts w:ascii="Times New Roman" w:hAnsi="Times New Roman" w:cs="Times New Roman"/>
                <w:noProof/>
                <w:webHidden/>
                <w:sz w:val="24"/>
                <w:szCs w:val="24"/>
              </w:rPr>
            </w:r>
            <w:r w:rsidRPr="007F0728">
              <w:rPr>
                <w:rFonts w:ascii="Times New Roman" w:hAnsi="Times New Roman" w:cs="Times New Roman"/>
                <w:noProof/>
                <w:webHidden/>
                <w:sz w:val="24"/>
                <w:szCs w:val="24"/>
              </w:rPr>
              <w:fldChar w:fldCharType="separate"/>
            </w:r>
            <w:r w:rsidR="00FE3660">
              <w:rPr>
                <w:rFonts w:ascii="Times New Roman" w:hAnsi="Times New Roman" w:cs="Times New Roman"/>
                <w:noProof/>
                <w:webHidden/>
                <w:sz w:val="24"/>
                <w:szCs w:val="24"/>
              </w:rPr>
              <w:t>159</w:t>
            </w:r>
            <w:r w:rsidRPr="007F0728">
              <w:rPr>
                <w:rFonts w:ascii="Times New Roman" w:hAnsi="Times New Roman" w:cs="Times New Roman"/>
                <w:noProof/>
                <w:webHidden/>
                <w:sz w:val="24"/>
                <w:szCs w:val="24"/>
              </w:rPr>
              <w:fldChar w:fldCharType="end"/>
            </w:r>
          </w:hyperlink>
        </w:p>
        <w:p w:rsidRPr="007F0728" w:rsidR="007F0728" w:rsidRDefault="007F0728" w14:paraId="40FEECCF" w14:textId="37F9F489">
          <w:pPr>
            <w:pStyle w:val="TOC1"/>
            <w:tabs>
              <w:tab w:val="right" w:leader="dot" w:pos="8493"/>
            </w:tabs>
            <w:rPr>
              <w:rFonts w:ascii="Times New Roman" w:hAnsi="Times New Roman" w:cs="Times New Roman" w:eastAsiaTheme="minorEastAsia"/>
              <w:i w:val="0"/>
              <w:noProof/>
              <w:kern w:val="2"/>
              <w:lang w:val="lv-LV" w:eastAsia="lv-LV"/>
              <w14:ligatures w14:val="standardContextual"/>
            </w:rPr>
          </w:pPr>
          <w:hyperlink w:history="1" w:anchor="_Toc203579379">
            <w:r w:rsidRPr="007F0728">
              <w:rPr>
                <w:rStyle w:val="Hyperlink"/>
                <w:rFonts w:ascii="Times New Roman" w:hAnsi="Times New Roman" w:cs="Times New Roman"/>
                <w:i w:val="0"/>
                <w:noProof/>
              </w:rPr>
              <w:t>5. INFORMĀCIJA PAR AIZSARGĀJAMĀS TERITORIJAS APSAIMNIEKOŠANU</w:t>
            </w:r>
            <w:r w:rsidRPr="007F0728">
              <w:rPr>
                <w:rFonts w:ascii="Times New Roman" w:hAnsi="Times New Roman" w:cs="Times New Roman"/>
                <w:i w:val="0"/>
                <w:noProof/>
                <w:webHidden/>
              </w:rPr>
              <w:tab/>
            </w:r>
            <w:r w:rsidRPr="007F0728">
              <w:rPr>
                <w:rFonts w:ascii="Times New Roman" w:hAnsi="Times New Roman" w:cs="Times New Roman"/>
                <w:i w:val="0"/>
                <w:noProof/>
                <w:webHidden/>
              </w:rPr>
              <w:fldChar w:fldCharType="begin"/>
            </w:r>
            <w:r w:rsidRPr="007F0728">
              <w:rPr>
                <w:rFonts w:ascii="Times New Roman" w:hAnsi="Times New Roman" w:cs="Times New Roman"/>
                <w:i w:val="0"/>
                <w:noProof/>
                <w:webHidden/>
              </w:rPr>
              <w:instrText xml:space="preserve"> PAGEREF _Toc203579379 \h </w:instrText>
            </w:r>
            <w:r w:rsidRPr="007F0728">
              <w:rPr>
                <w:rFonts w:ascii="Times New Roman" w:hAnsi="Times New Roman" w:cs="Times New Roman"/>
                <w:i w:val="0"/>
                <w:noProof/>
                <w:webHidden/>
              </w:rPr>
            </w:r>
            <w:r w:rsidRPr="007F0728">
              <w:rPr>
                <w:rFonts w:ascii="Times New Roman" w:hAnsi="Times New Roman" w:cs="Times New Roman"/>
                <w:i w:val="0"/>
                <w:noProof/>
                <w:webHidden/>
              </w:rPr>
              <w:fldChar w:fldCharType="separate"/>
            </w:r>
            <w:r w:rsidR="00FE3660">
              <w:rPr>
                <w:rFonts w:ascii="Times New Roman" w:hAnsi="Times New Roman" w:cs="Times New Roman"/>
                <w:i w:val="0"/>
                <w:noProof/>
                <w:webHidden/>
              </w:rPr>
              <w:t>161</w:t>
            </w:r>
            <w:r w:rsidRPr="007F0728">
              <w:rPr>
                <w:rFonts w:ascii="Times New Roman" w:hAnsi="Times New Roman" w:cs="Times New Roman"/>
                <w:i w:val="0"/>
                <w:noProof/>
                <w:webHidden/>
              </w:rPr>
              <w:fldChar w:fldCharType="end"/>
            </w:r>
          </w:hyperlink>
        </w:p>
        <w:p w:rsidRPr="007F0728" w:rsidR="007F0728" w:rsidRDefault="007F0728" w14:paraId="0ECF8649" w14:textId="71C47237">
          <w:pPr>
            <w:pStyle w:val="TOC2"/>
            <w:tabs>
              <w:tab w:val="right" w:leader="dot" w:pos="8493"/>
            </w:tabs>
            <w:rPr>
              <w:rFonts w:ascii="Times New Roman" w:hAnsi="Times New Roman" w:cs="Times New Roman" w:eastAsiaTheme="minorEastAsia"/>
              <w:noProof/>
              <w:kern w:val="2"/>
              <w:sz w:val="24"/>
              <w:szCs w:val="24"/>
              <w:lang w:val="lv-LV" w:eastAsia="lv-LV"/>
              <w14:ligatures w14:val="standardContextual"/>
            </w:rPr>
          </w:pPr>
          <w:hyperlink w:history="1" w:anchor="_Toc203579380">
            <w:r w:rsidRPr="007F0728">
              <w:rPr>
                <w:rStyle w:val="Hyperlink"/>
                <w:rFonts w:ascii="Times New Roman" w:hAnsi="Times New Roman" w:cs="Times New Roman"/>
                <w:noProof/>
                <w:sz w:val="24"/>
                <w:szCs w:val="24"/>
                <w:lang w:val="lv-LV"/>
              </w:rPr>
              <w:t>5.1. Iepriekšējā dabas aizsardzības plānā paredzēto pasākumu izpildes izvērtējums</w:t>
            </w:r>
            <w:r w:rsidRPr="007F0728">
              <w:rPr>
                <w:rFonts w:ascii="Times New Roman" w:hAnsi="Times New Roman" w:cs="Times New Roman"/>
                <w:noProof/>
                <w:webHidden/>
                <w:sz w:val="24"/>
                <w:szCs w:val="24"/>
              </w:rPr>
              <w:tab/>
            </w:r>
            <w:r w:rsidRPr="007F0728">
              <w:rPr>
                <w:rFonts w:ascii="Times New Roman" w:hAnsi="Times New Roman" w:cs="Times New Roman"/>
                <w:noProof/>
                <w:webHidden/>
                <w:sz w:val="24"/>
                <w:szCs w:val="24"/>
              </w:rPr>
              <w:fldChar w:fldCharType="begin"/>
            </w:r>
            <w:r w:rsidRPr="007F0728">
              <w:rPr>
                <w:rFonts w:ascii="Times New Roman" w:hAnsi="Times New Roman" w:cs="Times New Roman"/>
                <w:noProof/>
                <w:webHidden/>
                <w:sz w:val="24"/>
                <w:szCs w:val="24"/>
              </w:rPr>
              <w:instrText xml:space="preserve"> PAGEREF _Toc203579380 \h </w:instrText>
            </w:r>
            <w:r w:rsidRPr="007F0728">
              <w:rPr>
                <w:rFonts w:ascii="Times New Roman" w:hAnsi="Times New Roman" w:cs="Times New Roman"/>
                <w:noProof/>
                <w:webHidden/>
                <w:sz w:val="24"/>
                <w:szCs w:val="24"/>
              </w:rPr>
            </w:r>
            <w:r w:rsidRPr="007F0728">
              <w:rPr>
                <w:rFonts w:ascii="Times New Roman" w:hAnsi="Times New Roman" w:cs="Times New Roman"/>
                <w:noProof/>
                <w:webHidden/>
                <w:sz w:val="24"/>
                <w:szCs w:val="24"/>
              </w:rPr>
              <w:fldChar w:fldCharType="separate"/>
            </w:r>
            <w:r w:rsidR="00FE3660">
              <w:rPr>
                <w:rFonts w:ascii="Times New Roman" w:hAnsi="Times New Roman" w:cs="Times New Roman"/>
                <w:noProof/>
                <w:webHidden/>
                <w:sz w:val="24"/>
                <w:szCs w:val="24"/>
              </w:rPr>
              <w:t>161</w:t>
            </w:r>
            <w:r w:rsidRPr="007F0728">
              <w:rPr>
                <w:rFonts w:ascii="Times New Roman" w:hAnsi="Times New Roman" w:cs="Times New Roman"/>
                <w:noProof/>
                <w:webHidden/>
                <w:sz w:val="24"/>
                <w:szCs w:val="24"/>
              </w:rPr>
              <w:fldChar w:fldCharType="end"/>
            </w:r>
          </w:hyperlink>
        </w:p>
        <w:p w:rsidRPr="007F0728" w:rsidR="007F0728" w:rsidRDefault="007F0728" w14:paraId="4A5F6421" w14:textId="7E9E307A">
          <w:pPr>
            <w:pStyle w:val="TOC2"/>
            <w:tabs>
              <w:tab w:val="right" w:leader="dot" w:pos="8493"/>
            </w:tabs>
            <w:rPr>
              <w:rFonts w:ascii="Times New Roman" w:hAnsi="Times New Roman" w:cs="Times New Roman" w:eastAsiaTheme="minorEastAsia"/>
              <w:noProof/>
              <w:kern w:val="2"/>
              <w:sz w:val="24"/>
              <w:szCs w:val="24"/>
              <w:lang w:val="lv-LV" w:eastAsia="lv-LV"/>
              <w14:ligatures w14:val="standardContextual"/>
            </w:rPr>
          </w:pPr>
          <w:hyperlink w:history="1" w:anchor="_Toc203579381">
            <w:r w:rsidRPr="007F0728">
              <w:rPr>
                <w:rStyle w:val="Hyperlink"/>
                <w:rFonts w:ascii="Times New Roman" w:hAnsi="Times New Roman" w:cs="Times New Roman"/>
                <w:noProof/>
                <w:sz w:val="24"/>
                <w:szCs w:val="24"/>
                <w:lang w:val="lv-LV"/>
              </w:rPr>
              <w:t>5.2. Aizsargājamās teritorijas apsaimniekošanas ilgtermiņa un īstermiņa mērķi plānā noteiktajam apsaimniekošanas periodam</w:t>
            </w:r>
            <w:r w:rsidRPr="007F0728">
              <w:rPr>
                <w:rFonts w:ascii="Times New Roman" w:hAnsi="Times New Roman" w:cs="Times New Roman"/>
                <w:noProof/>
                <w:webHidden/>
                <w:sz w:val="24"/>
                <w:szCs w:val="24"/>
              </w:rPr>
              <w:tab/>
            </w:r>
            <w:r w:rsidRPr="007F0728">
              <w:rPr>
                <w:rFonts w:ascii="Times New Roman" w:hAnsi="Times New Roman" w:cs="Times New Roman"/>
                <w:noProof/>
                <w:webHidden/>
                <w:sz w:val="24"/>
                <w:szCs w:val="24"/>
              </w:rPr>
              <w:fldChar w:fldCharType="begin"/>
            </w:r>
            <w:r w:rsidRPr="007F0728">
              <w:rPr>
                <w:rFonts w:ascii="Times New Roman" w:hAnsi="Times New Roman" w:cs="Times New Roman"/>
                <w:noProof/>
                <w:webHidden/>
                <w:sz w:val="24"/>
                <w:szCs w:val="24"/>
              </w:rPr>
              <w:instrText xml:space="preserve"> PAGEREF _Toc203579381 \h </w:instrText>
            </w:r>
            <w:r w:rsidRPr="007F0728">
              <w:rPr>
                <w:rFonts w:ascii="Times New Roman" w:hAnsi="Times New Roman" w:cs="Times New Roman"/>
                <w:noProof/>
                <w:webHidden/>
                <w:sz w:val="24"/>
                <w:szCs w:val="24"/>
              </w:rPr>
            </w:r>
            <w:r w:rsidRPr="007F0728">
              <w:rPr>
                <w:rFonts w:ascii="Times New Roman" w:hAnsi="Times New Roman" w:cs="Times New Roman"/>
                <w:noProof/>
                <w:webHidden/>
                <w:sz w:val="24"/>
                <w:szCs w:val="24"/>
              </w:rPr>
              <w:fldChar w:fldCharType="separate"/>
            </w:r>
            <w:r w:rsidR="00FE3660">
              <w:rPr>
                <w:rFonts w:ascii="Times New Roman" w:hAnsi="Times New Roman" w:cs="Times New Roman"/>
                <w:noProof/>
                <w:webHidden/>
                <w:sz w:val="24"/>
                <w:szCs w:val="24"/>
              </w:rPr>
              <w:t>165</w:t>
            </w:r>
            <w:r w:rsidRPr="007F0728">
              <w:rPr>
                <w:rFonts w:ascii="Times New Roman" w:hAnsi="Times New Roman" w:cs="Times New Roman"/>
                <w:noProof/>
                <w:webHidden/>
                <w:sz w:val="24"/>
                <w:szCs w:val="24"/>
              </w:rPr>
              <w:fldChar w:fldCharType="end"/>
            </w:r>
          </w:hyperlink>
        </w:p>
        <w:p w:rsidRPr="007F0728" w:rsidR="007F0728" w:rsidRDefault="007F0728" w14:paraId="48911603" w14:textId="1B3F7C1F">
          <w:pPr>
            <w:pStyle w:val="TOC3"/>
            <w:tabs>
              <w:tab w:val="right" w:leader="dot" w:pos="8493"/>
            </w:tabs>
            <w:rPr>
              <w:rFonts w:ascii="Times New Roman" w:hAnsi="Times New Roman" w:cs="Times New Roman" w:eastAsiaTheme="minorEastAsia"/>
              <w:b w:val="0"/>
              <w:bCs w:val="0"/>
              <w:i w:val="0"/>
              <w:noProof/>
              <w:kern w:val="2"/>
              <w:lang w:val="lv-LV" w:eastAsia="lv-LV"/>
              <w14:ligatures w14:val="standardContextual"/>
            </w:rPr>
          </w:pPr>
          <w:hyperlink w:history="1" w:anchor="_Toc203579382">
            <w:r w:rsidRPr="007F0728">
              <w:rPr>
                <w:rStyle w:val="Hyperlink"/>
                <w:rFonts w:ascii="Times New Roman" w:hAnsi="Times New Roman" w:cs="Times New Roman"/>
                <w:b w:val="0"/>
                <w:bCs w:val="0"/>
                <w:i w:val="0"/>
                <w:noProof/>
                <w:lang w:val="lv-LV"/>
              </w:rPr>
              <w:t>5.2.1. Teritorijas apsaimniekošanas ideālais jeb ilgtermiņa mērķis</w:t>
            </w:r>
            <w:r w:rsidRPr="007F0728">
              <w:rPr>
                <w:rFonts w:ascii="Times New Roman" w:hAnsi="Times New Roman" w:cs="Times New Roman"/>
                <w:b w:val="0"/>
                <w:bCs w:val="0"/>
                <w:i w:val="0"/>
                <w:noProof/>
                <w:webHidden/>
              </w:rPr>
              <w:tab/>
            </w:r>
            <w:r w:rsidRPr="007F0728">
              <w:rPr>
                <w:rFonts w:ascii="Times New Roman" w:hAnsi="Times New Roman" w:cs="Times New Roman"/>
                <w:b w:val="0"/>
                <w:bCs w:val="0"/>
                <w:i w:val="0"/>
                <w:noProof/>
                <w:webHidden/>
              </w:rPr>
              <w:fldChar w:fldCharType="begin"/>
            </w:r>
            <w:r w:rsidRPr="007F0728">
              <w:rPr>
                <w:rFonts w:ascii="Times New Roman" w:hAnsi="Times New Roman" w:cs="Times New Roman"/>
                <w:b w:val="0"/>
                <w:bCs w:val="0"/>
                <w:i w:val="0"/>
                <w:noProof/>
                <w:webHidden/>
              </w:rPr>
              <w:instrText xml:space="preserve"> PAGEREF _Toc203579382 \h </w:instrText>
            </w:r>
            <w:r w:rsidRPr="007F0728">
              <w:rPr>
                <w:rFonts w:ascii="Times New Roman" w:hAnsi="Times New Roman" w:cs="Times New Roman"/>
                <w:b w:val="0"/>
                <w:bCs w:val="0"/>
                <w:i w:val="0"/>
                <w:noProof/>
                <w:webHidden/>
              </w:rPr>
            </w:r>
            <w:r w:rsidRPr="007F0728">
              <w:rPr>
                <w:rFonts w:ascii="Times New Roman" w:hAnsi="Times New Roman" w:cs="Times New Roman"/>
                <w:b w:val="0"/>
                <w:bCs w:val="0"/>
                <w:i w:val="0"/>
                <w:noProof/>
                <w:webHidden/>
              </w:rPr>
              <w:fldChar w:fldCharType="separate"/>
            </w:r>
            <w:r w:rsidR="00FE3660">
              <w:rPr>
                <w:rFonts w:ascii="Times New Roman" w:hAnsi="Times New Roman" w:cs="Times New Roman"/>
                <w:b w:val="0"/>
                <w:bCs w:val="0"/>
                <w:i w:val="0"/>
                <w:noProof/>
                <w:webHidden/>
              </w:rPr>
              <w:t>165</w:t>
            </w:r>
            <w:r w:rsidRPr="007F0728">
              <w:rPr>
                <w:rFonts w:ascii="Times New Roman" w:hAnsi="Times New Roman" w:cs="Times New Roman"/>
                <w:b w:val="0"/>
                <w:bCs w:val="0"/>
                <w:i w:val="0"/>
                <w:noProof/>
                <w:webHidden/>
              </w:rPr>
              <w:fldChar w:fldCharType="end"/>
            </w:r>
          </w:hyperlink>
        </w:p>
        <w:p w:rsidRPr="007F0728" w:rsidR="007F0728" w:rsidRDefault="007F0728" w14:paraId="01064AA2" w14:textId="4AA29B91">
          <w:pPr>
            <w:pStyle w:val="TOC3"/>
            <w:tabs>
              <w:tab w:val="right" w:leader="dot" w:pos="8493"/>
            </w:tabs>
            <w:rPr>
              <w:rFonts w:ascii="Times New Roman" w:hAnsi="Times New Roman" w:cs="Times New Roman" w:eastAsiaTheme="minorEastAsia"/>
              <w:b w:val="0"/>
              <w:bCs w:val="0"/>
              <w:i w:val="0"/>
              <w:noProof/>
              <w:kern w:val="2"/>
              <w:lang w:val="lv-LV" w:eastAsia="lv-LV"/>
              <w14:ligatures w14:val="standardContextual"/>
            </w:rPr>
          </w:pPr>
          <w:hyperlink w:history="1" w:anchor="_Toc203579383">
            <w:r w:rsidRPr="007F0728">
              <w:rPr>
                <w:rStyle w:val="Hyperlink"/>
                <w:rFonts w:ascii="Times New Roman" w:hAnsi="Times New Roman" w:cs="Times New Roman"/>
                <w:b w:val="0"/>
                <w:bCs w:val="0"/>
                <w:i w:val="0"/>
                <w:noProof/>
                <w:lang w:val="lv-LV"/>
              </w:rPr>
              <w:t>5.2.2. Teritorijas apsaimniekošanas īstermiņa mērķi plānā apskatītajam apsaimniekošanas periodam</w:t>
            </w:r>
            <w:r w:rsidRPr="007F0728">
              <w:rPr>
                <w:rFonts w:ascii="Times New Roman" w:hAnsi="Times New Roman" w:cs="Times New Roman"/>
                <w:b w:val="0"/>
                <w:bCs w:val="0"/>
                <w:i w:val="0"/>
                <w:noProof/>
                <w:webHidden/>
              </w:rPr>
              <w:tab/>
            </w:r>
            <w:r w:rsidRPr="007F0728">
              <w:rPr>
                <w:rFonts w:ascii="Times New Roman" w:hAnsi="Times New Roman" w:cs="Times New Roman"/>
                <w:b w:val="0"/>
                <w:bCs w:val="0"/>
                <w:i w:val="0"/>
                <w:noProof/>
                <w:webHidden/>
              </w:rPr>
              <w:fldChar w:fldCharType="begin"/>
            </w:r>
            <w:r w:rsidRPr="007F0728">
              <w:rPr>
                <w:rFonts w:ascii="Times New Roman" w:hAnsi="Times New Roman" w:cs="Times New Roman"/>
                <w:b w:val="0"/>
                <w:bCs w:val="0"/>
                <w:i w:val="0"/>
                <w:noProof/>
                <w:webHidden/>
              </w:rPr>
              <w:instrText xml:space="preserve"> PAGEREF _Toc203579383 \h </w:instrText>
            </w:r>
            <w:r w:rsidRPr="007F0728">
              <w:rPr>
                <w:rFonts w:ascii="Times New Roman" w:hAnsi="Times New Roman" w:cs="Times New Roman"/>
                <w:b w:val="0"/>
                <w:bCs w:val="0"/>
                <w:i w:val="0"/>
                <w:noProof/>
                <w:webHidden/>
              </w:rPr>
            </w:r>
            <w:r w:rsidRPr="007F0728">
              <w:rPr>
                <w:rFonts w:ascii="Times New Roman" w:hAnsi="Times New Roman" w:cs="Times New Roman"/>
                <w:b w:val="0"/>
                <w:bCs w:val="0"/>
                <w:i w:val="0"/>
                <w:noProof/>
                <w:webHidden/>
              </w:rPr>
              <w:fldChar w:fldCharType="separate"/>
            </w:r>
            <w:r w:rsidR="00FE3660">
              <w:rPr>
                <w:rFonts w:ascii="Times New Roman" w:hAnsi="Times New Roman" w:cs="Times New Roman"/>
                <w:b w:val="0"/>
                <w:bCs w:val="0"/>
                <w:i w:val="0"/>
                <w:noProof/>
                <w:webHidden/>
              </w:rPr>
              <w:t>165</w:t>
            </w:r>
            <w:r w:rsidRPr="007F0728">
              <w:rPr>
                <w:rFonts w:ascii="Times New Roman" w:hAnsi="Times New Roman" w:cs="Times New Roman"/>
                <w:b w:val="0"/>
                <w:bCs w:val="0"/>
                <w:i w:val="0"/>
                <w:noProof/>
                <w:webHidden/>
              </w:rPr>
              <w:fldChar w:fldCharType="end"/>
            </w:r>
          </w:hyperlink>
        </w:p>
        <w:p w:rsidRPr="007F0728" w:rsidR="007F0728" w:rsidRDefault="007F0728" w14:paraId="6969DEA6" w14:textId="61E5E617">
          <w:pPr>
            <w:pStyle w:val="TOC2"/>
            <w:tabs>
              <w:tab w:val="right" w:leader="dot" w:pos="8493"/>
            </w:tabs>
            <w:rPr>
              <w:rFonts w:ascii="Times New Roman" w:hAnsi="Times New Roman" w:cs="Times New Roman" w:eastAsiaTheme="minorEastAsia"/>
              <w:noProof/>
              <w:kern w:val="2"/>
              <w:sz w:val="24"/>
              <w:szCs w:val="24"/>
              <w:lang w:val="lv-LV" w:eastAsia="lv-LV"/>
              <w14:ligatures w14:val="standardContextual"/>
            </w:rPr>
          </w:pPr>
          <w:hyperlink w:history="1" w:anchor="_Toc203579384">
            <w:r w:rsidRPr="007F0728">
              <w:rPr>
                <w:rStyle w:val="Hyperlink"/>
                <w:rFonts w:ascii="Times New Roman" w:hAnsi="Times New Roman" w:cs="Times New Roman"/>
                <w:noProof/>
                <w:sz w:val="24"/>
                <w:szCs w:val="24"/>
                <w:lang w:val="lv-LV"/>
              </w:rPr>
              <w:t>5.3. Plānotie apsaimniekošanas pasākumi</w:t>
            </w:r>
            <w:r w:rsidRPr="007F0728">
              <w:rPr>
                <w:rFonts w:ascii="Times New Roman" w:hAnsi="Times New Roman" w:cs="Times New Roman"/>
                <w:noProof/>
                <w:webHidden/>
                <w:sz w:val="24"/>
                <w:szCs w:val="24"/>
              </w:rPr>
              <w:tab/>
            </w:r>
            <w:r w:rsidRPr="007F0728">
              <w:rPr>
                <w:rFonts w:ascii="Times New Roman" w:hAnsi="Times New Roman" w:cs="Times New Roman"/>
                <w:noProof/>
                <w:webHidden/>
                <w:sz w:val="24"/>
                <w:szCs w:val="24"/>
              </w:rPr>
              <w:fldChar w:fldCharType="begin"/>
            </w:r>
            <w:r w:rsidRPr="007F0728">
              <w:rPr>
                <w:rFonts w:ascii="Times New Roman" w:hAnsi="Times New Roman" w:cs="Times New Roman"/>
                <w:noProof/>
                <w:webHidden/>
                <w:sz w:val="24"/>
                <w:szCs w:val="24"/>
              </w:rPr>
              <w:instrText xml:space="preserve"> PAGEREF _Toc203579384 \h </w:instrText>
            </w:r>
            <w:r w:rsidRPr="007F0728">
              <w:rPr>
                <w:rFonts w:ascii="Times New Roman" w:hAnsi="Times New Roman" w:cs="Times New Roman"/>
                <w:noProof/>
                <w:webHidden/>
                <w:sz w:val="24"/>
                <w:szCs w:val="24"/>
              </w:rPr>
            </w:r>
            <w:r w:rsidRPr="007F0728">
              <w:rPr>
                <w:rFonts w:ascii="Times New Roman" w:hAnsi="Times New Roman" w:cs="Times New Roman"/>
                <w:noProof/>
                <w:webHidden/>
                <w:sz w:val="24"/>
                <w:szCs w:val="24"/>
              </w:rPr>
              <w:fldChar w:fldCharType="separate"/>
            </w:r>
            <w:r w:rsidR="00FE3660">
              <w:rPr>
                <w:rFonts w:ascii="Times New Roman" w:hAnsi="Times New Roman" w:cs="Times New Roman"/>
                <w:noProof/>
                <w:webHidden/>
                <w:sz w:val="24"/>
                <w:szCs w:val="24"/>
              </w:rPr>
              <w:t>167</w:t>
            </w:r>
            <w:r w:rsidRPr="007F0728">
              <w:rPr>
                <w:rFonts w:ascii="Times New Roman" w:hAnsi="Times New Roman" w:cs="Times New Roman"/>
                <w:noProof/>
                <w:webHidden/>
                <w:sz w:val="24"/>
                <w:szCs w:val="24"/>
              </w:rPr>
              <w:fldChar w:fldCharType="end"/>
            </w:r>
          </w:hyperlink>
        </w:p>
        <w:p w:rsidRPr="007F0728" w:rsidR="007F0728" w:rsidRDefault="007F0728" w14:paraId="1D8F702F" w14:textId="124ECB86">
          <w:pPr>
            <w:pStyle w:val="TOC3"/>
            <w:tabs>
              <w:tab w:val="right" w:leader="dot" w:pos="8493"/>
            </w:tabs>
            <w:rPr>
              <w:rFonts w:ascii="Times New Roman" w:hAnsi="Times New Roman" w:cs="Times New Roman" w:eastAsiaTheme="minorEastAsia"/>
              <w:b w:val="0"/>
              <w:bCs w:val="0"/>
              <w:i w:val="0"/>
              <w:noProof/>
              <w:kern w:val="2"/>
              <w:lang w:val="lv-LV" w:eastAsia="lv-LV"/>
              <w14:ligatures w14:val="standardContextual"/>
            </w:rPr>
          </w:pPr>
          <w:hyperlink w:history="1" w:anchor="_Toc203579385">
            <w:r w:rsidRPr="007F0728">
              <w:rPr>
                <w:rStyle w:val="Hyperlink"/>
                <w:rFonts w:ascii="Times New Roman" w:hAnsi="Times New Roman" w:cs="Times New Roman"/>
                <w:b w:val="0"/>
                <w:bCs w:val="0"/>
                <w:i w:val="0"/>
                <w:noProof/>
              </w:rPr>
              <w:t>5.3.1. Apsaimniekošanas pasākumu detalizēts apraksts</w:t>
            </w:r>
            <w:r w:rsidRPr="007F0728">
              <w:rPr>
                <w:rFonts w:ascii="Times New Roman" w:hAnsi="Times New Roman" w:cs="Times New Roman"/>
                <w:b w:val="0"/>
                <w:bCs w:val="0"/>
                <w:i w:val="0"/>
                <w:noProof/>
                <w:webHidden/>
              </w:rPr>
              <w:tab/>
            </w:r>
            <w:r w:rsidRPr="007F0728">
              <w:rPr>
                <w:rFonts w:ascii="Times New Roman" w:hAnsi="Times New Roman" w:cs="Times New Roman"/>
                <w:b w:val="0"/>
                <w:bCs w:val="0"/>
                <w:i w:val="0"/>
                <w:noProof/>
                <w:webHidden/>
              </w:rPr>
              <w:fldChar w:fldCharType="begin"/>
            </w:r>
            <w:r w:rsidRPr="007F0728">
              <w:rPr>
                <w:rFonts w:ascii="Times New Roman" w:hAnsi="Times New Roman" w:cs="Times New Roman"/>
                <w:b w:val="0"/>
                <w:bCs w:val="0"/>
                <w:i w:val="0"/>
                <w:noProof/>
                <w:webHidden/>
              </w:rPr>
              <w:instrText xml:space="preserve"> PAGEREF _Toc203579385 \h </w:instrText>
            </w:r>
            <w:r w:rsidRPr="007F0728">
              <w:rPr>
                <w:rFonts w:ascii="Times New Roman" w:hAnsi="Times New Roman" w:cs="Times New Roman"/>
                <w:b w:val="0"/>
                <w:bCs w:val="0"/>
                <w:i w:val="0"/>
                <w:noProof/>
                <w:webHidden/>
              </w:rPr>
            </w:r>
            <w:r w:rsidRPr="007F0728">
              <w:rPr>
                <w:rFonts w:ascii="Times New Roman" w:hAnsi="Times New Roman" w:cs="Times New Roman"/>
                <w:b w:val="0"/>
                <w:bCs w:val="0"/>
                <w:i w:val="0"/>
                <w:noProof/>
                <w:webHidden/>
              </w:rPr>
              <w:fldChar w:fldCharType="separate"/>
            </w:r>
            <w:r w:rsidR="00FE3660">
              <w:rPr>
                <w:rFonts w:ascii="Times New Roman" w:hAnsi="Times New Roman" w:cs="Times New Roman"/>
                <w:b w:val="0"/>
                <w:bCs w:val="0"/>
                <w:i w:val="0"/>
                <w:noProof/>
                <w:webHidden/>
              </w:rPr>
              <w:t>178</w:t>
            </w:r>
            <w:r w:rsidRPr="007F0728">
              <w:rPr>
                <w:rFonts w:ascii="Times New Roman" w:hAnsi="Times New Roman" w:cs="Times New Roman"/>
                <w:b w:val="0"/>
                <w:bCs w:val="0"/>
                <w:i w:val="0"/>
                <w:noProof/>
                <w:webHidden/>
              </w:rPr>
              <w:fldChar w:fldCharType="end"/>
            </w:r>
          </w:hyperlink>
        </w:p>
        <w:p w:rsidRPr="007F0728" w:rsidR="007F0728" w:rsidRDefault="007F0728" w14:paraId="22CF6CE7" w14:textId="53AA23BD">
          <w:pPr>
            <w:pStyle w:val="TOC1"/>
            <w:tabs>
              <w:tab w:val="right" w:leader="dot" w:pos="8493"/>
            </w:tabs>
            <w:rPr>
              <w:rFonts w:ascii="Times New Roman" w:hAnsi="Times New Roman" w:cs="Times New Roman" w:eastAsiaTheme="minorEastAsia"/>
              <w:i w:val="0"/>
              <w:noProof/>
              <w:kern w:val="2"/>
              <w:lang w:val="lv-LV" w:eastAsia="lv-LV"/>
              <w14:ligatures w14:val="standardContextual"/>
            </w:rPr>
          </w:pPr>
          <w:hyperlink w:history="1" w:anchor="_Toc203579386">
            <w:r w:rsidRPr="007F0728">
              <w:rPr>
                <w:rStyle w:val="Hyperlink"/>
                <w:rFonts w:ascii="Times New Roman" w:hAnsi="Times New Roman" w:cs="Times New Roman"/>
                <w:i w:val="0"/>
                <w:noProof/>
              </w:rPr>
              <w:t>6. PLĀNA IEVIEŠANA UN ATJAUNOŠANA</w:t>
            </w:r>
            <w:r w:rsidRPr="007F0728">
              <w:rPr>
                <w:rFonts w:ascii="Times New Roman" w:hAnsi="Times New Roman" w:cs="Times New Roman"/>
                <w:i w:val="0"/>
                <w:noProof/>
                <w:webHidden/>
              </w:rPr>
              <w:tab/>
            </w:r>
            <w:r w:rsidRPr="007F0728">
              <w:rPr>
                <w:rFonts w:ascii="Times New Roman" w:hAnsi="Times New Roman" w:cs="Times New Roman"/>
                <w:i w:val="0"/>
                <w:noProof/>
                <w:webHidden/>
              </w:rPr>
              <w:fldChar w:fldCharType="begin"/>
            </w:r>
            <w:r w:rsidRPr="007F0728">
              <w:rPr>
                <w:rFonts w:ascii="Times New Roman" w:hAnsi="Times New Roman" w:cs="Times New Roman"/>
                <w:i w:val="0"/>
                <w:noProof/>
                <w:webHidden/>
              </w:rPr>
              <w:instrText xml:space="preserve"> PAGEREF _Toc203579386 \h </w:instrText>
            </w:r>
            <w:r w:rsidRPr="007F0728">
              <w:rPr>
                <w:rFonts w:ascii="Times New Roman" w:hAnsi="Times New Roman" w:cs="Times New Roman"/>
                <w:i w:val="0"/>
                <w:noProof/>
                <w:webHidden/>
              </w:rPr>
            </w:r>
            <w:r w:rsidRPr="007F0728">
              <w:rPr>
                <w:rFonts w:ascii="Times New Roman" w:hAnsi="Times New Roman" w:cs="Times New Roman"/>
                <w:i w:val="0"/>
                <w:noProof/>
                <w:webHidden/>
              </w:rPr>
              <w:fldChar w:fldCharType="separate"/>
            </w:r>
            <w:r w:rsidR="00FE3660">
              <w:rPr>
                <w:rFonts w:ascii="Times New Roman" w:hAnsi="Times New Roman" w:cs="Times New Roman"/>
                <w:i w:val="0"/>
                <w:noProof/>
                <w:webHidden/>
              </w:rPr>
              <w:t>200</w:t>
            </w:r>
            <w:r w:rsidRPr="007F0728">
              <w:rPr>
                <w:rFonts w:ascii="Times New Roman" w:hAnsi="Times New Roman" w:cs="Times New Roman"/>
                <w:i w:val="0"/>
                <w:noProof/>
                <w:webHidden/>
              </w:rPr>
              <w:fldChar w:fldCharType="end"/>
            </w:r>
          </w:hyperlink>
        </w:p>
        <w:p w:rsidRPr="007F0728" w:rsidR="007F0728" w:rsidRDefault="007F0728" w14:paraId="0A91ABBE" w14:textId="7F7C71FF">
          <w:pPr>
            <w:pStyle w:val="TOC2"/>
            <w:tabs>
              <w:tab w:val="right" w:leader="dot" w:pos="8493"/>
            </w:tabs>
            <w:rPr>
              <w:rFonts w:ascii="Times New Roman" w:hAnsi="Times New Roman" w:cs="Times New Roman" w:eastAsiaTheme="minorEastAsia"/>
              <w:noProof/>
              <w:kern w:val="2"/>
              <w:sz w:val="24"/>
              <w:szCs w:val="24"/>
              <w:lang w:val="lv-LV" w:eastAsia="lv-LV"/>
              <w14:ligatures w14:val="standardContextual"/>
            </w:rPr>
          </w:pPr>
          <w:hyperlink w:history="1" w:anchor="_Toc203579387">
            <w:r w:rsidRPr="007F0728">
              <w:rPr>
                <w:rStyle w:val="Hyperlink"/>
                <w:rFonts w:ascii="Times New Roman" w:hAnsi="Times New Roman" w:cs="Times New Roman"/>
                <w:noProof/>
                <w:sz w:val="24"/>
                <w:szCs w:val="24"/>
                <w:lang w:val="lv-LV"/>
              </w:rPr>
              <w:t>6.1. Priekšlikumi par nepieciešamajiem grozījumiem pašvaldību teritoriju plānojumos un citos plānošanas dokumentos</w:t>
            </w:r>
            <w:r w:rsidRPr="007F0728">
              <w:rPr>
                <w:rFonts w:ascii="Times New Roman" w:hAnsi="Times New Roman" w:cs="Times New Roman"/>
                <w:noProof/>
                <w:webHidden/>
                <w:sz w:val="24"/>
                <w:szCs w:val="24"/>
              </w:rPr>
              <w:tab/>
            </w:r>
            <w:r w:rsidRPr="007F0728">
              <w:rPr>
                <w:rFonts w:ascii="Times New Roman" w:hAnsi="Times New Roman" w:cs="Times New Roman"/>
                <w:noProof/>
                <w:webHidden/>
                <w:sz w:val="24"/>
                <w:szCs w:val="24"/>
              </w:rPr>
              <w:fldChar w:fldCharType="begin"/>
            </w:r>
            <w:r w:rsidRPr="007F0728">
              <w:rPr>
                <w:rFonts w:ascii="Times New Roman" w:hAnsi="Times New Roman" w:cs="Times New Roman"/>
                <w:noProof/>
                <w:webHidden/>
                <w:sz w:val="24"/>
                <w:szCs w:val="24"/>
              </w:rPr>
              <w:instrText xml:space="preserve"> PAGEREF _Toc203579387 \h </w:instrText>
            </w:r>
            <w:r w:rsidRPr="007F0728">
              <w:rPr>
                <w:rFonts w:ascii="Times New Roman" w:hAnsi="Times New Roman" w:cs="Times New Roman"/>
                <w:noProof/>
                <w:webHidden/>
                <w:sz w:val="24"/>
                <w:szCs w:val="24"/>
              </w:rPr>
            </w:r>
            <w:r w:rsidRPr="007F0728">
              <w:rPr>
                <w:rFonts w:ascii="Times New Roman" w:hAnsi="Times New Roman" w:cs="Times New Roman"/>
                <w:noProof/>
                <w:webHidden/>
                <w:sz w:val="24"/>
                <w:szCs w:val="24"/>
              </w:rPr>
              <w:fldChar w:fldCharType="separate"/>
            </w:r>
            <w:r w:rsidR="00FE3660">
              <w:rPr>
                <w:rFonts w:ascii="Times New Roman" w:hAnsi="Times New Roman" w:cs="Times New Roman"/>
                <w:noProof/>
                <w:webHidden/>
                <w:sz w:val="24"/>
                <w:szCs w:val="24"/>
              </w:rPr>
              <w:t>200</w:t>
            </w:r>
            <w:r w:rsidRPr="007F0728">
              <w:rPr>
                <w:rFonts w:ascii="Times New Roman" w:hAnsi="Times New Roman" w:cs="Times New Roman"/>
                <w:noProof/>
                <w:webHidden/>
                <w:sz w:val="24"/>
                <w:szCs w:val="24"/>
              </w:rPr>
              <w:fldChar w:fldCharType="end"/>
            </w:r>
          </w:hyperlink>
        </w:p>
        <w:p w:rsidRPr="007F0728" w:rsidR="007F0728" w:rsidRDefault="007F0728" w14:paraId="117658FD" w14:textId="5C273549">
          <w:pPr>
            <w:pStyle w:val="TOC2"/>
            <w:tabs>
              <w:tab w:val="right" w:leader="dot" w:pos="8493"/>
            </w:tabs>
            <w:rPr>
              <w:rFonts w:ascii="Times New Roman" w:hAnsi="Times New Roman" w:cs="Times New Roman" w:eastAsiaTheme="minorEastAsia"/>
              <w:noProof/>
              <w:kern w:val="2"/>
              <w:sz w:val="24"/>
              <w:szCs w:val="24"/>
              <w:lang w:val="lv-LV" w:eastAsia="lv-LV"/>
              <w14:ligatures w14:val="standardContextual"/>
            </w:rPr>
          </w:pPr>
          <w:hyperlink w:history="1" w:anchor="_Toc203579388">
            <w:r w:rsidRPr="007F0728">
              <w:rPr>
                <w:rStyle w:val="Hyperlink"/>
                <w:rFonts w:ascii="Times New Roman" w:hAnsi="Times New Roman" w:cs="Times New Roman"/>
                <w:noProof/>
                <w:sz w:val="24"/>
                <w:szCs w:val="24"/>
                <w:lang w:val="lv-LV"/>
              </w:rPr>
              <w:t>6.2. Priekšlikumi par aizsargājamās teritorijas individuālo aizsardzības un izmantošanas noteikumu projektu, ieteicamo teritorijas funkcionālo zonējumu</w:t>
            </w:r>
            <w:r w:rsidRPr="007F0728">
              <w:rPr>
                <w:rFonts w:ascii="Times New Roman" w:hAnsi="Times New Roman" w:cs="Times New Roman"/>
                <w:noProof/>
                <w:webHidden/>
                <w:sz w:val="24"/>
                <w:szCs w:val="24"/>
              </w:rPr>
              <w:tab/>
            </w:r>
            <w:r w:rsidRPr="007F0728">
              <w:rPr>
                <w:rFonts w:ascii="Times New Roman" w:hAnsi="Times New Roman" w:cs="Times New Roman"/>
                <w:noProof/>
                <w:webHidden/>
                <w:sz w:val="24"/>
                <w:szCs w:val="24"/>
              </w:rPr>
              <w:fldChar w:fldCharType="begin"/>
            </w:r>
            <w:r w:rsidRPr="007F0728">
              <w:rPr>
                <w:rFonts w:ascii="Times New Roman" w:hAnsi="Times New Roman" w:cs="Times New Roman"/>
                <w:noProof/>
                <w:webHidden/>
                <w:sz w:val="24"/>
                <w:szCs w:val="24"/>
              </w:rPr>
              <w:instrText xml:space="preserve"> PAGEREF _Toc203579388 \h </w:instrText>
            </w:r>
            <w:r w:rsidRPr="007F0728">
              <w:rPr>
                <w:rFonts w:ascii="Times New Roman" w:hAnsi="Times New Roman" w:cs="Times New Roman"/>
                <w:noProof/>
                <w:webHidden/>
                <w:sz w:val="24"/>
                <w:szCs w:val="24"/>
              </w:rPr>
            </w:r>
            <w:r w:rsidRPr="007F0728">
              <w:rPr>
                <w:rFonts w:ascii="Times New Roman" w:hAnsi="Times New Roman" w:cs="Times New Roman"/>
                <w:noProof/>
                <w:webHidden/>
                <w:sz w:val="24"/>
                <w:szCs w:val="24"/>
              </w:rPr>
              <w:fldChar w:fldCharType="separate"/>
            </w:r>
            <w:r w:rsidR="00FE3660">
              <w:rPr>
                <w:rFonts w:ascii="Times New Roman" w:hAnsi="Times New Roman" w:cs="Times New Roman"/>
                <w:noProof/>
                <w:webHidden/>
                <w:sz w:val="24"/>
                <w:szCs w:val="24"/>
              </w:rPr>
              <w:t>200</w:t>
            </w:r>
            <w:r w:rsidRPr="007F0728">
              <w:rPr>
                <w:rFonts w:ascii="Times New Roman" w:hAnsi="Times New Roman" w:cs="Times New Roman"/>
                <w:noProof/>
                <w:webHidden/>
                <w:sz w:val="24"/>
                <w:szCs w:val="24"/>
              </w:rPr>
              <w:fldChar w:fldCharType="end"/>
            </w:r>
          </w:hyperlink>
        </w:p>
        <w:p w:rsidRPr="007F0728" w:rsidR="007F0728" w:rsidRDefault="007F0728" w14:paraId="0440A7E6" w14:textId="537670A7">
          <w:pPr>
            <w:pStyle w:val="TOC1"/>
            <w:tabs>
              <w:tab w:val="right" w:leader="dot" w:pos="8493"/>
            </w:tabs>
            <w:rPr>
              <w:rFonts w:ascii="Times New Roman" w:hAnsi="Times New Roman" w:cs="Times New Roman" w:eastAsiaTheme="minorEastAsia"/>
              <w:b w:val="0"/>
              <w:bCs w:val="0"/>
              <w:i w:val="0"/>
              <w:noProof/>
              <w:kern w:val="2"/>
              <w:lang w:val="lv-LV" w:eastAsia="lv-LV"/>
              <w14:ligatures w14:val="standardContextual"/>
            </w:rPr>
          </w:pPr>
          <w:hyperlink w:history="1" w:anchor="_Toc203579389">
            <w:r w:rsidRPr="007F0728">
              <w:rPr>
                <w:rStyle w:val="Hyperlink"/>
                <w:rFonts w:ascii="Times New Roman" w:hAnsi="Times New Roman" w:cs="Times New Roman"/>
                <w:i w:val="0"/>
                <w:noProof/>
              </w:rPr>
              <w:t>IZMANTOTIE INFORMĀCIJAS AVOTI</w:t>
            </w:r>
            <w:r w:rsidRPr="007F0728">
              <w:rPr>
                <w:rFonts w:ascii="Times New Roman" w:hAnsi="Times New Roman" w:cs="Times New Roman"/>
                <w:i w:val="0"/>
                <w:noProof/>
                <w:webHidden/>
              </w:rPr>
              <w:tab/>
            </w:r>
            <w:r w:rsidRPr="007F0728">
              <w:rPr>
                <w:rFonts w:ascii="Times New Roman" w:hAnsi="Times New Roman" w:cs="Times New Roman"/>
                <w:i w:val="0"/>
                <w:noProof/>
                <w:webHidden/>
              </w:rPr>
              <w:fldChar w:fldCharType="begin"/>
            </w:r>
            <w:r w:rsidRPr="007F0728">
              <w:rPr>
                <w:rFonts w:ascii="Times New Roman" w:hAnsi="Times New Roman" w:cs="Times New Roman"/>
                <w:i w:val="0"/>
                <w:noProof/>
                <w:webHidden/>
              </w:rPr>
              <w:instrText xml:space="preserve"> PAGEREF _Toc203579389 \h </w:instrText>
            </w:r>
            <w:r w:rsidRPr="007F0728">
              <w:rPr>
                <w:rFonts w:ascii="Times New Roman" w:hAnsi="Times New Roman" w:cs="Times New Roman"/>
                <w:i w:val="0"/>
                <w:noProof/>
                <w:webHidden/>
              </w:rPr>
            </w:r>
            <w:r w:rsidRPr="007F0728">
              <w:rPr>
                <w:rFonts w:ascii="Times New Roman" w:hAnsi="Times New Roman" w:cs="Times New Roman"/>
                <w:i w:val="0"/>
                <w:noProof/>
                <w:webHidden/>
              </w:rPr>
              <w:fldChar w:fldCharType="separate"/>
            </w:r>
            <w:r w:rsidR="00FE3660">
              <w:rPr>
                <w:rFonts w:ascii="Times New Roman" w:hAnsi="Times New Roman" w:cs="Times New Roman"/>
                <w:i w:val="0"/>
                <w:noProof/>
                <w:webHidden/>
              </w:rPr>
              <w:t>202</w:t>
            </w:r>
            <w:r w:rsidRPr="007F0728">
              <w:rPr>
                <w:rFonts w:ascii="Times New Roman" w:hAnsi="Times New Roman" w:cs="Times New Roman"/>
                <w:i w:val="0"/>
                <w:noProof/>
                <w:webHidden/>
              </w:rPr>
              <w:fldChar w:fldCharType="end"/>
            </w:r>
          </w:hyperlink>
        </w:p>
        <w:p w:rsidR="007F0728" w:rsidRDefault="007F0728" w14:paraId="2104CDEC" w14:textId="4339D052">
          <w:r w:rsidRPr="007F0728">
            <w:rPr>
              <w:b/>
              <w:bCs/>
              <w:noProof/>
            </w:rPr>
            <w:fldChar w:fldCharType="end"/>
          </w:r>
        </w:p>
      </w:sdtContent>
    </w:sdt>
    <w:p w:rsidR="007F0728" w:rsidRDefault="007F0728" w14:paraId="54951D54" w14:textId="77777777">
      <w:pPr>
        <w:jc w:val="both"/>
        <w:rPr>
          <w:b/>
        </w:rPr>
      </w:pPr>
    </w:p>
    <w:p w:rsidR="000F4EB6" w:rsidRDefault="004B70A4" w14:paraId="000000A8" w14:textId="29CDBB3F">
      <w:pPr>
        <w:jc w:val="both"/>
        <w:rPr>
          <w:b/>
        </w:rPr>
      </w:pPr>
      <w:r>
        <w:rPr>
          <w:b/>
        </w:rPr>
        <w:t>PIELIKUMI</w:t>
      </w:r>
    </w:p>
    <w:p w:rsidR="000F4EB6" w:rsidRDefault="000F4EB6" w14:paraId="000000A9" w14:textId="77777777">
      <w:pPr>
        <w:jc w:val="both"/>
        <w:rPr>
          <w:b/>
        </w:rPr>
      </w:pPr>
    </w:p>
    <w:p w:rsidRPr="0051347A" w:rsidR="000F4EB6" w:rsidRDefault="004B70A4" w14:paraId="000000AA" w14:textId="0B4D7196">
      <w:pPr>
        <w:shd w:val="clear" w:color="auto" w:fill="FFFFFF"/>
        <w:tabs>
          <w:tab w:val="left" w:pos="142"/>
          <w:tab w:val="left" w:pos="284"/>
          <w:tab w:val="left" w:pos="426"/>
        </w:tabs>
        <w:jc w:val="both"/>
        <w:rPr>
          <w:b/>
          <w:color w:val="0D0D0D"/>
        </w:rPr>
      </w:pPr>
      <w:r w:rsidRPr="0051347A">
        <w:rPr>
          <w:b/>
          <w:color w:val="0D0D0D"/>
          <w:highlight w:val="white"/>
        </w:rPr>
        <w:t>1. pielikums.</w:t>
      </w:r>
      <w:r w:rsidRPr="0051347A">
        <w:rPr>
          <w:b/>
          <w:color w:val="0D0D0D"/>
        </w:rPr>
        <w:t xml:space="preserve"> </w:t>
      </w:r>
      <w:r w:rsidRPr="0051347A" w:rsidR="00EC4E79">
        <w:rPr>
          <w:b/>
          <w:color w:val="0D0D0D"/>
        </w:rPr>
        <w:t>Kartes un attēli</w:t>
      </w:r>
      <w:r w:rsidRPr="0051347A">
        <w:rPr>
          <w:b/>
          <w:color w:val="0D0D0D"/>
        </w:rPr>
        <w:t>.</w:t>
      </w:r>
    </w:p>
    <w:p w:rsidRPr="0051347A" w:rsidR="0051347A" w:rsidP="0051347A" w:rsidRDefault="0051347A" w14:paraId="05BA8F8A" w14:textId="77777777">
      <w:pPr>
        <w:shd w:val="clear" w:color="auto" w:fill="FFFFFF"/>
        <w:ind w:left="284"/>
        <w:jc w:val="both"/>
        <w:rPr>
          <w:color w:val="0D0D0D"/>
        </w:rPr>
      </w:pPr>
      <w:r w:rsidRPr="0051347A">
        <w:rPr>
          <w:color w:val="0D0D0D"/>
        </w:rPr>
        <w:t>1.1. Dabas liegumā “Klaucānu un Priekulānu ezeri” sastopamo zemes lietošanas veidu karte.</w:t>
      </w:r>
    </w:p>
    <w:p w:rsidRPr="0051347A" w:rsidR="0051347A" w:rsidP="0051347A" w:rsidRDefault="0051347A" w14:paraId="612163F8" w14:textId="77777777">
      <w:pPr>
        <w:shd w:val="clear" w:color="auto" w:fill="FFFFFF"/>
        <w:ind w:left="284"/>
        <w:jc w:val="both"/>
        <w:rPr>
          <w:color w:val="0D0D0D"/>
        </w:rPr>
      </w:pPr>
      <w:r w:rsidRPr="0051347A">
        <w:rPr>
          <w:color w:val="0D0D0D"/>
        </w:rPr>
        <w:t>1.2. Dabas liegumā “Klaucānu un Priekulānu ezeri” sastopamo zemes īpašumu piederības formu karte.</w:t>
      </w:r>
    </w:p>
    <w:p w:rsidRPr="0051347A" w:rsidR="0051347A" w:rsidP="0051347A" w:rsidRDefault="0051347A" w14:paraId="5904FBD5" w14:textId="77777777">
      <w:pPr>
        <w:shd w:val="clear" w:color="auto" w:fill="FFFFFF"/>
        <w:ind w:left="284"/>
        <w:jc w:val="both"/>
        <w:rPr>
          <w:color w:val="0D0D0D"/>
        </w:rPr>
      </w:pPr>
      <w:r w:rsidRPr="0051347A">
        <w:rPr>
          <w:color w:val="0D0D0D"/>
        </w:rPr>
        <w:t>1.3. Dabas liegumā “Klaucānu un Priekulānu ezeri” un tam piegulošajā teritorijā sastopamie ES nozīmes aizsargājamie biotopi.</w:t>
      </w:r>
    </w:p>
    <w:p w:rsidRPr="0051347A" w:rsidR="0051347A" w:rsidP="0051347A" w:rsidRDefault="0051347A" w14:paraId="2F3DF2F2" w14:textId="77777777">
      <w:pPr>
        <w:shd w:val="clear" w:color="auto" w:fill="FFFFFF"/>
        <w:ind w:left="284"/>
        <w:jc w:val="both"/>
        <w:rPr>
          <w:color w:val="0D0D0D"/>
        </w:rPr>
      </w:pPr>
      <w:r w:rsidRPr="0051347A">
        <w:rPr>
          <w:color w:val="0D0D0D"/>
        </w:rPr>
        <w:t>1.4. Dabas liegumā ““Klaucānu un Priekulānu ezeri” un tam piegulošajā teritorijā sastopamo ES nozīmes aizsargājamo mežu, purvu un saldūdeņu biotopu kvalitātes karte.</w:t>
      </w:r>
    </w:p>
    <w:p w:rsidRPr="0051347A" w:rsidR="0051347A" w:rsidP="0051347A" w:rsidRDefault="0051347A" w14:paraId="769DFC36" w14:textId="77777777">
      <w:pPr>
        <w:shd w:val="clear" w:color="auto" w:fill="FFFFFF"/>
        <w:ind w:left="284"/>
        <w:jc w:val="both"/>
        <w:rPr>
          <w:color w:val="0D0D0D"/>
        </w:rPr>
      </w:pPr>
      <w:r w:rsidRPr="0051347A">
        <w:rPr>
          <w:color w:val="0D0D0D"/>
        </w:rPr>
        <w:t>1.5. Dabas liegumā “Klaucānu un Priekulānu ezeri” un tam piegulošajā teritorijā sastopamo DMB un PDMB kvalitātei atbilstošo mežaudžu izvietojums</w:t>
      </w:r>
    </w:p>
    <w:p w:rsidRPr="0051347A" w:rsidR="0051347A" w:rsidP="0051347A" w:rsidRDefault="0051347A" w14:paraId="25E19CB4" w14:textId="77777777">
      <w:pPr>
        <w:shd w:val="clear" w:color="auto" w:fill="FFFFFF"/>
        <w:ind w:left="284"/>
        <w:jc w:val="both"/>
        <w:rPr>
          <w:color w:val="0D0D0D"/>
        </w:rPr>
      </w:pPr>
      <w:r w:rsidRPr="0051347A">
        <w:rPr>
          <w:color w:val="0D0D0D"/>
        </w:rPr>
        <w:t>1.6. Dabas liegumā “Klaucānu un Priekulānu ezeri” sastopamo īpaši aizsargājamo un citādi nozīmīgo vaskulāro augu sugu izplatības karte.</w:t>
      </w:r>
    </w:p>
    <w:p w:rsidRPr="0051347A" w:rsidR="0051347A" w:rsidP="0051347A" w:rsidRDefault="0051347A" w14:paraId="5B456D3F" w14:textId="77777777">
      <w:pPr>
        <w:shd w:val="clear" w:color="auto" w:fill="FFFFFF"/>
        <w:ind w:left="284"/>
        <w:jc w:val="both"/>
        <w:rPr>
          <w:color w:val="0D0D0D"/>
        </w:rPr>
      </w:pPr>
      <w:r w:rsidRPr="0051347A">
        <w:rPr>
          <w:color w:val="0D0D0D"/>
        </w:rPr>
        <w:t>1.7. Dabas liegumā “Klaucānu un Priekulānu ezeri” sastopamo īpaši aizsargājamo un citādi nozīmīgo bezmugurkaulnieku sugu izplatības karte.</w:t>
      </w:r>
    </w:p>
    <w:p w:rsidRPr="0051347A" w:rsidR="0051347A" w:rsidP="0051347A" w:rsidRDefault="0051347A" w14:paraId="117CEB26" w14:textId="77777777">
      <w:pPr>
        <w:shd w:val="clear" w:color="auto" w:fill="FFFFFF"/>
        <w:ind w:left="284"/>
        <w:jc w:val="both"/>
        <w:rPr>
          <w:color w:val="0D0D0D"/>
        </w:rPr>
      </w:pPr>
      <w:r w:rsidRPr="0051347A">
        <w:rPr>
          <w:color w:val="0D0D0D"/>
        </w:rPr>
        <w:t>1.8. Dabas liegumā “Klaucānu un Priekulānu ezeri” sastopamo īpaši aizsargājamo un citādi nozīmīgo putnu sugu izplatības karte.</w:t>
      </w:r>
    </w:p>
    <w:p w:rsidRPr="0051347A" w:rsidR="0051347A" w:rsidP="0051347A" w:rsidRDefault="0051347A" w14:paraId="0055BB71" w14:textId="77777777">
      <w:pPr>
        <w:shd w:val="clear" w:color="auto" w:fill="FFFFFF"/>
        <w:ind w:left="284"/>
        <w:jc w:val="both"/>
        <w:rPr>
          <w:color w:val="0D0D0D"/>
        </w:rPr>
      </w:pPr>
      <w:r w:rsidRPr="0051347A">
        <w:rPr>
          <w:color w:val="0D0D0D"/>
        </w:rPr>
        <w:t>1.9. Dabas liegumā “Klaucānu un Priekulānu ezeri” sastopamo īpaši aizsargājamo un citādi nozīmīgo sūnu izplatības karte.</w:t>
      </w:r>
    </w:p>
    <w:p w:rsidRPr="0051347A" w:rsidR="0051347A" w:rsidP="0051347A" w:rsidRDefault="0051347A" w14:paraId="74049F16" w14:textId="77777777">
      <w:pPr>
        <w:shd w:val="clear" w:color="auto" w:fill="FFFFFF"/>
        <w:ind w:left="284"/>
        <w:jc w:val="both"/>
        <w:rPr>
          <w:color w:val="0D0D0D"/>
        </w:rPr>
      </w:pPr>
      <w:r w:rsidRPr="0051347A">
        <w:rPr>
          <w:color w:val="0D0D0D"/>
        </w:rPr>
        <w:t>1.10. Dabas liegumā “Klaucānu un Priekulānu ezeri” sastopamo īpaši aizsargājamo un citādi nozīmīgo zīdītāju sugu izplatības karte.</w:t>
      </w:r>
    </w:p>
    <w:p w:rsidRPr="0051347A" w:rsidR="0051347A" w:rsidP="0051347A" w:rsidRDefault="0051347A" w14:paraId="7058024E" w14:textId="77777777">
      <w:pPr>
        <w:shd w:val="clear" w:color="auto" w:fill="FFFFFF"/>
        <w:ind w:left="284"/>
        <w:jc w:val="both"/>
        <w:rPr>
          <w:color w:val="0D0D0D"/>
        </w:rPr>
      </w:pPr>
      <w:r w:rsidRPr="0051347A">
        <w:rPr>
          <w:color w:val="0D0D0D"/>
        </w:rPr>
        <w:t>1.11. Dabas liegumā “Klaucānu un Priekulānu ezeri” un tam piegulošajā teritorijā sastopamo invazīvo sugu izplatības karte.</w:t>
      </w:r>
    </w:p>
    <w:p w:rsidR="0051347A" w:rsidP="0051347A" w:rsidRDefault="0051347A" w14:paraId="6FF1A935" w14:textId="7B5D678A">
      <w:pPr>
        <w:shd w:val="clear" w:color="auto" w:fill="FFFFFF"/>
        <w:ind w:left="284"/>
        <w:jc w:val="both"/>
        <w:rPr>
          <w:color w:val="0D0D0D"/>
        </w:rPr>
      </w:pPr>
      <w:r w:rsidRPr="0051347A">
        <w:rPr>
          <w:color w:val="0D0D0D"/>
        </w:rPr>
        <w:t>1.12. Pārskats par plānotajiem biotopu apsaimniekošanas pasākumiem.</w:t>
      </w:r>
    </w:p>
    <w:p w:rsidRPr="0051347A" w:rsidR="0051347A" w:rsidP="0051347A" w:rsidRDefault="0051347A" w14:paraId="6E1CED8D" w14:textId="77777777">
      <w:pPr>
        <w:shd w:val="clear" w:color="auto" w:fill="FFFFFF"/>
        <w:ind w:left="284"/>
        <w:jc w:val="both"/>
        <w:rPr>
          <w:color w:val="0D0D0D"/>
        </w:rPr>
      </w:pPr>
    </w:p>
    <w:p w:rsidRPr="002317DF" w:rsidR="000F4EB6" w:rsidP="0051347A" w:rsidRDefault="004B70A4" w14:paraId="000000AB" w14:textId="1FDA0002">
      <w:pPr>
        <w:shd w:val="clear" w:color="auto" w:fill="FFFFFF"/>
        <w:jc w:val="both"/>
        <w:rPr>
          <w:b/>
          <w:color w:val="0D0D0D"/>
        </w:rPr>
      </w:pPr>
      <w:r w:rsidRPr="002317DF">
        <w:rPr>
          <w:b/>
          <w:color w:val="0D0D0D"/>
        </w:rPr>
        <w:t xml:space="preserve">2. pielikums. </w:t>
      </w:r>
      <w:r w:rsidRPr="002317DF" w:rsidR="00EC4E79">
        <w:rPr>
          <w:b/>
          <w:color w:val="0D0D0D"/>
        </w:rPr>
        <w:t>Sabiedrības iesaiste dabas aizsardzības plāna izstrādē</w:t>
      </w:r>
      <w:r w:rsidRPr="002317DF">
        <w:rPr>
          <w:b/>
          <w:color w:val="0D0D0D"/>
        </w:rPr>
        <w:t>.</w:t>
      </w:r>
    </w:p>
    <w:p w:rsidRPr="002317DF" w:rsidR="0051347A" w:rsidP="0051347A" w:rsidRDefault="0051347A" w14:paraId="64C68ED1" w14:textId="77777777">
      <w:pPr>
        <w:shd w:val="clear" w:color="auto" w:fill="FFFFFF"/>
        <w:ind w:left="284"/>
        <w:jc w:val="both"/>
        <w:rPr>
          <w:color w:val="0D0D0D"/>
        </w:rPr>
      </w:pPr>
      <w:r w:rsidRPr="002317DF">
        <w:rPr>
          <w:color w:val="0D0D0D"/>
        </w:rPr>
        <w:t xml:space="preserve">2.1. Dabas aizsardzības plāna uzsākšanas informatīvās sanāksmes materiāli. </w:t>
      </w:r>
    </w:p>
    <w:p w:rsidRPr="002317DF" w:rsidR="0051347A" w:rsidP="0051347A" w:rsidRDefault="0051347A" w14:paraId="330DF9F6" w14:textId="77777777">
      <w:pPr>
        <w:shd w:val="clear" w:color="auto" w:fill="FFFFFF"/>
        <w:ind w:left="284"/>
        <w:jc w:val="both"/>
        <w:rPr>
          <w:color w:val="0D0D0D"/>
        </w:rPr>
      </w:pPr>
      <w:r w:rsidRPr="002317DF">
        <w:rPr>
          <w:color w:val="0D0D0D"/>
        </w:rPr>
        <w:t xml:space="preserve">2.2. Konsultatīvās grupas sanāksmju materiāli. </w:t>
      </w:r>
    </w:p>
    <w:p w:rsidRPr="002317DF" w:rsidR="002317DF" w:rsidP="002317DF" w:rsidRDefault="0051347A" w14:paraId="7CCCAAF7" w14:textId="4B3A1A21">
      <w:pPr>
        <w:shd w:val="clear" w:color="auto" w:fill="FFFFFF"/>
        <w:ind w:left="284"/>
        <w:jc w:val="both"/>
        <w:rPr>
          <w:color w:val="0D0D0D"/>
        </w:rPr>
      </w:pPr>
      <w:r w:rsidRPr="002317DF">
        <w:rPr>
          <w:color w:val="0D0D0D"/>
        </w:rPr>
        <w:t xml:space="preserve">2.3. Pārskats par dabas aizsardzības plāna sabiedrisko apspriešanu, </w:t>
      </w:r>
    </w:p>
    <w:p w:rsidRPr="002317DF" w:rsidR="002317DF" w:rsidP="0051347A" w:rsidRDefault="002317DF" w14:paraId="61570BE5" w14:textId="236894AB">
      <w:pPr>
        <w:shd w:val="clear" w:color="auto" w:fill="FFFFFF"/>
        <w:ind w:left="284"/>
        <w:jc w:val="both"/>
        <w:rPr>
          <w:color w:val="0D0D0D"/>
        </w:rPr>
      </w:pPr>
      <w:r w:rsidRPr="002317DF">
        <w:rPr>
          <w:color w:val="0D0D0D"/>
        </w:rPr>
        <w:t xml:space="preserve">2.4. Pārskats par saņemtajiem priekšlikumiem. </w:t>
      </w:r>
    </w:p>
    <w:p w:rsidR="0051347A" w:rsidP="0051347A" w:rsidRDefault="002317DF" w14:paraId="1DCD698C" w14:textId="7C0394A4">
      <w:pPr>
        <w:shd w:val="clear" w:color="auto" w:fill="FFFFFF"/>
        <w:ind w:left="284"/>
        <w:jc w:val="both"/>
        <w:rPr>
          <w:color w:val="0D0D0D"/>
        </w:rPr>
      </w:pPr>
      <w:r w:rsidRPr="002317DF">
        <w:rPr>
          <w:color w:val="0D0D0D"/>
        </w:rPr>
        <w:t>2.5. P</w:t>
      </w:r>
      <w:r w:rsidRPr="002317DF" w:rsidR="0051347A">
        <w:rPr>
          <w:color w:val="0D0D0D"/>
        </w:rPr>
        <w:t>ašvaldības atzinums.</w:t>
      </w:r>
    </w:p>
    <w:p w:rsidRPr="0051347A" w:rsidR="0051347A" w:rsidP="0051347A" w:rsidRDefault="0051347A" w14:paraId="10DED725" w14:textId="77777777">
      <w:pPr>
        <w:shd w:val="clear" w:color="auto" w:fill="FFFFFF"/>
        <w:ind w:left="284"/>
        <w:jc w:val="both"/>
        <w:rPr>
          <w:color w:val="0D0D0D"/>
        </w:rPr>
      </w:pPr>
    </w:p>
    <w:p w:rsidRPr="0051347A" w:rsidR="000F4EB6" w:rsidP="0051347A" w:rsidRDefault="004B70A4" w14:paraId="000000AC" w14:textId="5C9F7136">
      <w:pPr>
        <w:pBdr>
          <w:top w:val="nil"/>
          <w:left w:val="nil"/>
          <w:bottom w:val="nil"/>
          <w:right w:val="nil"/>
          <w:between w:val="nil"/>
        </w:pBdr>
        <w:shd w:val="clear" w:color="auto" w:fill="FFFFFF"/>
        <w:jc w:val="both"/>
        <w:rPr>
          <w:b/>
          <w:color w:val="0D0D0D"/>
        </w:rPr>
      </w:pPr>
      <w:r w:rsidRPr="0051347A">
        <w:rPr>
          <w:b/>
          <w:color w:val="0D0D0D"/>
        </w:rPr>
        <w:t xml:space="preserve">3. pielikums. </w:t>
      </w:r>
      <w:r w:rsidRPr="0051347A" w:rsidR="00EC4E79">
        <w:rPr>
          <w:b/>
          <w:color w:val="0D0D0D"/>
        </w:rPr>
        <w:t>Ekspertu atzinumi</w:t>
      </w:r>
      <w:r w:rsidRPr="0051347A">
        <w:rPr>
          <w:b/>
          <w:color w:val="0D0D0D"/>
        </w:rPr>
        <w:t>.</w:t>
      </w:r>
    </w:p>
    <w:p w:rsidRPr="0051347A" w:rsidR="0051347A" w:rsidP="0051347A" w:rsidRDefault="0051347A" w14:paraId="2FD98A7B" w14:textId="77777777">
      <w:pPr>
        <w:pBdr>
          <w:top w:val="nil"/>
          <w:left w:val="nil"/>
          <w:bottom w:val="nil"/>
          <w:right w:val="nil"/>
          <w:between w:val="nil"/>
        </w:pBdr>
        <w:shd w:val="clear" w:color="auto" w:fill="FFFFFF"/>
        <w:ind w:left="284"/>
        <w:jc w:val="both"/>
        <w:rPr>
          <w:color w:val="0D0D0D"/>
        </w:rPr>
      </w:pPr>
      <w:r w:rsidRPr="0051347A">
        <w:rPr>
          <w:color w:val="0D0D0D"/>
        </w:rPr>
        <w:t xml:space="preserve">3.1. Eksperta atzinums par mežu biotopiem. </w:t>
      </w:r>
    </w:p>
    <w:p w:rsidRPr="0051347A" w:rsidR="0051347A" w:rsidP="0051347A" w:rsidRDefault="0051347A" w14:paraId="47A24D00" w14:textId="77777777">
      <w:pPr>
        <w:pBdr>
          <w:top w:val="nil"/>
          <w:left w:val="nil"/>
          <w:bottom w:val="nil"/>
          <w:right w:val="nil"/>
          <w:between w:val="nil"/>
        </w:pBdr>
        <w:shd w:val="clear" w:color="auto" w:fill="FFFFFF"/>
        <w:ind w:left="284"/>
        <w:jc w:val="both"/>
        <w:rPr>
          <w:color w:val="0D0D0D"/>
        </w:rPr>
      </w:pPr>
      <w:r w:rsidRPr="0051347A">
        <w:rPr>
          <w:color w:val="0D0D0D"/>
        </w:rPr>
        <w:t xml:space="preserve">3.2. Eksperta atzinums par saldūdeņu biotopiem un vaskulāro augu sugām. </w:t>
      </w:r>
    </w:p>
    <w:p w:rsidRPr="0051347A" w:rsidR="0051347A" w:rsidP="0051347A" w:rsidRDefault="0051347A" w14:paraId="3870DB4F" w14:textId="77777777">
      <w:pPr>
        <w:pBdr>
          <w:top w:val="nil"/>
          <w:left w:val="nil"/>
          <w:bottom w:val="nil"/>
          <w:right w:val="nil"/>
          <w:between w:val="nil"/>
        </w:pBdr>
        <w:shd w:val="clear" w:color="auto" w:fill="FFFFFF"/>
        <w:ind w:left="284"/>
        <w:jc w:val="both"/>
        <w:rPr>
          <w:color w:val="0D0D0D"/>
        </w:rPr>
      </w:pPr>
      <w:r w:rsidRPr="0051347A">
        <w:rPr>
          <w:color w:val="0D0D0D"/>
        </w:rPr>
        <w:t xml:space="preserve">3.3. Eksperta atzinums par sūnu sugām. </w:t>
      </w:r>
    </w:p>
    <w:p w:rsidRPr="0051347A" w:rsidR="0051347A" w:rsidP="0051347A" w:rsidRDefault="0051347A" w14:paraId="5C9A2529" w14:textId="77777777">
      <w:pPr>
        <w:pBdr>
          <w:top w:val="nil"/>
          <w:left w:val="nil"/>
          <w:bottom w:val="nil"/>
          <w:right w:val="nil"/>
          <w:between w:val="nil"/>
        </w:pBdr>
        <w:shd w:val="clear" w:color="auto" w:fill="FFFFFF"/>
        <w:ind w:left="284"/>
        <w:jc w:val="both"/>
        <w:rPr>
          <w:color w:val="0D0D0D"/>
        </w:rPr>
      </w:pPr>
      <w:r w:rsidRPr="0051347A">
        <w:rPr>
          <w:color w:val="0D0D0D"/>
        </w:rPr>
        <w:t>3.4. Eksperta atzinums par sikspārņu sugām</w:t>
      </w:r>
    </w:p>
    <w:p w:rsidRPr="0051347A" w:rsidR="0051347A" w:rsidP="0051347A" w:rsidRDefault="0051347A" w14:paraId="20909054" w14:textId="77777777">
      <w:pPr>
        <w:pBdr>
          <w:top w:val="nil"/>
          <w:left w:val="nil"/>
          <w:bottom w:val="nil"/>
          <w:right w:val="nil"/>
          <w:between w:val="nil"/>
        </w:pBdr>
        <w:shd w:val="clear" w:color="auto" w:fill="FFFFFF"/>
        <w:ind w:left="284"/>
        <w:jc w:val="both"/>
        <w:rPr>
          <w:color w:val="0D0D0D"/>
        </w:rPr>
      </w:pPr>
      <w:r w:rsidRPr="0051347A">
        <w:rPr>
          <w:color w:val="0D0D0D"/>
        </w:rPr>
        <w:t xml:space="preserve">3.5. Ekspertu atzinumi par zīdītāju sugām. </w:t>
      </w:r>
    </w:p>
    <w:p w:rsidRPr="0051347A" w:rsidR="0051347A" w:rsidP="0051347A" w:rsidRDefault="0051347A" w14:paraId="64FDB8B6" w14:textId="77777777">
      <w:pPr>
        <w:pBdr>
          <w:top w:val="nil"/>
          <w:left w:val="nil"/>
          <w:bottom w:val="nil"/>
          <w:right w:val="nil"/>
          <w:between w:val="nil"/>
        </w:pBdr>
        <w:shd w:val="clear" w:color="auto" w:fill="FFFFFF"/>
        <w:ind w:left="284"/>
        <w:jc w:val="both"/>
        <w:rPr>
          <w:color w:val="0D0D0D"/>
        </w:rPr>
      </w:pPr>
      <w:r w:rsidRPr="0051347A">
        <w:rPr>
          <w:color w:val="0D0D0D"/>
        </w:rPr>
        <w:t>3.6. Eksperta atzinums par bezmugurkaulnieku sugām.</w:t>
      </w:r>
    </w:p>
    <w:p w:rsidRPr="0051347A" w:rsidR="0051347A" w:rsidP="0051347A" w:rsidRDefault="0051347A" w14:paraId="74A401EB" w14:textId="77777777">
      <w:pPr>
        <w:pBdr>
          <w:top w:val="nil"/>
          <w:left w:val="nil"/>
          <w:bottom w:val="nil"/>
          <w:right w:val="nil"/>
          <w:between w:val="nil"/>
        </w:pBdr>
        <w:shd w:val="clear" w:color="auto" w:fill="FFFFFF"/>
        <w:ind w:left="284"/>
        <w:jc w:val="both"/>
        <w:rPr>
          <w:color w:val="0D0D0D"/>
        </w:rPr>
      </w:pPr>
      <w:r w:rsidRPr="0051347A">
        <w:rPr>
          <w:color w:val="0D0D0D"/>
        </w:rPr>
        <w:t xml:space="preserve">3.7. Eksperta atzinums par zivju sugām. </w:t>
      </w:r>
    </w:p>
    <w:p w:rsidR="0051347A" w:rsidP="0051347A" w:rsidRDefault="0051347A" w14:paraId="4EBA80FE" w14:textId="52EA9279">
      <w:pPr>
        <w:pBdr>
          <w:top w:val="nil"/>
          <w:left w:val="nil"/>
          <w:bottom w:val="nil"/>
          <w:right w:val="nil"/>
          <w:between w:val="nil"/>
        </w:pBdr>
        <w:shd w:val="clear" w:color="auto" w:fill="FFFFFF"/>
        <w:ind w:left="284"/>
        <w:jc w:val="both"/>
        <w:rPr>
          <w:color w:val="0D0D0D"/>
        </w:rPr>
      </w:pPr>
      <w:r w:rsidRPr="0051347A">
        <w:rPr>
          <w:color w:val="0D0D0D"/>
        </w:rPr>
        <w:t>3.8. Eksperta atzinums par putnu sugām.</w:t>
      </w:r>
    </w:p>
    <w:p w:rsidR="001F52C5" w:rsidP="0051347A" w:rsidRDefault="001F52C5" w14:paraId="46E02184" w14:textId="2A3506B0">
      <w:pPr>
        <w:pBdr>
          <w:top w:val="nil"/>
          <w:left w:val="nil"/>
          <w:bottom w:val="nil"/>
          <w:right w:val="nil"/>
          <w:between w:val="nil"/>
        </w:pBdr>
        <w:shd w:val="clear" w:color="auto" w:fill="FFFFFF"/>
        <w:ind w:left="284"/>
        <w:jc w:val="both"/>
        <w:rPr>
          <w:color w:val="0D0D0D"/>
        </w:rPr>
      </w:pPr>
      <w:r w:rsidRPr="001F52C5">
        <w:rPr>
          <w:color w:val="0D0D0D"/>
        </w:rPr>
        <w:t>3.9.</w:t>
      </w:r>
      <w:bookmarkStart w:name="_Hlk209085320" w:id="5"/>
      <w:r w:rsidRPr="001F52C5">
        <w:rPr>
          <w:color w:val="0D0D0D"/>
        </w:rPr>
        <w:t> Hidroloģijas eksperta atzinums</w:t>
      </w:r>
      <w:bookmarkEnd w:id="5"/>
      <w:r w:rsidRPr="001F52C5">
        <w:rPr>
          <w:color w:val="0D0D0D"/>
        </w:rPr>
        <w:t>.</w:t>
      </w:r>
    </w:p>
    <w:p w:rsidR="0051347A" w:rsidP="0051347A" w:rsidRDefault="0051347A" w14:paraId="3E07733D" w14:textId="6ADC8DB3">
      <w:pPr>
        <w:pBdr>
          <w:top w:val="nil"/>
          <w:left w:val="nil"/>
          <w:bottom w:val="nil"/>
          <w:right w:val="nil"/>
          <w:between w:val="nil"/>
        </w:pBdr>
        <w:shd w:val="clear" w:color="auto" w:fill="FFFFFF"/>
        <w:jc w:val="both"/>
        <w:rPr>
          <w:color w:val="0D0D0D"/>
        </w:rPr>
      </w:pPr>
    </w:p>
    <w:p w:rsidRPr="001F52C5" w:rsidR="000F4EB6" w:rsidP="0051347A" w:rsidRDefault="004B70A4" w14:paraId="000000AD" w14:textId="7F929D4D">
      <w:pPr>
        <w:pBdr>
          <w:top w:val="nil"/>
          <w:left w:val="nil"/>
          <w:bottom w:val="nil"/>
          <w:right w:val="nil"/>
          <w:between w:val="nil"/>
        </w:pBdr>
        <w:shd w:val="clear" w:color="auto" w:fill="FFFFFF"/>
        <w:jc w:val="both"/>
        <w:rPr>
          <w:b/>
          <w:color w:val="0D0D0D"/>
        </w:rPr>
      </w:pPr>
      <w:r w:rsidRPr="001F52C5">
        <w:rPr>
          <w:b/>
          <w:color w:val="0D0D0D"/>
        </w:rPr>
        <w:t>4. pielikums. Dabas liegum</w:t>
      </w:r>
      <w:r w:rsidRPr="001F52C5" w:rsidR="00EC4E79">
        <w:rPr>
          <w:b/>
          <w:color w:val="0D0D0D"/>
        </w:rPr>
        <w:t>a</w:t>
      </w:r>
      <w:r w:rsidRPr="001F52C5">
        <w:rPr>
          <w:b/>
          <w:color w:val="0D0D0D"/>
        </w:rPr>
        <w:t xml:space="preserve"> ““Klaucānu un Priekulānu ezeri” </w:t>
      </w:r>
      <w:r w:rsidRPr="001F52C5" w:rsidR="00EC4E79">
        <w:rPr>
          <w:b/>
          <w:color w:val="0D0D0D"/>
        </w:rPr>
        <w:t>robežu izmaiņu skartie kadastri</w:t>
      </w:r>
      <w:r w:rsidRPr="001F52C5">
        <w:rPr>
          <w:b/>
          <w:color w:val="0D0D0D"/>
        </w:rPr>
        <w:t>.</w:t>
      </w:r>
    </w:p>
    <w:p w:rsidR="000F4EB6" w:rsidRDefault="00EC4E79" w14:paraId="000000B5" w14:textId="148C802F">
      <w:pPr>
        <w:rPr>
          <w:color w:val="0D0D0D"/>
          <w:sz w:val="20"/>
          <w:szCs w:val="20"/>
        </w:rPr>
      </w:pPr>
      <w:r>
        <w:rPr>
          <w:b/>
          <w:color w:val="0D0D0D"/>
          <w:sz w:val="20"/>
          <w:szCs w:val="20"/>
        </w:rPr>
        <w:t xml:space="preserve"> </w:t>
      </w:r>
    </w:p>
    <w:p w:rsidR="000F4EB6" w:rsidRDefault="000F4EB6" w14:paraId="000000B6" w14:textId="77777777">
      <w:pPr>
        <w:pBdr>
          <w:top w:val="nil"/>
          <w:left w:val="nil"/>
          <w:bottom w:val="nil"/>
          <w:right w:val="nil"/>
          <w:between w:val="nil"/>
        </w:pBdr>
        <w:shd w:val="clear" w:color="auto" w:fill="FFFFFF"/>
        <w:tabs>
          <w:tab w:val="left" w:pos="142"/>
          <w:tab w:val="left" w:pos="284"/>
          <w:tab w:val="left" w:pos="426"/>
        </w:tabs>
        <w:jc w:val="both"/>
        <w:rPr>
          <w:color w:val="000000"/>
          <w:sz w:val="20"/>
          <w:szCs w:val="20"/>
        </w:rPr>
        <w:sectPr w:rsidR="000F4EB6">
          <w:headerReference w:type="default" r:id="rId24"/>
          <w:footerReference w:type="default" r:id="rId25"/>
          <w:pgSz w:w="11905" w:h="16837" w:orient="portrait"/>
          <w:pgMar w:top="1134" w:right="1701" w:bottom="1134" w:left="1701" w:header="720" w:footer="720" w:gutter="0"/>
          <w:pgNumType w:start="1"/>
          <w:cols w:space="720"/>
          <w:titlePg/>
        </w:sectPr>
      </w:pPr>
    </w:p>
    <w:p w:rsidR="000F4EB6" w:rsidRDefault="004B70A4" w14:paraId="000000B7" w14:textId="77777777">
      <w:pPr>
        <w:pStyle w:val="Heading2"/>
        <w:spacing w:before="43"/>
        <w:rPr>
          <w:b w:val="0"/>
        </w:rPr>
      </w:pPr>
      <w:bookmarkStart w:name="_Toc203579333" w:id="6"/>
      <w:r>
        <w:t>KOPSAVILKUMS</w:t>
      </w:r>
      <w:bookmarkEnd w:id="6"/>
    </w:p>
    <w:p w:rsidR="000F4EB6" w:rsidRDefault="000F4EB6" w14:paraId="000000B8" w14:textId="77777777">
      <w:pPr>
        <w:jc w:val="both"/>
        <w:rPr>
          <w:i/>
        </w:rPr>
      </w:pPr>
    </w:p>
    <w:p w:rsidR="000F4EB6" w:rsidRDefault="004B70A4" w14:paraId="000000B9" w14:textId="77777777">
      <w:pPr>
        <w:spacing w:after="120"/>
        <w:jc w:val="both"/>
        <w:rPr>
          <w:color w:val="000000"/>
        </w:rPr>
      </w:pPr>
      <w:r>
        <w:rPr>
          <w:color w:val="000000"/>
        </w:rPr>
        <w:t>Dabas liegums “Klaucānu un Priekulānu ezeri” atrodas valsts dienvidu daļā, Jēkabpils novada Kalna pagasta teritorijā un ietver divus ezerus – Klaucānu ezeru un Priekulānu ezeru, kas ir eitrofi, glaciālas cilmes ezeri ar iegrimušo ūdensaugu un peldaugu augāju. Ezerus ietver periodiski vai pastāvīgi pārmitri bērzu un melnalkšņu staignāji, purvaini bērzu meži, boreālie meži un lakstaugiem bagāti egļu meži, nelielās platībās gar Podvāzes (Klauces) upi arī aluviāli krastmalu un palieņu meži. Ezeri ir caurtekoši, to hidroloģiskais režīms ir pārveidots 20. gs. sākumā un tad bij. PSRS periodā 20. gs. 60. – 70. gados iztaisnojot un padziļinot Podvāzes gultni, Priekulānu strauta (Priekulānu grāvja) gultni un vairākus meliorācijas grāvjus. No Priekulānu ezera ZR gala iztek Podvāze. Mūsdienās Klaucānu ezeru ar Podvāzi savieno susinātājgrāvis, līdz ar to abu ezeru ūdeņu tiek drenēti pa ūdensteču un ezeru sistēmu uz Ziemeļsusēju. Ārpus dabas lieguma teritorijas Biržupes grāvis savieno Podvāzi un attiecīgi arī abus ezerus ar Dienvidsusējas baseinu.</w:t>
      </w:r>
    </w:p>
    <w:p w:rsidR="000F4EB6" w:rsidRDefault="004B70A4" w14:paraId="000000BA" w14:textId="77777777">
      <w:pPr>
        <w:spacing w:after="120"/>
        <w:jc w:val="both"/>
        <w:rPr>
          <w:color w:val="000000"/>
        </w:rPr>
      </w:pPr>
      <w:r>
        <w:rPr>
          <w:color w:val="000000"/>
        </w:rPr>
        <w:t xml:space="preserve">Dabas liegums ir iekļauts Eiropas nozīmes aizsargājamo teritoriju tīklā </w:t>
      </w:r>
      <w:r>
        <w:rPr>
          <w:i/>
          <w:color w:val="000000"/>
        </w:rPr>
        <w:t>Natura 2000</w:t>
      </w:r>
      <w:r>
        <w:rPr>
          <w:color w:val="000000"/>
        </w:rPr>
        <w:t xml:space="preserve"> kā B kategorijas teritorija (kods Nr. LV0505700), kas izveidota īpaši aizsargājamo sugu, it īpaši peldošā ezerrieksta </w:t>
      </w:r>
      <w:r>
        <w:rPr>
          <w:i/>
          <w:color w:val="000000"/>
        </w:rPr>
        <w:t xml:space="preserve">Trapa natans </w:t>
      </w:r>
      <w:r>
        <w:rPr>
          <w:color w:val="000000"/>
        </w:rPr>
        <w:t>aizsardzībai, kā arī  īpaši aizsargājamo biotopu aizsardzībai.</w:t>
      </w:r>
    </w:p>
    <w:p w:rsidR="000F4EB6" w:rsidRDefault="004B70A4" w14:paraId="000000BB" w14:textId="77777777">
      <w:pPr>
        <w:spacing w:after="120"/>
        <w:jc w:val="both"/>
        <w:rPr>
          <w:i/>
          <w:color w:val="000000"/>
        </w:rPr>
      </w:pPr>
      <w:r>
        <w:rPr>
          <w:color w:val="000000"/>
        </w:rPr>
        <w:t>Saskaņā ar “Likuma par īpaši aizsargājamām teritorijām” pielikumu “Latvijas </w:t>
      </w:r>
      <w:r>
        <w:rPr>
          <w:i/>
          <w:color w:val="000000"/>
        </w:rPr>
        <w:t xml:space="preserve">Natura 2000 – </w:t>
      </w:r>
      <w:r>
        <w:rPr>
          <w:color w:val="000000"/>
        </w:rPr>
        <w:t xml:space="preserve">  Eiropas nozīmes aizsargājamo dabas teritoriju saraksts” (redakcijā, kas spēkā no 17.03.2022.), dabas liegums izveidots šādu biotopu un sugu aizsardzībai: peldošais ezerrieksts </w:t>
      </w:r>
      <w:r>
        <w:rPr>
          <w:i/>
          <w:color w:val="000000"/>
        </w:rPr>
        <w:t>Trapa natans</w:t>
      </w:r>
      <w:r>
        <w:rPr>
          <w:color w:val="000000"/>
        </w:rPr>
        <w:t>,  3150</w:t>
      </w:r>
      <w:r>
        <w:rPr>
          <w:i/>
          <w:color w:val="000000"/>
        </w:rPr>
        <w:t xml:space="preserve"> Eitrofi ezeri ar iegrimušo ūdensaugu un peldaugu augāju </w:t>
      </w:r>
      <w:r>
        <w:rPr>
          <w:color w:val="000000"/>
        </w:rPr>
        <w:t>(41,80 ha), 3260</w:t>
      </w:r>
      <w:r>
        <w:rPr>
          <w:i/>
          <w:color w:val="000000"/>
        </w:rPr>
        <w:t xml:space="preserve"> Upju straujteces un dabiski upju posmi</w:t>
      </w:r>
      <w:r>
        <w:rPr>
          <w:color w:val="000000"/>
        </w:rPr>
        <w:t xml:space="preserve"> (0,47 ha), 9010</w:t>
      </w:r>
      <w:r>
        <w:rPr>
          <w:i/>
          <w:color w:val="000000"/>
        </w:rPr>
        <w:t>* Veci vai dabiski boreāli meži</w:t>
      </w:r>
      <w:r>
        <w:rPr>
          <w:color w:val="000000"/>
        </w:rPr>
        <w:t xml:space="preserve"> (19,30 ha), </w:t>
      </w:r>
      <w:r>
        <w:rPr>
          <w:i/>
          <w:color w:val="000000"/>
        </w:rPr>
        <w:t>9050 Lakstaugiem bagāti egļu meži</w:t>
      </w:r>
      <w:r>
        <w:rPr>
          <w:color w:val="000000"/>
        </w:rPr>
        <w:t xml:space="preserve"> (3,94 ha), 9080</w:t>
      </w:r>
      <w:r>
        <w:rPr>
          <w:i/>
          <w:color w:val="000000"/>
        </w:rPr>
        <w:t>* Staignāju meži</w:t>
      </w:r>
      <w:r>
        <w:rPr>
          <w:color w:val="000000"/>
        </w:rPr>
        <w:t xml:space="preserve"> (5,02 ha), kā arī 91E0*</w:t>
      </w:r>
      <w:r>
        <w:rPr>
          <w:i/>
          <w:color w:val="000000"/>
        </w:rPr>
        <w:t xml:space="preserve"> Aluviāli meži (aluviāli krastmalu un palieņu meži) </w:t>
      </w:r>
      <w:r>
        <w:rPr>
          <w:color w:val="000000"/>
        </w:rPr>
        <w:t xml:space="preserve">(3,56 ha). ES nozīmes biotopu kopējā platība ir 74,10 ha, kas ir 36,44% no kopējās ĪADT teritorijas. </w:t>
      </w:r>
    </w:p>
    <w:p w:rsidR="000F4EB6" w:rsidRDefault="004B70A4" w14:paraId="000000BC" w14:textId="77777777">
      <w:pPr>
        <w:spacing w:after="120"/>
        <w:jc w:val="both"/>
        <w:rPr>
          <w:color w:val="000000"/>
        </w:rPr>
      </w:pPr>
      <w:r>
        <w:rPr>
          <w:color w:val="000000"/>
        </w:rPr>
        <w:t xml:space="preserve">Dabas lieguma teritorijā kā nozīmīgākā dabas vērtība ir Klaucānu un Priekulānu ezeros sastopamais peldošais ezerrieksts </w:t>
      </w:r>
      <w:r>
        <w:rPr>
          <w:i/>
          <w:color w:val="000000"/>
        </w:rPr>
        <w:t>Trapa natans</w:t>
      </w:r>
      <w:r>
        <w:rPr>
          <w:color w:val="000000"/>
        </w:rPr>
        <w:t>, kurš Latvijā sastopams vēl tikai Bancānu ezerā (Jēkabpils novads) un Pokratas ezerā (Balvu novads). Daudzos citos ezeros tas ir konstatēts kā fosilās formas, piemēram, Saukas ezerā (Jēkabpils novads), Dvietes ezerā (Augšdaugavas novads), Burtnieku ezerā (Valmieras novads) u.c. (</w:t>
      </w:r>
      <w:hyperlink w:anchor="bookmark=id.zix9ls8wrst">
        <w:r w:rsidR="000F4EB6">
          <w:rPr>
            <w:color w:val="0000FF"/>
            <w:u w:val="single"/>
          </w:rPr>
          <w:t xml:space="preserve">Kalniņa </w:t>
        </w:r>
      </w:hyperlink>
      <w:hyperlink w:anchor="bookmark=id.zix9ls8wrst">
        <w:r w:rsidR="000F4EB6">
          <w:rPr>
            <w:i/>
            <w:color w:val="0000FF"/>
            <w:u w:val="single"/>
          </w:rPr>
          <w:t>et al</w:t>
        </w:r>
      </w:hyperlink>
      <w:hyperlink w:anchor="bookmark=id.zix9ls8wrst">
        <w:r w:rsidR="000F4EB6">
          <w:rPr>
            <w:color w:val="0000FF"/>
            <w:u w:val="single"/>
          </w:rPr>
          <w:t>., 2018</w:t>
        </w:r>
      </w:hyperlink>
      <w:r>
        <w:rPr>
          <w:color w:val="000000"/>
        </w:rPr>
        <w:t>).</w:t>
      </w:r>
    </w:p>
    <w:p w:rsidR="000F4EB6" w:rsidRDefault="004B70A4" w14:paraId="000000BD" w14:textId="77777777">
      <w:pPr>
        <w:spacing w:after="120"/>
        <w:jc w:val="both"/>
        <w:rPr>
          <w:color w:val="000000"/>
        </w:rPr>
      </w:pPr>
      <w:r>
        <w:rPr>
          <w:color w:val="000000"/>
        </w:rPr>
        <w:t>Tas ir senas, gandrīz pilnīgi izmirušas, terciāra perioda floras pārstāvis un līdz ar to relikta augu suga Latvijā, kura ir iekļauta gan MK 2000.gada 14.novembra noteikumu Nr. 396 “Noteikumi par īpaši aizsargājamo sugu un ierobežoti izmantojamo īpaši aizsargājamo sugu sarakstu” 1. pielikumā “Īpaši aizsargājamo sugu saraksts”, gan Latvijas Sarkanās grāmatas 1. kategorijā. Ezerrieksta izplatības areāls aptver Vidus un Austrumu Eiropu, Vidusjūras zemes, Dienvidu un Austrumu Āziju. Ziemeļamerikā un Austrālijā tas ir ievests un dabīgu augteņu tur nav. Latvijā ezerrieksts sastopams uz tā izplatības areāla ziemeļu robežas. Augs sastopams ūdeņos, kas nabadzīgi ar kalcija karbonātiem, bet bagāti ar organiskajām vielām.</w:t>
      </w:r>
    </w:p>
    <w:p w:rsidR="000F4EB6" w:rsidRDefault="004B70A4" w14:paraId="000000BE" w14:textId="142216AE">
      <w:pPr>
        <w:spacing w:after="120"/>
        <w:jc w:val="both"/>
        <w:rPr>
          <w:color w:val="000000"/>
        </w:rPr>
      </w:pPr>
      <w:r w:rsidRPr="00204191">
        <w:rPr>
          <w:color w:val="000000"/>
        </w:rPr>
        <w:t>Līdztekus peldošajam ezerriekstam, DL kopumā konstatētas 3</w:t>
      </w:r>
      <w:r w:rsidRPr="00204191" w:rsidR="00DD6F3A">
        <w:rPr>
          <w:color w:val="000000"/>
        </w:rPr>
        <w:t>7</w:t>
      </w:r>
      <w:r w:rsidRPr="00204191">
        <w:rPr>
          <w:color w:val="000000"/>
        </w:rPr>
        <w:t xml:space="preserve"> īpaši aizsargājamās sugas – no tām </w:t>
      </w:r>
      <w:r w:rsidRPr="00204191" w:rsidR="00DD6F3A">
        <w:rPr>
          <w:color w:val="000000"/>
        </w:rPr>
        <w:t>septiņas</w:t>
      </w:r>
      <w:r w:rsidRPr="00204191">
        <w:rPr>
          <w:color w:val="000000"/>
        </w:rPr>
        <w:t xml:space="preserve"> vaskulāro augu (ieskaitot ezerriekstu),</w:t>
      </w:r>
      <w:r w:rsidRPr="00204191" w:rsidR="00DD6F3A">
        <w:rPr>
          <w:color w:val="000000"/>
        </w:rPr>
        <w:t xml:space="preserve"> divas sūnu un ķērpju,</w:t>
      </w:r>
      <w:r w:rsidRPr="00204191">
        <w:rPr>
          <w:color w:val="000000"/>
        </w:rPr>
        <w:t xml:space="preserve"> 11 zīdītājdzīvnieku, piecas bezmugurkaulnieku un 11 putnu sugas.</w:t>
      </w:r>
    </w:p>
    <w:p w:rsidR="000F4EB6" w:rsidRDefault="004B70A4" w14:paraId="000000BF" w14:textId="2B16AC9B">
      <w:pPr>
        <w:spacing w:after="120"/>
        <w:jc w:val="both"/>
        <w:rPr>
          <w:color w:val="000000"/>
        </w:rPr>
      </w:pPr>
      <w:r>
        <w:rPr>
          <w:color w:val="000000"/>
        </w:rPr>
        <w:t xml:space="preserve">Teritorijā sastopamas retas, ar vecu koku mežaudzēm un ūdenstilpju tuvumā izvietotiem mežiem kā dzīvotnēm saistītās putnu sugas – pelēkā dzilna </w:t>
      </w:r>
      <w:r>
        <w:rPr>
          <w:i/>
          <w:color w:val="000000"/>
        </w:rPr>
        <w:t>Picus canus</w:t>
      </w:r>
      <w:r>
        <w:rPr>
          <w:color w:val="000000"/>
        </w:rPr>
        <w:t xml:space="preserve">, mazais mušķērājs </w:t>
      </w:r>
      <w:r>
        <w:rPr>
          <w:i/>
          <w:color w:val="000000"/>
        </w:rPr>
        <w:t>Ficedula parva</w:t>
      </w:r>
      <w:r>
        <w:rPr>
          <w:color w:val="000000"/>
        </w:rPr>
        <w:t xml:space="preserve">, baltmugurdzenis </w:t>
      </w:r>
      <w:r>
        <w:rPr>
          <w:i/>
          <w:color w:val="000000"/>
        </w:rPr>
        <w:t>Picoides leucotos</w:t>
      </w:r>
      <w:r>
        <w:rPr>
          <w:color w:val="000000"/>
        </w:rPr>
        <w:t xml:space="preserve">, vidējais dzenis </w:t>
      </w:r>
      <w:r>
        <w:rPr>
          <w:i/>
          <w:color w:val="000000"/>
        </w:rPr>
        <w:t>Picoides medius</w:t>
      </w:r>
      <w:r>
        <w:rPr>
          <w:color w:val="000000"/>
        </w:rPr>
        <w:t xml:space="preserve">, arī dzērve </w:t>
      </w:r>
      <w:r>
        <w:rPr>
          <w:i/>
          <w:color w:val="000000"/>
        </w:rPr>
        <w:t>Grus grus</w:t>
      </w:r>
      <w:r>
        <w:rPr>
          <w:color w:val="000000"/>
        </w:rPr>
        <w:t xml:space="preserve"> u.c., savukārt zivjērglis </w:t>
      </w:r>
      <w:r>
        <w:rPr>
          <w:i/>
          <w:color w:val="000000"/>
        </w:rPr>
        <w:t>Pandion haliaetus</w:t>
      </w:r>
      <w:r>
        <w:rPr>
          <w:color w:val="000000"/>
        </w:rPr>
        <w:t xml:space="preserve"> </w:t>
      </w:r>
      <w:r>
        <w:t>DL esošos ezerus izmanto barošanās vajadzībām.</w:t>
      </w:r>
    </w:p>
    <w:p w:rsidR="000F4EB6" w:rsidRDefault="004B70A4" w14:paraId="000000C0" w14:textId="36449A18">
      <w:pPr>
        <w:spacing w:after="120"/>
        <w:jc w:val="both"/>
        <w:rPr>
          <w:color w:val="000000"/>
        </w:rPr>
      </w:pPr>
      <w:r w:rsidRPr="00204191">
        <w:rPr>
          <w:color w:val="000000"/>
        </w:rPr>
        <w:t xml:space="preserve">Atklātās virsmas virs ezeriem, dīķiem un pļavām ir nozīmīga barošanās vieta sikspārņiem. DL sastopams Natūza sikspārnis </w:t>
      </w:r>
      <w:r w:rsidRPr="00204191">
        <w:rPr>
          <w:i/>
          <w:color w:val="000000"/>
        </w:rPr>
        <w:t>Pipistrellus nathusii</w:t>
      </w:r>
      <w:r w:rsidRPr="00204191">
        <w:rPr>
          <w:color w:val="000000"/>
        </w:rPr>
        <w:t xml:space="preserve">, ziemeļu sikspārnis </w:t>
      </w:r>
      <w:r w:rsidRPr="00204191">
        <w:rPr>
          <w:i/>
          <w:color w:val="000000"/>
        </w:rPr>
        <w:t xml:space="preserve">Eptesicus nilssonii, </w:t>
      </w:r>
      <w:r w:rsidRPr="00204191">
        <w:rPr>
          <w:color w:val="000000"/>
        </w:rPr>
        <w:t xml:space="preserve">rūsganais vakarsikspārnis </w:t>
      </w:r>
      <w:r w:rsidRPr="00204191">
        <w:rPr>
          <w:i/>
          <w:color w:val="000000"/>
        </w:rPr>
        <w:t>Nyctalus noctula</w:t>
      </w:r>
      <w:r w:rsidRPr="00204191">
        <w:rPr>
          <w:color w:val="000000"/>
        </w:rPr>
        <w:t xml:space="preserve">, </w:t>
      </w:r>
      <w:r w:rsidRPr="00204191">
        <w:t xml:space="preserve">pigmejsikspārnis </w:t>
      </w:r>
      <w:r w:rsidRPr="00204191">
        <w:rPr>
          <w:i/>
        </w:rPr>
        <w:t>Pipistrellus pygmaeus</w:t>
      </w:r>
      <w:r w:rsidRPr="00204191">
        <w:t xml:space="preserve">, divkrāsainais sikspārnis </w:t>
      </w:r>
      <w:r w:rsidRPr="00204191">
        <w:rPr>
          <w:i/>
        </w:rPr>
        <w:t>Vespertilio murinus</w:t>
      </w:r>
      <w:r w:rsidRPr="00204191">
        <w:t xml:space="preserve">, ūdeņu naktssikspārnis </w:t>
      </w:r>
      <w:r w:rsidRPr="00204191">
        <w:rPr>
          <w:i/>
        </w:rPr>
        <w:t>Myotis daubentonii</w:t>
      </w:r>
      <w:r w:rsidRPr="00204191" w:rsidR="0056504F">
        <w:t xml:space="preserve">, dīķu naktssikspārnis </w:t>
      </w:r>
      <w:r w:rsidRPr="00204191" w:rsidR="0056504F">
        <w:rPr>
          <w:i/>
          <w:iCs/>
        </w:rPr>
        <w:t>Myotis dasycneme</w:t>
      </w:r>
      <w:r w:rsidRPr="00204191" w:rsidR="0056504F">
        <w:t xml:space="preserve"> </w:t>
      </w:r>
      <w:r w:rsidRPr="00204191">
        <w:t xml:space="preserve">un brūnais garausainis </w:t>
      </w:r>
      <w:r w:rsidRPr="00204191">
        <w:rPr>
          <w:i/>
        </w:rPr>
        <w:t>Plecotus auritus</w:t>
      </w:r>
      <w:r w:rsidRPr="00204191">
        <w:rPr>
          <w:color w:val="000000"/>
        </w:rPr>
        <w:t xml:space="preserve">. Savukārt Podvāzē ir konstatēts Eirāzijas ūdrs </w:t>
      </w:r>
      <w:r w:rsidRPr="00204191">
        <w:rPr>
          <w:i/>
          <w:color w:val="000000"/>
        </w:rPr>
        <w:t>Lutra lutra</w:t>
      </w:r>
      <w:r w:rsidRPr="00204191">
        <w:rPr>
          <w:color w:val="000000"/>
        </w:rPr>
        <w:t>.</w:t>
      </w:r>
    </w:p>
    <w:p w:rsidR="000F4EB6" w:rsidRDefault="004B70A4" w14:paraId="000000C1" w14:textId="77777777">
      <w:pPr>
        <w:spacing w:after="120"/>
        <w:jc w:val="both"/>
        <w:rPr>
          <w:color w:val="000000"/>
        </w:rPr>
      </w:pPr>
      <w:r>
        <w:rPr>
          <w:color w:val="000000"/>
        </w:rPr>
        <w:t>Abi ezeri, kā arī to piekrastes un DL esošie meži ir nozīmīgas dzīvotnes tādām ES nozīmes aizsargājamām sugām vai reti sastopamām DMB bezmugurkaulnieku indikatorsugām kā resnvēdera purvuspāre</w:t>
      </w:r>
      <w:r>
        <w:rPr>
          <w:i/>
          <w:color w:val="000000"/>
        </w:rPr>
        <w:t xml:space="preserve"> Leucorrhinia caudalis</w:t>
      </w:r>
      <w:r>
        <w:rPr>
          <w:color w:val="000000"/>
        </w:rPr>
        <w:t xml:space="preserve">, spilgtā purvuspāre </w:t>
      </w:r>
      <w:r>
        <w:rPr>
          <w:i/>
          <w:color w:val="000000"/>
        </w:rPr>
        <w:t>Leucorrhinia pectoralis</w:t>
      </w:r>
      <w:r>
        <w:rPr>
          <w:color w:val="000000"/>
        </w:rPr>
        <w:t xml:space="preserve">, Šneidera mizmīlis </w:t>
      </w:r>
      <w:r>
        <w:rPr>
          <w:i/>
          <w:color w:val="000000"/>
        </w:rPr>
        <w:t>Boros schneideri</w:t>
      </w:r>
      <w:r>
        <w:rPr>
          <w:color w:val="000000"/>
        </w:rPr>
        <w:t xml:space="preserve">, krokainais vārpstiņgliemezis </w:t>
      </w:r>
      <w:r>
        <w:rPr>
          <w:i/>
          <w:color w:val="000000"/>
        </w:rPr>
        <w:t>Macrogastra plicatula</w:t>
      </w:r>
      <w:r>
        <w:rPr>
          <w:color w:val="000000"/>
        </w:rPr>
        <w:t xml:space="preserve">, spožā skudra </w:t>
      </w:r>
      <w:r>
        <w:rPr>
          <w:i/>
          <w:color w:val="000000"/>
        </w:rPr>
        <w:t>Lasius fuliginosus</w:t>
      </w:r>
      <w:r>
        <w:rPr>
          <w:color w:val="000000"/>
        </w:rPr>
        <w:t xml:space="preserve"> u.c.</w:t>
      </w:r>
    </w:p>
    <w:p w:rsidR="000F4EB6" w:rsidRDefault="004B70A4" w14:paraId="000000C2" w14:textId="77777777">
      <w:pPr>
        <w:spacing w:after="120"/>
        <w:jc w:val="both"/>
        <w:rPr>
          <w:color w:val="000000"/>
        </w:rPr>
      </w:pPr>
      <w:r>
        <w:rPr>
          <w:color w:val="000000"/>
        </w:rPr>
        <w:t xml:space="preserve">Teritorijas sociālekonomiskās vērtības veido gan materiālās, gan nemateriālās vērtības. Lielākā ekonomiskā vērtība, teorētiski, piemīt lieguma meža koksnes krājai, smilts-grants un smilts iegulām, kā arī ar Klaucānu un Priekulānu ezeriem saistītajiem sapropeļa un ūdens resursiem, tomēr šo resursu saimniecisku izmantošanu pamatoti ierobežo dabas vērtību saglabāšanai nepieciešamais īpaši aizsargājamās dabas teritorijas statuss un ar to saistītie ierobežojumi. Izvēle par labu dabas aizsardzībai tika pieņemta, 1957.g. nodibinot liegumu un apstiprinot tā robežas. DL nekoksnes vērtību veido teritorijai piemītošās rekreatīvās, zinātniskās un izziņas, vidi stabilizējošās un ekoloģiskās īpašības, kā arī nekoksnes materiālās vērtības - savvaļas sēnes, ogas un medījamie dzīvnieki. </w:t>
      </w:r>
    </w:p>
    <w:p w:rsidR="000F4EB6" w:rsidRDefault="004B70A4" w14:paraId="000000C3" w14:textId="77777777">
      <w:pPr>
        <w:spacing w:after="120"/>
        <w:jc w:val="both"/>
        <w:rPr>
          <w:color w:val="000000"/>
        </w:rPr>
      </w:pPr>
      <w:r>
        <w:rPr>
          <w:color w:val="000000"/>
        </w:rPr>
        <w:t>DA plāna izstrāde Dabas liegumam tika uzsākta 2023. gadā. DA plāns izstrādāts atbilstoši MK 2007. gada 9. oktobra noteikumiem Nr. 686 “Noteikumi par īpaši aizsargājamās dabas teritorijas dabas aizsardzības plāna saturu un izstrādes kārtību”. Plāns izstrādāts laika posmam no 2025. gada līdz 203</w:t>
      </w:r>
      <w:r>
        <w:t>7</w:t>
      </w:r>
      <w:r>
        <w:rPr>
          <w:color w:val="000000"/>
        </w:rPr>
        <w:t>. gadam.</w:t>
      </w:r>
    </w:p>
    <w:p w:rsidR="000F4EB6" w:rsidRDefault="004B70A4" w14:paraId="000000C4" w14:textId="77777777">
      <w:pPr>
        <w:spacing w:after="120"/>
        <w:jc w:val="both"/>
        <w:rPr>
          <w:color w:val="000000"/>
          <w:highlight w:val="white"/>
        </w:rPr>
      </w:pPr>
      <w:r>
        <w:rPr>
          <w:color w:val="000000"/>
        </w:rPr>
        <w:t xml:space="preserve">Informatīvā sanāksme par DA plāna izstrādi tika organizēta 27.10.2023. hibrīdformā, t.i. daļai uzaicināto pārstāvju un interesentu piedaloties sanāksmē klātienē, un daļai piedaloties tiešsaistes (attālinātā) formā ar videoplatformas starpniecību. DA plāna izstrādes uzraudzībai ar Dabas aizsardzības pārvaldes rīkojumu izveidota DA plāna izstrādes konsultatīvā grupa. Pirms DA plāna sabiedriskās apspriešanas organizētas 3 konsultatīvās grupas sanāksmes (17.05.2024., 27.02.2025. un 18.06.2025.). Sabiedriskās apspriešanas sanāksme organizēta 27.06.2025. Ar DA plāna projektu varēja iepazīties Dabas aizsardzības pārvaldes interneta vietnē www.daba.gov.lv, Jēkabpils novada pašvaldības mājaslapā </w:t>
      </w:r>
      <w:hyperlink r:id="rId26">
        <w:r w:rsidR="000F4EB6">
          <w:rPr>
            <w:color w:val="0000FF"/>
            <w:u w:val="single"/>
          </w:rPr>
          <w:t>www.jekabpils.lv</w:t>
        </w:r>
      </w:hyperlink>
      <w:r>
        <w:rPr>
          <w:color w:val="000000"/>
        </w:rPr>
        <w:t xml:space="preserve">.  </w:t>
      </w:r>
      <w:r>
        <w:rPr>
          <w:color w:val="000000"/>
          <w:highlight w:val="white"/>
        </w:rPr>
        <w:t>Jēkabpils novada Attīstības pārvaldē bija pieejama DA plāna drukātā versija</w:t>
      </w:r>
      <w:r>
        <w:rPr>
          <w:color w:val="000000"/>
        </w:rPr>
        <w:t xml:space="preserve">. </w:t>
      </w:r>
    </w:p>
    <w:p w:rsidR="000F4EB6" w:rsidRDefault="004B70A4" w14:paraId="000000C5" w14:textId="77777777">
      <w:pPr>
        <w:jc w:val="both"/>
        <w:rPr>
          <w:color w:val="000000"/>
        </w:rPr>
      </w:pPr>
      <w:r>
        <w:rPr>
          <w:color w:val="000000"/>
        </w:rPr>
        <w:t>DA plāna darbības periodam (no 2025. līdz 203</w:t>
      </w:r>
      <w:r>
        <w:t>7</w:t>
      </w:r>
      <w:r>
        <w:rPr>
          <w:color w:val="000000"/>
        </w:rPr>
        <w:t>. gadam) noteikti aizsargājamās teritorijas apsaimniekošanas ilgtermiņa un īstermiņa mērķi.</w:t>
      </w:r>
    </w:p>
    <w:p w:rsidR="000F4EB6" w:rsidRDefault="000F4EB6" w14:paraId="000000C6" w14:textId="77777777">
      <w:pPr>
        <w:jc w:val="both"/>
        <w:rPr>
          <w:color w:val="000000"/>
        </w:rPr>
      </w:pPr>
    </w:p>
    <w:p w:rsidR="000F4EB6" w:rsidRDefault="004B70A4" w14:paraId="000000C7" w14:textId="77777777">
      <w:pPr>
        <w:jc w:val="both"/>
        <w:rPr>
          <w:color w:val="000000"/>
        </w:rPr>
      </w:pPr>
      <w:r>
        <w:rPr>
          <w:b/>
          <w:color w:val="000000"/>
        </w:rPr>
        <w:t>Teritorijas apsaimniekošanas ideālais jeb ilgtermiņa mērķis</w:t>
      </w:r>
      <w:r>
        <w:rPr>
          <w:color w:val="000000"/>
        </w:rPr>
        <w:t xml:space="preserve"> ir nodrošināt Latvijā un ES nozīmīgu aizsargājamo saldūdeņu un mežu biotopu, kā arī retu un aizsargājamu sugu populāciju saglabāšanu, īstenojot nepieciešamās darbības biotopu un sugu dzīvotņu kvalitātes uzlabošanai, vienlaikus nodrošinot sabiedrību ar kvalitatīviem rekreācijas resursiem un veicinot teritorijas ilgtspējīgu attīstību.</w:t>
      </w:r>
    </w:p>
    <w:p w:rsidR="000F4EB6" w:rsidRDefault="004B70A4" w14:paraId="000000C8" w14:textId="77777777">
      <w:pPr>
        <w:jc w:val="both"/>
        <w:rPr>
          <w:b/>
        </w:rPr>
      </w:pPr>
      <w:r>
        <w:rPr>
          <w:b/>
          <w:highlight w:val="yellow"/>
        </w:rPr>
        <w:br/>
      </w:r>
      <w:r>
        <w:rPr>
          <w:b/>
        </w:rPr>
        <w:t>Teritorijas aizsardzības un apsaimniekošanas īstermiņa mērķi plānā apskatītajam apsaimniekošanas periodam ir sekojoši:</w:t>
      </w:r>
    </w:p>
    <w:p w:rsidR="000F4EB6" w:rsidRDefault="000F4EB6" w14:paraId="000000C9" w14:textId="77777777">
      <w:pPr>
        <w:jc w:val="both"/>
        <w:rPr>
          <w:b/>
        </w:rPr>
      </w:pPr>
    </w:p>
    <w:p w:rsidR="000F4EB6" w:rsidRDefault="004B70A4" w14:paraId="000000CA" w14:textId="77777777">
      <w:pPr>
        <w:widowControl w:val="0"/>
        <w:numPr>
          <w:ilvl w:val="0"/>
          <w:numId w:val="31"/>
        </w:numPr>
        <w:pBdr>
          <w:top w:val="nil"/>
          <w:left w:val="nil"/>
          <w:bottom w:val="nil"/>
          <w:right w:val="nil"/>
          <w:between w:val="nil"/>
        </w:pBdr>
        <w:ind w:hanging="360"/>
        <w:jc w:val="both"/>
        <w:rPr>
          <w:b/>
          <w:color w:val="000000"/>
        </w:rPr>
      </w:pPr>
      <w:r>
        <w:rPr>
          <w:b/>
          <w:color w:val="000000"/>
        </w:rPr>
        <w:t>Administratīvie un organizatoriskie aspekti</w:t>
      </w:r>
    </w:p>
    <w:p w:rsidR="000F4EB6" w:rsidRDefault="000F4EB6" w14:paraId="000000CB" w14:textId="77777777">
      <w:pPr>
        <w:jc w:val="both"/>
        <w:rPr>
          <w:b/>
          <w:highlight w:val="yellow"/>
        </w:rPr>
      </w:pPr>
    </w:p>
    <w:p w:rsidR="000F4EB6" w:rsidRDefault="004B70A4" w14:paraId="000000CC" w14:textId="77777777">
      <w:pPr>
        <w:ind w:left="1276"/>
      </w:pPr>
      <w:r>
        <w:rPr>
          <w:b/>
        </w:rPr>
        <w:t xml:space="preserve">A.1. </w:t>
      </w:r>
      <w:r>
        <w:rPr>
          <w:i/>
        </w:rPr>
        <w:t>Integrēt Jēkabpils novada teritorijas plānojumā DA plānā iestrādātos nosacījumus.</w:t>
      </w:r>
    </w:p>
    <w:p w:rsidR="000F4EB6" w:rsidRDefault="004B70A4" w14:paraId="000000CD" w14:textId="77777777">
      <w:pPr>
        <w:pBdr>
          <w:top w:val="nil"/>
          <w:left w:val="nil"/>
          <w:bottom w:val="nil"/>
          <w:right w:val="nil"/>
          <w:between w:val="nil"/>
        </w:pBdr>
        <w:ind w:left="1276"/>
        <w:jc w:val="both"/>
        <w:rPr>
          <w:i/>
          <w:color w:val="000000"/>
        </w:rPr>
      </w:pPr>
      <w:r>
        <w:rPr>
          <w:b/>
          <w:color w:val="000000"/>
        </w:rPr>
        <w:t>A.2.</w:t>
      </w:r>
      <w:r>
        <w:rPr>
          <w:i/>
          <w:color w:val="000000"/>
        </w:rPr>
        <w:t xml:space="preserve"> Paplašināt ĪADT robežas, integrējot dabas liegumā ārpus ĪADT patreizējām robežām izvietotos ES nozīmes aizsargājamos mežu un saldūdens biotopus.</w:t>
      </w:r>
    </w:p>
    <w:p w:rsidR="000F4EB6" w:rsidRDefault="004B70A4" w14:paraId="000000CE" w14:textId="77777777">
      <w:pPr>
        <w:pBdr>
          <w:top w:val="nil"/>
          <w:left w:val="nil"/>
          <w:bottom w:val="nil"/>
          <w:right w:val="nil"/>
          <w:between w:val="nil"/>
        </w:pBdr>
        <w:ind w:left="1276"/>
        <w:jc w:val="both"/>
        <w:rPr>
          <w:i/>
          <w:color w:val="0D0D0D"/>
        </w:rPr>
      </w:pPr>
      <w:r>
        <w:rPr>
          <w:b/>
          <w:color w:val="000000"/>
        </w:rPr>
        <w:t>A.3.</w:t>
      </w:r>
      <w:r>
        <w:rPr>
          <w:i/>
          <w:color w:val="000000"/>
        </w:rPr>
        <w:t xml:space="preserve"> Izstrādāt zivsaimnieciskās ekspluatācijas noteikumus Klaucānu un Priekulānu ezeriem</w:t>
      </w:r>
      <w:r>
        <w:rPr>
          <w:i/>
          <w:color w:val="0D0D0D"/>
        </w:rPr>
        <w:t>.</w:t>
      </w:r>
    </w:p>
    <w:p w:rsidR="000F4EB6" w:rsidRDefault="000F4EB6" w14:paraId="000000CF" w14:textId="77777777">
      <w:pPr>
        <w:rPr>
          <w:color w:val="0D0D0D"/>
        </w:rPr>
      </w:pPr>
    </w:p>
    <w:p w:rsidR="000F4EB6" w:rsidRDefault="004B70A4" w14:paraId="000000D0" w14:textId="77777777">
      <w:pPr>
        <w:widowControl w:val="0"/>
        <w:numPr>
          <w:ilvl w:val="0"/>
          <w:numId w:val="31"/>
        </w:numPr>
        <w:pBdr>
          <w:top w:val="nil"/>
          <w:left w:val="nil"/>
          <w:bottom w:val="nil"/>
          <w:right w:val="nil"/>
          <w:between w:val="nil"/>
        </w:pBdr>
        <w:ind w:hanging="360"/>
        <w:jc w:val="both"/>
        <w:rPr>
          <w:b/>
          <w:color w:val="0D0D0D"/>
        </w:rPr>
      </w:pPr>
      <w:r>
        <w:rPr>
          <w:b/>
          <w:color w:val="0D0D0D"/>
        </w:rPr>
        <w:t>Dabas vērtību aizsardzība un apsaimniekošana</w:t>
      </w:r>
    </w:p>
    <w:p w:rsidR="000F4EB6" w:rsidRDefault="004B70A4" w14:paraId="000000D1" w14:textId="77777777">
      <w:pPr>
        <w:pBdr>
          <w:top w:val="nil"/>
          <w:left w:val="nil"/>
          <w:bottom w:val="nil"/>
          <w:right w:val="nil"/>
          <w:between w:val="nil"/>
        </w:pBdr>
        <w:ind w:left="1276"/>
        <w:jc w:val="both"/>
        <w:rPr>
          <w:b/>
          <w:color w:val="000000"/>
        </w:rPr>
      </w:pPr>
      <w:r>
        <w:rPr>
          <w:b/>
          <w:color w:val="000000"/>
        </w:rPr>
        <w:t>B.1.</w:t>
      </w:r>
      <w:r>
        <w:rPr>
          <w:i/>
          <w:color w:val="000000"/>
        </w:rPr>
        <w:t xml:space="preserve"> Īstenot pasākumus hidroloģiskā režīma stabilizēšanai Podvāzes upē un Klaucānu un Priekulānu ezeros, un tajos esošo peldošā ezerrieksta Trapa natans dzīvotņu saglabāšanai.</w:t>
      </w:r>
    </w:p>
    <w:p w:rsidR="000F4EB6" w:rsidRDefault="004B70A4" w14:paraId="000000D2" w14:textId="77777777">
      <w:pPr>
        <w:pBdr>
          <w:top w:val="nil"/>
          <w:left w:val="nil"/>
          <w:bottom w:val="nil"/>
          <w:right w:val="nil"/>
          <w:between w:val="nil"/>
        </w:pBdr>
        <w:ind w:left="1276"/>
        <w:jc w:val="both"/>
        <w:rPr>
          <w:b/>
          <w:color w:val="000000"/>
        </w:rPr>
      </w:pPr>
      <w:r>
        <w:rPr>
          <w:b/>
          <w:color w:val="000000"/>
        </w:rPr>
        <w:t xml:space="preserve">B.2. </w:t>
      </w:r>
      <w:r>
        <w:rPr>
          <w:i/>
          <w:color w:val="000000"/>
        </w:rPr>
        <w:t>Saglabāt dabas liegumā sastopamo ES nozīmes aizsargājamo saldūdens biotopu 3150 Eitrofi ezeri ar iegrimušo ūdensaugu un peldaugu augāju, kā arī ar to saistītās aizsargājamo sugu dzīvotnes labvēlīgā aizsardzības stāvoklī 41,80 ha lielā platībā.</w:t>
      </w:r>
    </w:p>
    <w:p w:rsidR="000F4EB6" w:rsidRDefault="004B70A4" w14:paraId="000000D3" w14:textId="77777777">
      <w:pPr>
        <w:pBdr>
          <w:top w:val="nil"/>
          <w:left w:val="nil"/>
          <w:bottom w:val="nil"/>
          <w:right w:val="nil"/>
          <w:between w:val="nil"/>
        </w:pBdr>
        <w:ind w:left="1276"/>
        <w:jc w:val="both"/>
        <w:rPr>
          <w:b/>
          <w:color w:val="000000"/>
        </w:rPr>
      </w:pPr>
      <w:r>
        <w:rPr>
          <w:b/>
          <w:color w:val="000000"/>
        </w:rPr>
        <w:t xml:space="preserve">B.3. </w:t>
      </w:r>
      <w:r>
        <w:rPr>
          <w:i/>
          <w:color w:val="000000"/>
        </w:rPr>
        <w:t>Saglabāt dabas liegumā sastopamo ES nozīmes aizsargājamo saldūdens biotopu 3260 Upju straujteces un dabiski upju posmi, kā arī ar tiem saistītās aizsargājamo sugu dzīvotnes labvēlīgā aizsardzības stāvoklī 0,47 ha lielā platībā.</w:t>
      </w:r>
    </w:p>
    <w:p w:rsidR="000F4EB6" w:rsidRDefault="004B70A4" w14:paraId="000000D4" w14:textId="77777777">
      <w:pPr>
        <w:pBdr>
          <w:top w:val="nil"/>
          <w:left w:val="nil"/>
          <w:bottom w:val="nil"/>
          <w:right w:val="nil"/>
          <w:between w:val="nil"/>
        </w:pBdr>
        <w:ind w:left="1276"/>
        <w:jc w:val="both"/>
        <w:rPr>
          <w:i/>
          <w:color w:val="000000"/>
        </w:rPr>
      </w:pPr>
      <w:r>
        <w:rPr>
          <w:b/>
          <w:color w:val="000000"/>
        </w:rPr>
        <w:t>B.4.</w:t>
      </w:r>
      <w:r>
        <w:rPr>
          <w:i/>
          <w:color w:val="000000"/>
        </w:rPr>
        <w:t xml:space="preserve"> Saglabāt Dabas lieguma teritorijā sastopamo reto un aizsargājamo sugu populācijas vismaz to pašreizējā stāvoklī, kā arī īstenot to aizsardzībai nepieciešamos pasākumus.</w:t>
      </w:r>
    </w:p>
    <w:p w:rsidR="000F4EB6" w:rsidRDefault="004B70A4" w14:paraId="000000D5" w14:textId="04DE160A">
      <w:pPr>
        <w:pBdr>
          <w:top w:val="nil"/>
          <w:left w:val="nil"/>
          <w:bottom w:val="nil"/>
          <w:right w:val="nil"/>
          <w:between w:val="nil"/>
        </w:pBdr>
        <w:ind w:left="1276"/>
        <w:jc w:val="both"/>
        <w:rPr>
          <w:i/>
          <w:color w:val="000000"/>
        </w:rPr>
      </w:pPr>
      <w:r>
        <w:rPr>
          <w:b/>
          <w:color w:val="000000"/>
        </w:rPr>
        <w:t>B.5.</w:t>
      </w:r>
      <w:r>
        <w:rPr>
          <w:color w:val="000000"/>
        </w:rPr>
        <w:t xml:space="preserve"> </w:t>
      </w:r>
      <w:r>
        <w:rPr>
          <w:i/>
          <w:color w:val="000000"/>
        </w:rPr>
        <w:t xml:space="preserve">Atjaunot potenciālos zālāju biotopus un ar tiem saistītās sugu dzīvotnes </w:t>
      </w:r>
      <w:r w:rsidR="004806D5">
        <w:rPr>
          <w:i/>
          <w:color w:val="000000"/>
        </w:rPr>
        <w:t>2</w:t>
      </w:r>
      <w:r>
        <w:rPr>
          <w:i/>
          <w:color w:val="000000"/>
        </w:rPr>
        <w:t>,</w:t>
      </w:r>
      <w:r w:rsidR="004806D5">
        <w:rPr>
          <w:i/>
          <w:color w:val="000000"/>
        </w:rPr>
        <w:t>81</w:t>
      </w:r>
      <w:r>
        <w:rPr>
          <w:i/>
          <w:color w:val="000000"/>
        </w:rPr>
        <w:t> ha lielā platībā.</w:t>
      </w:r>
    </w:p>
    <w:p w:rsidR="000F4EB6" w:rsidRDefault="004B70A4" w14:paraId="000000D6" w14:textId="10CA800F">
      <w:pPr>
        <w:ind w:left="1276"/>
        <w:jc w:val="both"/>
        <w:rPr>
          <w:color w:val="0D0D0D"/>
        </w:rPr>
      </w:pPr>
      <w:r>
        <w:rPr>
          <w:b/>
        </w:rPr>
        <w:t>B.6.</w:t>
      </w:r>
      <w:r>
        <w:rPr>
          <w:i/>
        </w:rPr>
        <w:t xml:space="preserve"> Ierobežot invazīvo sugu izplatību Dabas liegumā un tam piegulošajā teritorijā</w:t>
      </w:r>
      <w:r>
        <w:rPr>
          <w:i/>
          <w:color w:val="0D0D0D"/>
        </w:rPr>
        <w:t>.</w:t>
      </w:r>
    </w:p>
    <w:p w:rsidR="000F4EB6" w:rsidRDefault="000F4EB6" w14:paraId="000000D7" w14:textId="77777777">
      <w:pPr>
        <w:jc w:val="both"/>
        <w:rPr>
          <w:b/>
        </w:rPr>
      </w:pPr>
    </w:p>
    <w:p w:rsidR="000F4EB6" w:rsidRDefault="004B70A4" w14:paraId="000000D8" w14:textId="77777777">
      <w:pPr>
        <w:widowControl w:val="0"/>
        <w:numPr>
          <w:ilvl w:val="0"/>
          <w:numId w:val="31"/>
        </w:numPr>
        <w:pBdr>
          <w:top w:val="nil"/>
          <w:left w:val="nil"/>
          <w:bottom w:val="nil"/>
          <w:right w:val="nil"/>
          <w:between w:val="nil"/>
        </w:pBdr>
        <w:ind w:hanging="360"/>
        <w:jc w:val="both"/>
        <w:rPr>
          <w:b/>
          <w:color w:val="000000"/>
        </w:rPr>
      </w:pPr>
      <w:r>
        <w:rPr>
          <w:b/>
          <w:color w:val="000000"/>
        </w:rPr>
        <w:t>Infrastruktūras uzturēšana un pilnveidošana</w:t>
      </w:r>
    </w:p>
    <w:p w:rsidR="000F4EB6" w:rsidRDefault="004B70A4" w14:paraId="000000D9" w14:textId="77777777">
      <w:pPr>
        <w:widowControl w:val="0"/>
        <w:pBdr>
          <w:top w:val="nil"/>
          <w:left w:val="nil"/>
          <w:bottom w:val="nil"/>
          <w:right w:val="nil"/>
          <w:between w:val="nil"/>
        </w:pBdr>
        <w:ind w:left="1276"/>
        <w:jc w:val="both"/>
        <w:rPr>
          <w:i/>
          <w:color w:val="000000"/>
        </w:rPr>
      </w:pPr>
      <w:r>
        <w:rPr>
          <w:b/>
          <w:color w:val="000000"/>
        </w:rPr>
        <w:t xml:space="preserve">C.1. </w:t>
      </w:r>
      <w:r>
        <w:rPr>
          <w:i/>
          <w:color w:val="000000"/>
        </w:rPr>
        <w:t>Pilnveidot un uzturēt esošo tūrisma un atpūtas infrastruktūru.</w:t>
      </w:r>
    </w:p>
    <w:p w:rsidR="000F4EB6" w:rsidRDefault="000F4EB6" w14:paraId="000000DA" w14:textId="77777777">
      <w:pPr>
        <w:jc w:val="both"/>
        <w:rPr>
          <w:b/>
          <w:color w:val="0D0D0D"/>
          <w:highlight w:val="yellow"/>
        </w:rPr>
      </w:pPr>
    </w:p>
    <w:p w:rsidR="000F4EB6" w:rsidRDefault="004B70A4" w14:paraId="000000DB" w14:textId="77777777">
      <w:pPr>
        <w:widowControl w:val="0"/>
        <w:numPr>
          <w:ilvl w:val="0"/>
          <w:numId w:val="31"/>
        </w:numPr>
        <w:pBdr>
          <w:top w:val="nil"/>
          <w:left w:val="nil"/>
          <w:bottom w:val="nil"/>
          <w:right w:val="nil"/>
          <w:between w:val="nil"/>
        </w:pBdr>
        <w:ind w:hanging="360"/>
        <w:jc w:val="both"/>
        <w:rPr>
          <w:b/>
          <w:color w:val="0D0D0D"/>
        </w:rPr>
      </w:pPr>
      <w:r>
        <w:rPr>
          <w:b/>
          <w:color w:val="0D0D0D"/>
        </w:rPr>
        <w:t>Zinātniskās izpētes un monitoringa pasākumi</w:t>
      </w:r>
    </w:p>
    <w:p w:rsidR="000F4EB6" w:rsidRDefault="004B70A4" w14:paraId="000000DC" w14:textId="77777777">
      <w:pPr>
        <w:pBdr>
          <w:top w:val="nil"/>
          <w:left w:val="nil"/>
          <w:bottom w:val="nil"/>
          <w:right w:val="nil"/>
          <w:between w:val="nil"/>
        </w:pBdr>
        <w:ind w:left="1276"/>
        <w:jc w:val="both"/>
        <w:rPr>
          <w:i/>
          <w:color w:val="000000"/>
        </w:rPr>
      </w:pPr>
      <w:r>
        <w:rPr>
          <w:b/>
          <w:color w:val="000000"/>
        </w:rPr>
        <w:t>D.1.</w:t>
      </w:r>
      <w:r>
        <w:rPr>
          <w:i/>
          <w:color w:val="000000"/>
        </w:rPr>
        <w:t xml:space="preserve"> Nodrošināt apsaimniekošanas pasākumu efektivitātes monitoringu.</w:t>
      </w:r>
    </w:p>
    <w:p w:rsidR="000F4EB6" w:rsidRDefault="004B70A4" w14:paraId="000000DD" w14:textId="77777777">
      <w:pPr>
        <w:tabs>
          <w:tab w:val="left" w:pos="851"/>
        </w:tabs>
        <w:ind w:left="1276"/>
        <w:jc w:val="both"/>
        <w:rPr>
          <w:i/>
        </w:rPr>
      </w:pPr>
      <w:r>
        <w:rPr>
          <w:b/>
        </w:rPr>
        <w:t>D.2.</w:t>
      </w:r>
      <w:r>
        <w:rPr>
          <w:i/>
        </w:rPr>
        <w:t xml:space="preserve"> Nodrošināt īpaši aizsargājamo biotopu un sugu monitoringu.</w:t>
      </w:r>
    </w:p>
    <w:p w:rsidR="000F4EB6" w:rsidRDefault="004B70A4" w14:paraId="000000DE" w14:textId="77777777">
      <w:pPr>
        <w:tabs>
          <w:tab w:val="left" w:pos="851"/>
        </w:tabs>
        <w:ind w:left="1276"/>
        <w:jc w:val="both"/>
        <w:rPr>
          <w:i/>
        </w:rPr>
      </w:pPr>
      <w:r>
        <w:rPr>
          <w:b/>
        </w:rPr>
        <w:t>D.3.</w:t>
      </w:r>
      <w:r>
        <w:rPr>
          <w:i/>
        </w:rPr>
        <w:t xml:space="preserve"> Nodrošināt invazīvo sugu monitoringu.</w:t>
      </w:r>
    </w:p>
    <w:p w:rsidR="000F4EB6" w:rsidRDefault="004B70A4" w14:paraId="000000DF" w14:textId="77777777">
      <w:pPr>
        <w:tabs>
          <w:tab w:val="left" w:pos="851"/>
        </w:tabs>
        <w:ind w:left="1276"/>
        <w:jc w:val="both"/>
        <w:rPr>
          <w:i/>
          <w:color w:val="000000"/>
        </w:rPr>
      </w:pPr>
      <w:r>
        <w:rPr>
          <w:b/>
        </w:rPr>
        <w:t xml:space="preserve">D.4. </w:t>
      </w:r>
      <w:r>
        <w:rPr>
          <w:i/>
        </w:rPr>
        <w:t>Nodrošināt dabas liegumā ietilpstošo ūdens objektu  ekoloģiskās un ķīmiskās kvalitātes monitoringu</w:t>
      </w:r>
      <w:r>
        <w:rPr>
          <w:i/>
          <w:color w:val="000000"/>
        </w:rPr>
        <w:t>.</w:t>
      </w:r>
    </w:p>
    <w:p w:rsidR="000F4EB6" w:rsidRDefault="000F4EB6" w14:paraId="000000E0" w14:textId="77777777">
      <w:pPr>
        <w:tabs>
          <w:tab w:val="left" w:pos="851"/>
        </w:tabs>
        <w:jc w:val="both"/>
        <w:rPr>
          <w:i/>
          <w:color w:val="0D0D0D"/>
          <w:highlight w:val="yellow"/>
        </w:rPr>
      </w:pPr>
    </w:p>
    <w:p w:rsidR="000F4EB6" w:rsidRDefault="004B70A4" w14:paraId="000000E1" w14:textId="77777777">
      <w:pPr>
        <w:widowControl w:val="0"/>
        <w:numPr>
          <w:ilvl w:val="0"/>
          <w:numId w:val="31"/>
        </w:numPr>
        <w:pBdr>
          <w:top w:val="nil"/>
          <w:left w:val="nil"/>
          <w:bottom w:val="nil"/>
          <w:right w:val="nil"/>
          <w:between w:val="nil"/>
        </w:pBdr>
        <w:ind w:hanging="360"/>
        <w:jc w:val="both"/>
        <w:rPr>
          <w:b/>
          <w:color w:val="0D0D0D"/>
        </w:rPr>
      </w:pPr>
      <w:r>
        <w:rPr>
          <w:b/>
          <w:color w:val="0D0D0D"/>
        </w:rPr>
        <w:t>Sabiedrības informēšana un izglītošana</w:t>
      </w:r>
    </w:p>
    <w:p w:rsidR="000F4EB6" w:rsidRDefault="004B70A4" w14:paraId="000000E2" w14:textId="77777777">
      <w:pPr>
        <w:pBdr>
          <w:top w:val="nil"/>
          <w:left w:val="nil"/>
          <w:bottom w:val="nil"/>
          <w:right w:val="nil"/>
          <w:between w:val="nil"/>
        </w:pBdr>
        <w:tabs>
          <w:tab w:val="left" w:pos="851"/>
        </w:tabs>
        <w:ind w:left="1276"/>
        <w:jc w:val="both"/>
        <w:rPr>
          <w:i/>
          <w:color w:val="0D0D0D"/>
        </w:rPr>
      </w:pPr>
      <w:r>
        <w:rPr>
          <w:b/>
          <w:color w:val="0D0D0D"/>
        </w:rPr>
        <w:t>E.1.</w:t>
      </w:r>
      <w:r>
        <w:rPr>
          <w:i/>
          <w:color w:val="0D0D0D"/>
        </w:rPr>
        <w:t xml:space="preserve"> Nodrošināt Dabas lieguma apmeklētājus ar informāciju par teritorijā sastopamajām dabas vērtībām, to aizsardzības nepieciešamību, kā arī par noteikumiem, kas jāievēro atrodoties Dabas lieguma teritorijā.</w:t>
      </w:r>
    </w:p>
    <w:p w:rsidR="000F4EB6" w:rsidRDefault="004B70A4" w14:paraId="000000E3" w14:textId="77777777">
      <w:pPr>
        <w:pBdr>
          <w:top w:val="nil"/>
          <w:left w:val="nil"/>
          <w:bottom w:val="nil"/>
          <w:right w:val="nil"/>
          <w:between w:val="nil"/>
        </w:pBdr>
        <w:tabs>
          <w:tab w:val="left" w:pos="851"/>
        </w:tabs>
        <w:ind w:left="1276"/>
        <w:jc w:val="both"/>
        <w:rPr>
          <w:i/>
          <w:color w:val="0D0D0D"/>
        </w:rPr>
      </w:pPr>
      <w:r>
        <w:rPr>
          <w:b/>
          <w:color w:val="0D0D0D"/>
        </w:rPr>
        <w:t>E.2.</w:t>
      </w:r>
      <w:r>
        <w:rPr>
          <w:i/>
          <w:color w:val="0D0D0D"/>
        </w:rPr>
        <w:t xml:space="preserve"> Nodrošināt Dabas lieguma robežu atpazīstamību dabā.</w:t>
      </w:r>
    </w:p>
    <w:p w:rsidR="000F4EB6" w:rsidRDefault="000F4EB6" w14:paraId="000000E4" w14:textId="77777777">
      <w:pPr>
        <w:tabs>
          <w:tab w:val="left" w:pos="851"/>
        </w:tabs>
        <w:jc w:val="both"/>
        <w:rPr>
          <w:i/>
        </w:rPr>
      </w:pPr>
    </w:p>
    <w:p w:rsidR="000F4EB6" w:rsidRDefault="004B70A4" w14:paraId="000000E5" w14:textId="77777777">
      <w:pPr>
        <w:tabs>
          <w:tab w:val="left" w:pos="851"/>
        </w:tabs>
        <w:jc w:val="both"/>
        <w:rPr>
          <w:i/>
        </w:rPr>
        <w:sectPr w:rsidR="000F4EB6">
          <w:headerReference w:type="default" r:id="rId27"/>
          <w:footerReference w:type="default" r:id="rId28"/>
          <w:headerReference w:type="first" r:id="rId29"/>
          <w:footerReference w:type="first" r:id="rId30"/>
          <w:pgSz w:w="11905" w:h="16837" w:orient="portrait"/>
          <w:pgMar w:top="1134" w:right="1134" w:bottom="1134" w:left="1701" w:header="425" w:footer="431" w:gutter="0"/>
          <w:cols w:space="720"/>
          <w:titlePg/>
        </w:sectPr>
      </w:pPr>
      <w:r>
        <w:t>Lai sasniegtu izvirzītos ilgtermiņa un īstermiņa mērķus, DA plānā tiek piedāvāti apsaimniekošanas pasākumi, kuru īstenošana atvieglotu turpmāku ĪADT apsaimniekošanas plānošanu, veicinātu dabas vērtību aizsardzību un saglabāšanu, zinātnisko izpēti un monitoringu, kā arī sabiedrības izglītošanu.</w:t>
      </w:r>
    </w:p>
    <w:p w:rsidR="000F4EB6" w:rsidRDefault="000F4EB6" w14:paraId="000000E6" w14:textId="77777777">
      <w:pPr>
        <w:jc w:val="both"/>
      </w:pPr>
    </w:p>
    <w:p w:rsidR="000F4EB6" w:rsidRDefault="000F4EB6" w14:paraId="000000E7" w14:textId="77777777">
      <w:pPr>
        <w:jc w:val="both"/>
      </w:pPr>
    </w:p>
    <w:p w:rsidR="000F4EB6" w:rsidRDefault="004B70A4" w14:paraId="000000E8" w14:textId="77777777">
      <w:pPr>
        <w:jc w:val="both"/>
      </w:pPr>
      <w:r>
        <w:rPr>
          <w:noProof/>
        </w:rPr>
        <w:drawing>
          <wp:inline distT="0" distB="0" distL="0" distR="0" wp14:anchorId="60022E45" wp14:editId="4EB5E5DB">
            <wp:extent cx="5277485" cy="3503980"/>
            <wp:effectExtent l="0" t="0" r="0" b="0"/>
            <wp:docPr id="2117114765" name="image51.jpg" descr="A map of the baltic sea&#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51.jpg" descr="A map of the baltic sea&#10;&#10;AI-generated content may be incorrect."/>
                    <pic:cNvPicPr preferRelativeResize="0"/>
                  </pic:nvPicPr>
                  <pic:blipFill>
                    <a:blip r:embed="rId31"/>
                    <a:srcRect b="6091"/>
                    <a:stretch>
                      <a:fillRect/>
                    </a:stretch>
                  </pic:blipFill>
                  <pic:spPr>
                    <a:xfrm>
                      <a:off x="0" y="0"/>
                      <a:ext cx="5277485" cy="3503980"/>
                    </a:xfrm>
                    <a:prstGeom prst="rect">
                      <a:avLst/>
                    </a:prstGeom>
                    <a:ln/>
                  </pic:spPr>
                </pic:pic>
              </a:graphicData>
            </a:graphic>
          </wp:inline>
        </w:drawing>
      </w:r>
    </w:p>
    <w:p w:rsidR="000F4EB6" w:rsidRDefault="004B70A4" w14:paraId="000000E9" w14:textId="77777777">
      <w:pPr>
        <w:jc w:val="center"/>
      </w:pPr>
      <w:r w:rsidRPr="00204191">
        <w:t>Dabas lieguma atrašanās vieta</w:t>
      </w:r>
    </w:p>
    <w:p w:rsidR="000F4EB6" w:rsidRDefault="000F4EB6" w14:paraId="000000EA" w14:textId="77777777"/>
    <w:p w:rsidR="000F4EB6" w:rsidRDefault="000F4EB6" w14:paraId="000000EB" w14:textId="77777777"/>
    <w:p w:rsidR="000F4EB6" w:rsidRDefault="000F4EB6" w14:paraId="000000EC" w14:textId="77777777"/>
    <w:p w:rsidR="000F4EB6" w:rsidRDefault="000F4EB6" w14:paraId="000000ED" w14:textId="77777777"/>
    <w:p w:rsidR="000F4EB6" w:rsidRDefault="000F4EB6" w14:paraId="000000EE" w14:textId="77777777"/>
    <w:p w:rsidR="000F4EB6" w:rsidRDefault="000F4EB6" w14:paraId="000000EF" w14:textId="77777777"/>
    <w:p w:rsidR="000F4EB6" w:rsidRDefault="000F4EB6" w14:paraId="000000F0" w14:textId="77777777"/>
    <w:p w:rsidR="000F4EB6" w:rsidRDefault="000F4EB6" w14:paraId="000000F1" w14:textId="77777777"/>
    <w:p w:rsidR="000F4EB6" w:rsidRDefault="000F4EB6" w14:paraId="000000F2" w14:textId="77777777"/>
    <w:p w:rsidR="000F4EB6" w:rsidRDefault="000F4EB6" w14:paraId="000000F3" w14:textId="77777777"/>
    <w:p w:rsidR="000F4EB6" w:rsidRDefault="000F4EB6" w14:paraId="000000F4" w14:textId="77777777"/>
    <w:p w:rsidR="000F4EB6" w:rsidRDefault="000F4EB6" w14:paraId="000000F5" w14:textId="77777777"/>
    <w:p w:rsidR="000F4EB6" w:rsidRDefault="000F4EB6" w14:paraId="000000F6" w14:textId="77777777"/>
    <w:p w:rsidR="000F4EB6" w:rsidRDefault="000F4EB6" w14:paraId="000000F7" w14:textId="77777777"/>
    <w:p w:rsidR="000F4EB6" w:rsidRDefault="000F4EB6" w14:paraId="000000F8" w14:textId="77777777"/>
    <w:p w:rsidR="000F4EB6" w:rsidRDefault="000F4EB6" w14:paraId="000000F9" w14:textId="77777777"/>
    <w:p w:rsidR="000F4EB6" w:rsidRDefault="000F4EB6" w14:paraId="000000FA" w14:textId="77777777"/>
    <w:p w:rsidR="000F4EB6" w:rsidRDefault="000F4EB6" w14:paraId="000000FB" w14:textId="77777777"/>
    <w:p w:rsidR="000F4EB6" w:rsidRDefault="000F4EB6" w14:paraId="000000FC" w14:textId="77777777"/>
    <w:p w:rsidR="000F4EB6" w:rsidRDefault="000F4EB6" w14:paraId="000000FD" w14:textId="77777777"/>
    <w:p w:rsidR="000F4EB6" w:rsidRDefault="000F4EB6" w14:paraId="000000FE" w14:textId="77777777"/>
    <w:p w:rsidR="000F4EB6" w:rsidRDefault="004B70A4" w14:paraId="000000FF" w14:textId="77777777">
      <w:pPr>
        <w:spacing w:after="160" w:line="259" w:lineRule="auto"/>
        <w:rPr>
          <w:b/>
          <w:smallCaps/>
          <w:color w:val="002060"/>
          <w:sz w:val="28"/>
          <w:szCs w:val="28"/>
        </w:rPr>
      </w:pPr>
      <w:r>
        <w:br w:type="page"/>
      </w:r>
    </w:p>
    <w:p w:rsidRPr="00442317" w:rsidR="000F4EB6" w:rsidRDefault="004B70A4" w14:paraId="00000100" w14:textId="77777777">
      <w:pPr>
        <w:pStyle w:val="Heading1"/>
        <w:rPr>
          <w:lang w:val="lv-LV"/>
        </w:rPr>
      </w:pPr>
      <w:bookmarkStart w:name="_Toc203579334" w:id="7"/>
      <w:r w:rsidRPr="00442317">
        <w:rPr>
          <w:lang w:val="lv-LV"/>
        </w:rPr>
        <w:t>1. AIZSARGĀJAMĀS TERITORIJAS APRAKSTS</w:t>
      </w:r>
      <w:bookmarkEnd w:id="7"/>
    </w:p>
    <w:p w:rsidRPr="00442317" w:rsidR="000F4EB6" w:rsidRDefault="000F4EB6" w14:paraId="00000101" w14:textId="77777777"/>
    <w:p w:rsidRPr="00442317" w:rsidR="000F4EB6" w:rsidRDefault="004B70A4" w14:paraId="00000102" w14:textId="77777777">
      <w:pPr>
        <w:pStyle w:val="Heading2"/>
        <w:rPr>
          <w:lang w:val="lv-LV"/>
        </w:rPr>
      </w:pPr>
      <w:bookmarkStart w:name="_Toc203579335" w:id="8"/>
      <w:r w:rsidRPr="00442317">
        <w:rPr>
          <w:lang w:val="lv-LV"/>
        </w:rPr>
        <w:t>1.1. Vispārēja informācija par aizsargājamo teritoriju</w:t>
      </w:r>
      <w:bookmarkEnd w:id="8"/>
    </w:p>
    <w:p w:rsidRPr="00442317" w:rsidR="000F4EB6" w:rsidRDefault="000F4EB6" w14:paraId="00000103" w14:textId="77777777">
      <w:pPr>
        <w:widowControl w:val="0"/>
        <w:pBdr>
          <w:top w:val="nil"/>
          <w:left w:val="nil"/>
          <w:bottom w:val="nil"/>
          <w:right w:val="nil"/>
          <w:between w:val="nil"/>
        </w:pBdr>
        <w:tabs>
          <w:tab w:val="center" w:pos="4153"/>
          <w:tab w:val="right" w:pos="8306"/>
        </w:tabs>
        <w:rPr>
          <w:b/>
          <w:color w:val="000000"/>
        </w:rPr>
      </w:pPr>
    </w:p>
    <w:p w:rsidRPr="00442317" w:rsidR="000F4EB6" w:rsidRDefault="004B70A4" w14:paraId="00000104" w14:textId="77777777">
      <w:pPr>
        <w:pStyle w:val="Heading3"/>
        <w:rPr>
          <w:i/>
          <w:lang w:val="lv-LV"/>
        </w:rPr>
      </w:pPr>
      <w:bookmarkStart w:name="_Toc203579336" w:id="9"/>
      <w:r w:rsidRPr="00442317">
        <w:rPr>
          <w:lang w:val="lv-LV"/>
        </w:rPr>
        <w:t>1.1.1. Aizsargājamās teritorijas atrašanās vieta un administratīvi teritoriālais sadalījums</w:t>
      </w:r>
      <w:bookmarkEnd w:id="9"/>
    </w:p>
    <w:p w:rsidR="000F4EB6" w:rsidRDefault="000F4EB6" w14:paraId="00000105" w14:textId="77777777">
      <w:pPr>
        <w:spacing w:before="1"/>
        <w:jc w:val="both"/>
        <w:rPr>
          <w:b/>
          <w:i/>
        </w:rPr>
      </w:pPr>
    </w:p>
    <w:p w:rsidR="000F4EB6" w:rsidRDefault="004B70A4" w14:paraId="00000106" w14:textId="77777777">
      <w:pPr>
        <w:jc w:val="both"/>
        <w:rPr>
          <w:color w:val="000000"/>
        </w:rPr>
      </w:pPr>
      <w:bookmarkStart w:name="_heading=h.jocjxqw9ybjq" w:colFirst="0" w:colLast="0" w:id="10"/>
      <w:bookmarkEnd w:id="10"/>
      <w:r>
        <w:rPr>
          <w:color w:val="000000"/>
        </w:rPr>
        <w:t>Dabas liegums atrodas Latvijas centrālajā daļā – Sēlijā, Jēkabpils novada vidū (skat. 1.1.1.1. attēlu). Dabas lieguma platība, atbilstoši dabas datu pārvaldības sistēmā “Ozols” norādītajai robežai ir 202 ha. Jaunā dabas aizsardzības plāna izstrādes laikā dabas lieguma robežas precizētas – atbilstoši Valsts meža reģistra un Valsts zemes dienesta datubāzēm (2024. gada dati) dabas lieguma kopējā platība ir 203,35 ha. Šī precizētā platība izmantota visā DA plānā. Atbilstoši aktuālajam administratīvajam iedalījumam visa DL teritorija ietilpst Jēkabpils novada Kalna pagastā (skat. 1.1.1.1. attēlu). Dabas lieguma teritorijas centroīda koordinātas norādītas 1.1.1.1. tabulā.</w:t>
      </w:r>
    </w:p>
    <w:p w:rsidR="000F4EB6" w:rsidRDefault="000F4EB6" w14:paraId="00000107" w14:textId="77777777">
      <w:pPr>
        <w:keepNext/>
      </w:pPr>
    </w:p>
    <w:p w:rsidR="000F4EB6" w:rsidRDefault="004B70A4" w14:paraId="00000108" w14:textId="77777777">
      <w:pPr>
        <w:keepNext/>
        <w:spacing w:after="120"/>
        <w:rPr>
          <w:i/>
          <w:sz w:val="20"/>
          <w:szCs w:val="20"/>
        </w:rPr>
      </w:pPr>
      <w:r>
        <w:rPr>
          <w:i/>
          <w:sz w:val="20"/>
          <w:szCs w:val="20"/>
        </w:rPr>
        <w:t xml:space="preserve">1.1.1.1. tabula. </w:t>
      </w:r>
      <w:r>
        <w:rPr>
          <w:b/>
          <w:i/>
          <w:sz w:val="20"/>
          <w:szCs w:val="20"/>
        </w:rPr>
        <w:t>Dabas lieguma centroīda koordinātas</w:t>
      </w:r>
    </w:p>
    <w:tbl>
      <w:tblPr>
        <w:tblStyle w:val="a8"/>
        <w:tblW w:w="4268" w:type="dxa"/>
        <w:tblInd w:w="108" w:type="dxa"/>
        <w:tblLayout w:type="fixed"/>
        <w:tblLook w:val="0000" w:firstRow="0" w:lastRow="0" w:firstColumn="0" w:lastColumn="0" w:noHBand="0" w:noVBand="0"/>
      </w:tblPr>
      <w:tblGrid>
        <w:gridCol w:w="1548"/>
        <w:gridCol w:w="900"/>
        <w:gridCol w:w="900"/>
        <w:gridCol w:w="920"/>
      </w:tblGrid>
      <w:tr w:rsidR="000F4EB6" w14:paraId="09DC05CB" w14:textId="77777777">
        <w:trPr>
          <w:cantSplit/>
        </w:trPr>
        <w:tc>
          <w:tcPr>
            <w:tcW w:w="1548" w:type="dxa"/>
            <w:tcBorders>
              <w:top w:val="single" w:color="000000" w:sz="4" w:space="0"/>
              <w:left w:val="single" w:color="000000" w:sz="4" w:space="0"/>
              <w:bottom w:val="single" w:color="000000" w:sz="4" w:space="0"/>
            </w:tcBorders>
            <w:shd w:val="clear" w:color="auto" w:fill="CCFF99"/>
          </w:tcPr>
          <w:p w:rsidR="000F4EB6" w:rsidRDefault="004B70A4" w14:paraId="00000109" w14:textId="77777777">
            <w:pPr>
              <w:keepNext/>
              <w:keepLines/>
              <w:rPr>
                <w:b/>
              </w:rPr>
            </w:pPr>
            <w:r>
              <w:rPr>
                <w:b/>
              </w:rPr>
              <w:t>Platums (Z):</w:t>
            </w:r>
          </w:p>
        </w:tc>
        <w:tc>
          <w:tcPr>
            <w:tcW w:w="900" w:type="dxa"/>
            <w:tcBorders>
              <w:top w:val="single" w:color="000000" w:sz="4" w:space="0"/>
              <w:left w:val="single" w:color="000000" w:sz="4" w:space="0"/>
              <w:bottom w:val="single" w:color="000000" w:sz="4" w:space="0"/>
            </w:tcBorders>
          </w:tcPr>
          <w:p w:rsidR="000F4EB6" w:rsidRDefault="004B70A4" w14:paraId="0000010A" w14:textId="77777777">
            <w:pPr>
              <w:keepNext/>
              <w:keepLines/>
            </w:pPr>
            <w:r>
              <w:t>56°</w:t>
            </w:r>
          </w:p>
        </w:tc>
        <w:tc>
          <w:tcPr>
            <w:tcW w:w="900" w:type="dxa"/>
            <w:tcBorders>
              <w:top w:val="single" w:color="000000" w:sz="4" w:space="0"/>
              <w:left w:val="single" w:color="000000" w:sz="4" w:space="0"/>
              <w:bottom w:val="single" w:color="000000" w:sz="4" w:space="0"/>
            </w:tcBorders>
          </w:tcPr>
          <w:p w:rsidR="000F4EB6" w:rsidRDefault="004B70A4" w14:paraId="0000010B" w14:textId="77777777">
            <w:pPr>
              <w:keepNext/>
              <w:keepLines/>
            </w:pPr>
            <w:r>
              <w:t>21'</w:t>
            </w:r>
          </w:p>
        </w:tc>
        <w:tc>
          <w:tcPr>
            <w:tcW w:w="920" w:type="dxa"/>
            <w:tcBorders>
              <w:top w:val="single" w:color="000000" w:sz="4" w:space="0"/>
              <w:left w:val="single" w:color="000000" w:sz="4" w:space="0"/>
              <w:bottom w:val="single" w:color="000000" w:sz="4" w:space="0"/>
              <w:right w:val="single" w:color="000000" w:sz="4" w:space="0"/>
            </w:tcBorders>
          </w:tcPr>
          <w:p w:rsidR="000F4EB6" w:rsidRDefault="004B70A4" w14:paraId="0000010C" w14:textId="77777777">
            <w:pPr>
              <w:keepNext/>
              <w:keepLines/>
            </w:pPr>
            <w:r>
              <w:t>12.24"</w:t>
            </w:r>
          </w:p>
        </w:tc>
      </w:tr>
      <w:tr w:rsidR="000F4EB6" w14:paraId="58D6E309" w14:textId="77777777">
        <w:trPr>
          <w:cantSplit/>
        </w:trPr>
        <w:tc>
          <w:tcPr>
            <w:tcW w:w="1548" w:type="dxa"/>
            <w:tcBorders>
              <w:top w:val="single" w:color="000000" w:sz="4" w:space="0"/>
              <w:left w:val="single" w:color="000000" w:sz="4" w:space="0"/>
              <w:bottom w:val="single" w:color="000000" w:sz="4" w:space="0"/>
            </w:tcBorders>
            <w:shd w:val="clear" w:color="auto" w:fill="CCFF99"/>
          </w:tcPr>
          <w:p w:rsidR="000F4EB6" w:rsidRDefault="004B70A4" w14:paraId="0000010D" w14:textId="77777777">
            <w:pPr>
              <w:keepNext/>
              <w:keepLines/>
              <w:rPr>
                <w:b/>
              </w:rPr>
            </w:pPr>
            <w:r>
              <w:rPr>
                <w:b/>
              </w:rPr>
              <w:t>Garums (A):</w:t>
            </w:r>
          </w:p>
        </w:tc>
        <w:tc>
          <w:tcPr>
            <w:tcW w:w="900" w:type="dxa"/>
            <w:tcBorders>
              <w:top w:val="single" w:color="000000" w:sz="4" w:space="0"/>
              <w:left w:val="single" w:color="000000" w:sz="4" w:space="0"/>
              <w:bottom w:val="single" w:color="000000" w:sz="4" w:space="0"/>
            </w:tcBorders>
            <w:vAlign w:val="center"/>
          </w:tcPr>
          <w:p w:rsidR="000F4EB6" w:rsidRDefault="004B70A4" w14:paraId="0000010E" w14:textId="77777777">
            <w:pPr>
              <w:keepNext/>
              <w:keepLines/>
            </w:pPr>
            <w:r>
              <w:t>025°</w:t>
            </w:r>
          </w:p>
        </w:tc>
        <w:tc>
          <w:tcPr>
            <w:tcW w:w="900" w:type="dxa"/>
            <w:tcBorders>
              <w:top w:val="single" w:color="000000" w:sz="4" w:space="0"/>
              <w:left w:val="single" w:color="000000" w:sz="4" w:space="0"/>
              <w:bottom w:val="single" w:color="000000" w:sz="4" w:space="0"/>
            </w:tcBorders>
            <w:vAlign w:val="center"/>
          </w:tcPr>
          <w:p w:rsidR="000F4EB6" w:rsidRDefault="004B70A4" w14:paraId="0000010F" w14:textId="77777777">
            <w:pPr>
              <w:keepNext/>
              <w:keepLines/>
            </w:pPr>
            <w:r>
              <w:t>46'</w:t>
            </w:r>
          </w:p>
        </w:tc>
        <w:tc>
          <w:tcPr>
            <w:tcW w:w="920"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0110" w14:textId="77777777">
            <w:pPr>
              <w:keepNext/>
              <w:keepLines/>
            </w:pPr>
            <w:r>
              <w:t>09.88"</w:t>
            </w:r>
          </w:p>
        </w:tc>
      </w:tr>
      <w:tr w:rsidR="000F4EB6" w14:paraId="46D0A324" w14:textId="77777777">
        <w:trPr>
          <w:cantSplit/>
        </w:trPr>
        <w:tc>
          <w:tcPr>
            <w:tcW w:w="1548" w:type="dxa"/>
            <w:tcBorders>
              <w:top w:val="single" w:color="000000" w:sz="4" w:space="0"/>
              <w:left w:val="single" w:color="000000" w:sz="4" w:space="0"/>
              <w:bottom w:val="single" w:color="000000" w:sz="4" w:space="0"/>
            </w:tcBorders>
            <w:shd w:val="clear" w:color="auto" w:fill="CCFF99"/>
            <w:vAlign w:val="center"/>
          </w:tcPr>
          <w:p w:rsidR="000F4EB6" w:rsidRDefault="004B70A4" w14:paraId="00000111" w14:textId="77777777">
            <w:pPr>
              <w:keepNext/>
              <w:keepLines/>
              <w:rPr>
                <w:b/>
              </w:rPr>
            </w:pPr>
            <w:r>
              <w:rPr>
                <w:b/>
              </w:rPr>
              <w:t>LKS-92 X</w:t>
            </w:r>
          </w:p>
        </w:tc>
        <w:tc>
          <w:tcPr>
            <w:tcW w:w="2720" w:type="dxa"/>
            <w:gridSpan w:val="3"/>
            <w:tcBorders>
              <w:top w:val="single" w:color="000000" w:sz="4" w:space="0"/>
              <w:left w:val="single" w:color="000000" w:sz="4" w:space="0"/>
              <w:bottom w:val="single" w:color="000000" w:sz="4" w:space="0"/>
              <w:right w:val="single" w:color="000000" w:sz="4" w:space="0"/>
            </w:tcBorders>
          </w:tcPr>
          <w:p w:rsidR="000F4EB6" w:rsidRDefault="004B70A4" w14:paraId="00000112" w14:textId="77777777">
            <w:r>
              <w:t>609338,52</w:t>
            </w:r>
          </w:p>
        </w:tc>
      </w:tr>
      <w:tr w:rsidR="000F4EB6" w14:paraId="4D0F71DF" w14:textId="77777777">
        <w:trPr>
          <w:cantSplit/>
        </w:trPr>
        <w:tc>
          <w:tcPr>
            <w:tcW w:w="1548" w:type="dxa"/>
            <w:tcBorders>
              <w:top w:val="single" w:color="000000" w:sz="4" w:space="0"/>
              <w:left w:val="single" w:color="000000" w:sz="4" w:space="0"/>
              <w:bottom w:val="single" w:color="000000" w:sz="4" w:space="0"/>
            </w:tcBorders>
            <w:shd w:val="clear" w:color="auto" w:fill="CCFF99"/>
            <w:vAlign w:val="center"/>
          </w:tcPr>
          <w:p w:rsidR="000F4EB6" w:rsidRDefault="004B70A4" w14:paraId="00000115" w14:textId="77777777">
            <w:pPr>
              <w:keepNext/>
              <w:keepLines/>
              <w:rPr>
                <w:b/>
              </w:rPr>
            </w:pPr>
            <w:r>
              <w:rPr>
                <w:b/>
              </w:rPr>
              <w:t>LKS-92 Y</w:t>
            </w:r>
          </w:p>
        </w:tc>
        <w:tc>
          <w:tcPr>
            <w:tcW w:w="2720" w:type="dxa"/>
            <w:gridSpan w:val="3"/>
            <w:tcBorders>
              <w:top w:val="single" w:color="000000" w:sz="4" w:space="0"/>
              <w:left w:val="single" w:color="000000" w:sz="4" w:space="0"/>
              <w:bottom w:val="single" w:color="000000" w:sz="4" w:space="0"/>
              <w:right w:val="single" w:color="000000" w:sz="4" w:space="0"/>
            </w:tcBorders>
          </w:tcPr>
          <w:p w:rsidR="000F4EB6" w:rsidRDefault="004B70A4" w14:paraId="00000116" w14:textId="77777777">
            <w:r>
              <w:t>246818,80</w:t>
            </w:r>
          </w:p>
        </w:tc>
      </w:tr>
    </w:tbl>
    <w:p w:rsidR="000F4EB6" w:rsidRDefault="004B70A4" w14:paraId="00000119" w14:textId="77777777">
      <w:pPr>
        <w:rPr>
          <w:sz w:val="20"/>
          <w:szCs w:val="20"/>
        </w:rPr>
      </w:pPr>
      <w:r>
        <w:rPr>
          <w:sz w:val="20"/>
          <w:szCs w:val="20"/>
        </w:rPr>
        <w:t>LKS-92 - Latvijas koordinātu sistēma TM projekcijā</w:t>
      </w:r>
    </w:p>
    <w:p w:rsidR="000F4EB6" w:rsidRDefault="000F4EB6" w14:paraId="0000011A" w14:textId="77777777">
      <w:pPr>
        <w:rPr>
          <w:sz w:val="20"/>
          <w:szCs w:val="20"/>
        </w:rPr>
      </w:pPr>
    </w:p>
    <w:p w:rsidR="000F4EB6" w:rsidRDefault="000F4EB6" w14:paraId="0000011B" w14:textId="77777777">
      <w:pPr>
        <w:rPr>
          <w:sz w:val="20"/>
          <w:szCs w:val="20"/>
        </w:rPr>
      </w:pPr>
    </w:p>
    <w:p w:rsidR="000F4EB6" w:rsidRDefault="00442317" w14:paraId="0000011C" w14:textId="2A6EFA77">
      <w:pPr>
        <w:jc w:val="center"/>
      </w:pPr>
      <w:r>
        <w:rPr>
          <w:noProof/>
        </w:rPr>
        <w:drawing>
          <wp:inline distT="0" distB="0" distL="0" distR="0" wp14:anchorId="7E8B62DF" wp14:editId="29630D55">
            <wp:extent cx="5759450" cy="4071620"/>
            <wp:effectExtent l="0" t="0" r="0" b="5080"/>
            <wp:docPr id="21051384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13842" name="Picture 210513842"/>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759450" cy="4071620"/>
                    </a:xfrm>
                    <a:prstGeom prst="rect">
                      <a:avLst/>
                    </a:prstGeom>
                  </pic:spPr>
                </pic:pic>
              </a:graphicData>
            </a:graphic>
          </wp:inline>
        </w:drawing>
      </w:r>
    </w:p>
    <w:p w:rsidR="000F4EB6" w:rsidRDefault="004B70A4" w14:paraId="0000011D" w14:textId="77777777">
      <w:pPr>
        <w:jc w:val="center"/>
        <w:rPr>
          <w:b/>
          <w:i/>
          <w:sz w:val="20"/>
          <w:szCs w:val="20"/>
        </w:rPr>
      </w:pPr>
      <w:r>
        <w:rPr>
          <w:i/>
          <w:sz w:val="20"/>
          <w:szCs w:val="20"/>
        </w:rPr>
        <w:t xml:space="preserve">1.1.1.1. attēls. </w:t>
      </w:r>
      <w:r>
        <w:rPr>
          <w:b/>
          <w:i/>
          <w:sz w:val="20"/>
          <w:szCs w:val="20"/>
        </w:rPr>
        <w:t>Dabas lieguma  teritorijas izvietojums Latvijā un Jēkabpils novadā</w:t>
      </w:r>
    </w:p>
    <w:p w:rsidR="000F4EB6" w:rsidRDefault="000F4EB6" w14:paraId="0000011E" w14:textId="77777777">
      <w:pPr>
        <w:jc w:val="center"/>
        <w:rPr>
          <w:i/>
          <w:sz w:val="20"/>
          <w:szCs w:val="20"/>
        </w:rPr>
      </w:pPr>
    </w:p>
    <w:p w:rsidRPr="00442317" w:rsidR="000F4EB6" w:rsidRDefault="004B70A4" w14:paraId="0000011F" w14:textId="77777777">
      <w:pPr>
        <w:pStyle w:val="Heading3"/>
        <w:rPr>
          <w:lang w:val="lv-LV"/>
        </w:rPr>
      </w:pPr>
      <w:bookmarkStart w:name="_Toc203579337" w:id="11"/>
      <w:r w:rsidRPr="00442317">
        <w:rPr>
          <w:lang w:val="lv-LV"/>
        </w:rPr>
        <w:t>1.1.2. Aizsargājamās teritorijas zemes izmantošanas veidu raksturojums un zemes īpašuma formu apraksts</w:t>
      </w:r>
      <w:bookmarkEnd w:id="11"/>
    </w:p>
    <w:p w:rsidR="000F4EB6" w:rsidRDefault="000F4EB6" w14:paraId="00000120" w14:textId="77777777">
      <w:pPr>
        <w:jc w:val="both"/>
      </w:pPr>
    </w:p>
    <w:p w:rsidR="000F4EB6" w:rsidRDefault="004B70A4" w14:paraId="00000121" w14:textId="77777777">
      <w:pPr>
        <w:spacing w:after="120"/>
        <w:jc w:val="both"/>
        <w:rPr>
          <w:color w:val="000000"/>
        </w:rPr>
      </w:pPr>
      <w:r>
        <w:rPr>
          <w:color w:val="000000"/>
        </w:rPr>
        <w:t xml:space="preserve">Atbilstoši MK 2007. gada 21. augusta noteikumos Nr. 562 “Noteikumi par zemes lietošanas veidu klasifikācijas kārtību un to noteikšanas kritērijiem”, noteiktajai zemes lietošanas veidu klasifikācijai, Dabas lieguma lielākās zemes platības aizņem meži (130,87 ha), ūdens objektu zeme (44,92 ha), krūmājs (13,27 ha), kā arī lauksaimniecībā izmantojamā zeme (4,16 ha). </w:t>
      </w:r>
    </w:p>
    <w:p w:rsidR="000F4EB6" w:rsidRDefault="004B70A4" w14:paraId="00000122" w14:textId="0C9B47E7">
      <w:pPr>
        <w:jc w:val="both"/>
        <w:rPr>
          <w:color w:val="000000"/>
        </w:rPr>
      </w:pPr>
      <w:r>
        <w:rPr>
          <w:color w:val="000000"/>
        </w:rPr>
        <w:t>Dabas liegumā sastopamie zemes lietošanas veidi un to aizņemtās platības detalizētāk raksturoti 1.1.2.1. tabulā, savukārt DA plāna 1.</w:t>
      </w:r>
      <w:r w:rsidR="00EC4E79">
        <w:rPr>
          <w:color w:val="000000"/>
        </w:rPr>
        <w:t>1.</w:t>
      </w:r>
      <w:r>
        <w:rPr>
          <w:color w:val="000000"/>
        </w:rPr>
        <w:t xml:space="preserve"> pielikumā attēlota Dabas liegumā sastopamo zemes lietošanas veidu karte</w:t>
      </w:r>
      <w:r w:rsidR="00EC4E79">
        <w:rPr>
          <w:color w:val="000000"/>
        </w:rPr>
        <w:t>.</w:t>
      </w:r>
    </w:p>
    <w:p w:rsidR="000F4EB6" w:rsidRDefault="000F4EB6" w14:paraId="00000123" w14:textId="77777777">
      <w:pPr>
        <w:jc w:val="both"/>
        <w:rPr>
          <w:rFonts w:ascii="Calibri" w:hAnsi="Calibri" w:eastAsia="Calibri" w:cs="Calibri"/>
          <w:color w:val="0000CC"/>
        </w:rPr>
      </w:pPr>
    </w:p>
    <w:p w:rsidR="000F4EB6" w:rsidRDefault="000F4EB6" w14:paraId="00000124" w14:textId="77777777">
      <w:pPr>
        <w:spacing w:line="244" w:lineRule="auto"/>
        <w:jc w:val="both"/>
        <w:rPr>
          <w:color w:val="FF0000"/>
        </w:rPr>
      </w:pPr>
    </w:p>
    <w:p w:rsidR="000F4EB6" w:rsidRDefault="004B70A4" w14:paraId="00000125" w14:textId="77777777">
      <w:pPr>
        <w:spacing w:after="160" w:line="259" w:lineRule="auto"/>
        <w:rPr>
          <w:b/>
          <w:i/>
          <w:sz w:val="20"/>
          <w:szCs w:val="20"/>
        </w:rPr>
      </w:pPr>
      <w:r>
        <w:rPr>
          <w:i/>
          <w:sz w:val="20"/>
          <w:szCs w:val="20"/>
        </w:rPr>
        <w:t>1.1.2.1. tabula.</w:t>
      </w:r>
      <w:r>
        <w:rPr>
          <w:b/>
          <w:i/>
          <w:sz w:val="20"/>
          <w:szCs w:val="20"/>
        </w:rPr>
        <w:t xml:space="preserve"> Zemes lietošanas veidi Dabas lieguma teritorijā (klasifikācija atbilstoši 2007. gada 21. augusta MK noteikumiem Nr. 562)</w:t>
      </w:r>
    </w:p>
    <w:tbl>
      <w:tblPr>
        <w:tblStyle w:val="a9"/>
        <w:tblW w:w="7195" w:type="dxa"/>
        <w:jc w:val="center"/>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Layout w:type="fixed"/>
        <w:tblLook w:val="04A0" w:firstRow="1" w:lastRow="0" w:firstColumn="1" w:lastColumn="0" w:noHBand="0" w:noVBand="1"/>
      </w:tblPr>
      <w:tblGrid>
        <w:gridCol w:w="4247"/>
        <w:gridCol w:w="1300"/>
        <w:gridCol w:w="1648"/>
      </w:tblGrid>
      <w:tr w:rsidR="000F4EB6" w:rsidTr="000F4EB6" w14:paraId="64905106" w14:textId="77777777">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4248" w:type="dxa"/>
            <w:shd w:val="clear" w:color="auto" w:fill="CCFF99"/>
            <w:vAlign w:val="center"/>
          </w:tcPr>
          <w:p w:rsidR="000F4EB6" w:rsidRDefault="004B70A4" w14:paraId="00000126" w14:textId="77777777">
            <w:pPr>
              <w:jc w:val="center"/>
              <w:rPr>
                <w:sz w:val="22"/>
                <w:szCs w:val="22"/>
              </w:rPr>
            </w:pPr>
            <w:r>
              <w:rPr>
                <w:sz w:val="22"/>
                <w:szCs w:val="22"/>
              </w:rPr>
              <w:t>Zemes lietošanas veidi</w:t>
            </w:r>
          </w:p>
        </w:tc>
        <w:tc>
          <w:tcPr>
            <w:tcW w:w="1300" w:type="dxa"/>
            <w:shd w:val="clear" w:color="auto" w:fill="CCFF99"/>
            <w:vAlign w:val="center"/>
          </w:tcPr>
          <w:p w:rsidR="000F4EB6" w:rsidRDefault="004B70A4" w14:paraId="00000127" w14:textId="77777777">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Platība (ha)</w:t>
            </w:r>
          </w:p>
        </w:tc>
        <w:tc>
          <w:tcPr>
            <w:tcW w:w="1648" w:type="dxa"/>
            <w:shd w:val="clear" w:color="auto" w:fill="CCFF99"/>
            <w:vAlign w:val="center"/>
          </w:tcPr>
          <w:p w:rsidR="000F4EB6" w:rsidRDefault="004B70A4" w14:paraId="00000128" w14:textId="77777777">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 īpatsvars no kopējās platības</w:t>
            </w:r>
          </w:p>
        </w:tc>
      </w:tr>
      <w:tr w:rsidR="000F4EB6" w:rsidTr="000F4EB6" w14:paraId="0F814B4B" w14:textId="77777777">
        <w:trPr>
          <w:trHeight w:val="315"/>
          <w:jc w:val="center"/>
        </w:trPr>
        <w:tc>
          <w:tcPr>
            <w:cnfStyle w:val="001000000000" w:firstRow="0" w:lastRow="0" w:firstColumn="1" w:lastColumn="0" w:oddVBand="0" w:evenVBand="0" w:oddHBand="0" w:evenHBand="0" w:firstRowFirstColumn="0" w:firstRowLastColumn="0" w:lastRowFirstColumn="0" w:lastRowLastColumn="0"/>
            <w:tcW w:w="4248" w:type="dxa"/>
            <w:vAlign w:val="bottom"/>
          </w:tcPr>
          <w:p w:rsidR="000F4EB6" w:rsidRDefault="004B70A4" w14:paraId="00000129" w14:textId="77777777">
            <w:pPr>
              <w:rPr>
                <w:sz w:val="22"/>
                <w:szCs w:val="22"/>
              </w:rPr>
            </w:pPr>
            <w:r>
              <w:rPr>
                <w:sz w:val="22"/>
                <w:szCs w:val="22"/>
              </w:rPr>
              <w:t>Mežs</w:t>
            </w:r>
          </w:p>
        </w:tc>
        <w:tc>
          <w:tcPr>
            <w:tcW w:w="1300" w:type="dxa"/>
            <w:vAlign w:val="bottom"/>
          </w:tcPr>
          <w:p w:rsidR="000F4EB6" w:rsidRDefault="004B70A4" w14:paraId="0000012A" w14:textId="77777777">
            <w:pPr>
              <w:ind w:right="200"/>
              <w:jc w:val="righ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130,87</w:t>
            </w:r>
          </w:p>
        </w:tc>
        <w:tc>
          <w:tcPr>
            <w:tcW w:w="1648" w:type="dxa"/>
            <w:vAlign w:val="bottom"/>
          </w:tcPr>
          <w:p w:rsidR="000F4EB6" w:rsidRDefault="004B70A4" w14:paraId="0000012B" w14:textId="77777777">
            <w:pPr>
              <w:ind w:right="433"/>
              <w:jc w:val="righ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64,36</w:t>
            </w:r>
          </w:p>
        </w:tc>
      </w:tr>
      <w:tr w:rsidR="000F4EB6" w:rsidTr="000F4EB6" w14:paraId="6E32363D" w14:textId="77777777">
        <w:trPr>
          <w:trHeight w:val="315"/>
          <w:jc w:val="center"/>
        </w:trPr>
        <w:tc>
          <w:tcPr>
            <w:cnfStyle w:val="001000000000" w:firstRow="0" w:lastRow="0" w:firstColumn="1" w:lastColumn="0" w:oddVBand="0" w:evenVBand="0" w:oddHBand="0" w:evenHBand="0" w:firstRowFirstColumn="0" w:firstRowLastColumn="0" w:lastRowFirstColumn="0" w:lastRowLastColumn="0"/>
            <w:tcW w:w="4248" w:type="dxa"/>
            <w:vAlign w:val="bottom"/>
          </w:tcPr>
          <w:p w:rsidR="000F4EB6" w:rsidRDefault="004B70A4" w14:paraId="0000012C" w14:textId="77777777">
            <w:pPr>
              <w:rPr>
                <w:sz w:val="22"/>
                <w:szCs w:val="22"/>
              </w:rPr>
            </w:pPr>
            <w:r>
              <w:rPr>
                <w:sz w:val="22"/>
                <w:szCs w:val="22"/>
              </w:rPr>
              <w:t>Lauksaimniecībā izmantojamā zeme</w:t>
            </w:r>
          </w:p>
        </w:tc>
        <w:tc>
          <w:tcPr>
            <w:tcW w:w="1300" w:type="dxa"/>
            <w:vAlign w:val="bottom"/>
          </w:tcPr>
          <w:p w:rsidR="000F4EB6" w:rsidRDefault="004B70A4" w14:paraId="0000012D" w14:textId="77777777">
            <w:pPr>
              <w:ind w:right="200"/>
              <w:jc w:val="righ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4,16</w:t>
            </w:r>
          </w:p>
        </w:tc>
        <w:tc>
          <w:tcPr>
            <w:tcW w:w="1648" w:type="dxa"/>
            <w:vAlign w:val="bottom"/>
          </w:tcPr>
          <w:p w:rsidR="000F4EB6" w:rsidRDefault="004B70A4" w14:paraId="0000012E" w14:textId="77777777">
            <w:pPr>
              <w:ind w:right="433"/>
              <w:jc w:val="righ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2,05</w:t>
            </w:r>
          </w:p>
        </w:tc>
      </w:tr>
      <w:tr w:rsidR="000F4EB6" w:rsidTr="000F4EB6" w14:paraId="1757B2A1" w14:textId="77777777">
        <w:trPr>
          <w:trHeight w:val="315"/>
          <w:jc w:val="center"/>
        </w:trPr>
        <w:tc>
          <w:tcPr>
            <w:cnfStyle w:val="001000000000" w:firstRow="0" w:lastRow="0" w:firstColumn="1" w:lastColumn="0" w:oddVBand="0" w:evenVBand="0" w:oddHBand="0" w:evenHBand="0" w:firstRowFirstColumn="0" w:firstRowLastColumn="0" w:lastRowFirstColumn="0" w:lastRowLastColumn="0"/>
            <w:tcW w:w="4248" w:type="dxa"/>
            <w:vAlign w:val="bottom"/>
          </w:tcPr>
          <w:p w:rsidR="000F4EB6" w:rsidRDefault="004B70A4" w14:paraId="0000012F" w14:textId="77777777">
            <w:pPr>
              <w:rPr>
                <w:sz w:val="22"/>
                <w:szCs w:val="22"/>
              </w:rPr>
            </w:pPr>
            <w:r>
              <w:rPr>
                <w:sz w:val="22"/>
                <w:szCs w:val="22"/>
              </w:rPr>
              <w:t>Ūdens objektu zeme</w:t>
            </w:r>
          </w:p>
        </w:tc>
        <w:tc>
          <w:tcPr>
            <w:tcW w:w="1300" w:type="dxa"/>
            <w:vAlign w:val="bottom"/>
          </w:tcPr>
          <w:p w:rsidR="000F4EB6" w:rsidRDefault="004B70A4" w14:paraId="00000130" w14:textId="77777777">
            <w:pPr>
              <w:ind w:right="200"/>
              <w:jc w:val="righ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44,92</w:t>
            </w:r>
          </w:p>
        </w:tc>
        <w:tc>
          <w:tcPr>
            <w:tcW w:w="1648" w:type="dxa"/>
            <w:vAlign w:val="bottom"/>
          </w:tcPr>
          <w:p w:rsidR="000F4EB6" w:rsidRDefault="004B70A4" w14:paraId="00000131" w14:textId="77777777">
            <w:pPr>
              <w:ind w:right="433"/>
              <w:jc w:val="righ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22,09</w:t>
            </w:r>
          </w:p>
        </w:tc>
      </w:tr>
      <w:tr w:rsidR="000F4EB6" w:rsidTr="000F4EB6" w14:paraId="1A6C96B1" w14:textId="77777777">
        <w:trPr>
          <w:trHeight w:val="315"/>
          <w:jc w:val="center"/>
        </w:trPr>
        <w:tc>
          <w:tcPr>
            <w:cnfStyle w:val="001000000000" w:firstRow="0" w:lastRow="0" w:firstColumn="1" w:lastColumn="0" w:oddVBand="0" w:evenVBand="0" w:oddHBand="0" w:evenHBand="0" w:firstRowFirstColumn="0" w:firstRowLastColumn="0" w:lastRowFirstColumn="0" w:lastRowLastColumn="0"/>
            <w:tcW w:w="4248" w:type="dxa"/>
            <w:vAlign w:val="bottom"/>
          </w:tcPr>
          <w:p w:rsidR="000F4EB6" w:rsidRDefault="004B70A4" w14:paraId="00000132" w14:textId="77777777">
            <w:pPr>
              <w:rPr>
                <w:sz w:val="22"/>
                <w:szCs w:val="22"/>
              </w:rPr>
            </w:pPr>
            <w:r>
              <w:rPr>
                <w:sz w:val="22"/>
                <w:szCs w:val="22"/>
              </w:rPr>
              <w:t>Purvs</w:t>
            </w:r>
          </w:p>
        </w:tc>
        <w:tc>
          <w:tcPr>
            <w:tcW w:w="1300" w:type="dxa"/>
            <w:vAlign w:val="bottom"/>
          </w:tcPr>
          <w:p w:rsidR="000F4EB6" w:rsidRDefault="004B70A4" w14:paraId="00000133" w14:textId="77777777">
            <w:pPr>
              <w:ind w:right="200"/>
              <w:jc w:val="righ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1,52</w:t>
            </w:r>
          </w:p>
        </w:tc>
        <w:tc>
          <w:tcPr>
            <w:tcW w:w="1648" w:type="dxa"/>
            <w:vAlign w:val="bottom"/>
          </w:tcPr>
          <w:p w:rsidR="000F4EB6" w:rsidRDefault="004B70A4" w14:paraId="00000134" w14:textId="77777777">
            <w:pPr>
              <w:ind w:right="433"/>
              <w:jc w:val="righ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0,75</w:t>
            </w:r>
          </w:p>
        </w:tc>
      </w:tr>
      <w:tr w:rsidR="000F4EB6" w:rsidTr="000F4EB6" w14:paraId="52DDD3B9" w14:textId="77777777">
        <w:trPr>
          <w:trHeight w:val="315"/>
          <w:jc w:val="center"/>
        </w:trPr>
        <w:tc>
          <w:tcPr>
            <w:cnfStyle w:val="001000000000" w:firstRow="0" w:lastRow="0" w:firstColumn="1" w:lastColumn="0" w:oddVBand="0" w:evenVBand="0" w:oddHBand="0" w:evenHBand="0" w:firstRowFirstColumn="0" w:firstRowLastColumn="0" w:lastRowFirstColumn="0" w:lastRowLastColumn="0"/>
            <w:tcW w:w="4248" w:type="dxa"/>
            <w:vAlign w:val="bottom"/>
          </w:tcPr>
          <w:p w:rsidR="000F4EB6" w:rsidRDefault="004B70A4" w14:paraId="00000135" w14:textId="77777777">
            <w:pPr>
              <w:rPr>
                <w:sz w:val="22"/>
                <w:szCs w:val="22"/>
              </w:rPr>
            </w:pPr>
            <w:r>
              <w:rPr>
                <w:sz w:val="22"/>
                <w:szCs w:val="22"/>
              </w:rPr>
              <w:t>Krūmājs</w:t>
            </w:r>
          </w:p>
        </w:tc>
        <w:tc>
          <w:tcPr>
            <w:tcW w:w="1300" w:type="dxa"/>
            <w:vAlign w:val="bottom"/>
          </w:tcPr>
          <w:p w:rsidR="000F4EB6" w:rsidRDefault="004B70A4" w14:paraId="00000136" w14:textId="77777777">
            <w:pPr>
              <w:ind w:right="200"/>
              <w:jc w:val="righ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13,27</w:t>
            </w:r>
          </w:p>
        </w:tc>
        <w:tc>
          <w:tcPr>
            <w:tcW w:w="1648" w:type="dxa"/>
            <w:vAlign w:val="bottom"/>
          </w:tcPr>
          <w:p w:rsidR="000F4EB6" w:rsidRDefault="004B70A4" w14:paraId="00000137" w14:textId="77777777">
            <w:pPr>
              <w:ind w:right="433"/>
              <w:jc w:val="righ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6,53</w:t>
            </w:r>
          </w:p>
        </w:tc>
      </w:tr>
      <w:tr w:rsidR="000F4EB6" w:rsidTr="000F4EB6" w14:paraId="23104EBA" w14:textId="77777777">
        <w:trPr>
          <w:trHeight w:val="315"/>
          <w:jc w:val="center"/>
        </w:trPr>
        <w:tc>
          <w:tcPr>
            <w:cnfStyle w:val="001000000000" w:firstRow="0" w:lastRow="0" w:firstColumn="1" w:lastColumn="0" w:oddVBand="0" w:evenVBand="0" w:oddHBand="0" w:evenHBand="0" w:firstRowFirstColumn="0" w:firstRowLastColumn="0" w:lastRowFirstColumn="0" w:lastRowLastColumn="0"/>
            <w:tcW w:w="4248" w:type="dxa"/>
            <w:vAlign w:val="bottom"/>
          </w:tcPr>
          <w:p w:rsidR="000F4EB6" w:rsidRDefault="004B70A4" w14:paraId="00000138" w14:textId="77777777">
            <w:pPr>
              <w:rPr>
                <w:sz w:val="22"/>
                <w:szCs w:val="22"/>
              </w:rPr>
            </w:pPr>
            <w:r>
              <w:rPr>
                <w:sz w:val="22"/>
                <w:szCs w:val="22"/>
              </w:rPr>
              <w:t>Pārējās zemes</w:t>
            </w:r>
          </w:p>
        </w:tc>
        <w:tc>
          <w:tcPr>
            <w:tcW w:w="1300" w:type="dxa"/>
            <w:vAlign w:val="bottom"/>
          </w:tcPr>
          <w:p w:rsidR="000F4EB6" w:rsidRDefault="004B70A4" w14:paraId="00000139" w14:textId="77777777">
            <w:pPr>
              <w:ind w:right="200"/>
              <w:jc w:val="righ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7,74</w:t>
            </w:r>
          </w:p>
        </w:tc>
        <w:tc>
          <w:tcPr>
            <w:tcW w:w="1648" w:type="dxa"/>
            <w:vAlign w:val="bottom"/>
          </w:tcPr>
          <w:p w:rsidR="000F4EB6" w:rsidRDefault="004B70A4" w14:paraId="0000013A" w14:textId="77777777">
            <w:pPr>
              <w:ind w:right="433"/>
              <w:jc w:val="righ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3,81</w:t>
            </w:r>
          </w:p>
        </w:tc>
      </w:tr>
      <w:tr w:rsidR="000F4EB6" w:rsidTr="000F4EB6" w14:paraId="43A90C56" w14:textId="77777777">
        <w:trPr>
          <w:trHeight w:val="315"/>
          <w:jc w:val="center"/>
        </w:trPr>
        <w:tc>
          <w:tcPr>
            <w:cnfStyle w:val="001000000000" w:firstRow="0" w:lastRow="0" w:firstColumn="1" w:lastColumn="0" w:oddVBand="0" w:evenVBand="0" w:oddHBand="0" w:evenHBand="0" w:firstRowFirstColumn="0" w:firstRowLastColumn="0" w:lastRowFirstColumn="0" w:lastRowLastColumn="0"/>
            <w:tcW w:w="4248" w:type="dxa"/>
            <w:vAlign w:val="bottom"/>
          </w:tcPr>
          <w:p w:rsidR="000F4EB6" w:rsidRDefault="004B70A4" w14:paraId="0000013B" w14:textId="77777777">
            <w:pPr>
              <w:rPr>
                <w:sz w:val="22"/>
                <w:szCs w:val="22"/>
              </w:rPr>
            </w:pPr>
            <w:r>
              <w:rPr>
                <w:sz w:val="22"/>
                <w:szCs w:val="22"/>
              </w:rPr>
              <w:t>Zeme zem ceļiem</w:t>
            </w:r>
            <w:r>
              <w:rPr>
                <w:sz w:val="22"/>
                <w:szCs w:val="22"/>
              </w:rPr>
              <w:tab/>
            </w:r>
            <w:r>
              <w:rPr>
                <w:sz w:val="22"/>
                <w:szCs w:val="22"/>
              </w:rPr>
              <w:tab/>
            </w:r>
          </w:p>
        </w:tc>
        <w:tc>
          <w:tcPr>
            <w:tcW w:w="1300" w:type="dxa"/>
            <w:vAlign w:val="bottom"/>
          </w:tcPr>
          <w:p w:rsidR="000F4EB6" w:rsidRDefault="004B70A4" w14:paraId="0000013C" w14:textId="77777777">
            <w:pPr>
              <w:ind w:right="200"/>
              <w:jc w:val="righ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0,82</w:t>
            </w:r>
          </w:p>
        </w:tc>
        <w:tc>
          <w:tcPr>
            <w:tcW w:w="1648" w:type="dxa"/>
            <w:vAlign w:val="bottom"/>
          </w:tcPr>
          <w:p w:rsidR="000F4EB6" w:rsidRDefault="004B70A4" w14:paraId="0000013D" w14:textId="77777777">
            <w:pPr>
              <w:ind w:right="433"/>
              <w:jc w:val="righ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0,40</w:t>
            </w:r>
          </w:p>
        </w:tc>
      </w:tr>
      <w:tr w:rsidR="000F4EB6" w:rsidTr="000F4EB6" w14:paraId="474B261E" w14:textId="77777777">
        <w:trPr>
          <w:trHeight w:val="315"/>
          <w:jc w:val="center"/>
        </w:trPr>
        <w:tc>
          <w:tcPr>
            <w:cnfStyle w:val="001000000000" w:firstRow="0" w:lastRow="0" w:firstColumn="1" w:lastColumn="0" w:oddVBand="0" w:evenVBand="0" w:oddHBand="0" w:evenHBand="0" w:firstRowFirstColumn="0" w:firstRowLastColumn="0" w:lastRowFirstColumn="0" w:lastRowLastColumn="0"/>
            <w:tcW w:w="4248" w:type="dxa"/>
            <w:vAlign w:val="bottom"/>
          </w:tcPr>
          <w:p w:rsidR="000F4EB6" w:rsidRDefault="004B70A4" w14:paraId="0000013E" w14:textId="77777777">
            <w:pPr>
              <w:rPr>
                <w:sz w:val="22"/>
                <w:szCs w:val="22"/>
              </w:rPr>
            </w:pPr>
            <w:r>
              <w:rPr>
                <w:sz w:val="22"/>
                <w:szCs w:val="22"/>
              </w:rPr>
              <w:t>Zemes zem ēkām un pagalmiem</w:t>
            </w:r>
            <w:r>
              <w:rPr>
                <w:sz w:val="22"/>
                <w:szCs w:val="22"/>
              </w:rPr>
              <w:tab/>
            </w:r>
          </w:p>
        </w:tc>
        <w:tc>
          <w:tcPr>
            <w:tcW w:w="1300" w:type="dxa"/>
            <w:vAlign w:val="bottom"/>
          </w:tcPr>
          <w:p w:rsidR="000F4EB6" w:rsidRDefault="004B70A4" w14:paraId="0000013F" w14:textId="77777777">
            <w:pPr>
              <w:ind w:right="200"/>
              <w:jc w:val="righ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0,04</w:t>
            </w:r>
          </w:p>
        </w:tc>
        <w:tc>
          <w:tcPr>
            <w:tcW w:w="1648" w:type="dxa"/>
            <w:vAlign w:val="bottom"/>
          </w:tcPr>
          <w:p w:rsidR="000F4EB6" w:rsidRDefault="004B70A4" w14:paraId="00000140" w14:textId="77777777">
            <w:pPr>
              <w:ind w:right="433"/>
              <w:jc w:val="righ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0,02</w:t>
            </w:r>
          </w:p>
        </w:tc>
      </w:tr>
      <w:tr w:rsidR="000F4EB6" w:rsidTr="000F4EB6" w14:paraId="290235CD" w14:textId="77777777">
        <w:trPr>
          <w:trHeight w:val="315"/>
          <w:jc w:val="center"/>
        </w:trPr>
        <w:tc>
          <w:tcPr>
            <w:cnfStyle w:val="001000000000" w:firstRow="0" w:lastRow="0" w:firstColumn="1" w:lastColumn="0" w:oddVBand="0" w:evenVBand="0" w:oddHBand="0" w:evenHBand="0" w:firstRowFirstColumn="0" w:firstRowLastColumn="0" w:lastRowFirstColumn="0" w:lastRowLastColumn="0"/>
            <w:tcW w:w="4248" w:type="dxa"/>
            <w:shd w:val="clear" w:color="auto" w:fill="E2EFD9"/>
            <w:vAlign w:val="bottom"/>
          </w:tcPr>
          <w:p w:rsidR="000F4EB6" w:rsidRDefault="004B70A4" w14:paraId="00000141" w14:textId="77777777">
            <w:pPr>
              <w:jc w:val="right"/>
              <w:rPr>
                <w:sz w:val="22"/>
                <w:szCs w:val="22"/>
              </w:rPr>
            </w:pPr>
            <w:r>
              <w:rPr>
                <w:sz w:val="22"/>
                <w:szCs w:val="22"/>
              </w:rPr>
              <w:t>KOPĀ:</w:t>
            </w:r>
          </w:p>
        </w:tc>
        <w:tc>
          <w:tcPr>
            <w:tcW w:w="1300" w:type="dxa"/>
            <w:shd w:val="clear" w:color="auto" w:fill="E2EFD9"/>
            <w:vAlign w:val="bottom"/>
          </w:tcPr>
          <w:p w:rsidR="000F4EB6" w:rsidRDefault="004B70A4" w14:paraId="00000142" w14:textId="77777777">
            <w:pPr>
              <w:ind w:right="200"/>
              <w:jc w:val="right"/>
              <w:cnfStyle w:val="000000000000" w:firstRow="0" w:lastRow="0" w:firstColumn="0" w:lastColumn="0" w:oddVBand="0" w:evenVBand="0" w:oddHBand="0" w:evenHBand="0" w:firstRowFirstColumn="0" w:firstRowLastColumn="0" w:lastRowFirstColumn="0" w:lastRowLastColumn="0"/>
              <w:rPr>
                <w:sz w:val="22"/>
                <w:szCs w:val="22"/>
              </w:rPr>
            </w:pPr>
            <w:r>
              <w:rPr>
                <w:b/>
                <w:sz w:val="22"/>
                <w:szCs w:val="22"/>
              </w:rPr>
              <w:t>203,35</w:t>
            </w:r>
          </w:p>
        </w:tc>
        <w:tc>
          <w:tcPr>
            <w:tcW w:w="1648" w:type="dxa"/>
            <w:shd w:val="clear" w:color="auto" w:fill="E2EFD9"/>
            <w:vAlign w:val="bottom"/>
          </w:tcPr>
          <w:p w:rsidR="000F4EB6" w:rsidRDefault="004B70A4" w14:paraId="00000143" w14:textId="77777777">
            <w:pPr>
              <w:ind w:right="433"/>
              <w:jc w:val="right"/>
              <w:cnfStyle w:val="000000000000" w:firstRow="0" w:lastRow="0" w:firstColumn="0" w:lastColumn="0" w:oddVBand="0" w:evenVBand="0" w:oddHBand="0" w:evenHBand="0" w:firstRowFirstColumn="0" w:firstRowLastColumn="0" w:lastRowFirstColumn="0" w:lastRowLastColumn="0"/>
              <w:rPr>
                <w:sz w:val="22"/>
                <w:szCs w:val="22"/>
              </w:rPr>
            </w:pPr>
            <w:r>
              <w:rPr>
                <w:b/>
                <w:sz w:val="22"/>
                <w:szCs w:val="22"/>
              </w:rPr>
              <w:t>100,00</w:t>
            </w:r>
          </w:p>
        </w:tc>
      </w:tr>
    </w:tbl>
    <w:p w:rsidR="000F4EB6" w:rsidRDefault="004B70A4" w14:paraId="00000144" w14:textId="77777777">
      <w:pPr>
        <w:jc w:val="both"/>
        <w:rPr>
          <w:i/>
          <w:sz w:val="20"/>
          <w:szCs w:val="20"/>
        </w:rPr>
      </w:pPr>
      <w:r>
        <w:rPr>
          <w:i/>
          <w:sz w:val="20"/>
          <w:szCs w:val="20"/>
        </w:rPr>
        <w:t>Avots: LĢIA sagatavotā topogrāfiskā karte M 1 : 10 000 (2019. gada dati) un 7. cikla ortofotokarte</w:t>
      </w:r>
    </w:p>
    <w:p w:rsidR="000F4EB6" w:rsidRDefault="000F4EB6" w14:paraId="00000145" w14:textId="77777777">
      <w:pPr>
        <w:pBdr>
          <w:top w:val="nil"/>
          <w:left w:val="nil"/>
          <w:bottom w:val="nil"/>
          <w:right w:val="nil"/>
          <w:between w:val="nil"/>
        </w:pBdr>
        <w:jc w:val="both"/>
        <w:rPr>
          <w:color w:val="000000"/>
        </w:rPr>
      </w:pPr>
    </w:p>
    <w:p w:rsidR="000F4EB6" w:rsidRDefault="004B70A4" w14:paraId="00000146" w14:textId="01CDD5B5">
      <w:pPr>
        <w:pBdr>
          <w:top w:val="nil"/>
          <w:left w:val="nil"/>
          <w:bottom w:val="nil"/>
          <w:right w:val="nil"/>
          <w:between w:val="nil"/>
        </w:pBdr>
        <w:spacing w:after="120"/>
        <w:jc w:val="both"/>
        <w:rPr>
          <w:color w:val="000000"/>
        </w:rPr>
      </w:pPr>
      <w:r>
        <w:rPr>
          <w:color w:val="000000"/>
        </w:rPr>
        <w:t>Dabas lieguma teritorija ir sadalīta 22 kadastra vienībās. Lielākā daļa (121,30 ha jeb 59,6%) no visām Dabas lieguma teritorijā ietilpstošajām zemēm pieder valstij, 42,78ha jeb 21,0% pieder fiziskām personām, 39,13 ha jeb 19,2% pieder juridiskām personām, savukārt relatīvi neliela teritorijas daļa, t.i. 0,14 ha jeb 0,1% pieder Jēkabpils novada pašvaldībai, (skat. 1.1.2.2.</w:t>
      </w:r>
      <w:r w:rsidR="008720DE">
        <w:rPr>
          <w:color w:val="000000"/>
        </w:rPr>
        <w:t xml:space="preserve"> </w:t>
      </w:r>
      <w:r>
        <w:rPr>
          <w:color w:val="000000"/>
        </w:rPr>
        <w:t xml:space="preserve">tabulu). Zemes īpašumu piederības formu kartogrāfisko attēlojumu skatīt </w:t>
      </w:r>
      <w:r w:rsidR="00EC4E79">
        <w:rPr>
          <w:color w:val="000000"/>
        </w:rPr>
        <w:t>1.</w:t>
      </w:r>
      <w:r>
        <w:rPr>
          <w:color w:val="000000"/>
        </w:rPr>
        <w:t>2. pielikumā.</w:t>
      </w:r>
    </w:p>
    <w:p w:rsidR="000F4EB6" w:rsidRDefault="000F4EB6" w14:paraId="00000147" w14:textId="77777777">
      <w:pPr>
        <w:pBdr>
          <w:top w:val="nil"/>
          <w:left w:val="nil"/>
          <w:bottom w:val="nil"/>
          <w:right w:val="nil"/>
          <w:between w:val="nil"/>
        </w:pBdr>
        <w:spacing w:after="120"/>
        <w:jc w:val="both"/>
        <w:rPr>
          <w:color w:val="000000"/>
        </w:rPr>
      </w:pPr>
    </w:p>
    <w:p w:rsidR="000F4EB6" w:rsidRDefault="004B70A4" w14:paraId="00000148" w14:textId="77777777">
      <w:pPr>
        <w:pBdr>
          <w:top w:val="nil"/>
          <w:left w:val="nil"/>
          <w:bottom w:val="nil"/>
          <w:right w:val="nil"/>
          <w:between w:val="nil"/>
        </w:pBdr>
        <w:spacing w:after="120"/>
        <w:rPr>
          <w:i/>
          <w:color w:val="000000"/>
          <w:sz w:val="22"/>
          <w:szCs w:val="22"/>
        </w:rPr>
      </w:pPr>
      <w:r>
        <w:rPr>
          <w:i/>
          <w:color w:val="000000"/>
          <w:sz w:val="22"/>
          <w:szCs w:val="22"/>
        </w:rPr>
        <w:t xml:space="preserve">1.1.2.2. tabula. </w:t>
      </w:r>
      <w:r>
        <w:rPr>
          <w:b/>
          <w:i/>
          <w:color w:val="000000"/>
          <w:sz w:val="22"/>
          <w:szCs w:val="22"/>
        </w:rPr>
        <w:t>Zemes īpašuma piederības struktūra Dabas lieguma teritorijā</w:t>
      </w:r>
    </w:p>
    <w:tbl>
      <w:tblPr>
        <w:tblStyle w:val="aa"/>
        <w:tblW w:w="7368" w:type="dxa"/>
        <w:jc w:val="center"/>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Layout w:type="fixed"/>
        <w:tblLook w:val="04A0" w:firstRow="1" w:lastRow="0" w:firstColumn="1" w:lastColumn="0" w:noHBand="0" w:noVBand="1"/>
      </w:tblPr>
      <w:tblGrid>
        <w:gridCol w:w="3572"/>
        <w:gridCol w:w="1300"/>
        <w:gridCol w:w="1400"/>
        <w:gridCol w:w="1096"/>
      </w:tblGrid>
      <w:tr w:rsidR="000F4EB6" w:rsidTr="000F4EB6" w14:paraId="54D6B856" w14:textId="77777777">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3572" w:type="dxa"/>
            <w:shd w:val="clear" w:color="auto" w:fill="CCFF99"/>
            <w:vAlign w:val="center"/>
          </w:tcPr>
          <w:p w:rsidR="000F4EB6" w:rsidRDefault="004B70A4" w14:paraId="00000149" w14:textId="77777777">
            <w:pPr>
              <w:jc w:val="center"/>
              <w:rPr>
                <w:sz w:val="22"/>
                <w:szCs w:val="22"/>
              </w:rPr>
            </w:pPr>
            <w:r>
              <w:rPr>
                <w:sz w:val="22"/>
                <w:szCs w:val="22"/>
              </w:rPr>
              <w:t>Zemes īpašuma piederības forma</w:t>
            </w:r>
          </w:p>
        </w:tc>
        <w:tc>
          <w:tcPr>
            <w:tcW w:w="1300" w:type="dxa"/>
            <w:shd w:val="clear" w:color="auto" w:fill="CCFF99"/>
            <w:vAlign w:val="center"/>
          </w:tcPr>
          <w:p w:rsidR="000F4EB6" w:rsidRDefault="004B70A4" w14:paraId="0000014A" w14:textId="77777777">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Platība (ha)</w:t>
            </w:r>
          </w:p>
        </w:tc>
        <w:tc>
          <w:tcPr>
            <w:tcW w:w="1400" w:type="dxa"/>
            <w:shd w:val="clear" w:color="auto" w:fill="CCFF99"/>
            <w:vAlign w:val="center"/>
          </w:tcPr>
          <w:p w:rsidR="000F4EB6" w:rsidRDefault="004B70A4" w14:paraId="0000014B" w14:textId="77777777">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 īpatsvars no kopējās platības</w:t>
            </w:r>
          </w:p>
        </w:tc>
        <w:tc>
          <w:tcPr>
            <w:tcW w:w="1096" w:type="dxa"/>
            <w:shd w:val="clear" w:color="auto" w:fill="CCFF99"/>
            <w:vAlign w:val="center"/>
          </w:tcPr>
          <w:p w:rsidR="000F4EB6" w:rsidRDefault="004B70A4" w14:paraId="0000014C" w14:textId="77777777">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Kadastra vienību skaits</w:t>
            </w:r>
          </w:p>
        </w:tc>
      </w:tr>
      <w:tr w:rsidR="000F4EB6" w:rsidTr="000F4EB6" w14:paraId="4C6AA44B" w14:textId="77777777">
        <w:trPr>
          <w:trHeight w:val="315"/>
          <w:jc w:val="center"/>
        </w:trPr>
        <w:tc>
          <w:tcPr>
            <w:cnfStyle w:val="001000000000" w:firstRow="0" w:lastRow="0" w:firstColumn="1" w:lastColumn="0" w:oddVBand="0" w:evenVBand="0" w:oddHBand="0" w:evenHBand="0" w:firstRowFirstColumn="0" w:firstRowLastColumn="0" w:lastRowFirstColumn="0" w:lastRowLastColumn="0"/>
            <w:tcW w:w="3572" w:type="dxa"/>
            <w:vAlign w:val="bottom"/>
          </w:tcPr>
          <w:p w:rsidR="000F4EB6" w:rsidRDefault="004B70A4" w14:paraId="0000014D" w14:textId="77777777">
            <w:pPr>
              <w:rPr>
                <w:sz w:val="22"/>
                <w:szCs w:val="22"/>
              </w:rPr>
            </w:pPr>
            <w:r>
              <w:rPr>
                <w:sz w:val="22"/>
                <w:szCs w:val="22"/>
              </w:rPr>
              <w:t>Fiziskai personai piederošā zeme</w:t>
            </w:r>
          </w:p>
        </w:tc>
        <w:tc>
          <w:tcPr>
            <w:tcW w:w="1300" w:type="dxa"/>
            <w:vAlign w:val="bottom"/>
          </w:tcPr>
          <w:p w:rsidR="000F4EB6" w:rsidRDefault="004B70A4" w14:paraId="0000014E" w14:textId="77777777">
            <w:pPr>
              <w:ind w:right="195"/>
              <w:jc w:val="right"/>
              <w:cnfStyle w:val="000000000000" w:firstRow="0" w:lastRow="0" w:firstColumn="0" w:lastColumn="0" w:oddVBand="0" w:evenVBand="0" w:oddHBand="0" w:evenHBand="0" w:firstRowFirstColumn="0" w:firstRowLastColumn="0" w:lastRowFirstColumn="0" w:lastRowLastColumn="0"/>
              <w:rPr>
                <w:sz w:val="22"/>
                <w:szCs w:val="22"/>
              </w:rPr>
            </w:pPr>
            <w:r>
              <w:rPr>
                <w:color w:val="000000"/>
                <w:sz w:val="22"/>
                <w:szCs w:val="22"/>
              </w:rPr>
              <w:t>42,78</w:t>
            </w:r>
          </w:p>
        </w:tc>
        <w:tc>
          <w:tcPr>
            <w:tcW w:w="1400" w:type="dxa"/>
            <w:vAlign w:val="bottom"/>
          </w:tcPr>
          <w:p w:rsidR="000F4EB6" w:rsidRDefault="004B70A4" w14:paraId="0000014F" w14:textId="77777777">
            <w:pPr>
              <w:ind w:right="329"/>
              <w:jc w:val="right"/>
              <w:cnfStyle w:val="000000000000" w:firstRow="0" w:lastRow="0" w:firstColumn="0" w:lastColumn="0" w:oddVBand="0" w:evenVBand="0" w:oddHBand="0" w:evenHBand="0" w:firstRowFirstColumn="0" w:firstRowLastColumn="0" w:lastRowFirstColumn="0" w:lastRowLastColumn="0"/>
              <w:rPr>
                <w:sz w:val="22"/>
                <w:szCs w:val="22"/>
              </w:rPr>
            </w:pPr>
            <w:r>
              <w:rPr>
                <w:color w:val="000000"/>
                <w:sz w:val="22"/>
                <w:szCs w:val="22"/>
              </w:rPr>
              <w:t>21,0</w:t>
            </w:r>
          </w:p>
        </w:tc>
        <w:tc>
          <w:tcPr>
            <w:tcW w:w="1096" w:type="dxa"/>
            <w:vAlign w:val="bottom"/>
          </w:tcPr>
          <w:p w:rsidR="000F4EB6" w:rsidRDefault="004B70A4" w14:paraId="00000150" w14:textId="77777777">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9</w:t>
            </w:r>
          </w:p>
        </w:tc>
      </w:tr>
      <w:tr w:rsidR="000F4EB6" w:rsidTr="000F4EB6" w14:paraId="322D9E0C" w14:textId="77777777">
        <w:trPr>
          <w:trHeight w:val="315"/>
          <w:jc w:val="center"/>
        </w:trPr>
        <w:tc>
          <w:tcPr>
            <w:cnfStyle w:val="001000000000" w:firstRow="0" w:lastRow="0" w:firstColumn="1" w:lastColumn="0" w:oddVBand="0" w:evenVBand="0" w:oddHBand="0" w:evenHBand="0" w:firstRowFirstColumn="0" w:firstRowLastColumn="0" w:lastRowFirstColumn="0" w:lastRowLastColumn="0"/>
            <w:tcW w:w="3572" w:type="dxa"/>
            <w:vAlign w:val="bottom"/>
          </w:tcPr>
          <w:p w:rsidR="000F4EB6" w:rsidRDefault="004B70A4" w14:paraId="00000151" w14:textId="77777777">
            <w:pPr>
              <w:rPr>
                <w:sz w:val="22"/>
                <w:szCs w:val="22"/>
              </w:rPr>
            </w:pPr>
            <w:r>
              <w:rPr>
                <w:sz w:val="22"/>
                <w:szCs w:val="22"/>
              </w:rPr>
              <w:t>Juridiskai personai piederošā zeme</w:t>
            </w:r>
          </w:p>
        </w:tc>
        <w:tc>
          <w:tcPr>
            <w:tcW w:w="1300" w:type="dxa"/>
            <w:vAlign w:val="bottom"/>
          </w:tcPr>
          <w:p w:rsidR="000F4EB6" w:rsidRDefault="004B70A4" w14:paraId="00000152" w14:textId="77777777">
            <w:pPr>
              <w:ind w:right="195"/>
              <w:jc w:val="right"/>
              <w:cnfStyle w:val="000000000000" w:firstRow="0" w:lastRow="0" w:firstColumn="0" w:lastColumn="0" w:oddVBand="0" w:evenVBand="0" w:oddHBand="0" w:evenHBand="0" w:firstRowFirstColumn="0" w:firstRowLastColumn="0" w:lastRowFirstColumn="0" w:lastRowLastColumn="0"/>
              <w:rPr>
                <w:sz w:val="22"/>
                <w:szCs w:val="22"/>
              </w:rPr>
            </w:pPr>
            <w:r>
              <w:rPr>
                <w:color w:val="000000"/>
                <w:sz w:val="22"/>
                <w:szCs w:val="22"/>
              </w:rPr>
              <w:t>39,13</w:t>
            </w:r>
          </w:p>
        </w:tc>
        <w:tc>
          <w:tcPr>
            <w:tcW w:w="1400" w:type="dxa"/>
            <w:vAlign w:val="bottom"/>
          </w:tcPr>
          <w:p w:rsidR="000F4EB6" w:rsidRDefault="004B70A4" w14:paraId="00000153" w14:textId="77777777">
            <w:pPr>
              <w:ind w:right="329"/>
              <w:jc w:val="right"/>
              <w:cnfStyle w:val="000000000000" w:firstRow="0" w:lastRow="0" w:firstColumn="0" w:lastColumn="0" w:oddVBand="0" w:evenVBand="0" w:oddHBand="0" w:evenHBand="0" w:firstRowFirstColumn="0" w:firstRowLastColumn="0" w:lastRowFirstColumn="0" w:lastRowLastColumn="0"/>
              <w:rPr>
                <w:sz w:val="22"/>
                <w:szCs w:val="22"/>
              </w:rPr>
            </w:pPr>
            <w:r>
              <w:rPr>
                <w:color w:val="000000"/>
                <w:sz w:val="22"/>
                <w:szCs w:val="22"/>
              </w:rPr>
              <w:t>19,2</w:t>
            </w:r>
          </w:p>
        </w:tc>
        <w:tc>
          <w:tcPr>
            <w:tcW w:w="1096" w:type="dxa"/>
            <w:vAlign w:val="bottom"/>
          </w:tcPr>
          <w:p w:rsidR="000F4EB6" w:rsidRDefault="004B70A4" w14:paraId="00000154" w14:textId="77777777">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7</w:t>
            </w:r>
          </w:p>
        </w:tc>
      </w:tr>
      <w:tr w:rsidR="000F4EB6" w:rsidTr="000F4EB6" w14:paraId="1B15132B" w14:textId="77777777">
        <w:trPr>
          <w:trHeight w:val="315"/>
          <w:jc w:val="center"/>
        </w:trPr>
        <w:tc>
          <w:tcPr>
            <w:cnfStyle w:val="001000000000" w:firstRow="0" w:lastRow="0" w:firstColumn="1" w:lastColumn="0" w:oddVBand="0" w:evenVBand="0" w:oddHBand="0" w:evenHBand="0" w:firstRowFirstColumn="0" w:firstRowLastColumn="0" w:lastRowFirstColumn="0" w:lastRowLastColumn="0"/>
            <w:tcW w:w="3572" w:type="dxa"/>
            <w:vAlign w:val="bottom"/>
          </w:tcPr>
          <w:p w:rsidR="000F4EB6" w:rsidRDefault="004B70A4" w14:paraId="00000155" w14:textId="77777777">
            <w:pPr>
              <w:rPr>
                <w:sz w:val="22"/>
                <w:szCs w:val="22"/>
              </w:rPr>
            </w:pPr>
            <w:r>
              <w:rPr>
                <w:sz w:val="22"/>
                <w:szCs w:val="22"/>
              </w:rPr>
              <w:t>Pašvaldībai piederošā zeme</w:t>
            </w:r>
          </w:p>
        </w:tc>
        <w:tc>
          <w:tcPr>
            <w:tcW w:w="1300" w:type="dxa"/>
            <w:vAlign w:val="bottom"/>
          </w:tcPr>
          <w:p w:rsidR="000F4EB6" w:rsidRDefault="004B70A4" w14:paraId="00000156" w14:textId="77777777">
            <w:pPr>
              <w:ind w:right="195"/>
              <w:jc w:val="right"/>
              <w:cnfStyle w:val="000000000000" w:firstRow="0" w:lastRow="0" w:firstColumn="0" w:lastColumn="0" w:oddVBand="0" w:evenVBand="0" w:oddHBand="0" w:evenHBand="0" w:firstRowFirstColumn="0" w:firstRowLastColumn="0" w:lastRowFirstColumn="0" w:lastRowLastColumn="0"/>
              <w:rPr>
                <w:sz w:val="22"/>
                <w:szCs w:val="22"/>
              </w:rPr>
            </w:pPr>
            <w:r>
              <w:rPr>
                <w:color w:val="000000"/>
                <w:sz w:val="22"/>
                <w:szCs w:val="22"/>
              </w:rPr>
              <w:t>0,14</w:t>
            </w:r>
          </w:p>
        </w:tc>
        <w:tc>
          <w:tcPr>
            <w:tcW w:w="1400" w:type="dxa"/>
            <w:vAlign w:val="bottom"/>
          </w:tcPr>
          <w:p w:rsidR="000F4EB6" w:rsidRDefault="004B70A4" w14:paraId="00000157" w14:textId="77777777">
            <w:pPr>
              <w:ind w:right="329"/>
              <w:jc w:val="right"/>
              <w:cnfStyle w:val="000000000000" w:firstRow="0" w:lastRow="0" w:firstColumn="0" w:lastColumn="0" w:oddVBand="0" w:evenVBand="0" w:oddHBand="0" w:evenHBand="0" w:firstRowFirstColumn="0" w:firstRowLastColumn="0" w:lastRowFirstColumn="0" w:lastRowLastColumn="0"/>
              <w:rPr>
                <w:sz w:val="22"/>
                <w:szCs w:val="22"/>
              </w:rPr>
            </w:pPr>
            <w:r>
              <w:rPr>
                <w:color w:val="000000"/>
                <w:sz w:val="22"/>
                <w:szCs w:val="22"/>
              </w:rPr>
              <w:t>0,1</w:t>
            </w:r>
          </w:p>
        </w:tc>
        <w:tc>
          <w:tcPr>
            <w:tcW w:w="1096" w:type="dxa"/>
            <w:vAlign w:val="bottom"/>
          </w:tcPr>
          <w:p w:rsidR="000F4EB6" w:rsidRDefault="004B70A4" w14:paraId="00000158" w14:textId="77777777">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w:t>
            </w:r>
          </w:p>
        </w:tc>
      </w:tr>
      <w:tr w:rsidR="000F4EB6" w:rsidTr="000F4EB6" w14:paraId="128D262D" w14:textId="77777777">
        <w:trPr>
          <w:trHeight w:val="315"/>
          <w:jc w:val="center"/>
        </w:trPr>
        <w:tc>
          <w:tcPr>
            <w:cnfStyle w:val="001000000000" w:firstRow="0" w:lastRow="0" w:firstColumn="1" w:lastColumn="0" w:oddVBand="0" w:evenVBand="0" w:oddHBand="0" w:evenHBand="0" w:firstRowFirstColumn="0" w:firstRowLastColumn="0" w:lastRowFirstColumn="0" w:lastRowLastColumn="0"/>
            <w:tcW w:w="3572" w:type="dxa"/>
            <w:vAlign w:val="bottom"/>
          </w:tcPr>
          <w:p w:rsidR="000F4EB6" w:rsidRDefault="004B70A4" w14:paraId="00000159" w14:textId="77777777">
            <w:pPr>
              <w:rPr>
                <w:sz w:val="22"/>
                <w:szCs w:val="22"/>
              </w:rPr>
            </w:pPr>
            <w:r>
              <w:rPr>
                <w:sz w:val="22"/>
                <w:szCs w:val="22"/>
              </w:rPr>
              <w:t>Valstij piederošā zeme</w:t>
            </w:r>
          </w:p>
        </w:tc>
        <w:tc>
          <w:tcPr>
            <w:tcW w:w="1300" w:type="dxa"/>
            <w:vAlign w:val="bottom"/>
          </w:tcPr>
          <w:p w:rsidR="000F4EB6" w:rsidRDefault="004B70A4" w14:paraId="0000015A" w14:textId="77777777">
            <w:pPr>
              <w:ind w:right="195"/>
              <w:jc w:val="right"/>
              <w:cnfStyle w:val="000000000000" w:firstRow="0" w:lastRow="0" w:firstColumn="0" w:lastColumn="0" w:oddVBand="0" w:evenVBand="0" w:oddHBand="0" w:evenHBand="0" w:firstRowFirstColumn="0" w:firstRowLastColumn="0" w:lastRowFirstColumn="0" w:lastRowLastColumn="0"/>
              <w:rPr>
                <w:sz w:val="22"/>
                <w:szCs w:val="22"/>
              </w:rPr>
            </w:pPr>
            <w:r>
              <w:rPr>
                <w:color w:val="000000"/>
                <w:sz w:val="22"/>
                <w:szCs w:val="22"/>
              </w:rPr>
              <w:t>121,30</w:t>
            </w:r>
          </w:p>
        </w:tc>
        <w:tc>
          <w:tcPr>
            <w:tcW w:w="1400" w:type="dxa"/>
            <w:vAlign w:val="bottom"/>
          </w:tcPr>
          <w:p w:rsidR="000F4EB6" w:rsidRDefault="004B70A4" w14:paraId="0000015B" w14:textId="77777777">
            <w:pPr>
              <w:ind w:right="329"/>
              <w:jc w:val="right"/>
              <w:cnfStyle w:val="000000000000" w:firstRow="0" w:lastRow="0" w:firstColumn="0" w:lastColumn="0" w:oddVBand="0" w:evenVBand="0" w:oddHBand="0" w:evenHBand="0" w:firstRowFirstColumn="0" w:firstRowLastColumn="0" w:lastRowFirstColumn="0" w:lastRowLastColumn="0"/>
              <w:rPr>
                <w:sz w:val="22"/>
                <w:szCs w:val="22"/>
              </w:rPr>
            </w:pPr>
            <w:r>
              <w:rPr>
                <w:color w:val="000000"/>
                <w:sz w:val="22"/>
                <w:szCs w:val="22"/>
              </w:rPr>
              <w:t>59,6</w:t>
            </w:r>
          </w:p>
        </w:tc>
        <w:tc>
          <w:tcPr>
            <w:tcW w:w="1096" w:type="dxa"/>
            <w:vAlign w:val="bottom"/>
          </w:tcPr>
          <w:p w:rsidR="000F4EB6" w:rsidRDefault="004B70A4" w14:paraId="0000015C" w14:textId="77777777">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5</w:t>
            </w:r>
          </w:p>
        </w:tc>
      </w:tr>
      <w:tr w:rsidR="000F4EB6" w:rsidTr="000F4EB6" w14:paraId="4BFE3FC0" w14:textId="77777777">
        <w:trPr>
          <w:trHeight w:val="315"/>
          <w:jc w:val="center"/>
        </w:trPr>
        <w:tc>
          <w:tcPr>
            <w:cnfStyle w:val="001000000000" w:firstRow="0" w:lastRow="0" w:firstColumn="1" w:lastColumn="0" w:oddVBand="0" w:evenVBand="0" w:oddHBand="0" w:evenHBand="0" w:firstRowFirstColumn="0" w:firstRowLastColumn="0" w:lastRowFirstColumn="0" w:lastRowLastColumn="0"/>
            <w:tcW w:w="3572" w:type="dxa"/>
            <w:shd w:val="clear" w:color="auto" w:fill="E2EFD9"/>
            <w:vAlign w:val="bottom"/>
          </w:tcPr>
          <w:p w:rsidR="000F4EB6" w:rsidRDefault="004B70A4" w14:paraId="0000015D" w14:textId="77777777">
            <w:pPr>
              <w:jc w:val="right"/>
              <w:rPr>
                <w:sz w:val="22"/>
                <w:szCs w:val="22"/>
              </w:rPr>
            </w:pPr>
            <w:r>
              <w:rPr>
                <w:sz w:val="22"/>
                <w:szCs w:val="22"/>
              </w:rPr>
              <w:t>KOPĀ:</w:t>
            </w:r>
          </w:p>
        </w:tc>
        <w:tc>
          <w:tcPr>
            <w:tcW w:w="1300" w:type="dxa"/>
            <w:shd w:val="clear" w:color="auto" w:fill="E2EFD9"/>
            <w:vAlign w:val="bottom"/>
          </w:tcPr>
          <w:p w:rsidR="000F4EB6" w:rsidRDefault="004B70A4" w14:paraId="0000015E" w14:textId="77777777">
            <w:pPr>
              <w:jc w:val="center"/>
              <w:cnfStyle w:val="000000000000" w:firstRow="0" w:lastRow="0" w:firstColumn="0" w:lastColumn="0" w:oddVBand="0" w:evenVBand="0" w:oddHBand="0" w:evenHBand="0" w:firstRowFirstColumn="0" w:firstRowLastColumn="0" w:lastRowFirstColumn="0" w:lastRowLastColumn="0"/>
              <w:rPr>
                <w:b/>
                <w:sz w:val="22"/>
                <w:szCs w:val="22"/>
              </w:rPr>
            </w:pPr>
            <w:r>
              <w:rPr>
                <w:b/>
                <w:sz w:val="22"/>
                <w:szCs w:val="22"/>
              </w:rPr>
              <w:t>203,35</w:t>
            </w:r>
          </w:p>
        </w:tc>
        <w:tc>
          <w:tcPr>
            <w:tcW w:w="1400" w:type="dxa"/>
            <w:shd w:val="clear" w:color="auto" w:fill="E2EFD9"/>
            <w:vAlign w:val="bottom"/>
          </w:tcPr>
          <w:p w:rsidR="000F4EB6" w:rsidRDefault="004B70A4" w14:paraId="0000015F" w14:textId="77777777">
            <w:pPr>
              <w:jc w:val="center"/>
              <w:cnfStyle w:val="000000000000" w:firstRow="0" w:lastRow="0" w:firstColumn="0" w:lastColumn="0" w:oddVBand="0" w:evenVBand="0" w:oddHBand="0" w:evenHBand="0" w:firstRowFirstColumn="0" w:firstRowLastColumn="0" w:lastRowFirstColumn="0" w:lastRowLastColumn="0"/>
              <w:rPr>
                <w:b/>
                <w:sz w:val="22"/>
                <w:szCs w:val="22"/>
              </w:rPr>
            </w:pPr>
            <w:r>
              <w:rPr>
                <w:b/>
                <w:sz w:val="22"/>
                <w:szCs w:val="22"/>
              </w:rPr>
              <w:t>100,00</w:t>
            </w:r>
          </w:p>
        </w:tc>
        <w:tc>
          <w:tcPr>
            <w:tcW w:w="1096" w:type="dxa"/>
            <w:shd w:val="clear" w:color="auto" w:fill="E2EFD9"/>
            <w:vAlign w:val="bottom"/>
          </w:tcPr>
          <w:p w:rsidR="000F4EB6" w:rsidRDefault="004B70A4" w14:paraId="00000160" w14:textId="77777777">
            <w:pPr>
              <w:jc w:val="center"/>
              <w:cnfStyle w:val="000000000000" w:firstRow="0" w:lastRow="0" w:firstColumn="0" w:lastColumn="0" w:oddVBand="0" w:evenVBand="0" w:oddHBand="0" w:evenHBand="0" w:firstRowFirstColumn="0" w:firstRowLastColumn="0" w:lastRowFirstColumn="0" w:lastRowLastColumn="0"/>
              <w:rPr>
                <w:b/>
                <w:sz w:val="22"/>
                <w:szCs w:val="22"/>
              </w:rPr>
            </w:pPr>
            <w:r>
              <w:rPr>
                <w:b/>
                <w:sz w:val="22"/>
                <w:szCs w:val="22"/>
              </w:rPr>
              <w:t>22</w:t>
            </w:r>
          </w:p>
        </w:tc>
      </w:tr>
    </w:tbl>
    <w:p w:rsidR="000F4EB6" w:rsidRDefault="004B70A4" w14:paraId="00000161" w14:textId="77777777">
      <w:pPr>
        <w:jc w:val="both"/>
        <w:rPr>
          <w:i/>
          <w:sz w:val="20"/>
          <w:szCs w:val="20"/>
        </w:rPr>
      </w:pPr>
      <w:r>
        <w:rPr>
          <w:i/>
          <w:sz w:val="20"/>
          <w:szCs w:val="20"/>
        </w:rPr>
        <w:t>Avots: VZD 2024. gada dati</w:t>
      </w:r>
    </w:p>
    <w:p w:rsidR="000F4EB6" w:rsidRDefault="000F4EB6" w14:paraId="00000162" w14:textId="77777777">
      <w:pPr>
        <w:jc w:val="both"/>
        <w:rPr>
          <w:i/>
          <w:sz w:val="20"/>
          <w:szCs w:val="20"/>
        </w:rPr>
      </w:pPr>
    </w:p>
    <w:p w:rsidR="000F4EB6" w:rsidRDefault="000F4EB6" w14:paraId="00000163" w14:textId="77777777">
      <w:pPr>
        <w:jc w:val="both"/>
        <w:rPr>
          <w:i/>
          <w:sz w:val="20"/>
          <w:szCs w:val="20"/>
        </w:rPr>
      </w:pPr>
    </w:p>
    <w:p w:rsidRPr="00442317" w:rsidR="000F4EB6" w:rsidRDefault="004B70A4" w14:paraId="00000164" w14:textId="77777777">
      <w:pPr>
        <w:pStyle w:val="Heading3"/>
        <w:rPr>
          <w:lang w:val="lv-LV"/>
        </w:rPr>
      </w:pPr>
      <w:bookmarkStart w:name="_Toc203579338" w:id="12"/>
      <w:r w:rsidRPr="00442317">
        <w:rPr>
          <w:lang w:val="lv-LV"/>
        </w:rPr>
        <w:t>1.1.3. Pašvaldību teritoriju attīstības plānošanas dokumentos noteiktā pašreizējā teritorijas izmantošana un plānotā (atļautā) izmantošana</w:t>
      </w:r>
      <w:bookmarkEnd w:id="12"/>
    </w:p>
    <w:p w:rsidR="000F4EB6" w:rsidRDefault="000F4EB6" w14:paraId="00000165" w14:textId="77777777">
      <w:pPr>
        <w:jc w:val="both"/>
      </w:pPr>
    </w:p>
    <w:p w:rsidR="000F4EB6" w:rsidRDefault="004B70A4" w14:paraId="00000166" w14:textId="77777777">
      <w:pPr>
        <w:spacing w:after="120"/>
        <w:jc w:val="both"/>
      </w:pPr>
      <w:r>
        <w:t>Dabas liegums ietilpst Jēkabpils novada (Kalna pagasts) administratīvajā teritorijā, un uz to, papildus normatīvajiem aktiem, kas regulē ĪADT izmantošanu, attiecas visi minētās pašvaldības attīstības plānošanas dokumenti, par kuriem lēmusi pašvaldība – teritoriālie plānojumi, attīstības programmas u.c. plānošanas dokumenti.</w:t>
      </w:r>
    </w:p>
    <w:p w:rsidR="000F4EB6" w:rsidRDefault="004B70A4" w14:paraId="00000167" w14:textId="77777777">
      <w:pPr>
        <w:spacing w:after="120"/>
        <w:jc w:val="both"/>
      </w:pPr>
      <w:r>
        <w:t xml:space="preserve">Jēkabpils novada administratīvajā teritorijā ietilpstošajam Dabas liegumam plānoto (atļauto) izmantošanu nosaka </w:t>
      </w:r>
      <w:r>
        <w:rPr>
          <w:b/>
        </w:rPr>
        <w:t>Jēkabpils novada teritorijas plānojums 2013.–2025. gadam</w:t>
      </w:r>
      <w:r>
        <w:t>, kurš apstiprināts ar Jēkabpils novada domes 22.08.2013. lēmumu Nr. 288 “Par Jēkabpils novada teritorijas plānojuma 2013.</w:t>
      </w:r>
      <w:r>
        <w:rPr>
          <w:b/>
        </w:rPr>
        <w:t>–</w:t>
      </w:r>
      <w:r>
        <w:t>2025. gadam un saistošo noteikumu Nr.9/2013 ,,Par Jēkabpils novada teritorijas plānojuma 2013.</w:t>
      </w:r>
      <w:r>
        <w:rPr>
          <w:b/>
        </w:rPr>
        <w:t>–</w:t>
      </w:r>
      <w:r>
        <w:t>2025. gadam Teritorijas izmantošanas un apbūves noteikumiem un Grafisko Daļu” apstiprināšanu”. Pašvaldības teritorijas plānošanas dokumenti izstrādāti, pamatojoties uz šo jomu regulējošiem likumiem un normatīvajiem aktiem (Teritorijas attīstības plānošanas likums, 2011; MK noteikumi Nr. 628, 2014; Administratīvo teritoriju un apdzīvoto vietu likums, 2020).  Jēkabpils novada teritorijas plānojumam ir izstrādāts vides pārskats (Likums “Par ietekmes uz vidi novērtējumu”, 1998). Jāatzīmē, ka pašvaldībā notiek darbs pie teritorijas plānojuma jaunas redakcijas izstrādes – ir pieņemts Jēkabpils novada domes 11.07.2024. lēmums Nr. 511 “Par Jēkabpils novada teritorijas plānojuma 1. redakcijas nodošanu publiskajai apspriešanai un institūciju atzinumu saņemšanai”.</w:t>
      </w:r>
    </w:p>
    <w:p w:rsidR="000F4EB6" w:rsidRDefault="004B70A4" w14:paraId="00000168" w14:textId="77777777">
      <w:pPr>
        <w:spacing w:after="120"/>
        <w:jc w:val="both"/>
      </w:pPr>
      <w:bookmarkStart w:name="_heading=h.6642s98g47lq" w:colFirst="0" w:colLast="0" w:id="13"/>
      <w:bookmarkEnd w:id="13"/>
      <w:r>
        <w:t>Jēkabpils novada Ilgtspējīgas attīstības stratēģija 2021.</w:t>
      </w:r>
      <w:r>
        <w:rPr>
          <w:b/>
        </w:rPr>
        <w:t>–</w:t>
      </w:r>
      <w:r>
        <w:t xml:space="preserve">2035. gadam (turpmāk – IAS2035) ir Jēkabpils pilsētas un novada ilgtermiņa teritorijas attīstības plānošanas dokuments, kurā noteikts pašvaldību attīstības redzējums, stratēģiskie mērķi, prioritātes un to īstenošanas vizuāls atspoguļojums telpiskās attīstības perspektīvā. Dokuments izstrādāts, ievērojot Latvijā spēkā esošos normatīvos aktus attiecībā uz teritoriālo attīstību, kā arī ievērojot reģionālās attīstības plānošanas pamatprincipus – stratēģisko pieeju, ekonomisko skatījumu un integrēto pieeju teritorijas attīstības plānošanā. Stratēģija ir pamats pašvaldības attīstības programmas prioritāšu, rīcību un investīciju mērķtiecīgai plānošanai un pašvaldības teritorijas plānojuma turpmākai aktualizācijai. Tās izstrādes nepieciešamību nosaka “Teritorijas attīstības plānošanas likums” (2011). </w:t>
      </w:r>
    </w:p>
    <w:p w:rsidR="000F4EB6" w:rsidRDefault="004B70A4" w14:paraId="00000169" w14:textId="77777777">
      <w:pPr>
        <w:spacing w:after="120"/>
        <w:jc w:val="both"/>
      </w:pPr>
      <w:r>
        <w:t xml:space="preserve">Jēkabpils novada attīstības programma 2021.-2027. gadam (turpmāk – AP2027) ir Jēkabpils novada pašvaldības vidēja termiņa attīstības plānošanas dokuments, kurā ietverta pašreizējās situācijas analīze, tendences un prognozes, noteiktas pašvaldību vidēja termiņa prioritātes un darbības. AP2027 kalpo kā vadlīnijas novada attīstības politikas veidošanai, dažādu pašvaldības institūciju darbības plānu izstrādei, pašvaldības budžeta veidošanai un investīciju piesaistei, kā arī iezīmē AP2027 īstenošanai nepieciešamo resursu apjomu un programmas īstenošanas uzraudzības kartību. </w:t>
      </w:r>
    </w:p>
    <w:p w:rsidR="000F4EB6" w:rsidRDefault="004B70A4" w14:paraId="0000016A" w14:textId="77777777">
      <w:pPr>
        <w:pBdr>
          <w:top w:val="nil"/>
          <w:left w:val="nil"/>
          <w:bottom w:val="nil"/>
          <w:right w:val="nil"/>
          <w:between w:val="nil"/>
        </w:pBdr>
        <w:spacing w:before="75" w:after="75"/>
        <w:jc w:val="both"/>
        <w:rPr>
          <w:color w:val="000000"/>
        </w:rPr>
      </w:pPr>
      <w:r>
        <w:rPr>
          <w:color w:val="000000"/>
        </w:rPr>
        <w:t xml:space="preserve">Lai novērtētu teritorijas plānojuma, kā arī IAS2035 un AP2027 iespējamo būtisko ietekmi uz vidi, plānošanas dokumentiem veikts stratēģiskais ietekmes uz vidi novērtējums (turpmāk – SIVN), kura ietvaros sagatavots Vides pārskats. Jēkabpils novada plānošanas dokumentu SIVN veica un Vides pārskatu sagatavoja Jēkabpils novada </w:t>
      </w:r>
      <w:r w:rsidRPr="00204191">
        <w:rPr>
          <w:color w:val="000000"/>
        </w:rPr>
        <w:t xml:space="preserve">pašvaldība sadarbībā ar </w:t>
      </w:r>
      <w:r w:rsidRPr="00204191">
        <w:rPr>
          <w:i/>
          <w:color w:val="000000"/>
        </w:rPr>
        <w:t>SIA „Baltkonsults”</w:t>
      </w:r>
      <w:r w:rsidRPr="00204191">
        <w:rPr>
          <w:color w:val="000000"/>
        </w:rPr>
        <w:t xml:space="preserve"> atbilstoši likuma „Par ietekmes uz vidi novērtējumu” 23.5 panta </w:t>
      </w:r>
      <w:r w:rsidRPr="00204191">
        <w:t xml:space="preserve">sestās </w:t>
      </w:r>
      <w:r w:rsidRPr="00204191">
        <w:rPr>
          <w:color w:val="000000"/>
        </w:rPr>
        <w:t>daļas prasībām (1998). SIVN rezultāti apkopoti Vides pārskatā̄. SIVN procesā veikts novērtējums IAS2035 iekļauto rīcības virzienu un uzdevumu izpildes iespējamai ietekmei</w:t>
      </w:r>
      <w:r>
        <w:rPr>
          <w:color w:val="000000"/>
        </w:rPr>
        <w:t>, kā arī izstrādāti ieteikumi iespējamās negatīvās ietekmes mazināšanai. Uz Dabas liegumu tiešā vai pakārtotā veidā attiecināmo rīcības virzienu un uzdevumu izpildes iespējamās pozitīvās un negatīvās ietekmes raksturotas 1.1.3.1. tabulā.</w:t>
      </w:r>
    </w:p>
    <w:p w:rsidR="000F4EB6" w:rsidRDefault="004B70A4" w14:paraId="0000016B" w14:textId="77777777">
      <w:pPr>
        <w:pBdr>
          <w:top w:val="nil"/>
          <w:left w:val="nil"/>
          <w:bottom w:val="nil"/>
          <w:right w:val="nil"/>
          <w:between w:val="nil"/>
        </w:pBdr>
        <w:spacing w:after="120"/>
        <w:jc w:val="both"/>
        <w:rPr>
          <w:b/>
          <w:i/>
          <w:color w:val="000000"/>
          <w:sz w:val="20"/>
          <w:szCs w:val="20"/>
        </w:rPr>
      </w:pPr>
      <w:r>
        <w:rPr>
          <w:i/>
          <w:color w:val="000000"/>
          <w:sz w:val="20"/>
          <w:szCs w:val="20"/>
        </w:rPr>
        <w:t xml:space="preserve">1.1.3.1. tabula. </w:t>
      </w:r>
      <w:r>
        <w:rPr>
          <w:b/>
          <w:i/>
          <w:color w:val="000000"/>
          <w:sz w:val="20"/>
          <w:szCs w:val="20"/>
        </w:rPr>
        <w:t>Plānošanas dokumentos iekļauto un uz Dabas liegumu tiešā vai pakārtotā veidā attiecināmo vidēja termiņa prioritāšu (VTP), rīcības virzienu (RV) un uzdevumu (U) izpildes novērtējums</w:t>
      </w:r>
    </w:p>
    <w:tbl>
      <w:tblPr>
        <w:tblStyle w:val="ab"/>
        <w:tblW w:w="943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2405"/>
        <w:gridCol w:w="3544"/>
        <w:gridCol w:w="3483"/>
      </w:tblGrid>
      <w:tr w:rsidR="000F4EB6" w14:paraId="73E07373" w14:textId="77777777">
        <w:trPr>
          <w:jc w:val="center"/>
        </w:trPr>
        <w:tc>
          <w:tcPr>
            <w:tcW w:w="2405" w:type="dxa"/>
            <w:shd w:val="clear" w:color="auto" w:fill="CCFF99"/>
            <w:vAlign w:val="center"/>
          </w:tcPr>
          <w:p w:rsidR="000F4EB6" w:rsidRDefault="004B70A4" w14:paraId="0000016C" w14:textId="77777777">
            <w:pPr>
              <w:rPr>
                <w:color w:val="000000"/>
                <w:sz w:val="20"/>
                <w:szCs w:val="20"/>
              </w:rPr>
            </w:pPr>
            <w:r>
              <w:rPr>
                <w:color w:val="000000"/>
                <w:sz w:val="20"/>
                <w:szCs w:val="20"/>
              </w:rPr>
              <w:t>Rīcības virzienu uzdevumi</w:t>
            </w:r>
          </w:p>
        </w:tc>
        <w:tc>
          <w:tcPr>
            <w:tcW w:w="3544" w:type="dxa"/>
            <w:shd w:val="clear" w:color="auto" w:fill="CCFF99"/>
            <w:vAlign w:val="center"/>
          </w:tcPr>
          <w:p w:rsidR="000F4EB6" w:rsidRDefault="004B70A4" w14:paraId="0000016D" w14:textId="77777777">
            <w:pPr>
              <w:ind w:left="35"/>
              <w:rPr>
                <w:color w:val="000000"/>
                <w:sz w:val="20"/>
                <w:szCs w:val="20"/>
              </w:rPr>
            </w:pPr>
            <w:r>
              <w:rPr>
                <w:color w:val="000000"/>
                <w:sz w:val="20"/>
                <w:szCs w:val="20"/>
              </w:rPr>
              <w:t>Iespējamās pozitīvās ietekmes</w:t>
            </w:r>
          </w:p>
        </w:tc>
        <w:tc>
          <w:tcPr>
            <w:tcW w:w="3483" w:type="dxa"/>
            <w:shd w:val="clear" w:color="auto" w:fill="CCFF99"/>
            <w:vAlign w:val="center"/>
          </w:tcPr>
          <w:p w:rsidR="000F4EB6" w:rsidRDefault="004B70A4" w14:paraId="0000016E" w14:textId="77777777">
            <w:pPr>
              <w:rPr>
                <w:color w:val="000000"/>
                <w:sz w:val="20"/>
                <w:szCs w:val="20"/>
              </w:rPr>
            </w:pPr>
            <w:r>
              <w:rPr>
                <w:color w:val="000000"/>
                <w:sz w:val="20"/>
                <w:szCs w:val="20"/>
              </w:rPr>
              <w:t>Iespējamās negatīvās ietekmes</w:t>
            </w:r>
          </w:p>
        </w:tc>
      </w:tr>
      <w:tr w:rsidR="000F4EB6" w14:paraId="04BA06A8" w14:textId="77777777">
        <w:trPr>
          <w:jc w:val="center"/>
        </w:trPr>
        <w:tc>
          <w:tcPr>
            <w:tcW w:w="9432" w:type="dxa"/>
            <w:gridSpan w:val="3"/>
            <w:shd w:val="clear" w:color="auto" w:fill="E2EFD9"/>
          </w:tcPr>
          <w:p w:rsidR="000F4EB6" w:rsidRDefault="004B70A4" w14:paraId="0000016F" w14:textId="77777777">
            <w:pPr>
              <w:pBdr>
                <w:top w:val="nil"/>
                <w:left w:val="nil"/>
                <w:bottom w:val="nil"/>
                <w:right w:val="nil"/>
                <w:between w:val="nil"/>
              </w:pBdr>
              <w:jc w:val="left"/>
              <w:rPr>
                <w:b/>
                <w:color w:val="000000"/>
                <w:sz w:val="22"/>
                <w:szCs w:val="22"/>
              </w:rPr>
            </w:pPr>
            <w:r>
              <w:rPr>
                <w:b/>
                <w:color w:val="000000"/>
                <w:sz w:val="22"/>
                <w:szCs w:val="22"/>
              </w:rPr>
              <w:t>VTP7 - Tūrisma potenciāla attīstība</w:t>
            </w:r>
          </w:p>
          <w:p w:rsidR="000F4EB6" w:rsidRDefault="004B70A4" w14:paraId="00000170" w14:textId="77777777">
            <w:pPr>
              <w:pBdr>
                <w:top w:val="nil"/>
                <w:left w:val="nil"/>
                <w:bottom w:val="nil"/>
                <w:right w:val="nil"/>
                <w:between w:val="nil"/>
              </w:pBdr>
              <w:jc w:val="left"/>
              <w:rPr>
                <w:i/>
                <w:color w:val="000000"/>
                <w:sz w:val="20"/>
                <w:szCs w:val="20"/>
              </w:rPr>
            </w:pPr>
            <w:r>
              <w:rPr>
                <w:b/>
                <w:i/>
                <w:color w:val="000000"/>
                <w:sz w:val="20"/>
                <w:szCs w:val="20"/>
              </w:rPr>
              <w:t xml:space="preserve">RV19 - Tūrisma infrastruktūras un pakalpojumu attīstības veicināšana </w:t>
            </w:r>
          </w:p>
        </w:tc>
      </w:tr>
      <w:tr w:rsidR="000F4EB6" w14:paraId="6F9E0284" w14:textId="77777777">
        <w:trPr>
          <w:jc w:val="center"/>
        </w:trPr>
        <w:tc>
          <w:tcPr>
            <w:tcW w:w="2405" w:type="dxa"/>
          </w:tcPr>
          <w:p w:rsidR="000F4EB6" w:rsidRDefault="004B70A4" w14:paraId="00000173" w14:textId="77777777">
            <w:pPr>
              <w:spacing w:before="75"/>
              <w:jc w:val="left"/>
              <w:rPr>
                <w:color w:val="000000"/>
                <w:sz w:val="20"/>
                <w:szCs w:val="20"/>
              </w:rPr>
            </w:pPr>
            <w:r>
              <w:rPr>
                <w:b/>
                <w:i/>
                <w:color w:val="000000"/>
                <w:sz w:val="20"/>
                <w:szCs w:val="20"/>
              </w:rPr>
              <w:t>U26 – Pilnveidot tūrisma infrastruktūru un veicināt tūrisma pakalpojumu attīstību</w:t>
            </w:r>
          </w:p>
        </w:tc>
        <w:tc>
          <w:tcPr>
            <w:tcW w:w="3544" w:type="dxa"/>
          </w:tcPr>
          <w:p w:rsidR="000F4EB6" w:rsidRDefault="004B70A4" w14:paraId="00000174" w14:textId="77777777">
            <w:pPr>
              <w:pBdr>
                <w:top w:val="nil"/>
                <w:left w:val="nil"/>
                <w:bottom w:val="nil"/>
                <w:right w:val="nil"/>
                <w:between w:val="nil"/>
              </w:pBdr>
              <w:spacing w:before="75"/>
              <w:jc w:val="left"/>
              <w:rPr>
                <w:b/>
                <w:color w:val="000000"/>
                <w:sz w:val="20"/>
                <w:szCs w:val="20"/>
              </w:rPr>
            </w:pPr>
            <w:r>
              <w:rPr>
                <w:b/>
                <w:color w:val="000000"/>
                <w:sz w:val="20"/>
                <w:szCs w:val="20"/>
              </w:rPr>
              <w:t xml:space="preserve">R.26.1. Tūrisma nozares infrastruktūras pilnveidošana: </w:t>
            </w:r>
          </w:p>
          <w:p w:rsidR="000F4EB6" w:rsidRDefault="004B70A4" w14:paraId="00000175" w14:textId="77777777">
            <w:pPr>
              <w:pBdr>
                <w:top w:val="nil"/>
                <w:left w:val="nil"/>
                <w:bottom w:val="nil"/>
                <w:right w:val="nil"/>
                <w:between w:val="nil"/>
              </w:pBdr>
              <w:spacing w:after="75"/>
              <w:jc w:val="both"/>
              <w:rPr>
                <w:color w:val="000000"/>
                <w:sz w:val="20"/>
                <w:szCs w:val="20"/>
              </w:rPr>
            </w:pPr>
            <w:r>
              <w:rPr>
                <w:color w:val="000000"/>
                <w:sz w:val="20"/>
                <w:szCs w:val="20"/>
              </w:rPr>
              <w:t>Aktīvā tūrisma maršruti ir iekļauti tūrisma piedāvājumā. Labiekārtota dabas tūrisma infrastruktūra: dabas takas, purvu takas, ūdens tūrisma un atpūtas infrastruktūra.</w:t>
            </w:r>
          </w:p>
          <w:p w:rsidR="000F4EB6" w:rsidRDefault="004B70A4" w14:paraId="00000176" w14:textId="77777777">
            <w:pPr>
              <w:pBdr>
                <w:top w:val="nil"/>
                <w:left w:val="nil"/>
                <w:bottom w:val="nil"/>
                <w:right w:val="nil"/>
                <w:between w:val="nil"/>
              </w:pBdr>
              <w:spacing w:before="75"/>
              <w:jc w:val="left"/>
              <w:rPr>
                <w:color w:val="000000"/>
                <w:sz w:val="20"/>
                <w:szCs w:val="20"/>
              </w:rPr>
            </w:pPr>
            <w:r>
              <w:rPr>
                <w:b/>
                <w:color w:val="000000"/>
                <w:sz w:val="20"/>
                <w:szCs w:val="20"/>
              </w:rPr>
              <w:t>R.26.2. Tūrisma pakalpojumu popularizēšana un attīstības veicināšana:</w:t>
            </w:r>
            <w:r>
              <w:rPr>
                <w:color w:val="000000"/>
                <w:sz w:val="20"/>
                <w:szCs w:val="20"/>
              </w:rPr>
              <w:t xml:space="preserve"> </w:t>
            </w:r>
          </w:p>
          <w:p w:rsidR="000F4EB6" w:rsidRDefault="004B70A4" w14:paraId="00000177" w14:textId="77777777">
            <w:pPr>
              <w:pBdr>
                <w:top w:val="nil"/>
                <w:left w:val="nil"/>
                <w:bottom w:val="nil"/>
                <w:right w:val="nil"/>
                <w:between w:val="nil"/>
              </w:pBdr>
              <w:spacing w:after="75"/>
              <w:jc w:val="both"/>
              <w:rPr>
                <w:color w:val="000000"/>
                <w:sz w:val="20"/>
                <w:szCs w:val="20"/>
              </w:rPr>
            </w:pPr>
            <w:r>
              <w:rPr>
                <w:color w:val="000000"/>
                <w:sz w:val="20"/>
                <w:szCs w:val="20"/>
              </w:rPr>
              <w:t xml:space="preserve">Sniegts atbalsts tūrisma pakalpojumu sniedzējiem informatīvo materiālu izstrādē un nodrošināta tā izvietošanas iespēja. Celta tūrisma pakalpojumu sniedzēju kompetence un kapacitāte. </w:t>
            </w:r>
          </w:p>
          <w:p w:rsidR="000F4EB6" w:rsidRDefault="004B70A4" w14:paraId="00000178" w14:textId="77777777">
            <w:pPr>
              <w:pBdr>
                <w:top w:val="nil"/>
                <w:left w:val="nil"/>
                <w:bottom w:val="nil"/>
                <w:right w:val="nil"/>
                <w:between w:val="nil"/>
              </w:pBdr>
              <w:spacing w:after="75"/>
              <w:jc w:val="both"/>
              <w:rPr>
                <w:color w:val="000000"/>
                <w:sz w:val="20"/>
                <w:szCs w:val="20"/>
              </w:rPr>
            </w:pPr>
            <w:r>
              <w:rPr>
                <w:color w:val="000000"/>
                <w:sz w:val="20"/>
                <w:szCs w:val="20"/>
              </w:rPr>
              <w:t>Šiem pasākumiem potenciāli var būt pozitīva ietekme uz dabas vērtībām, jo tiks paaugstināta sabiedrības informētība par aizsargājamām dabas vērtībām, to aizsardzības nepieciešamību un pasākumiem. Turklāt organizējot apmeklētāju plūsmu un nodrošinot labiekārtotu infrastruktūru, tiks mazināta antropogēnā noslodze.</w:t>
            </w:r>
          </w:p>
        </w:tc>
        <w:tc>
          <w:tcPr>
            <w:tcW w:w="3483" w:type="dxa"/>
          </w:tcPr>
          <w:p w:rsidR="000F4EB6" w:rsidRDefault="004B70A4" w14:paraId="00000179" w14:textId="77777777">
            <w:pPr>
              <w:spacing w:before="75"/>
              <w:jc w:val="both"/>
              <w:rPr>
                <w:color w:val="000000"/>
                <w:sz w:val="20"/>
                <w:szCs w:val="20"/>
              </w:rPr>
            </w:pPr>
            <w:r>
              <w:rPr>
                <w:color w:val="000000"/>
                <w:sz w:val="20"/>
                <w:szCs w:val="20"/>
              </w:rPr>
              <w:t xml:space="preserve">Nav prognozējama tieša negatīvā ietekme uz Dabas lieguma teritoriju, ja neveicina tūrismu DL un cilvēku plūsmu novirza citur. </w:t>
            </w:r>
          </w:p>
        </w:tc>
      </w:tr>
      <w:tr w:rsidR="000F4EB6" w14:paraId="1BD37798" w14:textId="77777777">
        <w:trPr>
          <w:jc w:val="center"/>
        </w:trPr>
        <w:tc>
          <w:tcPr>
            <w:tcW w:w="9432" w:type="dxa"/>
            <w:gridSpan w:val="3"/>
            <w:shd w:val="clear" w:color="auto" w:fill="E2EFD9"/>
          </w:tcPr>
          <w:p w:rsidR="000F4EB6" w:rsidRDefault="004B70A4" w14:paraId="0000017A" w14:textId="77777777">
            <w:pPr>
              <w:pBdr>
                <w:top w:val="nil"/>
                <w:left w:val="nil"/>
                <w:bottom w:val="nil"/>
                <w:right w:val="nil"/>
                <w:between w:val="nil"/>
              </w:pBdr>
              <w:jc w:val="left"/>
              <w:rPr>
                <w:b/>
                <w:color w:val="000000"/>
                <w:sz w:val="22"/>
                <w:szCs w:val="22"/>
              </w:rPr>
            </w:pPr>
            <w:r>
              <w:rPr>
                <w:b/>
                <w:color w:val="000000"/>
                <w:sz w:val="22"/>
                <w:szCs w:val="22"/>
              </w:rPr>
              <w:t>VTP8 - Klimatneitrālas enerģijas ražošana un izmantošana</w:t>
            </w:r>
          </w:p>
          <w:p w:rsidR="000F4EB6" w:rsidRDefault="004B70A4" w14:paraId="0000017B" w14:textId="77777777">
            <w:pPr>
              <w:rPr>
                <w:sz w:val="20"/>
                <w:szCs w:val="20"/>
              </w:rPr>
            </w:pPr>
            <w:r>
              <w:rPr>
                <w:b/>
                <w:i/>
                <w:color w:val="000000"/>
                <w:sz w:val="20"/>
                <w:szCs w:val="20"/>
              </w:rPr>
              <w:t>RV22 - Klimatam draudzības transporta infrastruktūras veidošana</w:t>
            </w:r>
          </w:p>
        </w:tc>
      </w:tr>
      <w:tr w:rsidR="000F4EB6" w14:paraId="1A9FBC97" w14:textId="77777777">
        <w:trPr>
          <w:jc w:val="center"/>
        </w:trPr>
        <w:tc>
          <w:tcPr>
            <w:tcW w:w="2405" w:type="dxa"/>
          </w:tcPr>
          <w:p w:rsidR="000F4EB6" w:rsidRDefault="004B70A4" w14:paraId="0000017E" w14:textId="77777777">
            <w:pPr>
              <w:spacing w:before="75"/>
              <w:jc w:val="left"/>
              <w:rPr>
                <w:b/>
                <w:i/>
                <w:color w:val="000000"/>
                <w:sz w:val="20"/>
                <w:szCs w:val="20"/>
              </w:rPr>
            </w:pPr>
            <w:r>
              <w:rPr>
                <w:b/>
                <w:i/>
                <w:color w:val="000000"/>
                <w:sz w:val="20"/>
                <w:szCs w:val="20"/>
              </w:rPr>
              <w:t>U29 – Palielināt klimatam draudzīga transporta izmantošanu novadā un attīstīt tam nepieciešamo infrastruktūru</w:t>
            </w:r>
          </w:p>
        </w:tc>
        <w:tc>
          <w:tcPr>
            <w:tcW w:w="3544" w:type="dxa"/>
          </w:tcPr>
          <w:p w:rsidR="000F4EB6" w:rsidRDefault="004B70A4" w14:paraId="0000017F" w14:textId="77777777">
            <w:pPr>
              <w:pBdr>
                <w:top w:val="nil"/>
                <w:left w:val="nil"/>
                <w:bottom w:val="nil"/>
                <w:right w:val="nil"/>
                <w:between w:val="nil"/>
              </w:pBdr>
              <w:spacing w:before="75"/>
              <w:jc w:val="left"/>
              <w:rPr>
                <w:b/>
                <w:color w:val="000000"/>
                <w:sz w:val="20"/>
                <w:szCs w:val="20"/>
              </w:rPr>
            </w:pPr>
            <w:r>
              <w:rPr>
                <w:b/>
                <w:color w:val="000000"/>
                <w:sz w:val="20"/>
                <w:szCs w:val="20"/>
              </w:rPr>
              <w:t xml:space="preserve">R.29.1. Alternatīvo transporta veidu attīstības veicināšana: </w:t>
            </w:r>
          </w:p>
          <w:p w:rsidR="000F4EB6" w:rsidRDefault="004B70A4" w14:paraId="00000180" w14:textId="77777777">
            <w:pPr>
              <w:pBdr>
                <w:top w:val="nil"/>
                <w:left w:val="nil"/>
                <w:bottom w:val="nil"/>
                <w:right w:val="nil"/>
                <w:between w:val="nil"/>
              </w:pBdr>
              <w:spacing w:after="75"/>
              <w:jc w:val="both"/>
              <w:rPr>
                <w:color w:val="000000"/>
                <w:sz w:val="20"/>
                <w:szCs w:val="20"/>
              </w:rPr>
            </w:pPr>
            <w:r>
              <w:rPr>
                <w:color w:val="000000"/>
                <w:sz w:val="20"/>
                <w:szCs w:val="20"/>
              </w:rPr>
              <w:t>Atbalstīta videi draudzīga transporta veidu izmantošana.</w:t>
            </w:r>
          </w:p>
          <w:p w:rsidR="000F4EB6" w:rsidRDefault="004B70A4" w14:paraId="00000181" w14:textId="77777777">
            <w:pPr>
              <w:pBdr>
                <w:top w:val="nil"/>
                <w:left w:val="nil"/>
                <w:bottom w:val="nil"/>
                <w:right w:val="nil"/>
                <w:between w:val="nil"/>
              </w:pBdr>
              <w:spacing w:after="75"/>
              <w:jc w:val="both"/>
              <w:rPr>
                <w:color w:val="000000"/>
                <w:sz w:val="20"/>
                <w:szCs w:val="20"/>
              </w:rPr>
            </w:pPr>
            <w:r>
              <w:rPr>
                <w:color w:val="000000"/>
                <w:sz w:val="20"/>
                <w:szCs w:val="20"/>
              </w:rPr>
              <w:t>Pasākumi vērsti uz to, lai palielinātu videi draudzīga transporta veidu izmantošana, kas samazinās ar fosilo kurināmo darbināmā autotransporta lietošanu, kas savukārt samazinās autotransporta emisijas (t.sk., paskābinošās vielas, smagie metāli), kas netiešā̄ veidā negatīvi ietekmē arī bioloģisko daudzveidību, kā arī augsnes un ūdens kvalitāti.</w:t>
            </w:r>
          </w:p>
        </w:tc>
        <w:tc>
          <w:tcPr>
            <w:tcW w:w="3483" w:type="dxa"/>
          </w:tcPr>
          <w:p w:rsidR="000F4EB6" w:rsidRDefault="004B70A4" w14:paraId="00000182" w14:textId="77777777">
            <w:pPr>
              <w:spacing w:before="75"/>
              <w:jc w:val="both"/>
              <w:rPr>
                <w:color w:val="000000"/>
                <w:sz w:val="20"/>
                <w:szCs w:val="20"/>
              </w:rPr>
            </w:pPr>
            <w:r>
              <w:rPr>
                <w:color w:val="000000"/>
                <w:sz w:val="20"/>
                <w:szCs w:val="20"/>
              </w:rPr>
              <w:t>Nav prognozējama tieša negatīvā ietekme uz Dabas lieguma teritoriju.</w:t>
            </w:r>
          </w:p>
        </w:tc>
      </w:tr>
      <w:tr w:rsidR="000F4EB6" w14:paraId="7D12B36F" w14:textId="77777777">
        <w:trPr>
          <w:jc w:val="center"/>
        </w:trPr>
        <w:tc>
          <w:tcPr>
            <w:tcW w:w="9432" w:type="dxa"/>
            <w:gridSpan w:val="3"/>
            <w:shd w:val="clear" w:color="auto" w:fill="E2EFD9"/>
          </w:tcPr>
          <w:p w:rsidR="000F4EB6" w:rsidRDefault="004B70A4" w14:paraId="00000183" w14:textId="77777777">
            <w:pPr>
              <w:pBdr>
                <w:top w:val="nil"/>
                <w:left w:val="nil"/>
                <w:bottom w:val="nil"/>
                <w:right w:val="nil"/>
                <w:between w:val="nil"/>
              </w:pBdr>
              <w:jc w:val="left"/>
              <w:rPr>
                <w:b/>
                <w:color w:val="000000"/>
                <w:sz w:val="22"/>
                <w:szCs w:val="22"/>
              </w:rPr>
            </w:pPr>
            <w:r>
              <w:rPr>
                <w:b/>
                <w:color w:val="000000"/>
                <w:sz w:val="22"/>
                <w:szCs w:val="22"/>
              </w:rPr>
              <w:t>VTP9 - Inženiertehniskās infrastruktūras attīstība ar ilgtspējīgiem un klimatneitrāliem risinājumiem</w:t>
            </w:r>
          </w:p>
          <w:p w:rsidR="000F4EB6" w:rsidRDefault="004B70A4" w14:paraId="00000184" w14:textId="77777777">
            <w:pPr>
              <w:rPr>
                <w:color w:val="000000"/>
                <w:sz w:val="20"/>
                <w:szCs w:val="20"/>
              </w:rPr>
            </w:pPr>
            <w:r>
              <w:rPr>
                <w:b/>
                <w:i/>
                <w:color w:val="000000"/>
                <w:sz w:val="20"/>
                <w:szCs w:val="20"/>
              </w:rPr>
              <w:t>RV23 – Ūdens apgādes un kanalizācijas sistēmas infrastruktūras attīstība</w:t>
            </w:r>
          </w:p>
        </w:tc>
      </w:tr>
      <w:tr w:rsidR="000F4EB6" w14:paraId="517AAD92" w14:textId="77777777">
        <w:trPr>
          <w:jc w:val="center"/>
        </w:trPr>
        <w:tc>
          <w:tcPr>
            <w:tcW w:w="2405" w:type="dxa"/>
          </w:tcPr>
          <w:p w:rsidR="000F4EB6" w:rsidRDefault="004B70A4" w14:paraId="00000187" w14:textId="77777777">
            <w:pPr>
              <w:spacing w:before="75"/>
              <w:jc w:val="left"/>
              <w:rPr>
                <w:b/>
                <w:i/>
                <w:color w:val="000000"/>
                <w:sz w:val="20"/>
                <w:szCs w:val="20"/>
              </w:rPr>
            </w:pPr>
            <w:r>
              <w:rPr>
                <w:b/>
                <w:i/>
                <w:color w:val="000000"/>
                <w:sz w:val="20"/>
                <w:szCs w:val="20"/>
              </w:rPr>
              <w:t>U30 – Attīstīt un pilnveidot novada ūdenssaimniecības infrastruktūru un pakalpojumus</w:t>
            </w:r>
          </w:p>
        </w:tc>
        <w:tc>
          <w:tcPr>
            <w:tcW w:w="3544" w:type="dxa"/>
          </w:tcPr>
          <w:p w:rsidR="000F4EB6" w:rsidRDefault="004B70A4" w14:paraId="00000188" w14:textId="77777777">
            <w:pPr>
              <w:pBdr>
                <w:top w:val="nil"/>
                <w:left w:val="nil"/>
                <w:bottom w:val="nil"/>
                <w:right w:val="nil"/>
                <w:between w:val="nil"/>
              </w:pBdr>
              <w:spacing w:before="75" w:after="75"/>
              <w:jc w:val="left"/>
              <w:rPr>
                <w:b/>
                <w:color w:val="000000"/>
                <w:sz w:val="20"/>
                <w:szCs w:val="20"/>
              </w:rPr>
            </w:pPr>
            <w:r>
              <w:rPr>
                <w:b/>
                <w:color w:val="000000"/>
                <w:sz w:val="20"/>
                <w:szCs w:val="20"/>
              </w:rPr>
              <w:t xml:space="preserve">R.30.4. Ūdens līmeni regulējošo sistēmu izveide un apsaimniekošana: </w:t>
            </w:r>
          </w:p>
          <w:p w:rsidR="000F4EB6" w:rsidRDefault="004B70A4" w14:paraId="00000189" w14:textId="77777777">
            <w:pPr>
              <w:pBdr>
                <w:top w:val="nil"/>
                <w:left w:val="nil"/>
                <w:bottom w:val="nil"/>
                <w:right w:val="nil"/>
                <w:between w:val="nil"/>
              </w:pBdr>
              <w:spacing w:after="75"/>
              <w:jc w:val="both"/>
              <w:rPr>
                <w:color w:val="000000"/>
                <w:sz w:val="20"/>
                <w:szCs w:val="20"/>
              </w:rPr>
            </w:pPr>
            <w:r>
              <w:rPr>
                <w:color w:val="000000"/>
                <w:sz w:val="20"/>
                <w:szCs w:val="20"/>
              </w:rPr>
              <w:t>Veikta ūdensnoteku un meliorācijas sistēmu sakārtošana.</w:t>
            </w:r>
          </w:p>
          <w:p w:rsidR="000F4EB6" w:rsidRDefault="004B70A4" w14:paraId="0000018A" w14:textId="77777777">
            <w:pPr>
              <w:pBdr>
                <w:top w:val="nil"/>
                <w:left w:val="nil"/>
                <w:bottom w:val="nil"/>
                <w:right w:val="nil"/>
                <w:between w:val="nil"/>
              </w:pBdr>
              <w:spacing w:before="75" w:after="75"/>
              <w:jc w:val="both"/>
              <w:rPr>
                <w:color w:val="000000"/>
                <w:sz w:val="20"/>
                <w:szCs w:val="20"/>
              </w:rPr>
            </w:pPr>
            <w:r>
              <w:rPr>
                <w:color w:val="000000"/>
                <w:sz w:val="20"/>
                <w:szCs w:val="20"/>
              </w:rPr>
              <w:t>Šiem pasākumiem potenciāli var būt ietekme uz dabas vērtībām.</w:t>
            </w:r>
          </w:p>
        </w:tc>
        <w:tc>
          <w:tcPr>
            <w:tcW w:w="3483" w:type="dxa"/>
          </w:tcPr>
          <w:p w:rsidR="000F4EB6" w:rsidRDefault="004B70A4" w14:paraId="0000018B" w14:textId="77777777">
            <w:pPr>
              <w:spacing w:before="75"/>
              <w:jc w:val="both"/>
              <w:rPr>
                <w:color w:val="000000"/>
                <w:sz w:val="20"/>
                <w:szCs w:val="20"/>
              </w:rPr>
            </w:pPr>
            <w:r>
              <w:rPr>
                <w:color w:val="000000"/>
                <w:sz w:val="20"/>
                <w:szCs w:val="20"/>
              </w:rPr>
              <w:t>Meliorācijas sistēmu atjaunošanas pasākumi ir viens no dabiskas ekosistēmas būtiski negatīvi ietekmējošiem pasākumiem, tapāt arī dabisku ūdensteču vai jau ietekmētu ūdensteču pārtīrīšana, kas veikta, neņemot vērā̄ objekta ekoloģisko funkciju saglabāšanas mērķus un nosacījumus. Plānojot meliorācijas sistēmu darbības uzlabošanas un ūdensteču pārtīrīšanas pasākumus, nepieciešams izvērtēt to ietekmi uz aizsargājamiem ūdeņu biotopiem un ekosistēmu funkcijām kopumā. Pasākumu plānošanai piesaistāmi atbilstošas jomas biotopu eksperti, lai nodrošinātu paredzamas darbības izvērtējumu no ietekmes uz bioloģiskās daudzveidības aspektiem. Primāri izvērtējamas iespējas t.s. zaļās vai zilās infrastruktūras un dabā balstītu risinājumu pielietošanai plūdu apdraudējuma mazināšanai un ietekmes novēršanai, šādi risinājumi parasti ir ekonomiski ilgtspējīgāki un nodrošina daudzveidīgu ekosistēmu pakalpojumu sniegšanu.</w:t>
            </w:r>
          </w:p>
          <w:p w:rsidR="000F4EB6" w:rsidRDefault="004B70A4" w14:paraId="0000018C" w14:textId="77777777">
            <w:pPr>
              <w:spacing w:before="75"/>
              <w:jc w:val="both"/>
              <w:rPr>
                <w:color w:val="000000"/>
                <w:sz w:val="20"/>
                <w:szCs w:val="20"/>
              </w:rPr>
            </w:pPr>
            <w:r>
              <w:rPr>
                <w:color w:val="000000"/>
                <w:sz w:val="20"/>
                <w:szCs w:val="20"/>
              </w:rPr>
              <w:t xml:space="preserve">Attīstot un pilnveidojot novada ūdenssaimniecības infrastruktūru un pakalpojumus, nepieciešams paredzēt Dubultu ciema NAI pārbūvi un Vidsalas ciema NAI pārbūvi, lai mazinātu biogēnu nonākšanu DL ezeros no sateces baseina. </w:t>
            </w:r>
          </w:p>
        </w:tc>
      </w:tr>
      <w:tr w:rsidR="000F4EB6" w14:paraId="6A61AACE" w14:textId="77777777">
        <w:trPr>
          <w:jc w:val="center"/>
        </w:trPr>
        <w:tc>
          <w:tcPr>
            <w:tcW w:w="9432" w:type="dxa"/>
            <w:gridSpan w:val="3"/>
            <w:shd w:val="clear" w:color="auto" w:fill="E2EFD9"/>
          </w:tcPr>
          <w:p w:rsidR="000F4EB6" w:rsidRDefault="004B70A4" w14:paraId="0000018D" w14:textId="77777777">
            <w:pPr>
              <w:rPr>
                <w:sz w:val="20"/>
                <w:szCs w:val="20"/>
              </w:rPr>
            </w:pPr>
            <w:r>
              <w:rPr>
                <w:b/>
                <w:i/>
                <w:color w:val="000000"/>
                <w:sz w:val="20"/>
                <w:szCs w:val="20"/>
              </w:rPr>
              <w:t>RV24 - Atkritumu apsaimniekošanas pilnveidošana</w:t>
            </w:r>
          </w:p>
        </w:tc>
      </w:tr>
      <w:tr w:rsidR="000F4EB6" w14:paraId="3FE288D6" w14:textId="77777777">
        <w:trPr>
          <w:jc w:val="center"/>
        </w:trPr>
        <w:tc>
          <w:tcPr>
            <w:tcW w:w="2405" w:type="dxa"/>
          </w:tcPr>
          <w:p w:rsidR="000F4EB6" w:rsidRDefault="004B70A4" w14:paraId="00000190" w14:textId="77777777">
            <w:pPr>
              <w:spacing w:before="75"/>
              <w:jc w:val="left"/>
              <w:rPr>
                <w:b/>
                <w:i/>
                <w:color w:val="000000"/>
                <w:sz w:val="20"/>
                <w:szCs w:val="20"/>
              </w:rPr>
            </w:pPr>
            <w:r>
              <w:rPr>
                <w:b/>
                <w:i/>
                <w:color w:val="000000"/>
                <w:sz w:val="20"/>
                <w:szCs w:val="20"/>
              </w:rPr>
              <w:t>U31 – Mazināt vides piesārņojumu un sekmēt atkritumu apsaimniekošanas attīstību</w:t>
            </w:r>
          </w:p>
        </w:tc>
        <w:tc>
          <w:tcPr>
            <w:tcW w:w="3544" w:type="dxa"/>
          </w:tcPr>
          <w:p w:rsidR="000F4EB6" w:rsidRDefault="004B70A4" w14:paraId="00000191" w14:textId="77777777">
            <w:pPr>
              <w:pBdr>
                <w:top w:val="nil"/>
                <w:left w:val="nil"/>
                <w:bottom w:val="nil"/>
                <w:right w:val="nil"/>
                <w:between w:val="nil"/>
              </w:pBdr>
              <w:spacing w:before="75" w:after="75"/>
              <w:jc w:val="both"/>
              <w:rPr>
                <w:b/>
                <w:color w:val="000000"/>
                <w:sz w:val="20"/>
                <w:szCs w:val="20"/>
              </w:rPr>
            </w:pPr>
            <w:r>
              <w:rPr>
                <w:b/>
                <w:color w:val="000000"/>
                <w:sz w:val="20"/>
                <w:szCs w:val="20"/>
              </w:rPr>
              <w:t xml:space="preserve">R.31.3. Nelegālo izgāztuvju un ar sadzīves atkritumiem piesārņoto vietu apzināšana un likvidēšana: </w:t>
            </w:r>
          </w:p>
          <w:p w:rsidR="000F4EB6" w:rsidRDefault="004B70A4" w14:paraId="00000192" w14:textId="77777777">
            <w:pPr>
              <w:pBdr>
                <w:top w:val="nil"/>
                <w:left w:val="nil"/>
                <w:bottom w:val="nil"/>
                <w:right w:val="nil"/>
                <w:between w:val="nil"/>
              </w:pBdr>
              <w:spacing w:after="75"/>
              <w:jc w:val="both"/>
              <w:rPr>
                <w:color w:val="000000"/>
                <w:sz w:val="20"/>
                <w:szCs w:val="20"/>
              </w:rPr>
            </w:pPr>
            <w:r>
              <w:rPr>
                <w:color w:val="000000"/>
                <w:sz w:val="20"/>
                <w:szCs w:val="20"/>
              </w:rPr>
              <w:t xml:space="preserve">Regulāra teritorijas pārraudzība un veikti pasākumi nelegālo izgāztuvju un ar sadzīves atkritumiem piesārņoto vietu likvidēšana. </w:t>
            </w:r>
          </w:p>
          <w:p w:rsidR="000F4EB6" w:rsidRDefault="004B70A4" w14:paraId="00000193" w14:textId="77777777">
            <w:pPr>
              <w:pBdr>
                <w:top w:val="nil"/>
                <w:left w:val="nil"/>
                <w:bottom w:val="nil"/>
                <w:right w:val="nil"/>
                <w:between w:val="nil"/>
              </w:pBdr>
              <w:spacing w:before="75"/>
              <w:jc w:val="left"/>
              <w:rPr>
                <w:b/>
                <w:color w:val="000000"/>
                <w:sz w:val="20"/>
                <w:szCs w:val="20"/>
              </w:rPr>
            </w:pPr>
            <w:r>
              <w:rPr>
                <w:color w:val="000000"/>
                <w:sz w:val="20"/>
                <w:szCs w:val="20"/>
              </w:rPr>
              <w:t>Atkritumu apsaimniekošanas sistēmas sakārtošana un pakalpojuma uzlabošana iedzīvotajiem atstās pozitīvu ietekmi uz bioloģiskās daudzveidības saglabāšanu, jo potenciāli var samazināties vidē nokļūstošo atkritumu apjoms, kas savukārt samazinās eitrofikācijas slodzi dabiskās ekosistēmās, kā arī samazinās bīstamo vielu, piemēram, mikroplastmasu, nonākšanu vidē un sugu barības ķēdēs.</w:t>
            </w:r>
          </w:p>
        </w:tc>
        <w:tc>
          <w:tcPr>
            <w:tcW w:w="3483" w:type="dxa"/>
          </w:tcPr>
          <w:p w:rsidR="000F4EB6" w:rsidRDefault="004B70A4" w14:paraId="00000194" w14:textId="77777777">
            <w:pPr>
              <w:spacing w:before="75"/>
              <w:jc w:val="both"/>
              <w:rPr>
                <w:color w:val="000000"/>
                <w:sz w:val="20"/>
                <w:szCs w:val="20"/>
              </w:rPr>
            </w:pPr>
            <w:r>
              <w:rPr>
                <w:color w:val="000000"/>
                <w:sz w:val="20"/>
                <w:szCs w:val="20"/>
              </w:rPr>
              <w:t>Nav prognozējama tieša negatīvā ietekme uz Dabas lieguma teritoriju.</w:t>
            </w:r>
          </w:p>
        </w:tc>
      </w:tr>
      <w:tr w:rsidR="000F4EB6" w14:paraId="70A85813" w14:textId="77777777">
        <w:trPr>
          <w:jc w:val="center"/>
        </w:trPr>
        <w:tc>
          <w:tcPr>
            <w:tcW w:w="9432" w:type="dxa"/>
            <w:gridSpan w:val="3"/>
            <w:shd w:val="clear" w:color="auto" w:fill="E2EFD9"/>
          </w:tcPr>
          <w:p w:rsidR="000F4EB6" w:rsidRDefault="004B70A4" w14:paraId="00000195" w14:textId="77777777">
            <w:pPr>
              <w:rPr>
                <w:b/>
                <w:color w:val="000000"/>
                <w:sz w:val="22"/>
                <w:szCs w:val="22"/>
              </w:rPr>
            </w:pPr>
            <w:r>
              <w:rPr>
                <w:b/>
                <w:color w:val="000000"/>
                <w:sz w:val="22"/>
                <w:szCs w:val="22"/>
              </w:rPr>
              <w:t>VTP12 - Aizsargāta un pieejama dabas telpa</w:t>
            </w:r>
          </w:p>
          <w:p w:rsidR="000F4EB6" w:rsidRDefault="004B70A4" w14:paraId="00000196" w14:textId="77777777">
            <w:pPr>
              <w:rPr>
                <w:i/>
                <w:color w:val="000000"/>
                <w:sz w:val="20"/>
                <w:szCs w:val="20"/>
              </w:rPr>
            </w:pPr>
            <w:r>
              <w:rPr>
                <w:b/>
                <w:i/>
                <w:color w:val="000000"/>
                <w:sz w:val="20"/>
                <w:szCs w:val="20"/>
              </w:rPr>
              <w:t>RV30 - Publisko ūdeņu piekrastes teritoriju labiekārtošana</w:t>
            </w:r>
          </w:p>
        </w:tc>
      </w:tr>
      <w:tr w:rsidR="000F4EB6" w14:paraId="0547C50C" w14:textId="77777777">
        <w:trPr>
          <w:jc w:val="center"/>
        </w:trPr>
        <w:tc>
          <w:tcPr>
            <w:tcW w:w="2405" w:type="dxa"/>
          </w:tcPr>
          <w:p w:rsidR="000F4EB6" w:rsidRDefault="004B70A4" w14:paraId="00000199" w14:textId="77777777">
            <w:pPr>
              <w:spacing w:before="75"/>
              <w:jc w:val="left"/>
              <w:rPr>
                <w:b/>
                <w:i/>
                <w:color w:val="000000"/>
                <w:sz w:val="20"/>
                <w:szCs w:val="20"/>
              </w:rPr>
            </w:pPr>
            <w:r>
              <w:rPr>
                <w:b/>
                <w:i/>
                <w:color w:val="000000"/>
                <w:sz w:val="20"/>
                <w:szCs w:val="20"/>
              </w:rPr>
              <w:t>U38 – Attīstīt ūdeņu pārvaldību un izmantošanu</w:t>
            </w:r>
          </w:p>
        </w:tc>
        <w:tc>
          <w:tcPr>
            <w:tcW w:w="3544" w:type="dxa"/>
          </w:tcPr>
          <w:p w:rsidR="000F4EB6" w:rsidRDefault="004B70A4" w14:paraId="0000019A" w14:textId="77777777">
            <w:pPr>
              <w:pBdr>
                <w:top w:val="nil"/>
                <w:left w:val="nil"/>
                <w:bottom w:val="nil"/>
                <w:right w:val="nil"/>
                <w:between w:val="nil"/>
              </w:pBdr>
              <w:spacing w:before="75"/>
              <w:jc w:val="both"/>
              <w:rPr>
                <w:b/>
                <w:color w:val="000000"/>
                <w:sz w:val="20"/>
                <w:szCs w:val="20"/>
              </w:rPr>
            </w:pPr>
            <w:r>
              <w:rPr>
                <w:b/>
                <w:color w:val="000000"/>
                <w:sz w:val="20"/>
                <w:szCs w:val="20"/>
              </w:rPr>
              <w:t xml:space="preserve">R.38.1. Ūdens resursu pārvaldība: </w:t>
            </w:r>
          </w:p>
          <w:p w:rsidR="000F4EB6" w:rsidRDefault="004B70A4" w14:paraId="0000019B" w14:textId="77777777">
            <w:pPr>
              <w:pBdr>
                <w:top w:val="nil"/>
                <w:left w:val="nil"/>
                <w:bottom w:val="nil"/>
                <w:right w:val="nil"/>
                <w:between w:val="nil"/>
              </w:pBdr>
              <w:spacing w:after="75"/>
              <w:jc w:val="both"/>
              <w:rPr>
                <w:color w:val="000000"/>
                <w:sz w:val="20"/>
                <w:szCs w:val="20"/>
              </w:rPr>
            </w:pPr>
            <w:r>
              <w:rPr>
                <w:color w:val="000000"/>
                <w:sz w:val="20"/>
                <w:szCs w:val="20"/>
              </w:rPr>
              <w:t xml:space="preserve">Izveidotas labiekārtotas un sakoptas atpūtas vietas pie ūdensobjektiem, tās iekļautas tūrisma maršrutos. Izstrādāti publiskā ūdensobjekta apsaimniekošanas un ekspluatācijas noteikumi. Veikta ūdensobjektu apsaimniekošana. Veikta zivju resursu aizsardzība un atjaunošana novada un publiskajās ūdenstilpēs. </w:t>
            </w:r>
          </w:p>
          <w:p w:rsidR="000F4EB6" w:rsidRDefault="004B70A4" w14:paraId="0000019C" w14:textId="77777777">
            <w:pPr>
              <w:pBdr>
                <w:top w:val="nil"/>
                <w:left w:val="nil"/>
                <w:bottom w:val="nil"/>
                <w:right w:val="nil"/>
                <w:between w:val="nil"/>
              </w:pBdr>
              <w:spacing w:before="75" w:after="75"/>
              <w:jc w:val="both"/>
              <w:rPr>
                <w:color w:val="000000"/>
                <w:sz w:val="20"/>
                <w:szCs w:val="20"/>
              </w:rPr>
            </w:pPr>
            <w:r>
              <w:rPr>
                <w:color w:val="000000"/>
                <w:sz w:val="20"/>
                <w:szCs w:val="20"/>
              </w:rPr>
              <w:t>Šiem pasākumiem potenciāli var būt pozitīva ietekme uz dabas vērtībām, jo attīstot ūdeņu pārvaldību un izmantošanu, tiks mazināta antropogēnā noslodze, nodrošināta ūdensobjektu apsaimniekošana un dabas resursu ilgtspējīga izmantošana.</w:t>
            </w:r>
          </w:p>
        </w:tc>
        <w:tc>
          <w:tcPr>
            <w:tcW w:w="3483" w:type="dxa"/>
          </w:tcPr>
          <w:p w:rsidR="000F4EB6" w:rsidRDefault="004B70A4" w14:paraId="0000019D" w14:textId="77777777">
            <w:pPr>
              <w:spacing w:before="75"/>
              <w:jc w:val="both"/>
              <w:rPr>
                <w:color w:val="000000"/>
                <w:sz w:val="20"/>
                <w:szCs w:val="20"/>
              </w:rPr>
            </w:pPr>
            <w:r>
              <w:rPr>
                <w:color w:val="000000"/>
                <w:sz w:val="20"/>
                <w:szCs w:val="20"/>
              </w:rPr>
              <w:t>Nav prognozējama tieša negatīvā ietekme uz Dabas lieguma teritoriju.  Lai mazinātu ar tūrismu un atpūtu saistīto antropogēno slodzi DL teritorijā, ieteicams attīstīt infrastruktūru pie Bancānu ezera.</w:t>
            </w:r>
          </w:p>
        </w:tc>
      </w:tr>
      <w:tr w:rsidR="000F4EB6" w14:paraId="2D5EFF74" w14:textId="77777777">
        <w:trPr>
          <w:jc w:val="center"/>
        </w:trPr>
        <w:tc>
          <w:tcPr>
            <w:tcW w:w="9432" w:type="dxa"/>
            <w:gridSpan w:val="3"/>
            <w:shd w:val="clear" w:color="auto" w:fill="E2EFD9"/>
          </w:tcPr>
          <w:p w:rsidR="000F4EB6" w:rsidRDefault="004B70A4" w14:paraId="0000019E" w14:textId="77777777">
            <w:pPr>
              <w:rPr>
                <w:i/>
                <w:color w:val="000000"/>
                <w:sz w:val="20"/>
                <w:szCs w:val="20"/>
              </w:rPr>
            </w:pPr>
            <w:r>
              <w:rPr>
                <w:b/>
                <w:i/>
                <w:color w:val="000000"/>
                <w:sz w:val="20"/>
                <w:szCs w:val="20"/>
              </w:rPr>
              <w:t>RV31 - Pastaigu taku, atpūtas vietu izveide un rekreācijas objektu attīstība</w:t>
            </w:r>
          </w:p>
        </w:tc>
      </w:tr>
      <w:tr w:rsidR="000F4EB6" w14:paraId="307AD16B" w14:textId="77777777">
        <w:trPr>
          <w:jc w:val="center"/>
        </w:trPr>
        <w:tc>
          <w:tcPr>
            <w:tcW w:w="2405" w:type="dxa"/>
          </w:tcPr>
          <w:p w:rsidR="000F4EB6" w:rsidRDefault="004B70A4" w14:paraId="000001A1" w14:textId="77777777">
            <w:pPr>
              <w:spacing w:before="75"/>
              <w:jc w:val="left"/>
              <w:rPr>
                <w:b/>
                <w:i/>
                <w:color w:val="000000"/>
                <w:sz w:val="20"/>
                <w:szCs w:val="20"/>
              </w:rPr>
            </w:pPr>
            <w:r>
              <w:rPr>
                <w:b/>
                <w:i/>
                <w:color w:val="000000"/>
                <w:sz w:val="20"/>
                <w:szCs w:val="20"/>
              </w:rPr>
              <w:t>U39 – Radīt priekšnosacījumus iedzīvotāju atpūtai un dabas tūrisma attīstībai</w:t>
            </w:r>
          </w:p>
        </w:tc>
        <w:tc>
          <w:tcPr>
            <w:tcW w:w="3544" w:type="dxa"/>
          </w:tcPr>
          <w:p w:rsidR="000F4EB6" w:rsidRDefault="004B70A4" w14:paraId="000001A2" w14:textId="77777777">
            <w:pPr>
              <w:pBdr>
                <w:top w:val="nil"/>
                <w:left w:val="nil"/>
                <w:bottom w:val="nil"/>
                <w:right w:val="nil"/>
                <w:between w:val="nil"/>
              </w:pBdr>
              <w:spacing w:before="75"/>
              <w:jc w:val="both"/>
              <w:rPr>
                <w:b/>
                <w:color w:val="000000"/>
                <w:sz w:val="20"/>
                <w:szCs w:val="20"/>
              </w:rPr>
            </w:pPr>
            <w:r>
              <w:rPr>
                <w:b/>
                <w:color w:val="000000"/>
                <w:sz w:val="20"/>
                <w:szCs w:val="20"/>
              </w:rPr>
              <w:t xml:space="preserve">R.39.2. Īpaši aizsargājamo dabas teritoriju sabalansēta izmantošana: </w:t>
            </w:r>
          </w:p>
          <w:p w:rsidR="000F4EB6" w:rsidRDefault="004B70A4" w14:paraId="000001A3" w14:textId="77777777">
            <w:pPr>
              <w:pBdr>
                <w:top w:val="nil"/>
                <w:left w:val="nil"/>
                <w:bottom w:val="nil"/>
                <w:right w:val="nil"/>
                <w:between w:val="nil"/>
              </w:pBdr>
              <w:spacing w:after="75"/>
              <w:jc w:val="both"/>
              <w:rPr>
                <w:color w:val="000000"/>
                <w:sz w:val="20"/>
                <w:szCs w:val="20"/>
              </w:rPr>
            </w:pPr>
            <w:r>
              <w:rPr>
                <w:color w:val="000000"/>
                <w:sz w:val="20"/>
                <w:szCs w:val="20"/>
              </w:rPr>
              <w:t xml:space="preserve">Izveidota sadarbība ar dabas aizsardzības organizācijām un teritoriju īpašniekiem. Ieviesti ĪADT izmantošanas iespējas, kas atver tās sabiedrībai, vienlaicīgi ievērojot šo teritoriju aizsardzības prasības. </w:t>
            </w:r>
          </w:p>
          <w:p w:rsidR="000F4EB6" w:rsidRDefault="004B70A4" w14:paraId="000001A4" w14:textId="77777777">
            <w:pPr>
              <w:pBdr>
                <w:top w:val="nil"/>
                <w:left w:val="nil"/>
                <w:bottom w:val="nil"/>
                <w:right w:val="nil"/>
                <w:between w:val="nil"/>
              </w:pBdr>
              <w:spacing w:before="75" w:after="75"/>
              <w:jc w:val="both"/>
              <w:rPr>
                <w:color w:val="000000"/>
                <w:sz w:val="20"/>
                <w:szCs w:val="20"/>
              </w:rPr>
            </w:pPr>
            <w:r>
              <w:rPr>
                <w:color w:val="000000"/>
                <w:sz w:val="20"/>
                <w:szCs w:val="20"/>
              </w:rPr>
              <w:t>Šiem pasākumiem potenciāli var būt pozitīva ietekme uz dabas vērtībām, jo tiks veicināta sadarbība dabas aizsardzības jautājumu risināšanā.</w:t>
            </w:r>
          </w:p>
        </w:tc>
        <w:tc>
          <w:tcPr>
            <w:tcW w:w="3483" w:type="dxa"/>
          </w:tcPr>
          <w:p w:rsidR="000F4EB6" w:rsidRDefault="004B70A4" w14:paraId="000001A5" w14:textId="77777777">
            <w:pPr>
              <w:spacing w:before="75"/>
              <w:jc w:val="both"/>
              <w:rPr>
                <w:color w:val="000000"/>
                <w:sz w:val="20"/>
                <w:szCs w:val="20"/>
              </w:rPr>
            </w:pPr>
            <w:r>
              <w:rPr>
                <w:color w:val="000000"/>
                <w:sz w:val="20"/>
                <w:szCs w:val="20"/>
              </w:rPr>
              <w:t>Nav prognozējama tieša negatīvā ietekme uz Dabas lieguma teritoriju, ja neveicina tūrismu DL un cilvēku plūsmu novirza citur.</w:t>
            </w:r>
          </w:p>
        </w:tc>
      </w:tr>
      <w:tr w:rsidR="000F4EB6" w14:paraId="72C0CC43" w14:textId="77777777">
        <w:trPr>
          <w:jc w:val="center"/>
        </w:trPr>
        <w:tc>
          <w:tcPr>
            <w:tcW w:w="9432" w:type="dxa"/>
            <w:gridSpan w:val="3"/>
            <w:shd w:val="clear" w:color="auto" w:fill="E2EFD9"/>
          </w:tcPr>
          <w:p w:rsidR="000F4EB6" w:rsidRDefault="004B70A4" w14:paraId="000001A6" w14:textId="77777777">
            <w:pPr>
              <w:rPr>
                <w:i/>
                <w:color w:val="000000"/>
                <w:sz w:val="20"/>
                <w:szCs w:val="20"/>
              </w:rPr>
            </w:pPr>
            <w:r>
              <w:rPr>
                <w:b/>
                <w:i/>
                <w:color w:val="000000"/>
                <w:sz w:val="20"/>
                <w:szCs w:val="20"/>
              </w:rPr>
              <w:t>RV32 - Vides atbildības veicināšana</w:t>
            </w:r>
          </w:p>
        </w:tc>
      </w:tr>
      <w:tr w:rsidR="000F4EB6" w14:paraId="696910BC" w14:textId="77777777">
        <w:trPr>
          <w:jc w:val="center"/>
        </w:trPr>
        <w:tc>
          <w:tcPr>
            <w:tcW w:w="2405" w:type="dxa"/>
          </w:tcPr>
          <w:p w:rsidR="000F4EB6" w:rsidRDefault="004B70A4" w14:paraId="000001A9" w14:textId="77777777">
            <w:pPr>
              <w:spacing w:before="75"/>
              <w:jc w:val="left"/>
              <w:rPr>
                <w:b/>
                <w:i/>
                <w:color w:val="000000"/>
                <w:sz w:val="20"/>
                <w:szCs w:val="20"/>
              </w:rPr>
            </w:pPr>
            <w:r>
              <w:rPr>
                <w:b/>
                <w:i/>
                <w:color w:val="000000"/>
                <w:sz w:val="20"/>
                <w:szCs w:val="20"/>
              </w:rPr>
              <w:t>U40 – Mainīt sabiedrības uzvedību un domāšanu dabas vērtību saglabāšanas un vides aizsardzības jomā</w:t>
            </w:r>
          </w:p>
        </w:tc>
        <w:tc>
          <w:tcPr>
            <w:tcW w:w="3544" w:type="dxa"/>
          </w:tcPr>
          <w:p w:rsidR="000F4EB6" w:rsidRDefault="004B70A4" w14:paraId="000001AA" w14:textId="77777777">
            <w:pPr>
              <w:pBdr>
                <w:top w:val="nil"/>
                <w:left w:val="nil"/>
                <w:bottom w:val="nil"/>
                <w:right w:val="nil"/>
                <w:between w:val="nil"/>
              </w:pBdr>
              <w:spacing w:before="75"/>
              <w:jc w:val="left"/>
              <w:rPr>
                <w:b/>
                <w:color w:val="000000"/>
                <w:sz w:val="20"/>
                <w:szCs w:val="20"/>
              </w:rPr>
            </w:pPr>
            <w:r>
              <w:rPr>
                <w:b/>
                <w:color w:val="000000"/>
                <w:sz w:val="20"/>
                <w:szCs w:val="20"/>
              </w:rPr>
              <w:t xml:space="preserve">R.40.1. Iedzīvotāju izglītošana atkritumu apsaimniekošanā un videi draudzīgas apziņas veidošana: </w:t>
            </w:r>
          </w:p>
          <w:p w:rsidR="000F4EB6" w:rsidRDefault="004B70A4" w14:paraId="000001AB" w14:textId="77777777">
            <w:pPr>
              <w:pBdr>
                <w:top w:val="nil"/>
                <w:left w:val="nil"/>
                <w:bottom w:val="nil"/>
                <w:right w:val="nil"/>
                <w:between w:val="nil"/>
              </w:pBdr>
              <w:jc w:val="left"/>
              <w:rPr>
                <w:color w:val="000000"/>
                <w:sz w:val="20"/>
                <w:szCs w:val="20"/>
              </w:rPr>
            </w:pPr>
            <w:r>
              <w:rPr>
                <w:color w:val="000000"/>
                <w:sz w:val="20"/>
                <w:szCs w:val="20"/>
              </w:rPr>
              <w:t>Veikta iedzīvotāju izglītošana atkritumu apsaimniekošanas un videi draudzīgas apziņas veidošanas jautājumos</w:t>
            </w:r>
          </w:p>
          <w:p w:rsidR="000F4EB6" w:rsidRDefault="004B70A4" w14:paraId="000001AC" w14:textId="77777777">
            <w:pPr>
              <w:pBdr>
                <w:top w:val="nil"/>
                <w:left w:val="nil"/>
                <w:bottom w:val="nil"/>
                <w:right w:val="nil"/>
                <w:between w:val="nil"/>
              </w:pBdr>
              <w:spacing w:before="75"/>
              <w:jc w:val="left"/>
              <w:rPr>
                <w:b/>
                <w:color w:val="000000"/>
                <w:sz w:val="20"/>
                <w:szCs w:val="20"/>
              </w:rPr>
            </w:pPr>
            <w:r>
              <w:rPr>
                <w:b/>
                <w:color w:val="000000"/>
                <w:sz w:val="20"/>
                <w:szCs w:val="20"/>
              </w:rPr>
              <w:t xml:space="preserve">R.40.2. Iesaistīšanās zivju resursu aizsardzības un atražošanas pasākumos: </w:t>
            </w:r>
          </w:p>
          <w:p w:rsidR="000F4EB6" w:rsidRDefault="004B70A4" w14:paraId="000001AD" w14:textId="77777777">
            <w:pPr>
              <w:pBdr>
                <w:top w:val="nil"/>
                <w:left w:val="nil"/>
                <w:bottom w:val="nil"/>
                <w:right w:val="nil"/>
                <w:between w:val="nil"/>
              </w:pBdr>
              <w:spacing w:after="75"/>
              <w:jc w:val="both"/>
              <w:rPr>
                <w:color w:val="000000"/>
                <w:sz w:val="20"/>
                <w:szCs w:val="20"/>
              </w:rPr>
            </w:pPr>
            <w:r>
              <w:rPr>
                <w:color w:val="000000"/>
                <w:sz w:val="20"/>
                <w:szCs w:val="20"/>
              </w:rPr>
              <w:t xml:space="preserve">Īstenot zivju resursu aizsardzības un atražošanas pasākumus publiskajās ūdenstilpnēs. </w:t>
            </w:r>
          </w:p>
          <w:p w:rsidR="000F4EB6" w:rsidRDefault="004B70A4" w14:paraId="000001AE" w14:textId="77777777">
            <w:pPr>
              <w:pBdr>
                <w:top w:val="nil"/>
                <w:left w:val="nil"/>
                <w:bottom w:val="nil"/>
                <w:right w:val="nil"/>
                <w:between w:val="nil"/>
              </w:pBdr>
              <w:spacing w:before="75"/>
              <w:jc w:val="both"/>
              <w:rPr>
                <w:b/>
                <w:color w:val="000000"/>
                <w:sz w:val="20"/>
                <w:szCs w:val="20"/>
              </w:rPr>
            </w:pPr>
            <w:r>
              <w:rPr>
                <w:b/>
                <w:color w:val="000000"/>
                <w:sz w:val="20"/>
                <w:szCs w:val="20"/>
              </w:rPr>
              <w:t>R.40.3. Ar dabas saglabāšanu saistītu izglītojošo un informatīvu pasākumu īstenošana:</w:t>
            </w:r>
          </w:p>
          <w:p w:rsidR="000F4EB6" w:rsidRDefault="004B70A4" w14:paraId="000001AF" w14:textId="77777777">
            <w:pPr>
              <w:pBdr>
                <w:top w:val="nil"/>
                <w:left w:val="nil"/>
                <w:bottom w:val="nil"/>
                <w:right w:val="nil"/>
                <w:between w:val="nil"/>
              </w:pBdr>
              <w:spacing w:after="75"/>
              <w:jc w:val="both"/>
              <w:rPr>
                <w:color w:val="000000"/>
                <w:sz w:val="20"/>
                <w:szCs w:val="20"/>
              </w:rPr>
            </w:pPr>
            <w:r>
              <w:rPr>
                <w:color w:val="000000"/>
                <w:sz w:val="20"/>
                <w:szCs w:val="20"/>
              </w:rPr>
              <w:t>Veikti iedzīvotāju izglītojošie un mudinošie pasākumi par dabas resursus taupošās un pret vidi saudzīgās dzīves principiem. Dalība ar dabas saglabāšanu saistītu informatīvu un izglītojošu kampaņu vai projektu īstenošanā.</w:t>
            </w:r>
          </w:p>
          <w:p w:rsidR="000F4EB6" w:rsidRDefault="004B70A4" w14:paraId="000001B0" w14:textId="77777777">
            <w:pPr>
              <w:pBdr>
                <w:top w:val="nil"/>
                <w:left w:val="nil"/>
                <w:bottom w:val="nil"/>
                <w:right w:val="nil"/>
                <w:between w:val="nil"/>
              </w:pBdr>
              <w:spacing w:after="75"/>
              <w:jc w:val="both"/>
              <w:rPr>
                <w:color w:val="000000"/>
                <w:sz w:val="20"/>
                <w:szCs w:val="20"/>
              </w:rPr>
            </w:pPr>
            <w:r>
              <w:rPr>
                <w:color w:val="000000"/>
                <w:sz w:val="20"/>
                <w:szCs w:val="20"/>
              </w:rPr>
              <w:t>Šiem pasākumiem potenciāli var būt pozitīva ietekme uz dabas vērtībām, jo tiks veicināta sabiedrības iesaiste dabas resursu atjaunošanā, veidota vidrūpes apziņa un mainīta sabiedrības uzvedība un domāšana dabas vērtību saglabāšanas un vides aizsardzības jomā. Rīcības virzienā paredzētie pasākumi vērtējami kā plašu jautājumu loku aptveroši un ar paredzamu pozitīvu ietekmi.</w:t>
            </w:r>
          </w:p>
        </w:tc>
        <w:tc>
          <w:tcPr>
            <w:tcW w:w="3483" w:type="dxa"/>
          </w:tcPr>
          <w:p w:rsidR="000F4EB6" w:rsidRDefault="004B70A4" w14:paraId="000001B1" w14:textId="77777777">
            <w:pPr>
              <w:spacing w:before="75"/>
              <w:jc w:val="left"/>
              <w:rPr>
                <w:color w:val="000000"/>
                <w:sz w:val="20"/>
                <w:szCs w:val="20"/>
              </w:rPr>
            </w:pPr>
            <w:r>
              <w:rPr>
                <w:color w:val="000000"/>
                <w:sz w:val="20"/>
                <w:szCs w:val="20"/>
              </w:rPr>
              <w:t>Nav prognozējama tieša negatīvā ietekme uz Dabas lieguma teritoriju.</w:t>
            </w:r>
          </w:p>
        </w:tc>
      </w:tr>
    </w:tbl>
    <w:p w:rsidR="000F4EB6" w:rsidRDefault="000F4EB6" w14:paraId="000001B2" w14:textId="77777777">
      <w:pPr>
        <w:rPr>
          <w:color w:val="FF0000"/>
          <w:highlight w:val="yellow"/>
        </w:rPr>
      </w:pPr>
    </w:p>
    <w:p w:rsidR="000F4EB6" w:rsidRDefault="004B70A4" w14:paraId="000001B3" w14:textId="77777777">
      <w:pPr>
        <w:jc w:val="both"/>
      </w:pPr>
      <w:r>
        <w:t xml:space="preserve">Jēkabpils novada teritorijas plānojuma 2013.–2025. gadam I daļā “Paskaidrojuma raksts” un grafiskajā pielikumā “Jēkabpils novada funkcionālais zonējums un apgrūtinātās teritorijas, objekti un to aizsargjoslas 1.lapa” noteiktā Dabas lieguma teritorijas plānotā (atļautā) izmantošana definēta atbilstoši </w:t>
      </w:r>
      <w:r>
        <w:rPr>
          <w:highlight w:val="white"/>
        </w:rPr>
        <w:t xml:space="preserve">MK 2010. gada 16. marta noteikumiem Nr. 264 “Īpaši aizsargājamo dabas teritoriju vispārīgie aizsardzības un izmantošanas noteikumi” un </w:t>
      </w:r>
      <w:r>
        <w:t xml:space="preserve">teritorijas faktiskajai izmantošanai – </w:t>
      </w:r>
      <w:r>
        <w:rPr>
          <w:i/>
        </w:rPr>
        <w:t>Dabas teritorija (D1), Ūdeņu teritorija (Ū), Lauku zeme (L1), Mežu teritorija (M).</w:t>
      </w:r>
      <w:r>
        <w:t xml:space="preserve"> Dabas lieguma teritorijā ir ūdensobjektu aizsargjoslas, kā arī ekspluatācijas aizsargjoslas gar pašvaldības autoceļiem. DL nav citu ekspluatācijas, sanitāro vai vides un dabas resursu aizsardzības aizsargjoslu.</w:t>
      </w:r>
    </w:p>
    <w:p w:rsidR="000F4EB6" w:rsidRDefault="004B70A4" w14:paraId="000001B4" w14:textId="77777777">
      <w:pPr>
        <w:spacing w:before="1"/>
        <w:jc w:val="both"/>
      </w:pPr>
      <w:r>
        <w:t>DL “Klaucānu un Priekulānu ezeri” un tam piegulošās teritorijas plānotā (atļautā) izmantošana kartogrāfiski attēlota 1.1.3.1. attēlā.</w:t>
      </w:r>
    </w:p>
    <w:p w:rsidR="000F4EB6" w:rsidRDefault="000F4EB6" w14:paraId="000001B5" w14:textId="77777777">
      <w:pPr>
        <w:jc w:val="both"/>
      </w:pPr>
    </w:p>
    <w:p w:rsidR="000F4EB6" w:rsidRDefault="004B70A4" w14:paraId="000001B6" w14:textId="77777777">
      <w:pPr>
        <w:jc w:val="both"/>
      </w:pPr>
      <w:r>
        <w:rPr>
          <w:noProof/>
        </w:rPr>
        <w:drawing>
          <wp:inline distT="0" distB="0" distL="0" distR="0" wp14:anchorId="7F2B9B4A" wp14:editId="46F162F0">
            <wp:extent cx="5759450" cy="4071620"/>
            <wp:effectExtent l="0" t="0" r="0" b="0"/>
            <wp:docPr id="2117114767" name="image58.jpg" descr="A map of land with green and blue area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58.jpg" descr="A map of land with green and blue areas&#10;&#10;AI-generated content may be incorrect."/>
                    <pic:cNvPicPr preferRelativeResize="0"/>
                  </pic:nvPicPr>
                  <pic:blipFill>
                    <a:blip r:embed="rId33"/>
                    <a:srcRect/>
                    <a:stretch>
                      <a:fillRect/>
                    </a:stretch>
                  </pic:blipFill>
                  <pic:spPr>
                    <a:xfrm>
                      <a:off x="0" y="0"/>
                      <a:ext cx="5759450" cy="4071620"/>
                    </a:xfrm>
                    <a:prstGeom prst="rect">
                      <a:avLst/>
                    </a:prstGeom>
                    <a:ln/>
                  </pic:spPr>
                </pic:pic>
              </a:graphicData>
            </a:graphic>
          </wp:inline>
        </w:drawing>
      </w:r>
    </w:p>
    <w:p w:rsidR="000F4EB6" w:rsidRDefault="004B70A4" w14:paraId="000001B7" w14:textId="77777777">
      <w:pPr>
        <w:jc w:val="center"/>
        <w:rPr>
          <w:i/>
          <w:sz w:val="20"/>
          <w:szCs w:val="20"/>
        </w:rPr>
      </w:pPr>
      <w:r>
        <w:rPr>
          <w:i/>
          <w:sz w:val="20"/>
          <w:szCs w:val="20"/>
        </w:rPr>
        <w:t xml:space="preserve">1.1.3.1. attēls. </w:t>
      </w:r>
      <w:r>
        <w:rPr>
          <w:b/>
          <w:i/>
          <w:sz w:val="20"/>
          <w:szCs w:val="20"/>
        </w:rPr>
        <w:t>Dabas lieguma  teritorijas plānotā (atļautā) izmantošana Jēkabpils novada teritorijas plānojumā</w:t>
      </w:r>
    </w:p>
    <w:p w:rsidR="000F4EB6" w:rsidRDefault="004B70A4" w14:paraId="000001B8" w14:textId="77777777">
      <w:pPr>
        <w:spacing w:before="1"/>
        <w:jc w:val="both"/>
      </w:pPr>
      <w:r>
        <w:t xml:space="preserve">. </w:t>
      </w:r>
    </w:p>
    <w:p w:rsidR="000F4EB6" w:rsidRDefault="000F4EB6" w14:paraId="000001B9" w14:textId="77777777">
      <w:pPr>
        <w:spacing w:before="1"/>
        <w:jc w:val="both"/>
        <w:rPr>
          <w:color w:val="0000CC"/>
        </w:rPr>
      </w:pPr>
    </w:p>
    <w:p w:rsidR="000F4EB6" w:rsidRDefault="000F4EB6" w14:paraId="000001BA" w14:textId="77777777">
      <w:pPr>
        <w:spacing w:before="1"/>
        <w:jc w:val="both"/>
      </w:pPr>
    </w:p>
    <w:p w:rsidRPr="00C51AFF" w:rsidR="000F4EB6" w:rsidRDefault="004B70A4" w14:paraId="000001BB" w14:textId="77777777">
      <w:pPr>
        <w:pStyle w:val="Heading3"/>
        <w:rPr>
          <w:lang w:val="lv-LV"/>
        </w:rPr>
      </w:pPr>
      <w:bookmarkStart w:name="_Toc203579339" w:id="14"/>
      <w:r w:rsidRPr="00C51AFF">
        <w:rPr>
          <w:lang w:val="lv-LV"/>
        </w:rPr>
        <w:t>1.1.4. Esošais funkcionālais zonējums</w:t>
      </w:r>
      <w:bookmarkEnd w:id="14"/>
    </w:p>
    <w:p w:rsidR="000F4EB6" w:rsidRDefault="000F4EB6" w14:paraId="000001BC" w14:textId="77777777"/>
    <w:p w:rsidR="000F4EB6" w:rsidRDefault="004B70A4" w14:paraId="000001BD" w14:textId="77777777">
      <w:pPr>
        <w:spacing w:after="120"/>
        <w:jc w:val="both"/>
      </w:pPr>
      <w:r>
        <w:t>Dabas lieguma funkcionālais zonējums līdz šim ir bijis izstrādāts kā projekts iepriekšējā dabas aizsardzības plānā 2006.–2013. gadam. Tā izstrādes gaitā sagatavoti arī priekšlikumi zonējumam, iesakot DL “Klaucānu un Priekulānu ezeri” izdalīt trīs zonas:</w:t>
      </w:r>
    </w:p>
    <w:p w:rsidR="000F4EB6" w:rsidRDefault="004B70A4" w14:paraId="000001BE" w14:textId="77777777">
      <w:pPr>
        <w:spacing w:after="120"/>
        <w:ind w:left="567"/>
        <w:jc w:val="both"/>
      </w:pPr>
      <w:r>
        <w:t>• dabas lieguma zona,</w:t>
      </w:r>
    </w:p>
    <w:p w:rsidR="000F4EB6" w:rsidRDefault="004B70A4" w14:paraId="000001BF" w14:textId="77777777">
      <w:pPr>
        <w:spacing w:after="120"/>
        <w:ind w:left="567"/>
        <w:jc w:val="both"/>
      </w:pPr>
      <w:r>
        <w:t>• dabas parka zona,</w:t>
      </w:r>
    </w:p>
    <w:p w:rsidR="000F4EB6" w:rsidRDefault="004B70A4" w14:paraId="000001C0" w14:textId="77777777">
      <w:pPr>
        <w:spacing w:after="120"/>
        <w:ind w:left="567"/>
        <w:jc w:val="both"/>
      </w:pPr>
      <w:r>
        <w:t>• neitrālā zona.</w:t>
      </w:r>
    </w:p>
    <w:p w:rsidR="000F4EB6" w:rsidRDefault="004B70A4" w14:paraId="000001C1" w14:textId="77777777">
      <w:pPr>
        <w:spacing w:after="120"/>
        <w:jc w:val="both"/>
      </w:pPr>
      <w:r>
        <w:t>Dabas lieguma zonā (DLZ) (platība 92,5 ha) bija paredzēts iekļaut lieguma bioloģiski nozīmīgākās teritorijas – Klaucānu un Priekulānu ezeri, to krasta joslas mitros mežus un pļavas. Zonu bija paredzēts veidot pēc iespējas viengabalaināku. Lielāko daļu dabas lieguma zonas apsaimnieko AS “Latvijas valsts meži”, taču atsevišķas tās daļas ietilpst privātīpašumos.</w:t>
      </w:r>
    </w:p>
    <w:p w:rsidR="000F4EB6" w:rsidRDefault="004B70A4" w14:paraId="000001C2" w14:textId="77777777">
      <w:pPr>
        <w:spacing w:after="120"/>
        <w:jc w:val="both"/>
      </w:pPr>
      <w:r>
        <w:t>Dabas parka zonā (DPZ) (platība 109,2 ha) pārsvarā bija paredzēts iekļaut meži un pļavas, kas neatrodas tiešā ezeru tuvumā. Šīs teritorijas kalpotu kā aizsargjoslas ezeru ekosistēmas aizsardzībai. Zonā ietilpst gan AS “Latvijas valsts meži”, gan privātās zemes.</w:t>
      </w:r>
    </w:p>
    <w:p w:rsidR="000F4EB6" w:rsidRDefault="004B70A4" w14:paraId="000001C3" w14:textId="77777777">
      <w:pPr>
        <w:spacing w:after="120"/>
        <w:jc w:val="both"/>
      </w:pPr>
      <w:r>
        <w:t>Neitrālā zonā (NZ) (platība 1,8 ha) bija paredzēts iekļaut liegumā esošo viensētu teritorijas, kā arī cauri ejošo ceļu. Zona izveidota, lai neierobežotu saimniecisko darbību, kura noris šajās DL platībās.</w:t>
      </w:r>
    </w:p>
    <w:p w:rsidR="000F4EB6" w:rsidRDefault="004B70A4" w14:paraId="000001C4" w14:textId="38E7B66E">
      <w:pPr>
        <w:spacing w:after="120"/>
        <w:jc w:val="both"/>
      </w:pPr>
      <w:r>
        <w:t xml:space="preserve">Tomēr DL netika izstrādāti un apstiprināti </w:t>
      </w:r>
      <w:r w:rsidR="00AC490D">
        <w:t>IAIN</w:t>
      </w:r>
      <w:r>
        <w:t>, līdz ar to patlaban lieguma teritorijai nav spēkā esoša zonējuma.</w:t>
      </w:r>
    </w:p>
    <w:p w:rsidR="000F4EB6" w:rsidRDefault="000F4EB6" w14:paraId="000001C5" w14:textId="77777777">
      <w:pPr>
        <w:jc w:val="both"/>
      </w:pPr>
    </w:p>
    <w:p w:rsidRPr="007D6561" w:rsidR="000F4EB6" w:rsidRDefault="004B70A4" w14:paraId="000001C6" w14:textId="77777777">
      <w:pPr>
        <w:pStyle w:val="Heading3"/>
        <w:rPr>
          <w:lang w:val="lv-LV"/>
        </w:rPr>
      </w:pPr>
      <w:bookmarkStart w:name="_Toc203579340" w:id="15"/>
      <w:r>
        <w:t xml:space="preserve">1.1.5. </w:t>
      </w:r>
      <w:r w:rsidRPr="007D6561">
        <w:rPr>
          <w:lang w:val="lv-LV"/>
        </w:rPr>
        <w:t>Aizsardzības un apsaimniekošanas īsa vēsture</w:t>
      </w:r>
      <w:bookmarkEnd w:id="15"/>
    </w:p>
    <w:p w:rsidRPr="007D6561" w:rsidR="000F4EB6" w:rsidRDefault="000F4EB6" w14:paraId="000001C7" w14:textId="77777777">
      <w:pPr>
        <w:widowControl w:val="0"/>
        <w:pBdr>
          <w:top w:val="nil"/>
          <w:left w:val="nil"/>
          <w:bottom w:val="nil"/>
          <w:right w:val="nil"/>
          <w:between w:val="nil"/>
        </w:pBdr>
        <w:ind w:left="23"/>
        <w:jc w:val="both"/>
        <w:rPr>
          <w:color w:val="000000"/>
          <w:sz w:val="23"/>
          <w:szCs w:val="23"/>
          <w:highlight w:val="white"/>
        </w:rPr>
      </w:pPr>
    </w:p>
    <w:p w:rsidR="000F4EB6" w:rsidRDefault="004B70A4" w14:paraId="000001C8" w14:textId="77777777">
      <w:pPr>
        <w:spacing w:after="120"/>
        <w:jc w:val="both"/>
        <w:rPr>
          <w:color w:val="000000"/>
        </w:rPr>
      </w:pPr>
      <w:r>
        <w:rPr>
          <w:color w:val="000000"/>
        </w:rPr>
        <w:t xml:space="preserve">Pirmās publicētās ziņas par peldošo ezerriekstu </w:t>
      </w:r>
      <w:r>
        <w:rPr>
          <w:i/>
          <w:color w:val="000000"/>
        </w:rPr>
        <w:t xml:space="preserve">Trapa natans </w:t>
      </w:r>
      <w:r>
        <w:rPr>
          <w:color w:val="000000"/>
        </w:rPr>
        <w:t>un Klaucānu ezeru, kurā tas sastopams, ir sniedzis Jēkabpils skolu inspektors Eke, kurš 1873. gada 17. septembra ziņojumā vācu dabaszinātņu biedrības (jeb Rīgas Dabas pētnieku biedrības) sēdē izklāstījis, ka viņš atradis kādu augu, kuru saucot par ūdensriekstu (</w:t>
      </w:r>
      <w:r>
        <w:rPr>
          <w:i/>
          <w:color w:val="000000"/>
        </w:rPr>
        <w:t>Trapa natans</w:t>
      </w:r>
      <w:r>
        <w:rPr>
          <w:color w:val="000000"/>
        </w:rPr>
        <w:t xml:space="preserve"> L.). Līdz šim Kurzemes guberņas florā šis augs esot svešs un augot Klaucēnu ezerā 20 verstis no Jēkabpils (</w:t>
      </w:r>
      <w:hyperlink w:anchor="bookmark=id.6kv6i8k96ozl">
        <w:r w:rsidR="000F4EB6">
          <w:rPr>
            <w:color w:val="0000FF"/>
            <w:u w:val="single"/>
          </w:rPr>
          <w:t>Eke, 1873</w:t>
        </w:r>
      </w:hyperlink>
      <w:r>
        <w:rPr>
          <w:color w:val="000000"/>
        </w:rPr>
        <w:t xml:space="preserve">). Augu turienieši vārot un ēdot. </w:t>
      </w:r>
    </w:p>
    <w:p w:rsidR="000F4EB6" w:rsidRDefault="004B70A4" w14:paraId="000001C9" w14:textId="380D3000">
      <w:pPr>
        <w:spacing w:after="120"/>
        <w:jc w:val="both"/>
        <w:rPr>
          <w:color w:val="000000"/>
        </w:rPr>
      </w:pPr>
      <w:r>
        <w:rPr>
          <w:color w:val="000000"/>
        </w:rPr>
        <w:t>Viņa ievāktais herbārijs kalpojis par pamatu šīs sugas iekļaušanai un izpētei botāniķa E. Lēmana (</w:t>
      </w:r>
      <w:r>
        <w:rPr>
          <w:i/>
          <w:color w:val="000000"/>
        </w:rPr>
        <w:t>Eduard Lehmann</w:t>
      </w:r>
      <w:r>
        <w:rPr>
          <w:color w:val="000000"/>
        </w:rPr>
        <w:t xml:space="preserve">) veiktajā Sēlijas floras inventarizācijā. Tās rezultātus, kas apstiprināti ar herbārija materiālu un korektām ziņām par Klaucānu ezeru kā peldošā ezerrieksta </w:t>
      </w:r>
      <w:r>
        <w:rPr>
          <w:i/>
          <w:color w:val="000000"/>
        </w:rPr>
        <w:t>Trapa natans</w:t>
      </w:r>
      <w:r>
        <w:rPr>
          <w:color w:val="000000"/>
        </w:rPr>
        <w:t xml:space="preserve"> atradni, E. Lēmans publicē savā darbā “Flora von Polnisch Livland” (</w:t>
      </w:r>
      <w:hyperlink w:anchor="bookmark=id.mryf3s2idoj3">
        <w:r w:rsidR="000F4EB6">
          <w:rPr>
            <w:color w:val="0000FF"/>
            <w:u w:val="single"/>
          </w:rPr>
          <w:t>1895</w:t>
        </w:r>
      </w:hyperlink>
      <w:r>
        <w:rPr>
          <w:color w:val="000000"/>
        </w:rPr>
        <w:t xml:space="preserve">), kas izdots Tērbatā. Viņa ievāktajā un aprakstītajā herbārijā iekļautais </w:t>
      </w:r>
      <w:r>
        <w:rPr>
          <w:i/>
          <w:color w:val="000000"/>
        </w:rPr>
        <w:t xml:space="preserve">Trapa natans </w:t>
      </w:r>
      <w:r>
        <w:rPr>
          <w:color w:val="000000"/>
        </w:rPr>
        <w:t>eksemplārs ir viens no pirmajiem zinātniski fiksētajiem pierādījumiem par šī reliktās floras pārstāvja konstatēšanu Latvijas teritorijā.</w:t>
      </w:r>
    </w:p>
    <w:p w:rsidR="000F4EB6" w:rsidRDefault="004B70A4" w14:paraId="000001CA" w14:textId="77777777">
      <w:pPr>
        <w:spacing w:after="120"/>
        <w:jc w:val="both"/>
        <w:rPr>
          <w:color w:val="000000"/>
        </w:rPr>
      </w:pPr>
      <w:r>
        <w:rPr>
          <w:color w:val="000000"/>
        </w:rPr>
        <w:t>Latvijas brīvvalsts periodā, 1923. gadā, sekojot Latvijas Universitātes mācības spēku ieteikumiem, Jēkabpils apriņķa zemju inspektors, saziņā ar Zemkopības ministriju, noteica zvejas tiesību ierobežošanu  Klaucānu ezerā ar nolūku saudzēt ezerrieksta atradnes. Savukārt toreizējā Zemkopības ministrija l924. gada 8. februārī izdeva rīkojumu, kas tika publicēts Valdības Vēstneša 34. numurā, ka sakarā ar ezerrieksta (</w:t>
      </w:r>
      <w:r>
        <w:rPr>
          <w:i/>
          <w:color w:val="000000"/>
        </w:rPr>
        <w:t>Trapa natans</w:t>
      </w:r>
      <w:r>
        <w:rPr>
          <w:color w:val="000000"/>
        </w:rPr>
        <w:t>) aizsardzības nepieciešamību, tajās Klaucān</w:t>
      </w:r>
      <w:r>
        <w:t>u</w:t>
      </w:r>
      <w:r>
        <w:rPr>
          <w:color w:val="000000"/>
        </w:rPr>
        <w:t xml:space="preserve"> ezera daļās, kurās aug ezerrieksts, tiek aizliegta zveja un braukšana ar laivu, bet ezera daļas jānorobežo ar dzeloņdrāšu žogu (skat. 1.1.5.1. attēlu).</w:t>
      </w:r>
    </w:p>
    <w:p w:rsidR="000F4EB6" w:rsidRDefault="004B70A4" w14:paraId="000001CB" w14:textId="77777777">
      <w:pPr>
        <w:spacing w:after="120"/>
        <w:jc w:val="both"/>
        <w:rPr>
          <w:color w:val="000000"/>
        </w:rPr>
      </w:pPr>
      <w:r>
        <w:rPr>
          <w:color w:val="000000"/>
        </w:rPr>
        <w:t>Starpkaru periodā peldošā ezerrieksta un Klaucānu ezera aizsardzību Zemkopības ministrija 1924. gada 15. septembrī nodod Izglītības ministrijas Skolu departamentam, nosakot to kā dabas pieminekli. Turpmākos ezera pētījumus ir veikuši M. Galenieks (</w:t>
      </w:r>
      <w:hyperlink w:anchor="bookmark=id.k97vnua32dpi">
        <w:r w:rsidR="000F4EB6">
          <w:rPr>
            <w:color w:val="0000FF"/>
            <w:u w:val="single"/>
          </w:rPr>
          <w:t>1928</w:t>
        </w:r>
      </w:hyperlink>
      <w:r>
        <w:rPr>
          <w:color w:val="000000"/>
        </w:rPr>
        <w:t>), J. Siliņš (</w:t>
      </w:r>
      <w:hyperlink w:anchor="bookmark=id.5ubvjdt7azkp">
        <w:r w:rsidR="000F4EB6">
          <w:rPr>
            <w:color w:val="0000FF"/>
            <w:u w:val="single"/>
          </w:rPr>
          <w:t>1932</w:t>
        </w:r>
      </w:hyperlink>
      <w:r>
        <w:rPr>
          <w:color w:val="000000"/>
        </w:rPr>
        <w:t>), A. Apinis (</w:t>
      </w:r>
      <w:hyperlink w:anchor="bookmark=id.hbunaue1ukuq">
        <w:r w:rsidR="000F4EB6">
          <w:rPr>
            <w:color w:val="0000FF"/>
            <w:u w:val="single"/>
          </w:rPr>
          <w:t>1935</w:t>
        </w:r>
      </w:hyperlink>
      <w:r>
        <w:rPr>
          <w:color w:val="000000"/>
        </w:rPr>
        <w:t xml:space="preserve">; </w:t>
      </w:r>
      <w:hyperlink w:anchor="bookmark=id.gyy8mjal6iah">
        <w:r w:rsidR="000F4EB6">
          <w:rPr>
            <w:color w:val="0000FF"/>
            <w:u w:val="single"/>
          </w:rPr>
          <w:t>1936</w:t>
        </w:r>
      </w:hyperlink>
      <w:r>
        <w:rPr>
          <w:color w:val="000000"/>
        </w:rPr>
        <w:t xml:space="preserve">; </w:t>
      </w:r>
      <w:hyperlink w:anchor="bookmark=id.7luw4zyeucs2">
        <w:r w:rsidR="000F4EB6">
          <w:rPr>
            <w:color w:val="0000FF"/>
            <w:u w:val="single"/>
          </w:rPr>
          <w:t>1940</w:t>
        </w:r>
      </w:hyperlink>
      <w:r>
        <w:rPr>
          <w:color w:val="000000"/>
        </w:rPr>
        <w:t>). Viņi apkopojuši arī informāciju par Klaucānu un Priekulānu ezeru ūdeņu hidroķīmiju, ūdens caurredzamību, snieguši ieskatu zivju faunā un ezeru makrofītu florā. Šajos pētījumos arī tiek norādīts uz ezerrieksta atradnes apdraudošiem faktoriem – ezerdobju aizpildīšanos ar dūņām un ezeru dziļumu samazināšanos, ezeru aizaugšanu ar citiem makrofītiem, intensīva zveja, un ūdens līmeņa regulēšana vai pazemināšana ar grāvja uz Podvāzi starpniecību. Savukārt pirmās ģeoloģiska un ģeomorfoloģiska rakstura ziņas par Viesītes ezera gultne un Klaucānu un Priekulānu ezera gultnes attīstību un apkārtnes reljefu, tātad arī par tagadējo DL teritoriju, 1934. gadā ir sniedzis Z. Lancmanis (</w:t>
      </w:r>
      <w:hyperlink w:anchor="bookmark=id.hgpbcn5uavvn">
        <w:r w:rsidR="000F4EB6">
          <w:rPr>
            <w:color w:val="0000FF"/>
            <w:u w:val="single"/>
          </w:rPr>
          <w:t>1934a</w:t>
        </w:r>
      </w:hyperlink>
      <w:r>
        <w:t xml:space="preserve"> un </w:t>
      </w:r>
      <w:hyperlink w:anchor="bookmark=id.vad0m0bxypze">
        <w:r w:rsidR="000F4EB6">
          <w:rPr>
            <w:color w:val="0000FF"/>
            <w:u w:val="single"/>
          </w:rPr>
          <w:t>1934b</w:t>
        </w:r>
      </w:hyperlink>
      <w:r>
        <w:rPr>
          <w:color w:val="000000"/>
        </w:rPr>
        <w:t>).</w:t>
      </w:r>
    </w:p>
    <w:p w:rsidR="000F4EB6" w:rsidRDefault="000F4EB6" w14:paraId="000001CC" w14:textId="77777777">
      <w:pPr>
        <w:jc w:val="both"/>
      </w:pPr>
    </w:p>
    <w:p w:rsidR="000F4EB6" w:rsidRDefault="000F4EB6" w14:paraId="000001CD" w14:textId="77777777">
      <w:pPr>
        <w:jc w:val="both"/>
      </w:pPr>
    </w:p>
    <w:tbl>
      <w:tblPr>
        <w:tblStyle w:val="ac"/>
        <w:tblW w:w="90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4751"/>
        <w:gridCol w:w="4319"/>
      </w:tblGrid>
      <w:tr w:rsidR="000F4EB6" w:rsidTr="00442317" w14:paraId="15FF9E2B" w14:textId="77777777">
        <w:tc>
          <w:tcPr>
            <w:tcW w:w="4751" w:type="dxa"/>
            <w:tcBorders>
              <w:top w:val="nil"/>
              <w:left w:val="nil"/>
              <w:bottom w:val="nil"/>
              <w:right w:val="nil"/>
            </w:tcBorders>
          </w:tcPr>
          <w:p w:rsidR="000F4EB6" w:rsidRDefault="004B70A4" w14:paraId="000001CE" w14:textId="77777777">
            <w:pPr>
              <w:jc w:val="both"/>
            </w:pPr>
            <w:r>
              <w:rPr>
                <w:noProof/>
              </w:rPr>
              <w:drawing>
                <wp:inline distT="0" distB="0" distL="0" distR="0" wp14:anchorId="356D712C" wp14:editId="429B729C">
                  <wp:extent cx="2880000" cy="5243532"/>
                  <wp:effectExtent l="0" t="0" r="0" b="0"/>
                  <wp:docPr id="2117114770" name="image67.png" descr="A black and white newspaper with tex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67.png" descr="A black and white newspaper with text&#10;&#10;AI-generated content may be incorrect."/>
                          <pic:cNvPicPr preferRelativeResize="0"/>
                        </pic:nvPicPr>
                        <pic:blipFill>
                          <a:blip r:embed="rId34"/>
                          <a:srcRect/>
                          <a:stretch>
                            <a:fillRect/>
                          </a:stretch>
                        </pic:blipFill>
                        <pic:spPr>
                          <a:xfrm>
                            <a:off x="0" y="0"/>
                            <a:ext cx="2880000" cy="5243532"/>
                          </a:xfrm>
                          <a:prstGeom prst="rect">
                            <a:avLst/>
                          </a:prstGeom>
                          <a:ln/>
                        </pic:spPr>
                      </pic:pic>
                    </a:graphicData>
                  </a:graphic>
                </wp:inline>
              </w:drawing>
            </w:r>
          </w:p>
        </w:tc>
        <w:tc>
          <w:tcPr>
            <w:tcW w:w="4319" w:type="dxa"/>
            <w:tcBorders>
              <w:top w:val="nil"/>
              <w:left w:val="nil"/>
              <w:bottom w:val="nil"/>
              <w:right w:val="nil"/>
            </w:tcBorders>
            <w:vAlign w:val="bottom"/>
          </w:tcPr>
          <w:p w:rsidR="000F4EB6" w:rsidP="00442317" w:rsidRDefault="000F4EB6" w14:paraId="1423472A" w14:textId="77777777">
            <w:pPr>
              <w:rPr>
                <w:sz w:val="4"/>
                <w:szCs w:val="4"/>
              </w:rPr>
            </w:pPr>
          </w:p>
          <w:p w:rsidR="00442317" w:rsidP="00442317" w:rsidRDefault="00442317" w14:paraId="56BE1D0B" w14:textId="77777777">
            <w:pPr>
              <w:rPr>
                <w:sz w:val="4"/>
                <w:szCs w:val="4"/>
              </w:rPr>
            </w:pPr>
          </w:p>
          <w:p w:rsidR="00442317" w:rsidP="00442317" w:rsidRDefault="00442317" w14:paraId="000001CF" w14:textId="34627897">
            <w:pPr>
              <w:rPr>
                <w:sz w:val="4"/>
                <w:szCs w:val="4"/>
              </w:rPr>
            </w:pPr>
            <w:r>
              <w:rPr>
                <w:noProof/>
                <w:sz w:val="4"/>
                <w:szCs w:val="4"/>
              </w:rPr>
              <w:drawing>
                <wp:inline distT="0" distB="0" distL="0" distR="0" wp14:anchorId="40B909EE" wp14:editId="1FDE2CA2">
                  <wp:extent cx="2412000" cy="5155554"/>
                  <wp:effectExtent l="0" t="0" r="7620" b="7620"/>
                  <wp:docPr id="1783927333" name="Picture 4"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927333" name="Picture 4" descr="A close-up of a document&#10;&#10;AI-generated content may be incorrect."/>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412000" cy="5155554"/>
                          </a:xfrm>
                          <a:prstGeom prst="rect">
                            <a:avLst/>
                          </a:prstGeom>
                        </pic:spPr>
                      </pic:pic>
                    </a:graphicData>
                  </a:graphic>
                </wp:inline>
              </w:drawing>
            </w:r>
          </w:p>
        </w:tc>
      </w:tr>
    </w:tbl>
    <w:p w:rsidR="000F4EB6" w:rsidRDefault="004B70A4" w14:paraId="000001D0" w14:textId="77777777">
      <w:pPr>
        <w:jc w:val="center"/>
        <w:rPr>
          <w:b/>
          <w:i/>
          <w:sz w:val="20"/>
          <w:szCs w:val="20"/>
        </w:rPr>
      </w:pPr>
      <w:r>
        <w:rPr>
          <w:i/>
          <w:sz w:val="20"/>
          <w:szCs w:val="20"/>
        </w:rPr>
        <w:t>1.1.5.1. attēls.</w:t>
      </w:r>
      <w:r>
        <w:rPr>
          <w:b/>
          <w:i/>
          <w:sz w:val="20"/>
          <w:szCs w:val="20"/>
        </w:rPr>
        <w:t xml:space="preserve"> Sleja no Valdības Vēstneša Nr. 34 (1924) ar Zemkopības ministrijas rīkojumu Nr. 2225 no 1924.02.08. par aizsardzības statusa noteikšanu peldošā ezerrieksta Trapa natans atradnēm Klaucānu ezerā</w:t>
      </w:r>
    </w:p>
    <w:p w:rsidR="000F4EB6" w:rsidRDefault="000F4EB6" w14:paraId="000001D1" w14:textId="77777777">
      <w:pPr>
        <w:jc w:val="both"/>
      </w:pPr>
    </w:p>
    <w:p w:rsidR="000F4EB6" w:rsidRDefault="004B70A4" w14:paraId="000001D2" w14:textId="77777777">
      <w:pPr>
        <w:spacing w:after="120"/>
        <w:jc w:val="both"/>
        <w:rPr>
          <w:color w:val="000000"/>
        </w:rPr>
      </w:pPr>
      <w:r>
        <w:rPr>
          <w:color w:val="000000"/>
        </w:rPr>
        <w:t xml:space="preserve">Īpaši  aizsargājama dabas teritorija, t.i. botāniskais liegums, iekļaujot abus ezerus un tiem piegulošo teritoriju, ir izveidots 1957. gadā, lai nodrošinātu aizsargājamo sugu, it īpaši peldošā ezerrieksta </w:t>
      </w:r>
      <w:r>
        <w:rPr>
          <w:i/>
          <w:color w:val="000000"/>
        </w:rPr>
        <w:t>Trapa natans</w:t>
      </w:r>
      <w:r>
        <w:rPr>
          <w:color w:val="000000"/>
        </w:rPr>
        <w:t xml:space="preserve"> aizsardzību. Saglabājot aizsargājamas teritorijas pēctecību, 1999.gadā izdotie MK noteikumi Nr.212 “Par dabas liegumiem” noteica dabas lieguma statusu aizsargājamai teritorijai “Klaucānu un Priekulānu ezeri” un šo noteikumu 74. pielikums toreiz sniedza robežu aprakstu. Kopš 2004.gada DL ir iekļauts </w:t>
      </w:r>
      <w:r>
        <w:rPr>
          <w:i/>
          <w:color w:val="000000"/>
        </w:rPr>
        <w:t xml:space="preserve">Natura 2000 </w:t>
      </w:r>
      <w:r>
        <w:rPr>
          <w:color w:val="000000"/>
        </w:rPr>
        <w:t xml:space="preserve">tīklā. </w:t>
      </w:r>
    </w:p>
    <w:p w:rsidR="000F4EB6" w:rsidRDefault="004B70A4" w14:paraId="000001D3" w14:textId="77777777">
      <w:pPr>
        <w:spacing w:after="120"/>
        <w:jc w:val="both"/>
        <w:rPr>
          <w:color w:val="000000"/>
        </w:rPr>
      </w:pPr>
      <w:r>
        <w:rPr>
          <w:color w:val="000000"/>
        </w:rPr>
        <w:t xml:space="preserve">Mūsdienās DL, saskaņā ar likuma “Par īpaši aizsargājamām dabas teritorijām” pielikuma 90. punktu, ir iekļauts Latvijas </w:t>
      </w:r>
      <w:r>
        <w:rPr>
          <w:i/>
          <w:color w:val="000000"/>
        </w:rPr>
        <w:t>Natura 2000</w:t>
      </w:r>
      <w:r>
        <w:rPr>
          <w:color w:val="000000"/>
        </w:rPr>
        <w:t xml:space="preserve"> teritoriju tīklā (kods </w:t>
      </w:r>
      <w:r>
        <w:rPr>
          <w:color w:val="000000"/>
          <w:highlight w:val="white"/>
        </w:rPr>
        <w:t>LV0505700</w:t>
      </w:r>
      <w:r>
        <w:rPr>
          <w:color w:val="000000"/>
        </w:rPr>
        <w:t>) kā B tipa teritorija, kas noteikta īpaši aizsargājamo sugu un īpaši aizsargājamo biotopu aizsardzībai.</w:t>
      </w:r>
    </w:p>
    <w:p w:rsidR="000F4EB6" w:rsidRDefault="004B70A4" w14:paraId="000001D4" w14:textId="77777777">
      <w:pPr>
        <w:spacing w:after="120"/>
        <w:jc w:val="both"/>
        <w:rPr>
          <w:color w:val="000000"/>
        </w:rPr>
      </w:pPr>
      <w:r>
        <w:rPr>
          <w:color w:val="000000"/>
        </w:rPr>
        <w:t>2006. gadā SIA “Estonian, Latvian &amp; Lithuanian Environment” AS “Latvijas valsts meži” un DAP uzdevumā veica DA plāna izstrādi. DA plāns tika izstrādāts laika periodam no 2006.–2013. gadam. DA plāna izstrādes ietvaros tika sagatavoti priekšlikumi DL “Klaucānu un Priekulānu ezeri” funkcionālajam zonējumam un IAIN (</w:t>
      </w:r>
      <w:hyperlink w:anchor="bookmark=id.5r0m3ekdxqyz">
        <w:r w:rsidR="000F4EB6">
          <w:rPr>
            <w:color w:val="0000FF"/>
            <w:u w:val="single"/>
          </w:rPr>
          <w:t>Konošonoka (red.), 2006</w:t>
        </w:r>
      </w:hyperlink>
      <w:r>
        <w:rPr>
          <w:color w:val="000000"/>
        </w:rPr>
        <w:t>), tomēr tie netika virzīti uz apstiprināšanu.</w:t>
      </w:r>
    </w:p>
    <w:p w:rsidR="000F4EB6" w:rsidRDefault="004B70A4" w14:paraId="000001D5" w14:textId="77777777">
      <w:pPr>
        <w:spacing w:after="120"/>
        <w:jc w:val="both"/>
      </w:pPr>
      <w:r>
        <w:rPr>
          <w:color w:val="000000"/>
        </w:rPr>
        <w:t xml:space="preserve">DAP realizētā projekta </w:t>
      </w:r>
      <w:r>
        <w:rPr>
          <w:i/>
          <w:color w:val="000000"/>
        </w:rPr>
        <w:t>Dabas skaitīšana</w:t>
      </w:r>
      <w:r>
        <w:rPr>
          <w:color w:val="000000"/>
        </w:rPr>
        <w:t xml:space="preserve"> ietvaros 2018. gadā un 2019. gadā DL teritorijā tika veikta ES </w:t>
      </w:r>
      <w:r>
        <w:t>nozīmes aizsargājamo biotopu inventarizācija. Apsekošanu veikuši eksperti Sandra Ikauniece, Sandra Līckrastiņa un Ilmārs Bodnieks.</w:t>
      </w:r>
    </w:p>
    <w:p w:rsidR="000F4EB6" w:rsidRDefault="004B70A4" w14:paraId="000001D6" w14:textId="77777777">
      <w:pPr>
        <w:spacing w:after="120"/>
        <w:jc w:val="both"/>
      </w:pPr>
      <w:r>
        <w:t>Laika gaitā liegumā ir veikti daudzi apsaimniekošanas pasākumi, kas pamatā saistīti ar dažādiem ierobežojumiem vai aizliegumiem ezeros – makšķerēšanas vai braukšanas ar laivu, gan visā ezeru platībā, gan tikai atsevišķās vietās. Patlaban nekādi apsaimniekošanas pasākumi ezeros netiek veikti. Lai kontrolētu potenciālo tūristu plūsmu, 2000. gadā Kalna pagasta padome, par LVAF piešķirtajiem līdzekļiem, ezeru apkārtnē izveidoja nelielu tūrisma infrastruktūru – autostāvvietu, informācijas stendu, informatīvās zīmes, norādes uz dabas taku. Tomēr uz doto brīdi izveidotā infrastruktūra ir nolietojusies.</w:t>
      </w:r>
    </w:p>
    <w:p w:rsidR="000F4EB6" w:rsidRDefault="004B70A4" w14:paraId="000001D7" w14:textId="77777777">
      <w:pPr>
        <w:jc w:val="both"/>
      </w:pPr>
      <w:r>
        <w:t xml:space="preserve">Atbilstoši veiktajai vēsturisko karšu analīzei, redzams, ka būtiska daļa no DL esošajiem ezeriem piegulošās teritorijas, it sevišķi zemes uz dienvidiem no Klaucānu ezera un Priekulānu ezera kādreiz ir tikušas izmantotas lauksaimniecībā. Reljefa zemākās vietas bija pārpurvojušās. Mūsdienās būtiska daļa no šīm lauksaimniecības zemēm un vietām ar paaugstinātu mitruma režīmu ir aizaugušas. Detalizētāka informācija par dabas lieguma ietilpstošo zemju vēsturisko un mūsdienu izmantošanu lauksaimniecībā skat. DA plāna 3.3.1. apakšnodaļā. </w:t>
      </w:r>
    </w:p>
    <w:p w:rsidR="000F4EB6" w:rsidRDefault="000F4EB6" w14:paraId="000001D8" w14:textId="77777777">
      <w:pPr>
        <w:jc w:val="both"/>
      </w:pPr>
    </w:p>
    <w:p w:rsidR="000F4EB6" w:rsidRDefault="004B70A4" w14:paraId="000001D9" w14:textId="77777777">
      <w:pPr>
        <w:jc w:val="both"/>
      </w:pPr>
      <w:r>
        <w:t>Ņemot vērā noteiktos aprobežojumus, mežsaimnieciskās darbības ietekme kopš Dabas lieguma nodibināšanas nav vērtējama kā būtiska. Tomēr vairākos meža nogabalos ir veiktas kopšanas cirtes un sanitārās cirtes, savukārt divos dažādos meža nogabalos ir veikta sanitārā izlases cirte un cirte pēc VMD sanitārā atzinuma. Detalizētāka informācija par Dabas liegumā ietilpstošo zemju vēsturisko un mūsdienu izmantošanu mežsaimniecībā skat. DA plāna 3.3.4. apakšnodaļā. Noteiktie mežsaimnieciskās darbības ierobežojumi kalpo meža teritoriju integritātes nodrošināšanai un tajos esošo dabas vērtību saglabāšanai.</w:t>
      </w:r>
    </w:p>
    <w:p w:rsidR="000F4EB6" w:rsidRDefault="000F4EB6" w14:paraId="000001DA" w14:textId="77777777">
      <w:pPr>
        <w:jc w:val="both"/>
      </w:pPr>
    </w:p>
    <w:p w:rsidR="000F4EB6" w:rsidRDefault="004B70A4" w14:paraId="000001DB" w14:textId="77777777">
      <w:pPr>
        <w:jc w:val="both"/>
      </w:pPr>
      <w:r>
        <w:t xml:space="preserve">Dabas lieguma teritorijas uzraudzību un kontroli veic DAP Latgales reģionālā administrācija. Pašlaik teritoriju apsaimnieko tās īpašnieki un apsaimniekotāji. Lielākais no tiem ir AS “Latvijas valsts meži” Dienvidlatgales mežsaimniecība. Teritorijas pārvaldību koordinē DAP, kas ir VARAM  </w:t>
      </w:r>
      <w:r w:rsidRPr="00204191">
        <w:t>padotā institūcija, bet pārvaldi realizē Kalna pagasta pašvaldība par valsts budžeta līdzekļiem. Lieguma aizsardzības un izmantošanas noteikumu ievērošanas valsts kontroli īsteno DAP Latgales reģionālā administrācija, VMD. Dabas aizsardzības plāna izstrādi un pēc tam arī ieviešanu uzrauga DAP.</w:t>
      </w:r>
    </w:p>
    <w:p w:rsidR="000F4EB6" w:rsidRDefault="000F4EB6" w14:paraId="000001DC" w14:textId="77777777">
      <w:pPr>
        <w:jc w:val="both"/>
      </w:pPr>
    </w:p>
    <w:p w:rsidR="000F4EB6" w:rsidRDefault="000F4EB6" w14:paraId="000001DD" w14:textId="77777777">
      <w:pPr>
        <w:jc w:val="both"/>
      </w:pPr>
    </w:p>
    <w:p w:rsidR="000F4EB6" w:rsidRDefault="000F4EB6" w14:paraId="000001DE" w14:textId="77777777">
      <w:pPr>
        <w:widowControl w:val="0"/>
        <w:pBdr>
          <w:top w:val="nil"/>
          <w:left w:val="nil"/>
          <w:bottom w:val="nil"/>
          <w:right w:val="nil"/>
          <w:between w:val="nil"/>
        </w:pBdr>
        <w:jc w:val="both"/>
        <w:rPr>
          <w:color w:val="000000"/>
        </w:rPr>
      </w:pPr>
    </w:p>
    <w:p w:rsidRPr="003A16C9" w:rsidR="000F4EB6" w:rsidRDefault="004B70A4" w14:paraId="000001DF" w14:textId="77777777">
      <w:pPr>
        <w:pStyle w:val="Heading3"/>
        <w:rPr>
          <w:lang w:val="lv-LV"/>
        </w:rPr>
      </w:pPr>
      <w:bookmarkStart w:name="_Toc203579341" w:id="16"/>
      <w:r w:rsidRPr="003A16C9">
        <w:rPr>
          <w:lang w:val="lv-LV"/>
        </w:rPr>
        <w:t>1.1.6. Kultūrvēsturiskais raksturojums</w:t>
      </w:r>
      <w:bookmarkEnd w:id="16"/>
    </w:p>
    <w:p w:rsidR="000F4EB6" w:rsidRDefault="000F4EB6" w14:paraId="000001E0" w14:textId="77777777">
      <w:pPr>
        <w:rPr>
          <w:color w:val="FF0000"/>
        </w:rPr>
      </w:pPr>
    </w:p>
    <w:p w:rsidR="000F4EB6" w:rsidRDefault="004B70A4" w14:paraId="000001E1" w14:textId="36D3E528">
      <w:pPr>
        <w:spacing w:after="120"/>
        <w:jc w:val="both"/>
      </w:pPr>
      <w:r>
        <w:t xml:space="preserve">Saskaņā Nacionālā kultūras mantojuma pārvaldes datiem Dabas lieguma teritorijā neatrodas neviens valsts vai vietējas nozīmes kultūras piemineklis. Ņemot vērā, ka Klaucānu un Priekulānu ezeri ir lieli ezeri, kas kādreiz ir bijuši bagāti ar zivīm, un tajos aug ezerrieksts, hipotētiski var pieņemt, ka šo ezeru tuvumā, iespējams arī DL teritorijā, varēja atrasties akmens laikmeta apmetne. Tomēr teritorijā nav veikta arheoloģiskā izpēte, nav arī arheoloģisko artefaktu savrupatradumi, kas varētu šādu pieņēmumu apstiprināt. Pastāv arī iespēja, ka seno apmetņu pēdas, ja tādas ir bijušas reljefa pacēlumos uz D no Klaucānu ezera, laika gaitā ir tikušas iznīcinātas ekstensīvas lauksaimnieciskās darbības rezultātā 19. </w:t>
      </w:r>
      <w:r w:rsidR="2EB78195">
        <w:t>gs.</w:t>
      </w:r>
      <w:r>
        <w:t xml:space="preserve"> un 20. gs.</w:t>
      </w:r>
    </w:p>
    <w:p w:rsidR="000F4EB6" w:rsidRDefault="004B70A4" w14:paraId="000001E2" w14:textId="77777777">
      <w:pPr>
        <w:spacing w:after="120"/>
        <w:jc w:val="both"/>
      </w:pPr>
      <w:r>
        <w:t>Teritorijas apkārtne attīstījusies jau sen, tāpēc liegumā un tā apkārtnē atrodas vairākas viensētas. Salīdzinot ar 1925. gadu ezeru apkārtnē mainījusies apdzīvojuma struktūra un mūsdienās viensētu skaits DL teritorijā palielinājies. Netālu no lieguma teritorijas atrodas A. Grīna dzimtās mājas.</w:t>
      </w:r>
    </w:p>
    <w:p w:rsidR="000F4EB6" w:rsidRDefault="000F4EB6" w14:paraId="000001E3" w14:textId="77777777">
      <w:pPr>
        <w:jc w:val="both"/>
        <w:rPr>
          <w:color w:val="000000"/>
        </w:rPr>
      </w:pPr>
    </w:p>
    <w:p w:rsidR="000F4EB6" w:rsidRDefault="000F4EB6" w14:paraId="000001E4" w14:textId="77777777">
      <w:pPr>
        <w:rPr>
          <w:b/>
        </w:rPr>
      </w:pPr>
    </w:p>
    <w:p w:rsidRPr="003A16C9" w:rsidR="000F4EB6" w:rsidRDefault="004B70A4" w14:paraId="000001E5" w14:textId="77777777">
      <w:pPr>
        <w:pStyle w:val="Heading3"/>
        <w:rPr>
          <w:lang w:val="lv-LV"/>
        </w:rPr>
      </w:pPr>
      <w:bookmarkStart w:name="_Toc203579342" w:id="17"/>
      <w:r w:rsidRPr="003A16C9">
        <w:rPr>
          <w:lang w:val="lv-LV"/>
        </w:rPr>
        <w:t>1.1.7. Valsts un pašvaldības institūciju funkcijas un atbildība aizsargājamā teritorijā</w:t>
      </w:r>
      <w:bookmarkEnd w:id="17"/>
    </w:p>
    <w:p w:rsidR="000F4EB6" w:rsidRDefault="000F4EB6" w14:paraId="000001E6" w14:textId="77777777">
      <w:bookmarkStart w:name="_heading=h.7wr64z6xd6vg" w:colFirst="0" w:colLast="0" w:id="18"/>
      <w:bookmarkEnd w:id="18"/>
    </w:p>
    <w:p w:rsidR="000F4EB6" w:rsidRDefault="004B70A4" w14:paraId="000001E7" w14:textId="7341A48E">
      <w:pPr>
        <w:pBdr>
          <w:top w:val="nil"/>
          <w:left w:val="nil"/>
          <w:bottom w:val="nil"/>
          <w:right w:val="nil"/>
          <w:between w:val="nil"/>
        </w:pBdr>
        <w:spacing w:before="75" w:after="75"/>
        <w:jc w:val="both"/>
        <w:rPr>
          <w:color w:val="000000"/>
        </w:rPr>
      </w:pPr>
      <w:r>
        <w:rPr>
          <w:color w:val="000000"/>
        </w:rPr>
        <w:t xml:space="preserve">DL „Klaucānu un Priekulānu ezeri” atrodas Jēkabpils novada administratīvajā teritorijā. Pašvaldība darbojas atbilstoši Pašvaldību likuma, kā arī citu </w:t>
      </w:r>
      <w:r w:rsidR="006E59FF">
        <w:rPr>
          <w:color w:val="000000"/>
        </w:rPr>
        <w:t>normatīvo</w:t>
      </w:r>
      <w:r>
        <w:rPr>
          <w:color w:val="000000"/>
        </w:rPr>
        <w:t xml:space="preserve"> aktu ietvaros.</w:t>
      </w:r>
    </w:p>
    <w:p w:rsidR="000F4EB6" w:rsidRDefault="004B70A4" w14:paraId="000001E8" w14:textId="77777777">
      <w:pPr>
        <w:pBdr>
          <w:top w:val="nil"/>
          <w:left w:val="nil"/>
          <w:bottom w:val="nil"/>
          <w:right w:val="nil"/>
          <w:between w:val="nil"/>
        </w:pBdr>
        <w:spacing w:before="75" w:after="75"/>
        <w:jc w:val="both"/>
        <w:rPr>
          <w:color w:val="000000"/>
        </w:rPr>
      </w:pPr>
      <w:r>
        <w:rPr>
          <w:color w:val="000000"/>
        </w:rPr>
        <w:t>DL pārvaldi īsteno VARAM pakļautībā esošā DAP, kura uzrauga DA plānu izstrādes gaitu un pēc plānu apstiprināšanas veicina to ieviešanu. Teritoriju apsaimnieko zemes īpašnieki un tiesiskie valdītāji.</w:t>
      </w:r>
    </w:p>
    <w:p w:rsidR="000F4EB6" w:rsidP="3D720E53" w:rsidRDefault="004B70A4" w14:paraId="000001E9" w14:textId="1B0E7806">
      <w:pPr>
        <w:pBdr>
          <w:top w:val="nil"/>
          <w:left w:val="nil"/>
          <w:bottom w:val="nil"/>
          <w:right w:val="nil"/>
          <w:between w:val="nil"/>
        </w:pBdr>
        <w:spacing w:before="75" w:after="75"/>
        <w:jc w:val="both"/>
        <w:rPr>
          <w:color w:val="000000"/>
        </w:rPr>
      </w:pPr>
      <w:r w:rsidRPr="3D720E53">
        <w:rPr>
          <w:color w:val="000000" w:themeColor="text1"/>
        </w:rPr>
        <w:t xml:space="preserve">Teritorijas atļauto izmantošanu nosaka Jēkabpils novada teritorijas plānojums 2013.-2025. gadam. Attiecībā uz ĪADT, pašvaldībām ir tiesības izdot saistošos noteikumus un paredzēt administratīvo atbildību par to pārkāpšanu, ja tas nav paredzēts likumos par publiskā lietošanā esošo mežu un ūdeņu, kā arī par valstspilsētas vai novada īpaši aizsargājamo dabas un kultūras objektu aizsardzību un uzturēšanu. </w:t>
      </w:r>
      <w:r>
        <w:t>Pašvaldību l</w:t>
      </w:r>
      <w:r w:rsidRPr="3D720E53">
        <w:rPr>
          <w:color w:val="000000" w:themeColor="text1"/>
        </w:rPr>
        <w:t>ikumā noteiktajā kartībā</w:t>
      </w:r>
      <w:r w:rsidRPr="3D720E53" w:rsidR="77AF58A0">
        <w:rPr>
          <w:color w:val="000000" w:themeColor="text1"/>
        </w:rPr>
        <w:t xml:space="preserve"> </w:t>
      </w:r>
      <w:r w:rsidRPr="3D720E53">
        <w:rPr>
          <w:color w:val="000000" w:themeColor="text1"/>
        </w:rPr>
        <w:t>pašvaldībām ir pienākums izstrādāt pašvaldības teritorijas attīstības programmu un teritorijas plānojumu, nodrošināt teritorijas attīstības programmas realizāciju un teritorijas plānojuma administratīvo pārraudzību, kā arī pašvaldības funkcija ir noteikt zemes izmantošanas un apbūves kartību atbilstoši pašvaldības teritorijas plānojumam. Saskaņā̄ ar likumu “Par īpaši aizsargājamām dabas teritorijām” 26. pantu vietējās pašvaldības var finansēt un veikt savā administratīvajā̄ teritorijā esošo īpaši aizsargājamo teritoriju apsaimniekošanu.</w:t>
      </w:r>
    </w:p>
    <w:p w:rsidR="000F4EB6" w:rsidRDefault="004B70A4" w14:paraId="000001EA" w14:textId="77777777">
      <w:pPr>
        <w:pBdr>
          <w:top w:val="nil"/>
          <w:left w:val="nil"/>
          <w:bottom w:val="nil"/>
          <w:right w:val="nil"/>
          <w:between w:val="nil"/>
        </w:pBdr>
        <w:spacing w:before="75" w:after="75"/>
        <w:jc w:val="both"/>
        <w:rPr>
          <w:color w:val="000000"/>
        </w:rPr>
      </w:pPr>
      <w:r>
        <w:rPr>
          <w:color w:val="000000"/>
        </w:rPr>
        <w:t>Dabas aizsardzības prasības nosaka Sugu un biotopu aizsardzības likums un likums “Par īpaši aizsargājamām dabas teritorijām”. Dabas aizsardzības prasību ievērošanu kontrolē DAP.</w:t>
      </w:r>
    </w:p>
    <w:p w:rsidR="000F4EB6" w:rsidRDefault="004B70A4" w14:paraId="000001EB" w14:textId="77777777">
      <w:pPr>
        <w:pBdr>
          <w:top w:val="nil"/>
          <w:left w:val="nil"/>
          <w:bottom w:val="nil"/>
          <w:right w:val="nil"/>
          <w:between w:val="nil"/>
        </w:pBdr>
        <w:spacing w:before="75" w:after="75"/>
        <w:jc w:val="both"/>
        <w:rPr>
          <w:color w:val="000000"/>
        </w:rPr>
      </w:pPr>
      <w:r>
        <w:rPr>
          <w:color w:val="000000"/>
        </w:rPr>
        <w:t>Meža apsaimniekošanas un izmantošanas normatīvo aktu ievērošanu DL teritorijā kontrolē VMD Dienvidu virsmežniecība. AS “LVM” Dienvidlatgales reģions apsaimnieko DL teritorijā valstij piederošos mežus. Vides aizsardzības un dabas resursu izmantošanas valsts kontroli veic VVD Latgales reģionālā vides pārvalde.</w:t>
      </w:r>
    </w:p>
    <w:p w:rsidR="000F4EB6" w:rsidRDefault="004B70A4" w14:paraId="000001EC" w14:textId="77777777">
      <w:pPr>
        <w:pBdr>
          <w:top w:val="nil"/>
          <w:left w:val="nil"/>
          <w:bottom w:val="nil"/>
          <w:right w:val="nil"/>
          <w:between w:val="nil"/>
        </w:pBdr>
        <w:spacing w:before="75" w:after="75"/>
        <w:jc w:val="both"/>
        <w:rPr>
          <w:color w:val="000000"/>
        </w:rPr>
      </w:pPr>
      <w:r>
        <w:rPr>
          <w:color w:val="000000"/>
        </w:rPr>
        <w:t>LAD Viduslatvijas reģionālās lauksaimniecības pārvalde uzrauga normatīvo aktu ievērošanu lauksaimniecības nozarē un pilda ar lauksaimniecību un lauku atbalsta politikas īstenošanu saistītās funkcijas.</w:t>
      </w:r>
    </w:p>
    <w:p w:rsidR="000F4EB6" w:rsidRDefault="004B70A4" w14:paraId="000001ED" w14:textId="77777777">
      <w:pPr>
        <w:pBdr>
          <w:top w:val="nil"/>
          <w:left w:val="nil"/>
          <w:bottom w:val="nil"/>
          <w:right w:val="nil"/>
          <w:between w:val="nil"/>
        </w:pBdr>
        <w:spacing w:before="75" w:after="75"/>
        <w:jc w:val="both"/>
        <w:rPr>
          <w:color w:val="000000"/>
        </w:rPr>
      </w:pPr>
      <w:r>
        <w:rPr>
          <w:color w:val="000000"/>
        </w:rPr>
        <w:t>Saskaņā ar medību tiesību nomas līgumiem, DL medību tiesības izmanto mednieku biedrība “MRS”.</w:t>
      </w:r>
    </w:p>
    <w:p w:rsidR="000F4EB6" w:rsidRDefault="004B70A4" w14:paraId="000001EE" w14:textId="77777777">
      <w:pPr>
        <w:pBdr>
          <w:top w:val="nil"/>
          <w:left w:val="nil"/>
          <w:bottom w:val="nil"/>
          <w:right w:val="nil"/>
          <w:between w:val="nil"/>
        </w:pBdr>
        <w:spacing w:before="75" w:after="75"/>
        <w:jc w:val="both"/>
        <w:rPr>
          <w:color w:val="000000"/>
        </w:rPr>
      </w:pPr>
      <w:r>
        <w:rPr>
          <w:color w:val="000000"/>
        </w:rPr>
        <w:t>Valsts reģionālas nozīmes autoceļu P72 Ilūkste-Bebrene-Birži, kas stiepjas apm. 210 – 360 m attālumā no DL austrumu robežas, un valsts reģionālas nozīmes autoceļu P74 Siliņi-Aknīste, kas stiepjas apm. 350 – 440 m attālumā no DL dienvidaustrumu robežas, apsaimnieko VAS “Latvijas valsts ceļi”. Jēkabpils novada koplietošanas ceļus apsaimnieko Jēkabpils novada pašvaldība, savukārt privātie zemes īpašnieki uztur ceļus savos īpašumos AS “Latvijas valsts meži” DL uztur brauktuves un kvartālstigas valsts mežā, t. sk. brauktuvi, kura iet cauri DL, starp Klaucānu un Priekulānu ezeriem (skat. 1.1.7.1. attēlu).</w:t>
      </w:r>
    </w:p>
    <w:p w:rsidR="000F4EB6" w:rsidRDefault="006E59FF" w14:paraId="000001EF" w14:textId="210655E1">
      <w:pPr>
        <w:pBdr>
          <w:top w:val="nil"/>
          <w:left w:val="nil"/>
          <w:bottom w:val="nil"/>
          <w:right w:val="nil"/>
          <w:between w:val="nil"/>
        </w:pBdr>
        <w:spacing w:before="75" w:after="75"/>
        <w:jc w:val="both"/>
        <w:rPr>
          <w:color w:val="000000"/>
        </w:rPr>
      </w:pPr>
      <w:r>
        <w:rPr>
          <w:noProof/>
          <w:color w:val="000000"/>
        </w:rPr>
        <w:drawing>
          <wp:inline distT="0" distB="0" distL="0" distR="0" wp14:anchorId="0B195D9A" wp14:editId="367E21A9">
            <wp:extent cx="5759450" cy="4071620"/>
            <wp:effectExtent l="0" t="0" r="0" b="5080"/>
            <wp:docPr id="771527041" name="Picture 5" descr="A map of a rural are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527041" name="Picture 5" descr="A map of a rural area&#10;&#10;AI-generated content may be incorrect."/>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759450" cy="4071620"/>
                    </a:xfrm>
                    <a:prstGeom prst="rect">
                      <a:avLst/>
                    </a:prstGeom>
                  </pic:spPr>
                </pic:pic>
              </a:graphicData>
            </a:graphic>
          </wp:inline>
        </w:drawing>
      </w:r>
    </w:p>
    <w:p w:rsidR="000F4EB6" w:rsidRDefault="004B70A4" w14:paraId="000001F0" w14:textId="71122D9F">
      <w:pPr>
        <w:jc w:val="center"/>
        <w:rPr>
          <w:i/>
          <w:sz w:val="20"/>
          <w:szCs w:val="20"/>
        </w:rPr>
      </w:pPr>
      <w:r>
        <w:rPr>
          <w:i/>
          <w:sz w:val="20"/>
          <w:szCs w:val="20"/>
        </w:rPr>
        <w:t xml:space="preserve">1.1.7.1. attēls. </w:t>
      </w:r>
      <w:r w:rsidR="006E59FF">
        <w:rPr>
          <w:b/>
          <w:i/>
          <w:sz w:val="20"/>
          <w:szCs w:val="20"/>
        </w:rPr>
        <w:t>Dabas lieguma</w:t>
      </w:r>
      <w:r>
        <w:rPr>
          <w:b/>
          <w:i/>
          <w:sz w:val="20"/>
          <w:szCs w:val="20"/>
        </w:rPr>
        <w:t xml:space="preserve"> teritorijā un tai piegulošajā apkārtnē ietilpstošo ceļu apsaimniekošanas karte</w:t>
      </w:r>
    </w:p>
    <w:p w:rsidR="000F4EB6" w:rsidRDefault="000F4EB6" w14:paraId="000001F1" w14:textId="77777777">
      <w:pPr>
        <w:pBdr>
          <w:top w:val="nil"/>
          <w:left w:val="nil"/>
          <w:bottom w:val="nil"/>
          <w:right w:val="nil"/>
          <w:between w:val="nil"/>
        </w:pBdr>
        <w:spacing w:before="75" w:after="75"/>
        <w:jc w:val="both"/>
        <w:rPr>
          <w:color w:val="000000"/>
        </w:rPr>
      </w:pPr>
    </w:p>
    <w:p w:rsidR="000F4EB6" w:rsidRDefault="000F4EB6" w14:paraId="000001F2" w14:textId="77777777">
      <w:pPr>
        <w:ind w:right="-2"/>
        <w:jc w:val="both"/>
        <w:rPr>
          <w:color w:val="FF0000"/>
        </w:rPr>
      </w:pPr>
    </w:p>
    <w:p w:rsidRPr="006E59FF" w:rsidR="000F4EB6" w:rsidRDefault="004B70A4" w14:paraId="000001F3" w14:textId="77777777">
      <w:pPr>
        <w:pStyle w:val="Heading2"/>
        <w:rPr>
          <w:lang w:val="lv-LV"/>
        </w:rPr>
      </w:pPr>
      <w:bookmarkStart w:name="_Toc203579343" w:id="19"/>
      <w:r w:rsidRPr="006E59FF">
        <w:rPr>
          <w:lang w:val="lv-LV"/>
        </w:rPr>
        <w:t>1.2. Normatīvo aktu normas, kas attiecas uz konkrēto aizsargājamo teritoriju</w:t>
      </w:r>
      <w:bookmarkEnd w:id="19"/>
    </w:p>
    <w:p w:rsidR="000F4EB6" w:rsidRDefault="000F4EB6" w14:paraId="000001F4" w14:textId="77777777">
      <w:pPr>
        <w:spacing w:before="1"/>
        <w:jc w:val="both"/>
        <w:rPr>
          <w:b/>
        </w:rPr>
      </w:pPr>
    </w:p>
    <w:p w:rsidR="000F4EB6" w:rsidP="00175C37" w:rsidRDefault="004B70A4" w14:paraId="000001F5" w14:textId="77777777">
      <w:pPr>
        <w:spacing w:after="120"/>
        <w:jc w:val="both"/>
      </w:pPr>
      <w:r>
        <w:rPr>
          <w:i/>
        </w:rPr>
        <w:t>Latvijas vides un dabas aizsardzības stratēģiskie dokumenti</w:t>
      </w:r>
    </w:p>
    <w:p w:rsidR="000F4EB6" w:rsidRDefault="004B70A4" w14:paraId="000001F7" w14:textId="77777777">
      <w:pPr>
        <w:jc w:val="both"/>
      </w:pPr>
      <w:r>
        <w:rPr>
          <w:b/>
        </w:rPr>
        <w:t>Vides politikas pamatnostādnes 2021. ‐ 2027. gadam</w:t>
      </w:r>
      <w:r>
        <w:t xml:space="preserve"> apstiprinātas ar MK 2020. gada 4. marta rīkojumu Nr. 95 (prot. Nr. 8., 34. §), lai sasniegtu virsmērķi - </w:t>
      </w:r>
      <w:r>
        <w:rPr>
          <w:highlight w:val="white"/>
        </w:rPr>
        <w:t>samazināt riskus (klimata pārmaiņu, piesārņojuma, katastrofu) cilvēku dzīves videi, veselībai un labklājībai; samazināt piesārņojumu vidē (ūdenī, gaisā, augsnē, dabā), nodrošinot labu vides stāvokli un dabas kapitāla saglabāšanu; nodrošināt ilgtspējīgu resursu patēriņu; nodrošināt ar citiem sektoriem saskaņotu vides rīcībpolitiku un vides pamatprincipu iekļaušanu sektoru politikās</w:t>
      </w:r>
      <w:r>
        <w:t>.</w:t>
      </w:r>
    </w:p>
    <w:p w:rsidR="000F4EB6" w:rsidRDefault="004B70A4" w14:paraId="000001F9" w14:textId="77777777">
      <w:pPr>
        <w:spacing w:before="51"/>
        <w:jc w:val="both"/>
      </w:pPr>
      <w:r>
        <w:rPr>
          <w:b/>
        </w:rPr>
        <w:t>Bioloģiskās daudzveidības nacionālā programma</w:t>
      </w:r>
      <w:r>
        <w:t>, kas ir akceptēta MK 2000. gada 16. maijā (MK 2000. gada 16. maija sēdes protokola Nr. 23 22. §), paredz dažādus pasākumus, kuri nepieciešami Biotopu direktīvas (Eiropas Padomes 1992. gada 21. maija direktīvas 92/43/EEK “Par dabisko dzīvotņu, savvaļas faunas un floras aizsardzību”) ieviešanai. Programma paredz īpaši aizsargājamo teritoriju pilnveidošanu, aizsargājamo augu un dzīvnieku sugu dzīvotņu aizsardzības nodrošināšanu, labvēlīga aizsardzības statusa nodrošināšanu tām sugām, kuras ir apdraudētas.</w:t>
      </w:r>
    </w:p>
    <w:p w:rsidR="000F4EB6" w:rsidRDefault="000F4EB6" w14:paraId="000001FA" w14:textId="77777777">
      <w:pPr>
        <w:spacing w:before="11"/>
        <w:jc w:val="both"/>
      </w:pPr>
    </w:p>
    <w:p w:rsidRPr="00052F27" w:rsidR="000F4EB6" w:rsidP="00175C37" w:rsidRDefault="004B70A4" w14:paraId="000001FB" w14:textId="77777777">
      <w:pPr>
        <w:pStyle w:val="Heading4"/>
        <w:widowControl/>
        <w:spacing w:after="120"/>
        <w:ind w:left="0"/>
        <w:jc w:val="both"/>
        <w:rPr>
          <w:rFonts w:ascii="Times New Roman" w:hAnsi="Times New Roman" w:eastAsia="Times New Roman" w:cs="Times New Roman"/>
          <w:i w:val="0"/>
          <w:sz w:val="24"/>
          <w:szCs w:val="24"/>
          <w:lang w:val="lv-LV"/>
        </w:rPr>
      </w:pPr>
      <w:bookmarkStart w:name="_heading=h.lbg14ae37mb2" w:colFirst="0" w:colLast="0" w:id="20"/>
      <w:bookmarkEnd w:id="20"/>
      <w:r w:rsidRPr="00052F27">
        <w:rPr>
          <w:rFonts w:ascii="Times New Roman" w:hAnsi="Times New Roman" w:eastAsia="Times New Roman" w:cs="Times New Roman"/>
          <w:sz w:val="24"/>
          <w:szCs w:val="24"/>
          <w:lang w:val="lv-LV"/>
        </w:rPr>
        <w:t>Aizsargjoslas nosakošie normatīvie akti</w:t>
      </w:r>
    </w:p>
    <w:p w:rsidR="000F4EB6" w:rsidRDefault="004B70A4" w14:paraId="000001FD" w14:textId="77777777">
      <w:pPr>
        <w:widowControl w:val="0"/>
        <w:pBdr>
          <w:top w:val="nil"/>
          <w:left w:val="nil"/>
          <w:bottom w:val="nil"/>
          <w:right w:val="nil"/>
          <w:between w:val="nil"/>
        </w:pBdr>
        <w:jc w:val="both"/>
        <w:rPr>
          <w:color w:val="000000"/>
        </w:rPr>
      </w:pPr>
      <w:r>
        <w:rPr>
          <w:b/>
          <w:color w:val="000000"/>
        </w:rPr>
        <w:t>Aizsargjoslu likums</w:t>
      </w:r>
      <w:r>
        <w:rPr>
          <w:color w:val="000000"/>
        </w:rPr>
        <w:t xml:space="preserve"> nosaka aizsargjoslu veidus un funkcijas, izveidošanas, grozīšanas un likvidēšanas pamatprincipus, uzturēšanas un stāvokļa kārtības kontroli, kā arī saimnieciskās darbības aprobežojumus aizsargjoslās. Likums cita starpā nosaka arī dažādus aprobežojumus ūdenstilpju un ūdensteču aizsargjoslās, kā arī ūdenstilpju un ūdensteču aizsargjoslu platumu atkarībā no to izmēriem.</w:t>
      </w:r>
    </w:p>
    <w:p w:rsidR="000F4EB6" w:rsidRDefault="000F4EB6" w14:paraId="000001FE" w14:textId="77777777">
      <w:pPr>
        <w:spacing w:before="1"/>
        <w:jc w:val="both"/>
      </w:pPr>
    </w:p>
    <w:p w:rsidR="000F4EB6" w:rsidRDefault="004B70A4" w14:paraId="000001FF" w14:textId="77777777">
      <w:pPr>
        <w:jc w:val="both"/>
      </w:pPr>
      <w:r>
        <w:t xml:space="preserve">MK 2008. gada 3. jūnija noteikumi Nr. 406 </w:t>
      </w:r>
      <w:r>
        <w:rPr>
          <w:b/>
        </w:rPr>
        <w:t>“Virszemes ūdensobjektu aizsargjoslu noteikšanas metodika”</w:t>
      </w:r>
      <w:r>
        <w:t xml:space="preserve"> regulē virszemes ūdensobjektu aizsargjoslu noteikšanas kārtību, apzīmēšanu dabā, vides aizsardzības prasības aizsargjoslās.</w:t>
      </w:r>
    </w:p>
    <w:p w:rsidR="000F4EB6" w:rsidRDefault="000F4EB6" w14:paraId="00000200" w14:textId="77777777">
      <w:pPr>
        <w:spacing w:before="11"/>
        <w:jc w:val="both"/>
      </w:pPr>
    </w:p>
    <w:p w:rsidRPr="00052F27" w:rsidR="000F4EB6" w:rsidRDefault="004B70A4" w14:paraId="00000201" w14:textId="77777777">
      <w:pPr>
        <w:pStyle w:val="Heading4"/>
        <w:tabs>
          <w:tab w:val="left" w:pos="6660"/>
        </w:tabs>
        <w:ind w:left="0"/>
        <w:jc w:val="both"/>
        <w:rPr>
          <w:rFonts w:ascii="Times New Roman" w:hAnsi="Times New Roman" w:eastAsia="Times New Roman" w:cs="Times New Roman"/>
          <w:i w:val="0"/>
          <w:sz w:val="24"/>
          <w:szCs w:val="24"/>
          <w:lang w:val="lv-LV"/>
        </w:rPr>
      </w:pPr>
      <w:bookmarkStart w:name="_heading=h.686lf9ap1ioj" w:colFirst="0" w:colLast="0" w:id="21"/>
      <w:bookmarkEnd w:id="21"/>
      <w:r w:rsidRPr="00052F27">
        <w:rPr>
          <w:rFonts w:ascii="Times New Roman" w:hAnsi="Times New Roman" w:eastAsia="Times New Roman" w:cs="Times New Roman"/>
          <w:sz w:val="24"/>
          <w:szCs w:val="24"/>
          <w:lang w:val="lv-LV"/>
        </w:rPr>
        <w:t>Vides un dabas aizsardzības normatīvie akti</w:t>
      </w:r>
      <w:r w:rsidRPr="00052F27">
        <w:rPr>
          <w:rFonts w:ascii="Times New Roman" w:hAnsi="Times New Roman" w:eastAsia="Times New Roman" w:cs="Times New Roman"/>
          <w:sz w:val="24"/>
          <w:szCs w:val="24"/>
          <w:lang w:val="lv-LV"/>
        </w:rPr>
        <w:tab/>
      </w:r>
    </w:p>
    <w:p w:rsidR="000F4EB6" w:rsidRDefault="000F4EB6" w14:paraId="00000202" w14:textId="77777777">
      <w:pPr>
        <w:spacing w:before="1"/>
        <w:jc w:val="both"/>
        <w:rPr>
          <w:i/>
        </w:rPr>
      </w:pPr>
    </w:p>
    <w:p w:rsidR="000F4EB6" w:rsidP="00534E03" w:rsidRDefault="004B70A4" w14:paraId="00000203" w14:textId="77777777">
      <w:pPr>
        <w:widowControl w:val="0"/>
        <w:pBdr>
          <w:top w:val="nil"/>
          <w:left w:val="nil"/>
          <w:bottom w:val="nil"/>
          <w:right w:val="nil"/>
          <w:between w:val="nil"/>
        </w:pBdr>
        <w:spacing w:after="120"/>
        <w:jc w:val="both"/>
        <w:rPr>
          <w:color w:val="000000"/>
        </w:rPr>
      </w:pPr>
      <w:r>
        <w:rPr>
          <w:b/>
          <w:color w:val="000000"/>
        </w:rPr>
        <w:t>Vides aizsardzības likums</w:t>
      </w:r>
      <w:r>
        <w:rPr>
          <w:color w:val="000000"/>
        </w:rPr>
        <w:t xml:space="preserve"> nosaka resursu ilgtspējīgu izmantošanu, valsts pārvaldes institūciju un pašvaldību institūciju kompetenci vides aizsardzībā un dabas resursu izmantošanā, Latvijas Republikas iedzīvotāju tiesības uz kvalitatīvu dzīves vidi, Latvijas Republikas iedzīvotāju pienākumus vides aizsardzībā un dabas resursu izmantošanā,</w:t>
      </w:r>
      <w:r>
        <w:rPr>
          <w:b/>
          <w:color w:val="000000"/>
        </w:rPr>
        <w:t xml:space="preserve"> </w:t>
      </w:r>
      <w:r>
        <w:rPr>
          <w:color w:val="000000"/>
        </w:rPr>
        <w:t>sabiedrības tiesības saņemt vides informāciju un piedalīties ar vides aizsardzību saistītu lēmumu pieņemšanā. Vides aizsardzības likums nosaka valsts kontroli vides jomā, atbildību par nodarīto kaitējumu, kas nodarīts īpaši aizsargājamām dabas teritorijām, mikroliegumiem, aizsargājamām sugām un biotopiem, ūdeņiem, augsnei un zemes dzīlēm. Tāpat likums noteic, ka Vides valsts kontroli (tajā skaitā valsts nozīmes īpaši aizsargājamo dabas teritoriju, īpaši aizsargājamo sugu un biotopu, mikroliegumu apsaimniekošanu un aizsardzību, kā arī paredzēto darbību veikšanas nosacījumu vai tehnisko noteikumu ievērošana atbilstoši normatīvajiem aktiem, kas reglamentē ietekmes uz vidi novērtējumu) veic Valsts vides dienesta un DAP valsts vides inspektori.</w:t>
      </w:r>
    </w:p>
    <w:p w:rsidR="000F4EB6" w:rsidP="00534E03" w:rsidRDefault="004B70A4" w14:paraId="00000205" w14:textId="77777777">
      <w:pPr>
        <w:spacing w:after="120"/>
        <w:jc w:val="both"/>
      </w:pPr>
      <w:r>
        <w:t xml:space="preserve">MK 2007. gada 24. aprīļa noteikumi Nr. 281 </w:t>
      </w:r>
      <w:r>
        <w:rPr>
          <w:b/>
        </w:rPr>
        <w:t xml:space="preserve">“Noteikumi par preventīvajiem un sanācijas pasākumiem un kārtību, kādā novērtējams kaitējums videi un aprēķināmas preventīvo, neatliekamo un sanācijas pasākumu izmaksas” </w:t>
      </w:r>
      <w:r>
        <w:t>nosaka zaudējumu atlīdzināšanas kārtību, atlīdzības lielumu un sugu sarakstu, par kuru iznīcināšanu jāatlīdzina zaudējumi.</w:t>
      </w:r>
    </w:p>
    <w:p w:rsidR="000F4EB6" w:rsidP="00534E03" w:rsidRDefault="004B70A4" w14:paraId="00000207" w14:textId="77777777">
      <w:pPr>
        <w:spacing w:after="120"/>
        <w:jc w:val="both"/>
      </w:pPr>
      <w:r>
        <w:t xml:space="preserve">MK 2007. gada 27. marta noteikumi Nr. 213 </w:t>
      </w:r>
      <w:r>
        <w:rPr>
          <w:b/>
        </w:rPr>
        <w:t xml:space="preserve">“Noteikumi par kritērijiem, kurus izmanto, novērtējot īpaši aizsargājamām sugām vai īpaši aizsargājamiem biotopiem nodarītā kaitējuma ietekmes būtiskumu” </w:t>
      </w:r>
      <w:r>
        <w:t>nosaka kritērijus, kurus izmanto, novērtējot īpaši aizsargājamām sugām vai īpaši aizsargājamiem biotopiem nodarītā kaitējuma ietekmes būtiskumu salīdzinājumā ar pamatstāvokli.</w:t>
      </w:r>
    </w:p>
    <w:p w:rsidR="000F4EB6" w:rsidP="00534E03" w:rsidRDefault="004B70A4" w14:paraId="00000209" w14:textId="77777777">
      <w:pPr>
        <w:widowControl w:val="0"/>
        <w:pBdr>
          <w:top w:val="nil"/>
          <w:left w:val="nil"/>
          <w:bottom w:val="nil"/>
          <w:right w:val="nil"/>
          <w:between w:val="nil"/>
        </w:pBdr>
        <w:spacing w:after="120"/>
        <w:jc w:val="both"/>
        <w:rPr>
          <w:color w:val="000000"/>
        </w:rPr>
      </w:pPr>
      <w:r>
        <w:rPr>
          <w:color w:val="000000"/>
        </w:rPr>
        <w:t xml:space="preserve">Likums </w:t>
      </w:r>
      <w:r>
        <w:rPr>
          <w:b/>
          <w:color w:val="000000"/>
        </w:rPr>
        <w:t>“Par īpaši aizsargājamām dabas teritorijām”</w:t>
      </w:r>
      <w:r>
        <w:rPr>
          <w:color w:val="000000"/>
        </w:rPr>
        <w:t xml:space="preserve"> definē aizsargājamo teritoriju kategorijas un nosaka nepieciešamību tām izstrādāt dabas aizsardzības plānus, individuālos aizsardzības un izmantošanas noteikumus. Minētā likuma 18. panta ceturtajā daļā noteikts, ka aizsargājamās teritorijas individuālos aizsardzības un izmantošanas noteikumus, kā arī valsts un reģionālās attīstības plānošanas dokumentus izstrādā un aizsargājamo teritoriju apsaimnieko, ievērojot plānu, un plānam ir ieteikuma raksturs. </w:t>
      </w:r>
    </w:p>
    <w:p w:rsidR="000F4EB6" w:rsidP="00534E03" w:rsidRDefault="004B70A4" w14:paraId="0000020B" w14:textId="77777777">
      <w:pPr>
        <w:spacing w:after="120"/>
        <w:jc w:val="both"/>
      </w:pPr>
      <w:r>
        <w:t>Likuma pielikumā uzskaitītas Eiropas nozīmes aizsargājamās dabas teritorijas (</w:t>
      </w:r>
      <w:r>
        <w:rPr>
          <w:i/>
        </w:rPr>
        <w:t>Natura 2000</w:t>
      </w:r>
      <w:r>
        <w:t xml:space="preserve">). DL “Klaucānu un Priekulānu ezeri” ir B tipa teritorija, kas noteikta īpaši aizsargājamo sugu (izņemot putnus) un īpaši aizsargājamo biotopu aizsardzībai. Teritorijas kods ir </w:t>
      </w:r>
      <w:r>
        <w:rPr>
          <w:highlight w:val="white"/>
        </w:rPr>
        <w:t>LV0520900</w:t>
      </w:r>
      <w:r>
        <w:t>.</w:t>
      </w:r>
    </w:p>
    <w:p w:rsidR="000F4EB6" w:rsidRDefault="000F4EB6" w14:paraId="0000020C" w14:textId="77777777">
      <w:pPr>
        <w:widowControl w:val="0"/>
        <w:pBdr>
          <w:top w:val="nil"/>
          <w:left w:val="nil"/>
          <w:bottom w:val="nil"/>
          <w:right w:val="nil"/>
          <w:between w:val="nil"/>
        </w:pBdr>
        <w:jc w:val="both"/>
        <w:rPr>
          <w:rFonts w:ascii="Calibri" w:hAnsi="Calibri" w:eastAsia="Calibri" w:cs="Calibri"/>
          <w:color w:val="000000"/>
        </w:rPr>
      </w:pPr>
    </w:p>
    <w:p w:rsidR="000F4EB6" w:rsidRDefault="004B70A4" w14:paraId="0000020D" w14:textId="77777777">
      <w:pPr>
        <w:jc w:val="both"/>
      </w:pPr>
      <w:r>
        <w:t xml:space="preserve">MK 2010. gada 16. marta noteikumi Nr.264 </w:t>
      </w:r>
      <w:r>
        <w:rPr>
          <w:b/>
        </w:rPr>
        <w:t>„Īpaši aizsargājamo dabas teritoriju vispārējie aizsardzības un izmantošanas noteikumi”</w:t>
      </w:r>
      <w:r>
        <w:t xml:space="preserve"> nosaka īpaši aizsargājamo dabas teritoriju aizsardzības un izmantošanas kārtību, pieļaujamo un aizliegto darbību veidus tajā.</w:t>
      </w:r>
    </w:p>
    <w:p w:rsidR="000F4EB6" w:rsidRDefault="000F4EB6" w14:paraId="0000020E" w14:textId="77777777">
      <w:pPr>
        <w:pBdr>
          <w:top w:val="nil"/>
          <w:left w:val="nil"/>
          <w:bottom w:val="nil"/>
          <w:right w:val="nil"/>
          <w:between w:val="nil"/>
        </w:pBdr>
        <w:shd w:val="clear" w:color="auto" w:fill="FFFFFF"/>
        <w:jc w:val="both"/>
        <w:rPr>
          <w:color w:val="000000"/>
        </w:rPr>
      </w:pPr>
    </w:p>
    <w:p w:rsidR="000F4EB6" w:rsidRDefault="004B70A4" w14:paraId="0000020F" w14:textId="77777777">
      <w:pPr>
        <w:jc w:val="both"/>
      </w:pPr>
      <w:r>
        <w:t xml:space="preserve">MK 2023. gada 21. novembra noteikumi Nr. 674 </w:t>
      </w:r>
      <w:r>
        <w:rPr>
          <w:b/>
        </w:rPr>
        <w:t>“Noteikumi par dabas liegumiem”</w:t>
      </w:r>
      <w:r>
        <w:t xml:space="preserve"> nosaka DL robežas un teritoriju aizsardzības statusu. Šo MK noteikumu 142. pielikumā sniegta DL robežu shēma, robežpunktu koordinātas un apraksts.</w:t>
      </w:r>
    </w:p>
    <w:p w:rsidR="000F4EB6" w:rsidRDefault="000F4EB6" w14:paraId="00000210" w14:textId="77777777">
      <w:pPr>
        <w:widowControl w:val="0"/>
        <w:pBdr>
          <w:top w:val="nil"/>
          <w:left w:val="nil"/>
          <w:bottom w:val="nil"/>
          <w:right w:val="nil"/>
          <w:between w:val="nil"/>
        </w:pBdr>
        <w:jc w:val="both"/>
        <w:rPr>
          <w:color w:val="000000"/>
        </w:rPr>
      </w:pPr>
    </w:p>
    <w:p w:rsidR="000F4EB6" w:rsidRDefault="004B70A4" w14:paraId="00000211" w14:textId="77777777">
      <w:pPr>
        <w:jc w:val="both"/>
      </w:pPr>
      <w:r>
        <w:t xml:space="preserve">MK 2007. gada 9. oktobra noteikumi Nr. 686 </w:t>
      </w:r>
      <w:r>
        <w:rPr>
          <w:b/>
        </w:rPr>
        <w:t xml:space="preserve">“Noteikumi par īpaši aizsargājamās dabas teritorijas dabas aizsardzības plāna saturu un izstrādes kārtību” </w:t>
      </w:r>
      <w:r>
        <w:t>nosaka, kādai informācijai jābūt ietvertai dabas aizsardzības plānā un kāda ir dabas aizsardzības plāna izstrādes kārtība.</w:t>
      </w:r>
    </w:p>
    <w:p w:rsidR="000F4EB6" w:rsidRDefault="000F4EB6" w14:paraId="00000212" w14:textId="77777777">
      <w:pPr>
        <w:spacing w:before="1"/>
        <w:jc w:val="both"/>
      </w:pPr>
    </w:p>
    <w:p w:rsidR="000F4EB6" w:rsidRDefault="004B70A4" w14:paraId="00000213" w14:textId="77777777">
      <w:pPr>
        <w:jc w:val="both"/>
      </w:pPr>
      <w:r>
        <w:t xml:space="preserve">MK 2002. gada 28. maija noteikumi Nr. 199 </w:t>
      </w:r>
      <w:r>
        <w:rPr>
          <w:b/>
        </w:rPr>
        <w:t>“Eiropas nozīmes aizsargājamo dabas teritoriju (</w:t>
      </w:r>
      <w:r>
        <w:rPr>
          <w:b/>
          <w:i/>
        </w:rPr>
        <w:t>Natura 2000</w:t>
      </w:r>
      <w:r>
        <w:rPr>
          <w:b/>
        </w:rPr>
        <w:t>) izveidošanas kritēriji Latvijā”</w:t>
      </w:r>
      <w:r>
        <w:t xml:space="preserve"> nosaka kritērijus, kas piemērojami Eiropas nozīmes aizsargājamo dabas teritoriju izveidošanai Latvijā.</w:t>
      </w:r>
    </w:p>
    <w:p w:rsidR="000F4EB6" w:rsidRDefault="000F4EB6" w14:paraId="00000214" w14:textId="77777777">
      <w:pPr>
        <w:spacing w:before="12"/>
        <w:jc w:val="both"/>
      </w:pPr>
    </w:p>
    <w:p w:rsidR="000F4EB6" w:rsidRDefault="004B70A4" w14:paraId="00000215" w14:textId="77777777">
      <w:pPr>
        <w:jc w:val="both"/>
      </w:pPr>
      <w:r>
        <w:t xml:space="preserve">MK 2006. gada 18. jūlija noteikumi Nr. 594 </w:t>
      </w:r>
      <w:r>
        <w:rPr>
          <w:b/>
        </w:rPr>
        <w:t>“Noteikumi par kritērijiem, pēc kuriem nosakāmi kompensējošie pasākumi Eiropas nozīmes aizsargājamo dabas teritoriju (</w:t>
      </w:r>
      <w:r>
        <w:rPr>
          <w:b/>
          <w:i/>
        </w:rPr>
        <w:t>Natura 2000</w:t>
      </w:r>
      <w:r>
        <w:rPr>
          <w:b/>
        </w:rPr>
        <w:t xml:space="preserve">) tīklam, to piemērošanas kārtību un prasībām ilgtermiņa monitoringa plāna izstrādei un ieviešanai” </w:t>
      </w:r>
      <w:r>
        <w:t>nosaka kritērijus, pēc kuriem nosakāmi kompensējošie pasākumi Eiropas nozīmes aizsargājamo dabas teritoriju (</w:t>
      </w:r>
      <w:r>
        <w:rPr>
          <w:i/>
        </w:rPr>
        <w:t>Natura 2000</w:t>
      </w:r>
      <w:r>
        <w:t>) tīklam, kompensējošo pasākumu piemērošanas kārtību un prasības ilgtermiņa monitoringa plāna izstrādei un ieviešanai.</w:t>
      </w:r>
    </w:p>
    <w:p w:rsidR="000F4EB6" w:rsidRDefault="000F4EB6" w14:paraId="00000216" w14:textId="77777777">
      <w:pPr>
        <w:spacing w:before="12"/>
        <w:jc w:val="both"/>
      </w:pPr>
    </w:p>
    <w:p w:rsidR="000F4EB6" w:rsidRDefault="004B70A4" w14:paraId="00000217" w14:textId="77777777">
      <w:pPr>
        <w:widowControl w:val="0"/>
        <w:pBdr>
          <w:top w:val="nil"/>
          <w:left w:val="nil"/>
          <w:bottom w:val="nil"/>
          <w:right w:val="nil"/>
          <w:between w:val="nil"/>
        </w:pBdr>
        <w:jc w:val="both"/>
        <w:rPr>
          <w:color w:val="000000"/>
        </w:rPr>
      </w:pPr>
      <w:r>
        <w:rPr>
          <w:b/>
          <w:color w:val="000000"/>
        </w:rPr>
        <w:t>Sugu un biotopu aizsardzības likums</w:t>
      </w:r>
      <w:r>
        <w:rPr>
          <w:color w:val="000000"/>
        </w:rPr>
        <w:t xml:space="preserve"> regulē sugu un biotopu aizsardzību, apsaimniekošanu un uzraudzību, veicina populāciju un biotopu saglabāšanu, kā arī regulē īpaši aizsargājamo sugu un biotopu noteikšanas kārtību. Likums nosaka valsts pārvaldes un institūciju kompetenci un zemes īpašnieku un pastāvīgo lietotāju pienākumus un tiesības sugu un biotopu aizsardzībā, kā arī nepieciešamību veikt sugu un biotopu monitoringu.</w:t>
      </w:r>
    </w:p>
    <w:p w:rsidR="000F4EB6" w:rsidRDefault="000F4EB6" w14:paraId="00000218" w14:textId="77777777">
      <w:pPr>
        <w:jc w:val="both"/>
        <w:rPr>
          <w:b/>
        </w:rPr>
      </w:pPr>
    </w:p>
    <w:p w:rsidR="000F4EB6" w:rsidRDefault="004B70A4" w14:paraId="00000219" w14:textId="77777777">
      <w:pPr>
        <w:jc w:val="both"/>
      </w:pPr>
      <w:r>
        <w:t xml:space="preserve">MK 2000. gada 14. novembra noteikumos Nr. 396 </w:t>
      </w:r>
      <w:r>
        <w:rPr>
          <w:b/>
        </w:rPr>
        <w:t xml:space="preserve">“Noteikumi par īpaši aizsargājamo sugu un ierobežoti izmantojamo īpaši aizsargājamo sugu sarakstu” </w:t>
      </w:r>
      <w:r>
        <w:t>uzskaitītas Latvijā aizsargājamās (1. pielikums) vai ierobežoti izmantojamās (2. pielikums) dzīvo organismu sugas.</w:t>
      </w:r>
    </w:p>
    <w:p w:rsidR="000F4EB6" w:rsidRDefault="000F4EB6" w14:paraId="0000021A" w14:textId="77777777">
      <w:pPr>
        <w:spacing w:before="12"/>
        <w:jc w:val="both"/>
      </w:pPr>
    </w:p>
    <w:p w:rsidR="000F4EB6" w:rsidRDefault="004B70A4" w14:paraId="0000021B" w14:textId="77777777">
      <w:pPr>
        <w:jc w:val="both"/>
      </w:pPr>
      <w:r>
        <w:t xml:space="preserve">MK 2006. gada 21. februāra noteikumi Nr. 153 </w:t>
      </w:r>
      <w:r>
        <w:rPr>
          <w:b/>
        </w:rPr>
        <w:t xml:space="preserve">“Noteikumi par Latvijā sastopamo Eiropas Savienības prioritāro sugu un biotopu sarakstu” </w:t>
      </w:r>
      <w:r>
        <w:t>nosaka Latvijā sastopamo Eiropas Savienības prioritāro sugu un biotopu sarakstu.</w:t>
      </w:r>
    </w:p>
    <w:p w:rsidR="000F4EB6" w:rsidRDefault="000F4EB6" w14:paraId="0000021C" w14:textId="77777777">
      <w:pPr>
        <w:spacing w:before="12"/>
        <w:jc w:val="both"/>
      </w:pPr>
    </w:p>
    <w:p w:rsidR="000F4EB6" w:rsidRDefault="004B70A4" w14:paraId="0000021D" w14:textId="77777777">
      <w:pPr>
        <w:jc w:val="both"/>
      </w:pPr>
      <w:r>
        <w:t xml:space="preserve">MK 2009. gada 15. septembra noteikumi Nr. 1055 </w:t>
      </w:r>
      <w:r>
        <w:rPr>
          <w:b/>
        </w:rPr>
        <w:t>“Noteikumi par to Eiropas Kopienā nozīmīgu dzīvnieku un augu sugu sarakstu, kurām nepieciešama aizsardzība, un to dzīvnieku un augu sugu indivīdu sarakstu, kuru ieguvei savvaļā var piemērot ierobežotas izmantošanas nosacījumus”</w:t>
      </w:r>
      <w:r>
        <w:t xml:space="preserve"> nosaka to Eiropas Kopienā nozīmīgu dzīvnieku un augu sugu sarakstu, kurām nepieciešama aizsardzība (1. pielikums), un to Eiropas Kopienā nozīmīgu dzīvnieku un augu sugu indivīdu sarakstu, kuru ieguvei savvaļā var piemērot ierobežotas izmantošanas nosacījumus (2. pielikums). </w:t>
      </w:r>
    </w:p>
    <w:p w:rsidR="000F4EB6" w:rsidRDefault="000F4EB6" w14:paraId="0000021E" w14:textId="77777777">
      <w:pPr>
        <w:jc w:val="both"/>
      </w:pPr>
    </w:p>
    <w:p w:rsidR="000F4EB6" w:rsidRDefault="004B70A4" w14:paraId="0000021F" w14:textId="77777777">
      <w:pPr>
        <w:jc w:val="both"/>
      </w:pPr>
      <w:r>
        <w:t xml:space="preserve">MK 2017. gada 20. jūnija noteikumi Nr. 350 </w:t>
      </w:r>
      <w:r>
        <w:rPr>
          <w:b/>
        </w:rPr>
        <w:t xml:space="preserve">“Noteikumi par īpaši aizsargājamo biotopu veidu sarakstu” </w:t>
      </w:r>
      <w:r>
        <w:t>nosaka biotopu sarakstu, kurā iekļauti apdraudēti vai reti biotopi.</w:t>
      </w:r>
    </w:p>
    <w:p w:rsidR="000F4EB6" w:rsidRDefault="000F4EB6" w14:paraId="00000220" w14:textId="77777777">
      <w:pPr>
        <w:spacing w:before="12"/>
        <w:jc w:val="both"/>
      </w:pPr>
    </w:p>
    <w:p w:rsidR="000F4EB6" w:rsidRDefault="004B70A4" w14:paraId="00000221" w14:textId="77777777">
      <w:pPr>
        <w:jc w:val="both"/>
        <w:rPr>
          <w:highlight w:val="yellow"/>
        </w:rPr>
      </w:pPr>
      <w:r>
        <w:t>MK 2012. gada 18. decembra noteikumi Nr. 940</w:t>
      </w:r>
      <w:r>
        <w:rPr>
          <w:b/>
        </w:rPr>
        <w:t xml:space="preserve"> “Noteikumi par mikroliegumu izveidošanas un apsaimniekošanas kārtību, to aizsardzību, kā arī mikroliegumu un to buferzonu noteikšanu” </w:t>
      </w:r>
      <w:r>
        <w:t xml:space="preserve">nosaka mikroliegumu izveidošanas un apsaimniekošanas kārtību, to aizsardzību, kā arī mikroliegumu un to buferzonu noteikšanu. Minēto MK noteikumu pielikumos ir pieejams īpaši aizsargājamo zīdītāju, abinieku, rāpuļu, bezmugurkaulnieku, vaskulāro augu, sūnu, aļģu, ķērpju un sēņu, kā arī putnu sugu saraksts, kuru aizsardzībai var izveidot mikroliegumus un tām paredzētās mikroliegumu platības. Saskaņā ar DA plānā ietverto informāciju uz DA plāna izstrādes brīdi DL teritorijā konstatētas kopumā 5 sugas (Mannerheima īsspārnis </w:t>
      </w:r>
      <w:r>
        <w:rPr>
          <w:i/>
        </w:rPr>
        <w:t>Oxyporus mannerheimii</w:t>
      </w:r>
      <w:r>
        <w:t xml:space="preserve">, Šneidera mizmīlis </w:t>
      </w:r>
      <w:r>
        <w:rPr>
          <w:i/>
        </w:rPr>
        <w:t>Boros schneideri</w:t>
      </w:r>
      <w:r>
        <w:t xml:space="preserve">, vidējais dzenis </w:t>
      </w:r>
      <w:r>
        <w:rPr>
          <w:i/>
        </w:rPr>
        <w:t>Leiopicus medius</w:t>
      </w:r>
      <w:r>
        <w:t xml:space="preserve">, baltmugurdzenis </w:t>
      </w:r>
      <w:r>
        <w:rPr>
          <w:i/>
        </w:rPr>
        <w:t>Dendrocopos leucotos</w:t>
      </w:r>
      <w:r>
        <w:t xml:space="preserve"> un upes zīriņš </w:t>
      </w:r>
      <w:r>
        <w:rPr>
          <w:i/>
        </w:rPr>
        <w:t>Sterna hirundo</w:t>
      </w:r>
      <w:r>
        <w:t xml:space="preserve">), kuru aizsardzībai Latvijā var tikt veidoti mikroliegumi. Vēl viena putnu suga – zivjērglis </w:t>
      </w:r>
      <w:r>
        <w:rPr>
          <w:i/>
        </w:rPr>
        <w:t>Pandion haliaetus</w:t>
      </w:r>
      <w:r>
        <w:t>, kas ir iekļauta MK 2012.gada 18.decembra noteikumu Nr.940 “Noteikumi par mikroliegumu izveidošanas un apsaimniekošanas kārtību, to aizsardzību, kā arī mikroliegumu un to buferzonu noteikšanu” 2. pielikumā, DL esošos ezerus izmanto barošanās vajadzībām, bet tā ligzdošanas vietas atrodas ārpus Dabas lieguma teritorijas.</w:t>
      </w:r>
    </w:p>
    <w:p w:rsidR="000F4EB6" w:rsidRDefault="000F4EB6" w14:paraId="00000222" w14:textId="77777777">
      <w:pPr>
        <w:jc w:val="both"/>
        <w:rPr>
          <w:highlight w:val="yellow"/>
        </w:rPr>
      </w:pPr>
    </w:p>
    <w:p w:rsidR="000F4EB6" w:rsidRDefault="004B70A4" w14:paraId="00000223" w14:textId="77777777">
      <w:pPr>
        <w:ind w:right="-29"/>
        <w:jc w:val="both"/>
      </w:pPr>
      <w:r>
        <w:t xml:space="preserve">Likums </w:t>
      </w:r>
      <w:r>
        <w:rPr>
          <w:b/>
        </w:rPr>
        <w:t>“Par kompensāciju par saimnieciskās darbības ierobežojumiem aizsargājamās teritorijās”</w:t>
      </w:r>
      <w:r>
        <w:t xml:space="preserve"> paredz nosacījumus, pēc kuriem piešķirama kompensācija par saimnieciskās darbības ierobežojumiem valsts un pašvaldību izveidotajās īpaši aizsargājamās dabas teritorijās un mikroliegumos un kuri izriet no aizsargājamo teritoriju aizsardzības prasībām, kā arī kompensācijas piešķiršanas kārtību.</w:t>
      </w:r>
    </w:p>
    <w:p w:rsidR="000F4EB6" w:rsidRDefault="000F4EB6" w14:paraId="00000224" w14:textId="77777777">
      <w:pPr>
        <w:spacing w:before="1"/>
        <w:ind w:right="-29"/>
        <w:jc w:val="both"/>
      </w:pPr>
    </w:p>
    <w:p w:rsidR="000F4EB6" w:rsidRDefault="004B70A4" w14:paraId="00000225" w14:textId="77777777">
      <w:pPr>
        <w:spacing w:before="1"/>
        <w:ind w:right="-29"/>
        <w:jc w:val="both"/>
      </w:pPr>
      <w:r>
        <w:t xml:space="preserve">MK 2015. gada 7. aprīļa noteikumi Nr. 171 </w:t>
      </w:r>
      <w:r>
        <w:rPr>
          <w:b/>
        </w:rPr>
        <w:t>“Noteikumi par valsts un Eiropas Savienības atbalsta piešķiršanu, administrēšanu un uzraudzību vides, klimata un lauku ainavas uzlabošanai 2014.–2020. gada plānošanas periodā, kā arī pārejas laikā 2021. un 2022. gadā”</w:t>
      </w:r>
      <w:r>
        <w:t xml:space="preserve"> nosaka kārtību, kādā piešķir, administrē un uzrauga valsts un Eiropas Savienības lauku attīstības platībatkarīgo atbalstu lauku attīstībai – vides, klimata un lauku ainavas uzlabošanas pasākumiem. Minēto MK noteikumu 2.6. apakšnodaļā noteikta atbalsta piešķiršanas kārtība aktivitātē “Kompensācijas maksājums par </w:t>
      </w:r>
      <w:r>
        <w:rPr>
          <w:i/>
        </w:rPr>
        <w:t>Natura 2000</w:t>
      </w:r>
      <w:r>
        <w:t xml:space="preserve"> meža teritorijām”.</w:t>
      </w:r>
    </w:p>
    <w:p w:rsidR="000F4EB6" w:rsidRDefault="000F4EB6" w14:paraId="00000226" w14:textId="77777777">
      <w:pPr>
        <w:spacing w:before="1"/>
        <w:ind w:right="-29"/>
        <w:jc w:val="both"/>
      </w:pPr>
    </w:p>
    <w:p w:rsidR="000F4EB6" w:rsidRDefault="004B70A4" w14:paraId="00000227" w14:textId="77777777">
      <w:pPr>
        <w:ind w:right="-20"/>
        <w:jc w:val="both"/>
      </w:pPr>
      <w:r w:rsidRPr="00534E03">
        <w:t>MK 2021. gada 18. februāra noteikumi Nr. 114 “</w:t>
      </w:r>
      <w:r w:rsidRPr="00534E03">
        <w:rPr>
          <w:b/>
          <w:color w:val="414142"/>
        </w:rPr>
        <w:t>Kārtība, kādā zemes īpašniekiem vai lietotājiem nosakāmi to zaudējumu apmēri, kas saistīti ar īpaši aizsargājamo nemedījamo sugu un migrējošo sugu dzīvnieku nodarītajiem būtiskiem postījumiem, un minimālās aizsardzības pasākumu prasības postījumu novēršanai</w:t>
      </w:r>
      <w:r w:rsidRPr="00534E03">
        <w:rPr>
          <w:b/>
        </w:rPr>
        <w:t xml:space="preserve">” </w:t>
      </w:r>
      <w:r w:rsidRPr="00534E03">
        <w:t>nosaka kārtību, kādā zemes īpašniekiem vai lietotājiem nosakāmi to zaudējumu apmēri, kas</w:t>
      </w:r>
      <w:r>
        <w:t xml:space="preserve"> saistīti ar īpaši aizsargājamo nemedījamo sugu un migrējošo sugu dzīvnieku nodarītajiem būtiskiem postījumiem, kā arī minimālās nepieciešamo aizsardzības pasākumu prasības postījumu novēršanai.</w:t>
      </w:r>
    </w:p>
    <w:p w:rsidR="000F4EB6" w:rsidRDefault="000F4EB6" w14:paraId="00000228" w14:textId="77777777">
      <w:pPr>
        <w:spacing w:before="1"/>
        <w:jc w:val="both"/>
        <w:rPr>
          <w:color w:val="0000CC"/>
        </w:rPr>
      </w:pPr>
    </w:p>
    <w:p w:rsidR="000F4EB6" w:rsidRDefault="004B70A4" w14:paraId="00000229" w14:textId="77777777">
      <w:pPr>
        <w:jc w:val="both"/>
      </w:pPr>
      <w:r>
        <w:t xml:space="preserve">Likums </w:t>
      </w:r>
      <w:r>
        <w:rPr>
          <w:b/>
        </w:rPr>
        <w:t>“Par ietekmes uz vidi novērtējumu”</w:t>
      </w:r>
      <w:r>
        <w:t xml:space="preserve"> nosaka darbības un objektus, kuriem ir nepieciešams ietekmes uz vidi novērtējums un darbības, kurām ir nepieciešams sākotnējais ietekmes uz vidi novērtējums, kā arī nosaka plānošanas dokumentus, kuriem nepieciešams stratēģiskais ietekmes uz vidi novērtējums. Minētā likuma 4</w:t>
      </w:r>
      <w:r>
        <w:rPr>
          <w:vertAlign w:val="superscript"/>
        </w:rPr>
        <w:t>1</w:t>
      </w:r>
      <w:r>
        <w:t>. pants paredz, ka kompetentā institūcija var pieņemt lēmumu par ietekmes novērtējumu uz Eiropas nozīmes aizsargājamo dabas teritoriju arī darbībām, kuras nav iekļautas likuma 1. un 2. pielikumā. Novērtējums jāveic saskaņā ar atsevišķi noteiktu kārtību.</w:t>
      </w:r>
    </w:p>
    <w:p w:rsidR="000F4EB6" w:rsidRDefault="000F4EB6" w14:paraId="0000022A" w14:textId="77777777">
      <w:pPr>
        <w:spacing w:before="12"/>
        <w:jc w:val="both"/>
      </w:pPr>
    </w:p>
    <w:p w:rsidR="000F4EB6" w:rsidRDefault="004B70A4" w14:paraId="0000022B" w14:textId="77777777">
      <w:pPr>
        <w:jc w:val="both"/>
      </w:pPr>
      <w:r>
        <w:t xml:space="preserve">MK 2011. gada 19. aprīļa noteikumi Nr. 300 </w:t>
      </w:r>
      <w:r>
        <w:rPr>
          <w:b/>
        </w:rPr>
        <w:t>“Kārtība, kādā novērtējama ietekme uz Eiropas nozīmes īpaši aizsargājamo dabas teritoriju (</w:t>
      </w:r>
      <w:r>
        <w:rPr>
          <w:b/>
          <w:i/>
        </w:rPr>
        <w:t>Natura 2000</w:t>
      </w:r>
      <w:r>
        <w:rPr>
          <w:b/>
        </w:rPr>
        <w:t xml:space="preserve">)” </w:t>
      </w:r>
      <w:r>
        <w:t>noteic, kā novērtējama to paredzēto darbību ietekme uz Eiropas nozīmes īpaši aizsargājamo dabas teritoriju (</w:t>
      </w:r>
      <w:r>
        <w:rPr>
          <w:i/>
        </w:rPr>
        <w:t>Natura 2000</w:t>
      </w:r>
      <w:r>
        <w:t>), kuru īstenošanai nav jāveic ietekmes uz vidi novērtējums.</w:t>
      </w:r>
    </w:p>
    <w:p w:rsidR="000F4EB6" w:rsidRDefault="000F4EB6" w14:paraId="0000022C" w14:textId="77777777">
      <w:pPr>
        <w:spacing w:before="12"/>
        <w:jc w:val="both"/>
      </w:pPr>
    </w:p>
    <w:p w:rsidR="000F4EB6" w:rsidRDefault="004B70A4" w14:paraId="0000022D" w14:textId="77777777">
      <w:pPr>
        <w:jc w:val="both"/>
      </w:pPr>
      <w:r>
        <w:t xml:space="preserve">MK 2004. gada 23. marta noteikumi Nr. 157 </w:t>
      </w:r>
      <w:r>
        <w:rPr>
          <w:b/>
        </w:rPr>
        <w:t xml:space="preserve">“Kārtība, kādā veicams ietekmes uz vidi stratēģiskais novērtējums” </w:t>
      </w:r>
      <w:r>
        <w:t>nosaka kārtību, kādā veicams ietekmes uz vidi stratēģiskais novērtējums, kā arī plānošanas dokumentus, kuriem veicams ietekmes uz vidi stratēģiskais novērtējums. Noteikumi nosaka vides pārskatā iekļaujamās prasības, tajā skaitā, ar plānošanas dokumentu saistītās vides problēmas, īpaši tās, kuras attiecas uz jebkurām vides aizsardzībai būtiskām teritorijām, arī uz īpaši aizsargājamām dabas teritorijām, mitrājiem, mikroliegumiem, īpaši aizsargājamām sugām, to dzīvotnēm.</w:t>
      </w:r>
    </w:p>
    <w:p w:rsidR="000F4EB6" w:rsidRDefault="000F4EB6" w14:paraId="0000022E" w14:textId="77777777">
      <w:pPr>
        <w:spacing w:before="1"/>
        <w:jc w:val="both"/>
      </w:pPr>
    </w:p>
    <w:p w:rsidR="000F4EB6" w:rsidRDefault="004B70A4" w14:paraId="0000022F" w14:textId="77777777">
      <w:pPr>
        <w:jc w:val="both"/>
      </w:pPr>
      <w:r>
        <w:t xml:space="preserve">MK 2015. gada 13. janvāra noteikumi Nr. 18 </w:t>
      </w:r>
      <w:r>
        <w:rPr>
          <w:b/>
        </w:rPr>
        <w:t>“Kārtība, kādā novērtē paredzētās darbības ietekmi uz vidi un akceptē paredzēto darbību”</w:t>
      </w:r>
      <w:r>
        <w:t xml:space="preserve"> nosaka kārtību, kādā veic ietekmes uz vidi novērtējumu (sākotnējo izvērtējumu). Ja darbība, kurai nepieciešams veikt ietekmes uz vidi novērtējumu, tiktu plānota DL teritorijā vai šī darbība to varētu netieši ietekmēt, tad šādu informācija būtu jānorāda attiecīgajā iesniegumā.</w:t>
      </w:r>
    </w:p>
    <w:p w:rsidR="000F4EB6" w:rsidRDefault="000F4EB6" w14:paraId="00000230" w14:textId="77777777">
      <w:pPr>
        <w:spacing w:before="12"/>
        <w:jc w:val="both"/>
      </w:pPr>
    </w:p>
    <w:p w:rsidR="000F4EB6" w:rsidRDefault="004B70A4" w14:paraId="00000231" w14:textId="77777777">
      <w:pPr>
        <w:jc w:val="both"/>
      </w:pPr>
      <w:r>
        <w:t xml:space="preserve">MK 2015. gada 27. janvāra noteikumi Nr. 30 </w:t>
      </w:r>
      <w:r>
        <w:rPr>
          <w:b/>
        </w:rPr>
        <w:t>“Kārtība, kādā Valsts vides dienests izdod tehniskos noteikumus paredzētajai darbībai”</w:t>
      </w:r>
      <w:r>
        <w:t xml:space="preserve"> nosaka šo tehnisko noteikumu saturu, pieprasīšanas, sagatavošanas un izdošanas kārtību. Tehniskajos noteikumos tiek noteiktas vides aizsardzības prasības paredzētajai darbībai tās norises vietā, tajā skaitā norāde par atrašanos īpaši aizsargājamā dabas teritorijā, ietekme uz īpaši aizsargājamām dabas teritorijām, mikroliegumiem, īpaši aizsargājamām sugām un īpaši aizsargājamiem biotopiem, īpašu uzmanību pievēršot: ūdenstecēm, ūdenstilpēm (tai skaitā ūdenstecēm un ūdenstilpēm, kas noteiktas normatīvajos aktos par riska ūdensobjektiem), kā arī prasībām, kas attiecībā uz attīrīšanas iekārtu projektēšanu, būvniecību un ekspluatāciju noteiktas normatīvajos aktos par piesārņojošo vielu emisiju ūdenī, vides un dabas resursu aizsardzības aizsargjoslās un īpaši aizsargājamiem meža iecirkņiem, kā arī ģeoloģiskajiem procesiem.</w:t>
      </w:r>
    </w:p>
    <w:p w:rsidR="000F4EB6" w:rsidRDefault="000F4EB6" w14:paraId="00000232" w14:textId="77777777">
      <w:pPr>
        <w:spacing w:before="12"/>
        <w:jc w:val="both"/>
      </w:pPr>
    </w:p>
    <w:p w:rsidR="000F4EB6" w:rsidRDefault="004B70A4" w14:paraId="00000233" w14:textId="77777777">
      <w:pPr>
        <w:widowControl w:val="0"/>
        <w:pBdr>
          <w:top w:val="nil"/>
          <w:left w:val="nil"/>
          <w:bottom w:val="nil"/>
          <w:right w:val="nil"/>
          <w:between w:val="nil"/>
        </w:pBdr>
        <w:jc w:val="both"/>
        <w:rPr>
          <w:color w:val="000000"/>
        </w:rPr>
      </w:pPr>
      <w:r>
        <w:rPr>
          <w:color w:val="000000"/>
        </w:rPr>
        <w:t>Likuma “</w:t>
      </w:r>
      <w:r>
        <w:rPr>
          <w:b/>
          <w:color w:val="000000"/>
        </w:rPr>
        <w:t>Par piesārņojumu”</w:t>
      </w:r>
      <w:r>
        <w:rPr>
          <w:color w:val="000000"/>
        </w:rPr>
        <w:t xml:space="preserve"> mērķis ir novērst vai mazināt piesārņojuma dēļ cilvēku veselībai, videi un īpašumam nodarīto kaitējumu, kā arī novērst vai samazināt piesārņojošo darbību radīto kaitējumu, noteikt kārtību piesārņoto un potenciāli piesārņoto vielu reģistrācijai un sanācijai, novērst vai samazināt vides trokšņa ietekmi uz cilvēkiem, samazināt siltumnīcefekta gāzu emisijas un noteikt sabiedrības tiesības piedalīties lēmumu pieņemšanā attiecībā uz piesārņojošo darbību atļauju izsniegšanu.</w:t>
      </w:r>
    </w:p>
    <w:p w:rsidR="000F4EB6" w:rsidRDefault="000F4EB6" w14:paraId="00000234" w14:textId="77777777">
      <w:pPr>
        <w:spacing w:before="12"/>
        <w:jc w:val="both"/>
      </w:pPr>
    </w:p>
    <w:p w:rsidR="000F4EB6" w:rsidRDefault="004B70A4" w14:paraId="00000235" w14:textId="77777777">
      <w:pPr>
        <w:spacing w:before="1"/>
        <w:jc w:val="both"/>
        <w:rPr>
          <w:i/>
        </w:rPr>
      </w:pPr>
      <w:r>
        <w:rPr>
          <w:i/>
        </w:rPr>
        <w:t>Meža aizsardzības normatīvie akti</w:t>
      </w:r>
    </w:p>
    <w:p w:rsidR="000F4EB6" w:rsidRDefault="000F4EB6" w14:paraId="00000236" w14:textId="77777777">
      <w:pPr>
        <w:spacing w:before="1"/>
        <w:jc w:val="both"/>
        <w:rPr>
          <w:b/>
          <w:i/>
        </w:rPr>
      </w:pPr>
    </w:p>
    <w:p w:rsidR="000F4EB6" w:rsidRDefault="004B70A4" w14:paraId="00000237" w14:textId="77777777">
      <w:pPr>
        <w:widowControl w:val="0"/>
        <w:pBdr>
          <w:top w:val="nil"/>
          <w:left w:val="nil"/>
          <w:bottom w:val="nil"/>
          <w:right w:val="nil"/>
          <w:between w:val="nil"/>
        </w:pBdr>
        <w:jc w:val="both"/>
        <w:rPr>
          <w:color w:val="000000"/>
        </w:rPr>
      </w:pPr>
      <w:r>
        <w:rPr>
          <w:b/>
          <w:color w:val="000000"/>
        </w:rPr>
        <w:t>Meža likums</w:t>
      </w:r>
      <w:r>
        <w:rPr>
          <w:color w:val="000000"/>
        </w:rPr>
        <w:t xml:space="preserve"> nosaka mērķi regulēt visu Latvijas mežu ilgtspējīgu apsaimniekošanu, visiem meža īpašniekiem vai tiesiskajiem valdītājiem garantējot vienādas tiesības, īpašumtiesību neaizskaramību un saimnieciskās darbības patstāvību un nosakot vienādus pienākumus.</w:t>
      </w:r>
    </w:p>
    <w:p w:rsidR="000F4EB6" w:rsidRDefault="000F4EB6" w14:paraId="00000238" w14:textId="77777777">
      <w:pPr>
        <w:spacing w:before="12"/>
        <w:jc w:val="both"/>
      </w:pPr>
    </w:p>
    <w:p w:rsidR="000F4EB6" w:rsidRDefault="004B70A4" w14:paraId="00000239" w14:textId="77777777">
      <w:pPr>
        <w:jc w:val="both"/>
      </w:pPr>
      <w:r>
        <w:t xml:space="preserve">MK 2012. gada 18. decembra noteikumi Nr. 935 </w:t>
      </w:r>
      <w:r>
        <w:rPr>
          <w:b/>
        </w:rPr>
        <w:t xml:space="preserve">“Noteikumi par koku ciršanu mežā” </w:t>
      </w:r>
      <w:r>
        <w:t>nosaka koku ciršanas kārtību mežā, kā arī dabas aizsardzības prasības koku ciršanai.</w:t>
      </w:r>
    </w:p>
    <w:p w:rsidR="000F4EB6" w:rsidRDefault="000F4EB6" w14:paraId="0000023A" w14:textId="77777777">
      <w:pPr>
        <w:jc w:val="both"/>
      </w:pPr>
    </w:p>
    <w:p w:rsidR="000F4EB6" w:rsidRDefault="004B70A4" w14:paraId="0000023B" w14:textId="77777777">
      <w:pPr>
        <w:jc w:val="both"/>
      </w:pPr>
      <w:r>
        <w:t>MK 2012. gada 18. decembra noteikumi Nr. 936</w:t>
      </w:r>
      <w:r>
        <w:rPr>
          <w:b/>
        </w:rPr>
        <w:t xml:space="preserve"> “Dabas aizsardzības noteikumi meža apsaimniekošanā”</w:t>
      </w:r>
      <w:r>
        <w:t xml:space="preserve"> nosaka vispārējās dabas aizsardzības prasības meža apsaimniekošanā, aprobežojumus aizsargjoslās ap purviem, bioloģiski nozīmīgu meža struktūras elementu noteikšanas un saglabāšanas nosacījumus, kā arī saimnieciskās darbības ierobežojumus dzīvnieku vairošanās sezonas laikā.</w:t>
      </w:r>
    </w:p>
    <w:p w:rsidR="000F4EB6" w:rsidRDefault="000F4EB6" w14:paraId="0000023C" w14:textId="77777777">
      <w:pPr>
        <w:jc w:val="both"/>
      </w:pPr>
    </w:p>
    <w:p w:rsidR="000F4EB6" w:rsidRDefault="004B70A4" w14:paraId="0000023D" w14:textId="77777777">
      <w:pPr>
        <w:spacing w:before="240"/>
        <w:jc w:val="both"/>
      </w:pPr>
      <w:r>
        <w:t xml:space="preserve">MK 2023. gada 27. jūnija Nr. 348 </w:t>
      </w:r>
      <w:r>
        <w:rPr>
          <w:b/>
        </w:rPr>
        <w:t>“Meža aizsardzības noteikumi”</w:t>
      </w:r>
      <w:r>
        <w:t xml:space="preserve"> nosaka meža aizsardzības pasākumus, to izpildes kārtību un termiņus, kārtību, kādā izsludināmas situācijas sakarā ar meža kaitēkļu savairošanos un slimību izplatīšanos masveidā. Šie noteikumi attiecas arī uz ĪADT, ja IAIN nav noteikts citādi.</w:t>
      </w:r>
    </w:p>
    <w:p w:rsidR="000F4EB6" w:rsidRDefault="000F4EB6" w14:paraId="0000023E" w14:textId="77777777">
      <w:pPr>
        <w:jc w:val="both"/>
      </w:pPr>
    </w:p>
    <w:p w:rsidR="000F4EB6" w:rsidRDefault="004B70A4" w14:paraId="0000023F" w14:textId="77777777">
      <w:pPr>
        <w:jc w:val="both"/>
      </w:pPr>
      <w:r>
        <w:t xml:space="preserve">MK 2012. gada 18. decembra noteikumi Nr. 889 </w:t>
      </w:r>
      <w:r>
        <w:rPr>
          <w:b/>
        </w:rPr>
        <w:t xml:space="preserve">“Noteikumi par atmežošanas kompensācijas noteikšanas kritērijiem, aprēķināšanas un atlīdzināšanas kārtību” </w:t>
      </w:r>
      <w:r>
        <w:t>nosaka ar atmežošanu izraisīto negatīvo seku kompensācijas noteikšanas kritērijus, aprēķināšanas un atlīdzināšanas kārtību. Noteikumos paredzēts, ka kompensācija jāmaksā:</w:t>
      </w:r>
    </w:p>
    <w:p w:rsidR="000F4EB6" w:rsidRDefault="004B70A4" w14:paraId="00000240" w14:textId="77777777">
      <w:pPr>
        <w:widowControl w:val="0"/>
        <w:numPr>
          <w:ilvl w:val="2"/>
          <w:numId w:val="11"/>
        </w:numPr>
        <w:pBdr>
          <w:top w:val="nil"/>
          <w:left w:val="nil"/>
          <w:bottom w:val="nil"/>
          <w:right w:val="nil"/>
          <w:between w:val="nil"/>
        </w:pBdr>
        <w:tabs>
          <w:tab w:val="left" w:pos="284"/>
        </w:tabs>
        <w:ind w:left="1418" w:hanging="425"/>
        <w:rPr>
          <w:color w:val="000000"/>
        </w:rPr>
      </w:pPr>
      <w:r>
        <w:rPr>
          <w:color w:val="000000"/>
        </w:rPr>
        <w:t>par oglekļa dioksīda piesaistes potenciāla samazināšanos;</w:t>
      </w:r>
    </w:p>
    <w:p w:rsidR="000F4EB6" w:rsidRDefault="004B70A4" w14:paraId="00000241" w14:textId="77777777">
      <w:pPr>
        <w:widowControl w:val="0"/>
        <w:numPr>
          <w:ilvl w:val="2"/>
          <w:numId w:val="11"/>
        </w:numPr>
        <w:pBdr>
          <w:top w:val="nil"/>
          <w:left w:val="nil"/>
          <w:bottom w:val="nil"/>
          <w:right w:val="nil"/>
          <w:between w:val="nil"/>
        </w:pBdr>
        <w:tabs>
          <w:tab w:val="left" w:pos="284"/>
        </w:tabs>
        <w:ind w:left="1418" w:hanging="425"/>
        <w:rPr>
          <w:color w:val="000000"/>
        </w:rPr>
      </w:pPr>
      <w:r>
        <w:rPr>
          <w:color w:val="000000"/>
        </w:rPr>
        <w:t>par bioloģiskās daudzveidības samazināšanos;</w:t>
      </w:r>
    </w:p>
    <w:p w:rsidR="000F4EB6" w:rsidRDefault="004B70A4" w14:paraId="00000242" w14:textId="77777777">
      <w:pPr>
        <w:widowControl w:val="0"/>
        <w:numPr>
          <w:ilvl w:val="2"/>
          <w:numId w:val="11"/>
        </w:numPr>
        <w:pBdr>
          <w:top w:val="nil"/>
          <w:left w:val="nil"/>
          <w:bottom w:val="nil"/>
          <w:right w:val="nil"/>
          <w:between w:val="nil"/>
        </w:pBdr>
        <w:tabs>
          <w:tab w:val="left" w:pos="284"/>
        </w:tabs>
        <w:ind w:left="1418" w:hanging="425"/>
        <w:jc w:val="both"/>
        <w:rPr>
          <w:color w:val="000000"/>
        </w:rPr>
      </w:pPr>
      <w:r>
        <w:rPr>
          <w:color w:val="000000"/>
        </w:rPr>
        <w:t>par vides un dabas resursu aizsardzības aizsargjoslu un sanitāro aizsargjoslu funkciju kvalitātes samazināšanos.</w:t>
      </w:r>
    </w:p>
    <w:p w:rsidR="000F4EB6" w:rsidRDefault="000F4EB6" w14:paraId="00000243" w14:textId="77777777">
      <w:pPr>
        <w:widowControl w:val="0"/>
        <w:pBdr>
          <w:top w:val="nil"/>
          <w:left w:val="nil"/>
          <w:bottom w:val="nil"/>
          <w:right w:val="nil"/>
          <w:between w:val="nil"/>
        </w:pBdr>
        <w:tabs>
          <w:tab w:val="left" w:pos="284"/>
        </w:tabs>
        <w:rPr>
          <w:color w:val="000000"/>
        </w:rPr>
      </w:pPr>
    </w:p>
    <w:p w:rsidR="000F4EB6" w:rsidRDefault="004B70A4" w14:paraId="00000244" w14:textId="77777777">
      <w:pPr>
        <w:spacing w:before="12" w:after="120"/>
        <w:jc w:val="both"/>
        <w:rPr>
          <w:i/>
        </w:rPr>
      </w:pPr>
      <w:r>
        <w:rPr>
          <w:i/>
        </w:rPr>
        <w:t>Ūdeņu aizsardzības normatīvie akti</w:t>
      </w:r>
    </w:p>
    <w:p w:rsidR="000F4EB6" w:rsidRDefault="004B70A4" w14:paraId="00000245" w14:textId="77777777">
      <w:pPr>
        <w:widowControl w:val="0"/>
        <w:pBdr>
          <w:top w:val="nil"/>
          <w:left w:val="nil"/>
          <w:bottom w:val="nil"/>
          <w:right w:val="nil"/>
          <w:between w:val="nil"/>
        </w:pBdr>
        <w:spacing w:after="120"/>
        <w:jc w:val="both"/>
        <w:rPr>
          <w:color w:val="000000"/>
        </w:rPr>
      </w:pPr>
      <w:r>
        <w:rPr>
          <w:b/>
          <w:color w:val="000000"/>
        </w:rPr>
        <w:t>Ūdens apsaimniekošanas likums</w:t>
      </w:r>
      <w:r>
        <w:rPr>
          <w:color w:val="000000"/>
        </w:rPr>
        <w:t xml:space="preserve"> nosaka mērķus, kas ietver tādas virszemes un pazemes ūdeņu aizsardzības sistēmas izveidošanu, kas: veicina ilgtspējīgu un racionālu ūdens resursu lietošanu, nodrošinot to ilgtermiņa aizsardzību un iedzīvotāju pietiekamu apgādi ar labas kvalitātes virszemes un pazemes ūdeni; novērš ūdens un no ūdens tieši atkarīgo sauszemes ekosistēmu un mitrāju stāvokļa pasliktināšanos, aizsargā šīs ekosistēmas un uzlabo to stāvokli.</w:t>
      </w:r>
    </w:p>
    <w:p w:rsidR="000F4EB6" w:rsidRDefault="004B70A4" w14:paraId="00000246" w14:textId="77777777">
      <w:pPr>
        <w:spacing w:after="120"/>
        <w:jc w:val="both"/>
      </w:pPr>
      <w:r>
        <w:t xml:space="preserve">MK 2004. gada 19. oktobra noteikumi Nr. 858 </w:t>
      </w:r>
      <w:r>
        <w:rPr>
          <w:b/>
        </w:rPr>
        <w:t xml:space="preserve">“Noteikumi par virszemes ūdensobjektu tipu raksturojumu, klasifikāciju, kvalitātes kritērijiem un antropogēno slodžu noteikšanas kārtību” </w:t>
      </w:r>
      <w:r>
        <w:t>nosaka virszemes ūdensobjektu tipu raksturojumu un virszemes ūdensobjektu klasifikāciju, antropogēnās slodzes noteikšanas kārtību, prioritārās vielas un to emisijas ierobežošanas kārtību, kā arī virszemes ūdeņu ekoloģiskās un ķīmiskās kvalitātes kritērijus.</w:t>
      </w:r>
    </w:p>
    <w:p w:rsidR="000F4EB6" w:rsidRDefault="004B70A4" w14:paraId="00000247" w14:textId="77777777">
      <w:pPr>
        <w:spacing w:after="120"/>
        <w:jc w:val="both"/>
      </w:pPr>
      <w:r>
        <w:t xml:space="preserve">MK 2002. gada 22. janvāra noteikumi Nr. 34 </w:t>
      </w:r>
      <w:r>
        <w:rPr>
          <w:b/>
        </w:rPr>
        <w:t xml:space="preserve">“Par piesārņojošo vielu emisiju ūdenī” </w:t>
      </w:r>
      <w:r>
        <w:t>nosaka emisijas robežvērtības un aizliegumus piesārņojošo vielu emisijai ūdenī.</w:t>
      </w:r>
    </w:p>
    <w:p w:rsidR="000F4EB6" w:rsidRDefault="004B70A4" w14:paraId="00000248" w14:textId="77777777">
      <w:pPr>
        <w:spacing w:after="120"/>
        <w:jc w:val="both"/>
      </w:pPr>
      <w:r>
        <w:t xml:space="preserve">MK 2002. gada 12. marta noteikumi Nr. 118 </w:t>
      </w:r>
      <w:r>
        <w:rPr>
          <w:b/>
        </w:rPr>
        <w:t>“Noteikumi par virszemes un pazemes ūdeņu kvalitāti”</w:t>
      </w:r>
      <w:r>
        <w:t xml:space="preserve"> nosaka kvalitātes normatīvus virszemes un pazemes ūdeņiem, kā arī prioritāros zivju ūdeņus, kuros nepieciešams veikt ūdeņu aizsardzību vai kvalitātes uzlabošanas pasākumus, lai nodrošinātu zivju populācijām labvēlīgus apstākļus.</w:t>
      </w:r>
    </w:p>
    <w:p w:rsidRPr="00052F27" w:rsidR="000F4EB6" w:rsidRDefault="004B70A4" w14:paraId="00000249" w14:textId="77777777">
      <w:pPr>
        <w:pStyle w:val="Heading6"/>
        <w:spacing w:before="0" w:after="120"/>
        <w:jc w:val="both"/>
        <w:rPr>
          <w:rFonts w:ascii="Times New Roman" w:hAnsi="Times New Roman" w:eastAsia="Times New Roman" w:cs="Times New Roman"/>
          <w:b/>
          <w:i/>
          <w:color w:val="000000"/>
          <w:sz w:val="24"/>
          <w:szCs w:val="24"/>
          <w:lang w:val="lv-LV"/>
        </w:rPr>
      </w:pPr>
      <w:r w:rsidRPr="00052F27">
        <w:rPr>
          <w:rFonts w:ascii="Times New Roman" w:hAnsi="Times New Roman" w:eastAsia="Times New Roman" w:cs="Times New Roman"/>
          <w:i/>
          <w:color w:val="000000"/>
          <w:sz w:val="24"/>
          <w:szCs w:val="24"/>
          <w:lang w:val="lv-LV"/>
        </w:rPr>
        <w:t>Normatīvie akti zvejniecības un makšķerēšanas jomās</w:t>
      </w:r>
    </w:p>
    <w:p w:rsidR="000F4EB6" w:rsidRDefault="004B70A4" w14:paraId="0000024A" w14:textId="77777777">
      <w:pPr>
        <w:widowControl w:val="0"/>
        <w:pBdr>
          <w:top w:val="nil"/>
          <w:left w:val="nil"/>
          <w:bottom w:val="nil"/>
          <w:right w:val="nil"/>
          <w:between w:val="nil"/>
        </w:pBdr>
        <w:spacing w:after="120"/>
        <w:jc w:val="both"/>
        <w:rPr>
          <w:color w:val="000000"/>
        </w:rPr>
      </w:pPr>
      <w:r>
        <w:rPr>
          <w:b/>
          <w:color w:val="000000"/>
        </w:rPr>
        <w:t>Zvejniecības likums</w:t>
      </w:r>
      <w:r>
        <w:rPr>
          <w:color w:val="000000"/>
        </w:rPr>
        <w:t xml:space="preserve"> regulē Latvijas Republikas iekšējo ūdeņu, teritoriālo jūras ūdeņu un ekonomiskās zonas ūdeņu zivju resursu iegūšanu, izmantošanu, pētīšanu, saglabāšanu, pavairošanu un uzraudzīšanu. Likums nosaka zivju resursu un zvejas pārvaldīšanu, kā arī zvejas tiesības publiskajās upēs un ezeros.</w:t>
      </w:r>
    </w:p>
    <w:p w:rsidR="000F4EB6" w:rsidRDefault="004B70A4" w14:paraId="0000024B" w14:textId="77777777">
      <w:pPr>
        <w:widowControl w:val="0"/>
        <w:pBdr>
          <w:top w:val="nil"/>
          <w:left w:val="nil"/>
          <w:bottom w:val="nil"/>
          <w:right w:val="nil"/>
          <w:between w:val="nil"/>
        </w:pBdr>
        <w:spacing w:after="120"/>
        <w:jc w:val="both"/>
        <w:rPr>
          <w:color w:val="000000"/>
        </w:rPr>
      </w:pPr>
      <w:r>
        <w:rPr>
          <w:color w:val="000000"/>
        </w:rPr>
        <w:t xml:space="preserve">MK 2015. gada 22. decembra noteikumi Nr. 800 </w:t>
      </w:r>
      <w:r>
        <w:rPr>
          <w:b/>
          <w:color w:val="000000"/>
        </w:rPr>
        <w:t>“Makšķerēšanas, vēžošanas un zemūdens medību noteikumi”</w:t>
      </w:r>
      <w:r>
        <w:rPr>
          <w:color w:val="000000"/>
        </w:rPr>
        <w:t xml:space="preserve"> nosaka kārtību, kādā fiziskās personas Latvijas Republikas ūdeņos var nodarboties ar amatierzveju – makšķerēšanu un zemūdens medībām, zivju, kā arī vēžu un citu ūdens bezmugurkaulnieku ieguvi (turpmāk – makšķerēšana) ar šajos noteikumos atļautiem makšķerēšanas, zemūdens medību un vēžošanas rīkiem.</w:t>
      </w:r>
    </w:p>
    <w:p w:rsidR="000F4EB6" w:rsidRDefault="004B70A4" w14:paraId="0000024C" w14:textId="77777777">
      <w:pPr>
        <w:spacing w:after="120"/>
        <w:jc w:val="both"/>
      </w:pPr>
      <w:r>
        <w:t xml:space="preserve">MK 2014. gada 23. decembra noteikumi Nr. 796 </w:t>
      </w:r>
      <w:r>
        <w:rPr>
          <w:b/>
        </w:rPr>
        <w:t>“Noteikumi par rūpnieciskās zvejas limitiem un to izmantošanas kārtību iekšējos ūdeņos</w:t>
      </w:r>
      <w:r>
        <w:t>” nosaka kopējo nozvejas apjoma limitu, nozvejas apjoma limitu atsevišķām zivju sugām un zvejas rīku skaita limitu sadalījumā pa ūdenstilpēm Latvijas Republikas iekšējos ūdeņos un to izmantošanas kārtību.</w:t>
      </w:r>
    </w:p>
    <w:p w:rsidR="000F4EB6" w:rsidRDefault="000F4EB6" w14:paraId="0000024D" w14:textId="77777777">
      <w:pPr>
        <w:spacing w:before="11"/>
        <w:jc w:val="both"/>
        <w:rPr>
          <w:color w:val="000000"/>
        </w:rPr>
      </w:pPr>
    </w:p>
    <w:p w:rsidRPr="00052F27" w:rsidR="000F4EB6" w:rsidRDefault="004B70A4" w14:paraId="0000024E" w14:textId="77777777">
      <w:pPr>
        <w:pStyle w:val="Heading6"/>
        <w:spacing w:before="0" w:after="120"/>
        <w:jc w:val="both"/>
        <w:rPr>
          <w:rFonts w:ascii="Times New Roman" w:hAnsi="Times New Roman" w:eastAsia="Times New Roman" w:cs="Times New Roman"/>
          <w:b/>
          <w:i/>
          <w:color w:val="000000"/>
          <w:sz w:val="24"/>
          <w:szCs w:val="24"/>
          <w:lang w:val="lv-LV"/>
        </w:rPr>
      </w:pPr>
      <w:r w:rsidRPr="00052F27">
        <w:rPr>
          <w:rFonts w:ascii="Times New Roman" w:hAnsi="Times New Roman" w:eastAsia="Times New Roman" w:cs="Times New Roman"/>
          <w:i/>
          <w:color w:val="000000"/>
          <w:sz w:val="24"/>
          <w:szCs w:val="24"/>
          <w:lang w:val="lv-LV"/>
        </w:rPr>
        <w:t>Normatīvie akti lauksaimniecības jomā</w:t>
      </w:r>
    </w:p>
    <w:p w:rsidR="000F4EB6" w:rsidRDefault="004B70A4" w14:paraId="0000024F" w14:textId="77777777">
      <w:pPr>
        <w:widowControl w:val="0"/>
        <w:pBdr>
          <w:top w:val="nil"/>
          <w:left w:val="nil"/>
          <w:bottom w:val="nil"/>
          <w:right w:val="nil"/>
          <w:between w:val="nil"/>
        </w:pBdr>
        <w:jc w:val="both"/>
        <w:rPr>
          <w:color w:val="000000"/>
        </w:rPr>
      </w:pPr>
      <w:r>
        <w:rPr>
          <w:b/>
          <w:color w:val="000000"/>
        </w:rPr>
        <w:t>Lauksaimniecības un lauku attīstības likums</w:t>
      </w:r>
      <w:r>
        <w:rPr>
          <w:color w:val="000000"/>
        </w:rPr>
        <w:t xml:space="preserve"> nosaka mērķi radīt tiesisku pamatu lauksaimniecības attīstībai un noteikt ilglaicīgu lauksaimniecības un lauku attīstības politiku saskaņā ar Eiropas Savienības kopējo lauksaimniecības politiku un kopējo zivsaimniecības politiku.</w:t>
      </w:r>
    </w:p>
    <w:p w:rsidR="000F4EB6" w:rsidRDefault="000F4EB6" w14:paraId="00000250" w14:textId="77777777">
      <w:pPr>
        <w:widowControl w:val="0"/>
        <w:pBdr>
          <w:top w:val="nil"/>
          <w:left w:val="nil"/>
          <w:bottom w:val="nil"/>
          <w:right w:val="nil"/>
          <w:between w:val="nil"/>
        </w:pBdr>
        <w:jc w:val="both"/>
        <w:rPr>
          <w:color w:val="000000"/>
        </w:rPr>
      </w:pPr>
    </w:p>
    <w:p w:rsidR="000F4EB6" w:rsidRDefault="004B70A4" w14:paraId="00000251" w14:textId="77777777">
      <w:pPr>
        <w:widowControl w:val="0"/>
        <w:pBdr>
          <w:top w:val="nil"/>
          <w:left w:val="nil"/>
          <w:bottom w:val="nil"/>
          <w:right w:val="nil"/>
          <w:between w:val="nil"/>
        </w:pBdr>
        <w:jc w:val="both"/>
        <w:rPr>
          <w:color w:val="000000"/>
        </w:rPr>
      </w:pPr>
      <w:r>
        <w:rPr>
          <w:color w:val="000000"/>
        </w:rPr>
        <w:t xml:space="preserve">MK 2023. gada 18. aprīļa noteikumi Nr. 197 </w:t>
      </w:r>
      <w:r>
        <w:rPr>
          <w:b/>
          <w:color w:val="000000"/>
        </w:rPr>
        <w:t>“Atbalsta piešķiršanas kārtība Eiropas Lauksaimniecības fonda lauku attīstībai platībatkarīgo un dzīvniekatkarīgo saistību īstenošanai”</w:t>
      </w:r>
      <w:r>
        <w:rPr>
          <w:color w:val="000000"/>
        </w:rPr>
        <w:t xml:space="preserve"> nosaka kārtību, </w:t>
      </w:r>
      <w:r>
        <w:rPr>
          <w:color w:val="000000"/>
          <w:highlight w:val="white"/>
        </w:rPr>
        <w:t>kādā piešķir, administrē un uzrauga atbalstu 2023.–2027. gada plānošanas periodā Eiropas Lauksaimniecības fonda lauku attīstībai platībatkarīgo un dzīvniekatkarīgo saistību īstenošanai</w:t>
      </w:r>
      <w:r>
        <w:rPr>
          <w:color w:val="000000"/>
        </w:rPr>
        <w:t>. Minēto MK noteikumu 2. nodaļā definēti atbalsta saņemšanas nosacījumi vides, klimata un citu pārvaldības saistību īstenošanai. 2.1.2. apakšnodaļā noteiktas prasības intervences “Zaļās joslas” īstenošanai, 2.1.3. apakšnodaļā noteiktas prasības intervences “Vidi saudzējošā dārzkopība” īstenošanai,  2.1.6. apakšnodaļā noteiktas prasības intervences “Zālāju biotopu apsaimniekošana” īstenošanai, 2.1.7. apakšpunktā noteiktas prasības intervences “Bioloģiskā lauksaimniecība” īstenošanai, savukārt 2.2. apakšpunktā noteiktas prasības intervences “</w:t>
      </w:r>
      <w:r>
        <w:rPr>
          <w:i/>
          <w:color w:val="000000"/>
        </w:rPr>
        <w:t>Natura 2000</w:t>
      </w:r>
      <w:r>
        <w:rPr>
          <w:color w:val="000000"/>
        </w:rPr>
        <w:t xml:space="preserve"> maksājums mežiem” īstenošanai.</w:t>
      </w:r>
    </w:p>
    <w:p w:rsidR="000F4EB6" w:rsidRDefault="000F4EB6" w14:paraId="00000252" w14:textId="77777777">
      <w:pPr>
        <w:spacing w:before="12"/>
        <w:jc w:val="both"/>
        <w:rPr>
          <w:color w:val="FF0000"/>
        </w:rPr>
      </w:pPr>
    </w:p>
    <w:p w:rsidRPr="006E59FF" w:rsidR="000F4EB6" w:rsidRDefault="004B70A4" w14:paraId="00000253" w14:textId="77777777">
      <w:pPr>
        <w:pStyle w:val="Heading6"/>
        <w:jc w:val="both"/>
        <w:rPr>
          <w:rFonts w:ascii="Times New Roman" w:hAnsi="Times New Roman" w:eastAsia="Times New Roman" w:cs="Times New Roman"/>
          <w:b/>
          <w:i/>
          <w:color w:val="000000"/>
          <w:sz w:val="24"/>
          <w:szCs w:val="24"/>
          <w:lang w:val="lv-LV"/>
        </w:rPr>
      </w:pPr>
      <w:r w:rsidRPr="006E59FF">
        <w:rPr>
          <w:rFonts w:ascii="Times New Roman" w:hAnsi="Times New Roman" w:eastAsia="Times New Roman" w:cs="Times New Roman"/>
          <w:i/>
          <w:color w:val="000000"/>
          <w:sz w:val="24"/>
          <w:szCs w:val="24"/>
          <w:lang w:val="lv-LV"/>
        </w:rPr>
        <w:t xml:space="preserve">Normatīvie akti tūrisma jomā </w:t>
      </w:r>
    </w:p>
    <w:p w:rsidR="000F4EB6" w:rsidRDefault="000F4EB6" w14:paraId="00000254" w14:textId="77777777">
      <w:pPr>
        <w:spacing w:before="1"/>
        <w:jc w:val="both"/>
        <w:rPr>
          <w:b/>
          <w:i/>
          <w:color w:val="000000"/>
        </w:rPr>
      </w:pPr>
    </w:p>
    <w:p w:rsidR="000F4EB6" w:rsidRDefault="004B70A4" w14:paraId="00000255" w14:textId="77777777">
      <w:pPr>
        <w:widowControl w:val="0"/>
        <w:pBdr>
          <w:top w:val="nil"/>
          <w:left w:val="nil"/>
          <w:bottom w:val="nil"/>
          <w:right w:val="nil"/>
          <w:between w:val="nil"/>
        </w:pBdr>
        <w:jc w:val="both"/>
        <w:rPr>
          <w:color w:val="000000"/>
        </w:rPr>
      </w:pPr>
      <w:r>
        <w:rPr>
          <w:b/>
          <w:color w:val="000000"/>
        </w:rPr>
        <w:t>Tūrisma likums</w:t>
      </w:r>
      <w:r>
        <w:rPr>
          <w:color w:val="000000"/>
        </w:rPr>
        <w:t xml:space="preserve"> nosaka mērķi radīt tiesisku pamatu tūrisma nozares attīstībai Latvijā, noteikt kārtību, kādā valsts pārvaldes iestādes, pašvaldības un uzņēmumi (uzņēmējsabiedrības) darbojas tūrisma jomā, un aizsargāt tūristu intereses; likums definē dabas tūrismu.</w:t>
      </w:r>
    </w:p>
    <w:p w:rsidR="000F4EB6" w:rsidRDefault="000F4EB6" w14:paraId="00000256" w14:textId="77777777">
      <w:pPr>
        <w:spacing w:before="12"/>
        <w:jc w:val="both"/>
        <w:rPr>
          <w:color w:val="FF0000"/>
        </w:rPr>
      </w:pPr>
    </w:p>
    <w:p w:rsidRPr="006E59FF" w:rsidR="000F4EB6" w:rsidRDefault="004B70A4" w14:paraId="00000257" w14:textId="77777777">
      <w:pPr>
        <w:pStyle w:val="Heading6"/>
        <w:jc w:val="both"/>
        <w:rPr>
          <w:rFonts w:ascii="Times New Roman" w:hAnsi="Times New Roman" w:eastAsia="Times New Roman" w:cs="Times New Roman"/>
          <w:b/>
          <w:i/>
          <w:color w:val="000000"/>
          <w:sz w:val="24"/>
          <w:szCs w:val="24"/>
          <w:lang w:val="lv-LV"/>
        </w:rPr>
      </w:pPr>
      <w:r w:rsidRPr="006E59FF">
        <w:rPr>
          <w:rFonts w:ascii="Times New Roman" w:hAnsi="Times New Roman" w:eastAsia="Times New Roman" w:cs="Times New Roman"/>
          <w:i/>
          <w:color w:val="000000"/>
          <w:sz w:val="24"/>
          <w:szCs w:val="24"/>
          <w:lang w:val="lv-LV"/>
        </w:rPr>
        <w:t xml:space="preserve">Normatīvie akti medību jomā </w:t>
      </w:r>
    </w:p>
    <w:p w:rsidR="000F4EB6" w:rsidRDefault="000F4EB6" w14:paraId="00000258" w14:textId="77777777">
      <w:pPr>
        <w:spacing w:before="1"/>
        <w:jc w:val="both"/>
        <w:rPr>
          <w:b/>
          <w:color w:val="FF0000"/>
        </w:rPr>
      </w:pPr>
    </w:p>
    <w:p w:rsidR="000F4EB6" w:rsidRDefault="004B70A4" w14:paraId="00000259" w14:textId="77777777">
      <w:pPr>
        <w:widowControl w:val="0"/>
        <w:pBdr>
          <w:top w:val="nil"/>
          <w:left w:val="nil"/>
          <w:bottom w:val="nil"/>
          <w:right w:val="nil"/>
          <w:between w:val="nil"/>
        </w:pBdr>
        <w:spacing w:after="120"/>
        <w:jc w:val="both"/>
        <w:rPr>
          <w:color w:val="000000"/>
        </w:rPr>
      </w:pPr>
      <w:r>
        <w:rPr>
          <w:b/>
          <w:color w:val="000000"/>
        </w:rPr>
        <w:t>Medību likums</w:t>
      </w:r>
      <w:r>
        <w:rPr>
          <w:color w:val="000000"/>
        </w:rPr>
        <w:t xml:space="preserve"> nosaka medību saimniecības pamatnoteikumus LR un arī medību un medību saimniecības organizēšanu dzīvnieku skaita regulēšanas nolūkos ĪADT.</w:t>
      </w:r>
    </w:p>
    <w:p w:rsidR="000F4EB6" w:rsidRDefault="004B70A4" w14:paraId="0000025A" w14:textId="77777777">
      <w:pPr>
        <w:widowControl w:val="0"/>
        <w:pBdr>
          <w:top w:val="nil"/>
          <w:left w:val="nil"/>
          <w:bottom w:val="nil"/>
          <w:right w:val="nil"/>
          <w:between w:val="nil"/>
        </w:pBdr>
        <w:spacing w:after="120"/>
        <w:jc w:val="both"/>
        <w:rPr>
          <w:color w:val="000000"/>
        </w:rPr>
      </w:pPr>
      <w:r>
        <w:rPr>
          <w:color w:val="000000"/>
        </w:rPr>
        <w:t xml:space="preserve">MK 2014. gada 22. jūlija noteikumi Nr. 421 </w:t>
      </w:r>
      <w:r>
        <w:rPr>
          <w:b/>
          <w:color w:val="000000"/>
        </w:rPr>
        <w:t>“Medību noteikumi”</w:t>
      </w:r>
      <w:r>
        <w:rPr>
          <w:color w:val="000000"/>
        </w:rPr>
        <w:t xml:space="preserve"> nosaka medījamo dzīvnieku sugas, to medību termiņus, kā arī gadījumus, kādos iespējamas medības ārpus medību termiņiem; medību pieteikšanas un organizēšanas kārtību; kārtību, kādā VMD ir tiesīgs mainīt zīdītāju medību termiņus, kā arī noteikt papildu ierobežojumus medību organizēšanai atbilstoši attiecīgās dzīvnieku populācijas stāvoklim, meteoroloģiskajiem apstākļiem un fenoloģiskajai situācijai. Šie MK noteikumi paredz, ka medības ĪADT nosaka ne tikai šie MK noteikumi, bet arī ĪADT vispārējie aizsardzības un izmantošanas noteikumi, attiecīgo teritoriju IAIN un citi medības reglamentējošie normatīvie akti.</w:t>
      </w:r>
    </w:p>
    <w:p w:rsidR="000F4EB6" w:rsidRDefault="004B70A4" w14:paraId="0000025B" w14:textId="77777777">
      <w:pPr>
        <w:widowControl w:val="0"/>
        <w:pBdr>
          <w:top w:val="nil"/>
          <w:left w:val="nil"/>
          <w:bottom w:val="nil"/>
          <w:right w:val="nil"/>
          <w:between w:val="nil"/>
        </w:pBdr>
        <w:spacing w:after="120"/>
        <w:jc w:val="both"/>
        <w:rPr>
          <w:color w:val="000000"/>
        </w:rPr>
      </w:pPr>
      <w:r>
        <w:rPr>
          <w:color w:val="000000"/>
        </w:rPr>
        <w:t xml:space="preserve">MK 2013. gada 17. decembra noteikumi Nr. 1483 </w:t>
      </w:r>
      <w:r>
        <w:rPr>
          <w:b/>
          <w:color w:val="000000"/>
        </w:rPr>
        <w:t xml:space="preserve">“Savvaļā dzīvojošo medījamo dzīvnieku piebarošanas noteikumi” </w:t>
      </w:r>
      <w:r>
        <w:rPr>
          <w:color w:val="000000"/>
        </w:rPr>
        <w:t>nosaka kārtību, kādā pieļaujama medījamo dzīvnieku piebarošana, tai skaitā nosaka, ka medījamo dzīvnieku piebarošana nav atļauta teritorijās, kas DAP uzturētajā valsts reģistrā noteiktas kā īpaši aizsargājamie biotopi vai īpaši aizsargājamo sugu dzīvotnes.</w:t>
      </w:r>
    </w:p>
    <w:p w:rsidR="000F4EB6" w:rsidRDefault="000F4EB6" w14:paraId="0000025C" w14:textId="77777777">
      <w:pPr>
        <w:spacing w:before="12"/>
        <w:jc w:val="both"/>
        <w:rPr>
          <w:color w:val="FF0000"/>
        </w:rPr>
      </w:pPr>
    </w:p>
    <w:p w:rsidRPr="006E59FF" w:rsidR="000F4EB6" w:rsidRDefault="004B70A4" w14:paraId="0000025D" w14:textId="77777777">
      <w:pPr>
        <w:pStyle w:val="Heading6"/>
        <w:jc w:val="both"/>
        <w:rPr>
          <w:rFonts w:ascii="Times New Roman" w:hAnsi="Times New Roman" w:eastAsia="Times New Roman" w:cs="Times New Roman"/>
          <w:b/>
          <w:i/>
          <w:color w:val="000000"/>
          <w:sz w:val="24"/>
          <w:szCs w:val="24"/>
          <w:lang w:val="lv-LV"/>
        </w:rPr>
      </w:pPr>
      <w:r w:rsidRPr="006E59FF">
        <w:rPr>
          <w:rFonts w:ascii="Times New Roman" w:hAnsi="Times New Roman" w:eastAsia="Times New Roman" w:cs="Times New Roman"/>
          <w:i/>
          <w:color w:val="000000"/>
          <w:sz w:val="24"/>
          <w:szCs w:val="24"/>
          <w:lang w:val="lv-LV"/>
        </w:rPr>
        <w:t>Normatīvie akti, kas nosaka īpašuma tiesības un teritorijas plānojumus</w:t>
      </w:r>
    </w:p>
    <w:p w:rsidR="000F4EB6" w:rsidRDefault="000F4EB6" w14:paraId="0000025E" w14:textId="77777777">
      <w:pPr>
        <w:spacing w:before="12"/>
        <w:jc w:val="both"/>
        <w:rPr>
          <w:b/>
          <w:color w:val="FF0000"/>
        </w:rPr>
      </w:pPr>
    </w:p>
    <w:p w:rsidR="000F4EB6" w:rsidRDefault="004B70A4" w14:paraId="0000025F" w14:textId="5ECFCBFA">
      <w:pPr>
        <w:jc w:val="both"/>
      </w:pPr>
      <w:r w:rsidRPr="3D720E53">
        <w:rPr>
          <w:b/>
          <w:bCs/>
        </w:rPr>
        <w:t>Civillikums</w:t>
      </w:r>
      <w:r>
        <w:t xml:space="preserve"> ir Latvijas civilkodekss, kurā noteiktas ģimenes t</w:t>
      </w:r>
      <w:r w:rsidR="73354159">
        <w:t>i</w:t>
      </w:r>
      <w:r>
        <w:t>esības, mantojuma tie</w:t>
      </w:r>
      <w:r w:rsidR="621C946D">
        <w:t>s</w:t>
      </w:r>
      <w:r>
        <w:t>ības, lietu tiesības un saistību tiesības. Civillikuma 1082. pants nosaka: “Īpašuma lietošanas tiesības aprobežojumu noteic vai nu likums, vai tiesas lēmums, vai arī privāta griba ar testamentu vai līgumu, un šis aprobežojums var attiekties kā uz dažu lietu tiesību piešķiršanu citām personām, tā arī uz to, ka īpašniekam jāatturas no zināmām lietošanas tiesībām, vai arī jāpacieš, ka tās izlieto citi.”</w:t>
      </w:r>
    </w:p>
    <w:p w:rsidR="000F4EB6" w:rsidRDefault="000F4EB6" w14:paraId="00000260" w14:textId="77777777">
      <w:pPr>
        <w:spacing w:before="12"/>
        <w:jc w:val="both"/>
        <w:rPr>
          <w:color w:val="000000"/>
        </w:rPr>
      </w:pPr>
    </w:p>
    <w:p w:rsidR="000F4EB6" w:rsidRDefault="004B70A4" w14:paraId="00000261" w14:textId="77777777">
      <w:pPr>
        <w:widowControl w:val="0"/>
        <w:pBdr>
          <w:top w:val="nil"/>
          <w:left w:val="nil"/>
          <w:bottom w:val="nil"/>
          <w:right w:val="nil"/>
          <w:between w:val="nil"/>
        </w:pBdr>
        <w:jc w:val="both"/>
        <w:rPr>
          <w:color w:val="000000"/>
        </w:rPr>
      </w:pPr>
      <w:r>
        <w:rPr>
          <w:b/>
          <w:color w:val="000000"/>
        </w:rPr>
        <w:t>Teritorijas attīstības plānošanas likums</w:t>
      </w:r>
      <w:r>
        <w:rPr>
          <w:color w:val="000000"/>
        </w:rPr>
        <w:t xml:space="preserve"> nosaka mērķi panākt, ka teritorijas attīstība tiek plānota tā, lai varētu paaugstināt dzīves vides kvalitāti, ilgtspējīgi, efektīvi un racionāli izmantot teritoriju un citus resursus, kā arī mērķtiecīgi un līdzsvaroti attīstīt ekonomiku.</w:t>
      </w:r>
    </w:p>
    <w:p w:rsidR="000F4EB6" w:rsidRDefault="000F4EB6" w14:paraId="00000262" w14:textId="77777777">
      <w:pPr>
        <w:widowControl w:val="0"/>
        <w:pBdr>
          <w:top w:val="nil"/>
          <w:left w:val="nil"/>
          <w:bottom w:val="nil"/>
          <w:right w:val="nil"/>
          <w:between w:val="nil"/>
        </w:pBdr>
        <w:jc w:val="both"/>
        <w:rPr>
          <w:color w:val="000000"/>
        </w:rPr>
      </w:pPr>
    </w:p>
    <w:p w:rsidR="000F4EB6" w:rsidRDefault="004B70A4" w14:paraId="00000263" w14:textId="77777777">
      <w:pPr>
        <w:widowControl w:val="0"/>
        <w:spacing w:after="120"/>
        <w:jc w:val="both"/>
        <w:rPr>
          <w:b/>
        </w:rPr>
      </w:pPr>
      <w:r>
        <w:rPr>
          <w:b/>
        </w:rPr>
        <w:t>Pašvaldību likums</w:t>
      </w:r>
      <w:r>
        <w:t xml:space="preserve"> reglamentē Latvijas pašvaldību darbības vispārīgos noteikumus un ekonomisko pamatu, pašvaldību kompetenci, domes un tās institūciju, kā arī domes priekšsēdētāja tiesības un pienākumus, pašvaldību attiecības ar MK un ministrijām, kā arī pašvaldību savstarpējo attiecību vispārīgos noteikumus. Šī likuma 4. panta pirmās daļas 15. punktā ir noteikts,</w:t>
      </w:r>
      <w:r>
        <w:rPr>
          <w:highlight w:val="white"/>
        </w:rPr>
        <w:t xml:space="preserve"> ka </w:t>
      </w:r>
      <w:r>
        <w:t xml:space="preserve">viena no Pašvaldības autonomām funkcijām ir </w:t>
      </w:r>
      <w:r>
        <w:rPr>
          <w:highlight w:val="white"/>
        </w:rPr>
        <w:t>saskaņā ar pašvaldības teritorijas plānojumu noteikt zemes izmantošanu un apbūvi.</w:t>
      </w:r>
      <w:r>
        <w:t xml:space="preserve"> Teritorijas atļauto izmantošanu papildus regulē Jēkabpils novada pašvaldības normatīvie akti. Plašāk par teritorijas plānojuma risinājumiem skatīt 1.1.3. sadaļu. Pašvaldības teritorijas plānojumā noteikta pašreizējā teritorijas izmantošana un plānotā (atļautā) izmantošana jeb funkcionālais zonējums.</w:t>
      </w:r>
    </w:p>
    <w:p w:rsidR="000F4EB6" w:rsidRDefault="004B70A4" w14:paraId="00000264" w14:textId="77777777">
      <w:pPr>
        <w:spacing w:after="120"/>
        <w:jc w:val="both"/>
        <w:rPr>
          <w:color w:val="000000"/>
        </w:rPr>
      </w:pPr>
      <w:r>
        <w:rPr>
          <w:color w:val="000000"/>
        </w:rPr>
        <w:t xml:space="preserve">MK 2013. gada 30. aprīļa noteikumi Nr. 240 </w:t>
      </w:r>
      <w:r>
        <w:rPr>
          <w:b/>
          <w:color w:val="000000"/>
        </w:rPr>
        <w:t xml:space="preserve">“Vispārīgie teritorijas plānošanas izmantošanas un apbūves noteikumi” </w:t>
      </w:r>
      <w:r>
        <w:rPr>
          <w:color w:val="000000"/>
        </w:rPr>
        <w:t>nosaka vispārīgās prasības vietējā līmeņa teritorijas attīstības plānošanai, teritorijas izmantošanai un apbūvei, kā arī teritorijas izmantošanas veidu klasifikāciju.</w:t>
      </w:r>
    </w:p>
    <w:p w:rsidR="000F4EB6" w:rsidRDefault="004B70A4" w14:paraId="00000265" w14:textId="77777777">
      <w:pPr>
        <w:widowControl w:val="0"/>
        <w:pBdr>
          <w:top w:val="nil"/>
          <w:left w:val="nil"/>
          <w:bottom w:val="nil"/>
          <w:right w:val="nil"/>
          <w:between w:val="nil"/>
        </w:pBdr>
        <w:spacing w:after="120"/>
        <w:jc w:val="both"/>
        <w:rPr>
          <w:color w:val="000000"/>
        </w:rPr>
      </w:pPr>
      <w:r>
        <w:rPr>
          <w:color w:val="000000"/>
        </w:rPr>
        <w:t xml:space="preserve">MK 2014. gada 14. oktobra noteikumi Nr. 628 </w:t>
      </w:r>
      <w:r>
        <w:rPr>
          <w:b/>
          <w:color w:val="000000"/>
        </w:rPr>
        <w:t>“Noteikumi par pašvaldību teritorijas attīstības plānošanas dokumentiem”</w:t>
      </w:r>
      <w:r>
        <w:rPr>
          <w:color w:val="000000"/>
        </w:rPr>
        <w:t xml:space="preserve"> cita starpā nosaka novada vai republikas pilsētas pašvaldības vietējā līmeņa teritorijas attīstības plānošanas dokumentu – ilgtspējīgas attīstības stratēģijas, attīstības programmas, teritorijas plānojuma, lokālplānojuma un to grozījumu, detālplānojuma un tematiskā plānojuma – saturu un to izstrādes kārtību.</w:t>
      </w:r>
    </w:p>
    <w:p w:rsidR="000F4EB6" w:rsidRDefault="004B70A4" w14:paraId="00000266" w14:textId="77777777">
      <w:pPr>
        <w:widowControl w:val="0"/>
        <w:pBdr>
          <w:top w:val="nil"/>
          <w:left w:val="nil"/>
          <w:bottom w:val="nil"/>
          <w:right w:val="nil"/>
          <w:between w:val="nil"/>
        </w:pBdr>
        <w:spacing w:after="120"/>
        <w:jc w:val="both"/>
        <w:rPr>
          <w:color w:val="000000"/>
        </w:rPr>
      </w:pPr>
      <w:r>
        <w:rPr>
          <w:b/>
          <w:color w:val="000000"/>
        </w:rPr>
        <w:t>Zemes ierīcības likums</w:t>
      </w:r>
      <w:r>
        <w:rPr>
          <w:color w:val="000000"/>
        </w:rPr>
        <w:t xml:space="preserve"> nosaka uzdevumu aizsargāt zemes lietotāju tiesības un regulēt zemes lietošanas un zemes ierīcības pamatnoteikumus.</w:t>
      </w:r>
    </w:p>
    <w:p w:rsidR="000F4EB6" w:rsidRDefault="004B70A4" w14:paraId="00000267" w14:textId="77777777">
      <w:pPr>
        <w:spacing w:after="120"/>
        <w:jc w:val="both"/>
        <w:rPr>
          <w:color w:val="000000"/>
        </w:rPr>
      </w:pPr>
      <w:r>
        <w:rPr>
          <w:color w:val="000000"/>
        </w:rPr>
        <w:t xml:space="preserve">Likums </w:t>
      </w:r>
      <w:r>
        <w:rPr>
          <w:b/>
          <w:color w:val="000000"/>
        </w:rPr>
        <w:t>“Par nekustamā īpašuma nodokli”</w:t>
      </w:r>
      <w:r>
        <w:rPr>
          <w:color w:val="000000"/>
        </w:rPr>
        <w:t xml:space="preserve"> nosaka nodokļu aprēķināšanas un maksāšanas kārtību, nodokļu atvieglojumus.</w:t>
      </w:r>
    </w:p>
    <w:p w:rsidR="000F4EB6" w:rsidRDefault="000F4EB6" w14:paraId="00000268" w14:textId="77777777">
      <w:pPr>
        <w:spacing w:after="120"/>
        <w:jc w:val="both"/>
        <w:rPr>
          <w:color w:val="FF0000"/>
        </w:rPr>
      </w:pPr>
    </w:p>
    <w:p w:rsidRPr="0010290A" w:rsidR="000F4EB6" w:rsidRDefault="004B70A4" w14:paraId="00000269" w14:textId="77777777">
      <w:pPr>
        <w:pStyle w:val="Heading6"/>
        <w:spacing w:before="51"/>
        <w:jc w:val="both"/>
        <w:rPr>
          <w:rFonts w:ascii="Times New Roman" w:hAnsi="Times New Roman" w:eastAsia="Times New Roman" w:cs="Times New Roman"/>
          <w:b/>
          <w:i/>
          <w:color w:val="000000"/>
          <w:sz w:val="24"/>
          <w:szCs w:val="24"/>
          <w:lang w:val="lv-LV"/>
        </w:rPr>
      </w:pPr>
      <w:r w:rsidRPr="0010290A">
        <w:rPr>
          <w:rFonts w:ascii="Times New Roman" w:hAnsi="Times New Roman" w:eastAsia="Times New Roman" w:cs="Times New Roman"/>
          <w:i/>
          <w:color w:val="000000"/>
          <w:sz w:val="24"/>
          <w:szCs w:val="24"/>
          <w:lang w:val="lv-LV"/>
        </w:rPr>
        <w:t>Citi normatīvie akti</w:t>
      </w:r>
    </w:p>
    <w:p w:rsidR="000F4EB6" w:rsidRDefault="000F4EB6" w14:paraId="0000026A" w14:textId="77777777">
      <w:pPr>
        <w:spacing w:before="12"/>
        <w:jc w:val="both"/>
        <w:rPr>
          <w:b/>
          <w:color w:val="000000"/>
        </w:rPr>
      </w:pPr>
    </w:p>
    <w:p w:rsidR="000F4EB6" w:rsidRDefault="004B70A4" w14:paraId="0000026B" w14:textId="77777777">
      <w:pPr>
        <w:spacing w:after="120"/>
        <w:jc w:val="both"/>
        <w:rPr>
          <w:color w:val="000000"/>
        </w:rPr>
      </w:pPr>
      <w:r>
        <w:rPr>
          <w:color w:val="000000"/>
        </w:rPr>
        <w:t xml:space="preserve">MK 2012. gada 2. maija noteikumi Nr. 309 </w:t>
      </w:r>
      <w:r>
        <w:rPr>
          <w:b/>
          <w:color w:val="000000"/>
        </w:rPr>
        <w:t xml:space="preserve">“Noteikumi par koku ciršanu ārpus meža” </w:t>
      </w:r>
      <w:r>
        <w:rPr>
          <w:color w:val="000000"/>
        </w:rPr>
        <w:t>cita starpā nosaka kārtību koku ciršanai ārpus meža zemes un kārtību, kādā izsniedz atļauju šo koku ciršanai. Noteikumu 1. pielikumā ir norādītas koku sugas un to izmēri, kuru nociršanai ārpus meža nepieciešama vietējās pašvaldības atļauja, kā arī DAP atzinums.</w:t>
      </w:r>
    </w:p>
    <w:p w:rsidR="000F4EB6" w:rsidRDefault="004B70A4" w14:paraId="0000026C" w14:textId="77777777">
      <w:pPr>
        <w:widowControl w:val="0"/>
        <w:pBdr>
          <w:top w:val="nil"/>
          <w:left w:val="nil"/>
          <w:bottom w:val="nil"/>
          <w:right w:val="nil"/>
          <w:between w:val="nil"/>
        </w:pBdr>
        <w:spacing w:after="120"/>
        <w:jc w:val="both"/>
        <w:rPr>
          <w:color w:val="000000"/>
        </w:rPr>
      </w:pPr>
      <w:r>
        <w:rPr>
          <w:b/>
          <w:color w:val="000000"/>
        </w:rPr>
        <w:t>Meliorācijas likuma</w:t>
      </w:r>
      <w:r>
        <w:rPr>
          <w:color w:val="000000"/>
        </w:rPr>
        <w:t xml:space="preserve"> mērķis ir veicināt dabas resursu ilgtspējīgu apsaimniekošanu, nodrošinot infrastruktūras attīstību, meliorācijas sistēmu būvniecību, ekspluatāciju, uzturēšanu un pārvaldību lauku apvidu un pilsētu zemē.</w:t>
      </w:r>
    </w:p>
    <w:p w:rsidR="000F4EB6" w:rsidRDefault="000F4EB6" w14:paraId="0000026D" w14:textId="77777777">
      <w:pPr>
        <w:spacing w:before="7"/>
        <w:jc w:val="both"/>
        <w:rPr>
          <w:color w:val="FF0000"/>
        </w:rPr>
      </w:pPr>
    </w:p>
    <w:p w:rsidRPr="006E59FF" w:rsidR="000F4EB6" w:rsidRDefault="004B70A4" w14:paraId="0000026E" w14:textId="77777777">
      <w:pPr>
        <w:pStyle w:val="Heading4"/>
        <w:spacing w:before="43" w:after="120"/>
        <w:ind w:left="0"/>
        <w:jc w:val="both"/>
        <w:rPr>
          <w:rFonts w:ascii="Times New Roman" w:hAnsi="Times New Roman" w:eastAsia="Times New Roman" w:cs="Times New Roman"/>
          <w:i w:val="0"/>
          <w:color w:val="000000"/>
          <w:sz w:val="24"/>
          <w:szCs w:val="24"/>
          <w:lang w:val="lv-LV"/>
        </w:rPr>
      </w:pPr>
      <w:bookmarkStart w:name="_heading=h.oxlm29p91h6i" w:colFirst="0" w:colLast="0" w:id="22"/>
      <w:bookmarkEnd w:id="22"/>
      <w:r w:rsidRPr="006E59FF">
        <w:rPr>
          <w:rFonts w:ascii="Times New Roman" w:hAnsi="Times New Roman" w:eastAsia="Times New Roman" w:cs="Times New Roman"/>
          <w:color w:val="000000"/>
          <w:sz w:val="24"/>
          <w:szCs w:val="24"/>
          <w:lang w:val="lv-LV"/>
        </w:rPr>
        <w:t>Starptautiskās saistības</w:t>
      </w:r>
    </w:p>
    <w:p w:rsidR="000F4EB6" w:rsidRDefault="004B70A4" w14:paraId="0000026F" w14:textId="77777777">
      <w:pPr>
        <w:jc w:val="both"/>
      </w:pPr>
      <w:r>
        <w:t>Apvienoto Nāciju Organizācijas 1992. gada 5. jūnija Riodežaneiro konvencija</w:t>
      </w:r>
      <w:r>
        <w:rPr>
          <w:b/>
        </w:rPr>
        <w:t xml:space="preserve"> “Par bioloģisko daudzveidību”</w:t>
      </w:r>
      <w:r>
        <w:t>, kurai Latvija pievienojās ar likumu “Par 1992. gada 5. jūnija Riodežaneiro konvenciju par bioloģisko daudzveidību”. Šīs konvencijas uzdevumi ir bioloģiskās daudzveidības saglabāšana un dzīvās dabas ilgtspējīga izmantošana.</w:t>
      </w:r>
    </w:p>
    <w:p w:rsidR="000F4EB6" w:rsidRDefault="000F4EB6" w14:paraId="00000270" w14:textId="77777777">
      <w:pPr>
        <w:jc w:val="both"/>
      </w:pPr>
    </w:p>
    <w:p w:rsidR="000F4EB6" w:rsidRDefault="004B70A4" w14:paraId="00000271" w14:textId="77777777">
      <w:pPr>
        <w:widowControl w:val="0"/>
        <w:pBdr>
          <w:top w:val="nil"/>
          <w:left w:val="nil"/>
          <w:bottom w:val="nil"/>
          <w:right w:val="nil"/>
          <w:between w:val="nil"/>
        </w:pBdr>
        <w:spacing w:after="120"/>
        <w:jc w:val="both"/>
        <w:rPr>
          <w:color w:val="000000"/>
        </w:rPr>
      </w:pPr>
      <w:r>
        <w:rPr>
          <w:color w:val="000000"/>
        </w:rPr>
        <w:t>Eiropas Padomes 1979. gada 16. septembra Bernes konvencija</w:t>
      </w:r>
      <w:r>
        <w:rPr>
          <w:b/>
          <w:color w:val="000000"/>
        </w:rPr>
        <w:t xml:space="preserve"> “Par Eiropas dzīvās dabas un dabisko dzīvotņu aizsardzību”</w:t>
      </w:r>
      <w:r>
        <w:rPr>
          <w:color w:val="000000"/>
        </w:rPr>
        <w:t>, kas Latvijā apstiprināta ar likumu “Par 1979. gada Bernes konvenciju par Eiropas dzīvās dabas un dabisko dzīvotņu saglabāšanu”. Šīs konvencijas mērķis ir aizsargāt savvaļas floru un faunu un to dabiskās dzīvotnes, īpaši tās sugas un dzīvotnes, kuru aizsardzībai nepieciešama vairāku valstu sadarbība, kā arī veicināt šādu sadarbību. Īpaša vērība pievērsta apdraudētajām un izzūdošajām sugām, tai skaitā apdraudētajām un izzūdošajām migrējošajām sugām.</w:t>
      </w:r>
    </w:p>
    <w:p w:rsidR="000F4EB6" w:rsidRDefault="004B70A4" w14:paraId="00000272" w14:textId="77777777">
      <w:pPr>
        <w:spacing w:after="120"/>
        <w:jc w:val="both"/>
      </w:pPr>
      <w:r>
        <w:t xml:space="preserve">Eiropas Padomes 2000. gada 20. oktobra </w:t>
      </w:r>
      <w:r>
        <w:rPr>
          <w:b/>
        </w:rPr>
        <w:t>Eiropas ainavu konvencija</w:t>
      </w:r>
      <w:r>
        <w:t xml:space="preserve"> Latvijā pieņemta ar likumu “Par Eiropas ainavu konvenciju”, kur dalībvalstis apstiprina, ka Eiropas ainavu kvalitāte un daudzveidība ir kopīgs resurss un, ka ir jāsadarbojas, lai tās aizsargātu un pārvaldītu, kā arī veiktu plānošanu, vēloties īstenot jaunu instrumentu, kas īpaši domāts Eiropas visu ainavu aizsardzībai, pārvaldībai un plānošanai.</w:t>
      </w:r>
    </w:p>
    <w:p w:rsidR="000F4EB6" w:rsidRDefault="004B70A4" w14:paraId="00000273" w14:textId="77777777">
      <w:pPr>
        <w:widowControl w:val="0"/>
        <w:pBdr>
          <w:top w:val="nil"/>
          <w:left w:val="nil"/>
          <w:bottom w:val="nil"/>
          <w:right w:val="nil"/>
          <w:between w:val="nil"/>
        </w:pBdr>
        <w:spacing w:after="120"/>
        <w:jc w:val="both"/>
        <w:rPr>
          <w:color w:val="000000"/>
        </w:rPr>
      </w:pPr>
      <w:r>
        <w:rPr>
          <w:color w:val="000000"/>
        </w:rPr>
        <w:t>Apvienoto Nāciju Organizācijas Eiropas Ekonomikas komisijas konvencijas “Par pieeju informācijai, sabiedrības dalību lēmumu pieņemšanā un iespēju vērsties tiesu iestādēs saistībā ar vides jautājumiem”</w:t>
      </w:r>
      <w:r>
        <w:rPr>
          <w:b/>
          <w:color w:val="000000"/>
        </w:rPr>
        <w:t xml:space="preserve"> (Orhūsas konvencija) </w:t>
      </w:r>
      <w:r>
        <w:rPr>
          <w:color w:val="000000"/>
        </w:rPr>
        <w:t>(pieņemta ar likumu “Par 1998. gada 25. jūnija Orhūsas konvenciju par pieeju informācijai, sabiedrības dalību lēmumu pieņemšanā un iespēju griezties tiesu iestādēs saistībā ar vides jautājumiem”), mērķis ir nodrošināt sabiedrības informēšanu, piekļūšanu informācijai, piedalīties lēmumu pieņemšanā un griezties tiesu iestādēs saistībā ar vides jautājumiem.</w:t>
      </w:r>
    </w:p>
    <w:p w:rsidR="000F4EB6" w:rsidRDefault="004B70A4" w14:paraId="00000274" w14:textId="77777777">
      <w:pPr>
        <w:widowControl w:val="0"/>
        <w:pBdr>
          <w:top w:val="nil"/>
          <w:left w:val="nil"/>
          <w:bottom w:val="nil"/>
          <w:right w:val="nil"/>
          <w:between w:val="nil"/>
        </w:pBdr>
        <w:spacing w:after="120"/>
        <w:jc w:val="both"/>
        <w:rPr>
          <w:color w:val="000000"/>
        </w:rPr>
      </w:pPr>
      <w:r>
        <w:rPr>
          <w:color w:val="000000"/>
        </w:rPr>
        <w:t>Apvienoto Nāciju Organizācijas 1979. gada 23. jūnija Bonnas konvencija par migrējošo savvaļas dzīvnieku sugu aizsardzību</w:t>
      </w:r>
      <w:r>
        <w:rPr>
          <w:b/>
          <w:color w:val="000000"/>
        </w:rPr>
        <w:t xml:space="preserve"> (Bonnas konvencija) </w:t>
      </w:r>
      <w:r>
        <w:rPr>
          <w:color w:val="000000"/>
        </w:rPr>
        <w:t>(pieņemta ar likumu “Par 1979. gada Bonnas konvenciju par migrējošo savvaļas dzīvnieku sugu aizsardzību”). Konvencija nosaka apdraudētās migrējošās sugas, migrējošās sugas, kurām ir nelabvēlīgs aizsardzības statuss, kā arī principus, kas jāņem vērā, īstenojot minēto sugu aizsardzības pasākumus.</w:t>
      </w:r>
    </w:p>
    <w:p w:rsidR="000F4EB6" w:rsidRDefault="004B70A4" w14:paraId="00000275" w14:textId="77777777">
      <w:pPr>
        <w:spacing w:after="120"/>
        <w:jc w:val="both"/>
        <w:rPr>
          <w:color w:val="000000"/>
        </w:rPr>
      </w:pPr>
      <w:r>
        <w:rPr>
          <w:b/>
          <w:color w:val="000000"/>
        </w:rPr>
        <w:t xml:space="preserve">1991. gada 4. decembra līgums par sikspārņu aizsardzību Eiropā </w:t>
      </w:r>
      <w:r>
        <w:rPr>
          <w:color w:val="000000"/>
        </w:rPr>
        <w:t>(pieņemts ar MK 2003. gada 7. janvāra noteikumiem Nr. 10 “Noteikumi par līgumu par sikspārņu aizsardzību Eiropā”). Līgums izriet no 1979. gada Bonnas konvencijas un nosaka sikspārņu aizsardzības principus.</w:t>
      </w:r>
    </w:p>
    <w:p w:rsidR="000F4EB6" w:rsidRDefault="004B70A4" w14:paraId="00000276" w14:textId="77777777">
      <w:pPr>
        <w:shd w:val="clear" w:color="auto" w:fill="FFFFFF"/>
        <w:spacing w:after="120"/>
        <w:jc w:val="both"/>
        <w:rPr>
          <w:color w:val="000000"/>
        </w:rPr>
      </w:pPr>
      <w:r>
        <w:rPr>
          <w:b/>
          <w:color w:val="000000"/>
        </w:rPr>
        <w:t>Eiropas Padomes 2009. gada 30. novembra Direktīva 2009/147/EK</w:t>
      </w:r>
      <w:r>
        <w:rPr>
          <w:color w:val="000000"/>
        </w:rPr>
        <w:t xml:space="preserve"> </w:t>
      </w:r>
      <w:r>
        <w:rPr>
          <w:b/>
          <w:color w:val="000000"/>
        </w:rPr>
        <w:t xml:space="preserve">“Par savvaļas putnu aizsardzību” </w:t>
      </w:r>
      <w:r>
        <w:rPr>
          <w:color w:val="000000"/>
        </w:rPr>
        <w:t>pieņemta, lai saglabātu migrējošo sugu populācijas tādā līmenī, kas atbilst īpašajām ekoloģiskajām, zinātniskajām un kultūras prasībām, tai pašā laikā ņemot vērā ekonomiskās un rekreācijas vajadzības, vai lai regulētu šo sugu populāciju lielumu atbilstībā šim līmenim. Daudzas savvaļas putnu sugas, kuras dabiski sastopamas Eiropas teritorijā, skaitliski samazinās, dažos gadījumos tas notiek ļoti strauji, un tas rada nopietnus draudus vides aizsardzībai, īpaši tādēļ, ka tiek apdraudēts bioloģiskais līdzsvars.</w:t>
      </w:r>
    </w:p>
    <w:p w:rsidR="000F4EB6" w:rsidRDefault="004B70A4" w14:paraId="00000277" w14:textId="77777777">
      <w:pPr>
        <w:shd w:val="clear" w:color="auto" w:fill="FFFFFF"/>
        <w:spacing w:after="120"/>
        <w:jc w:val="both"/>
        <w:rPr>
          <w:color w:val="000000"/>
        </w:rPr>
      </w:pPr>
      <w:r>
        <w:rPr>
          <w:b/>
          <w:color w:val="000000"/>
        </w:rPr>
        <w:t xml:space="preserve">Eiropas Padomes 1992. gada 21. maija Direktīvas 92/43/EEK “Par dabisko dzīvotņu, savvaļas faunas un floras aizsardzību” </w:t>
      </w:r>
      <w:r>
        <w:rPr>
          <w:color w:val="000000"/>
        </w:rPr>
        <w:t xml:space="preserve">mērķis ir veicināt bioloģiskās daudzveidības saglabāšanos, veicot dabisko biotopu un faunas un floras aizsardzību. Tā nosaka, ka programmas </w:t>
      </w:r>
      <w:r>
        <w:rPr>
          <w:i/>
          <w:color w:val="000000"/>
        </w:rPr>
        <w:t>Natura 2000</w:t>
      </w:r>
      <w:r>
        <w:rPr>
          <w:color w:val="000000"/>
        </w:rPr>
        <w:t xml:space="preserve"> ietvaros jāizveido Vienotais Eiropas ekoloģiskais tīkls, kurš aptver īpaši aizsargājamās teritorijas. Šim tīklam jānodrošina dabisko biotopu tipu un attiecīgo sugu biotopu saglabāšana, vai kur tas nepieciešams, labvēlīgā aizsardzības statusa atjaunošana to dabiskās izplatības areāla robežās.</w:t>
      </w:r>
    </w:p>
    <w:p w:rsidR="000F4EB6" w:rsidRDefault="004B70A4" w14:paraId="00000278" w14:textId="77777777">
      <w:pPr>
        <w:jc w:val="both"/>
        <w:rPr>
          <w:color w:val="000000"/>
        </w:rPr>
      </w:pPr>
      <w:r>
        <w:rPr>
          <w:b/>
          <w:color w:val="000000"/>
        </w:rPr>
        <w:t xml:space="preserve">Eiropas Parlamenta un Padomes 2000. gada 23. oktobra Direktīvas 2000/60/EK ar ko izveido sistēmu Kopienas rīcībai ūdens resursu politikas jomā (Ūdeņu Struktūrdirektīvas) </w:t>
      </w:r>
      <w:r>
        <w:rPr>
          <w:color w:val="000000"/>
        </w:rPr>
        <w:t>mērķis ir aizsargāt un uzlabot virszemes un pazemes ūdeņu ekosistēmu stāvokli, kā arī veicināt ilgtspējīgu ūdeņu lietošanu, ieviešot integrētu upju baseinu apsaimniekošanas procesu.</w:t>
      </w:r>
    </w:p>
    <w:p w:rsidR="000F4EB6" w:rsidRDefault="000F4EB6" w14:paraId="00000279" w14:textId="77777777">
      <w:pPr>
        <w:jc w:val="both"/>
        <w:rPr>
          <w:color w:val="000000"/>
        </w:rPr>
        <w:sectPr w:rsidR="000F4EB6">
          <w:footerReference w:type="default" r:id="rId37"/>
          <w:pgSz w:w="11905" w:h="16837" w:orient="portrait"/>
          <w:pgMar w:top="1134" w:right="1134" w:bottom="1134" w:left="1701" w:header="720" w:footer="720" w:gutter="0"/>
          <w:cols w:space="720"/>
        </w:sectPr>
      </w:pPr>
    </w:p>
    <w:p w:rsidR="000F4EB6" w:rsidRDefault="004B70A4" w14:paraId="0000027A" w14:textId="77777777">
      <w:pPr>
        <w:pStyle w:val="Heading1"/>
        <w:jc w:val="left"/>
      </w:pPr>
      <w:bookmarkStart w:name="_Toc203579344" w:id="23"/>
      <w:r>
        <w:t>2. Īss aizsargājamās teritorijas fiziski ģeogrāfiskais raksturojums</w:t>
      </w:r>
      <w:bookmarkEnd w:id="23"/>
    </w:p>
    <w:p w:rsidR="000F4EB6" w:rsidRDefault="000F4EB6" w14:paraId="0000027B" w14:textId="77777777">
      <w:pPr>
        <w:spacing w:before="8"/>
        <w:rPr>
          <w:b/>
        </w:rPr>
      </w:pPr>
    </w:p>
    <w:p w:rsidRPr="006E59FF" w:rsidR="000F4EB6" w:rsidRDefault="004B70A4" w14:paraId="0000027C" w14:textId="77777777">
      <w:pPr>
        <w:pStyle w:val="Heading2"/>
        <w:rPr>
          <w:lang w:val="lv-LV"/>
        </w:rPr>
      </w:pPr>
      <w:bookmarkStart w:name="_Toc203579345" w:id="24"/>
      <w:r w:rsidRPr="006E59FF">
        <w:rPr>
          <w:lang w:val="lv-LV"/>
        </w:rPr>
        <w:t>2.1. Klimats</w:t>
      </w:r>
      <w:bookmarkEnd w:id="24"/>
    </w:p>
    <w:p w:rsidR="000F4EB6" w:rsidRDefault="000F4EB6" w14:paraId="0000027D" w14:textId="77777777">
      <w:pPr>
        <w:pBdr>
          <w:top w:val="nil"/>
          <w:left w:val="nil"/>
          <w:bottom w:val="nil"/>
          <w:right w:val="nil"/>
          <w:between w:val="nil"/>
        </w:pBdr>
        <w:ind w:right="-284"/>
        <w:jc w:val="both"/>
        <w:rPr>
          <w:b/>
          <w:color w:val="000000"/>
        </w:rPr>
      </w:pPr>
    </w:p>
    <w:p w:rsidR="000F4EB6" w:rsidRDefault="004B70A4" w14:paraId="0000027E" w14:textId="77777777">
      <w:pPr>
        <w:spacing w:after="120"/>
        <w:jc w:val="both"/>
        <w:rPr>
          <w:color w:val="000000"/>
        </w:rPr>
      </w:pPr>
      <w:r>
        <w:rPr>
          <w:color w:val="000000"/>
        </w:rPr>
        <w:t>Atbilstoši Latvijas klimatiskai rajonēšanai (</w:t>
      </w:r>
      <w:hyperlink w:anchor="bookmark=id.nmpws3gg5t1">
        <w:r w:rsidR="000F4EB6">
          <w:rPr>
            <w:color w:val="0000FF"/>
            <w:u w:val="single"/>
          </w:rPr>
          <w:t>Kalniņa, 1995</w:t>
        </w:r>
      </w:hyperlink>
      <w:r>
        <w:rPr>
          <w:color w:val="000000"/>
        </w:rPr>
        <w:t>), DL ietilpst Lubāna zemienes un Latgales augstienes klimatiskajā rajonā, kas ir Latvijas viskontinentālākais un siltākais rajons. DL lokalizēts norādītā klimatiskā rajona D daļā, viegli viļņotu līdzenumu apakšrajonā, kur klimata kontrastainība ir maz izteikta.</w:t>
      </w:r>
    </w:p>
    <w:p w:rsidR="000F4EB6" w:rsidRDefault="004B70A4" w14:paraId="0000027F" w14:textId="77777777">
      <w:pPr>
        <w:spacing w:after="120"/>
        <w:jc w:val="both"/>
        <w:rPr>
          <w:color w:val="000000"/>
        </w:rPr>
      </w:pPr>
      <w:r>
        <w:rPr>
          <w:color w:val="000000"/>
        </w:rPr>
        <w:t>Klimats teritorijā, kur atrodas DL, ir mēreni mitrs un pietiekami silts, proti hidrotermiskais koeficients DL  ir 1,7 – 1,8 (pēc ilggadējiem novērojumiem, vidējā HTK vērtība Latvijā ir 1,5), savukārt Konrāda kontinentalitātes indekss ir 29, kas nosaka to, ka klimats ir mēreni kontinentāls (salīdzinājumam – Latvijas rietumu daļā, kur okeānisko gaisa masu biežums ir izteiktāks, Konrāda kontinentalitātes indekss ir 22–25).</w:t>
      </w:r>
    </w:p>
    <w:p w:rsidR="000F4EB6" w:rsidRDefault="004B70A4" w14:paraId="00000280" w14:textId="77777777">
      <w:pPr>
        <w:spacing w:after="120"/>
        <w:jc w:val="both"/>
        <w:rPr>
          <w:color w:val="000000"/>
        </w:rPr>
      </w:pPr>
      <w:r>
        <w:rPr>
          <w:color w:val="000000"/>
        </w:rPr>
        <w:t>Neskatoties uz to, ka Dabas lieguma teritorijā vai tiešā tā tuvumā netiek veikti meteoroloģisko raksturlielumu mērījumi un to fiksēšana, klimatisko raksturojumu iespējams sniegt, balstoties uz ilggadīgo meteoroloģisko novērojumu datiem, kas iegūti Dabas lieguma vistuvāk esošajā meteoroloģisko novērojumu stacijā “Zīlāni” (</w:t>
      </w:r>
      <w:hyperlink w:anchor="bookmark=id.4ly8x11dl62a">
        <w:r w:rsidR="000F4EB6">
          <w:rPr>
            <w:color w:val="0000FF"/>
            <w:u w:val="single"/>
          </w:rPr>
          <w:t>LVĢMC, 2024</w:t>
        </w:r>
      </w:hyperlink>
      <w:r>
        <w:rPr>
          <w:color w:val="000000"/>
        </w:rPr>
        <w:t>).</w:t>
      </w:r>
    </w:p>
    <w:p w:rsidR="000F4EB6" w:rsidRDefault="004B70A4" w14:paraId="00000281" w14:textId="77777777">
      <w:pPr>
        <w:spacing w:after="120"/>
        <w:jc w:val="both"/>
        <w:rPr>
          <w:color w:val="000000"/>
        </w:rPr>
      </w:pPr>
      <w:r>
        <w:rPr>
          <w:color w:val="000000"/>
        </w:rPr>
        <w:t>Balstoties uz šajā meteoroloģisko novērojumu stacijā iegūtajām datu rindām, gada vidējā gaisa temperatūra ir 6,6°C, bet vidējo temperatūru amplitūda ir apmēram 14°C. Vidējā gaisa temperatūra janvārī ir -4,0°C, savukārt jūlijā +18,1°C. Šāds temperatūras režīms nosaka aktīvo temperatūru summu vidēji no 1800°C līdz  1900°C gadā, attiecīgi šajā apvidū novērojams relatīvi īsāks veģetācijas periods salīdzinoši ar pārējo Latvijas teritoriju, kad diennakts vidējā gaisa temperatūra ir augstāka par +10°C. Vidējais veģetācijas periods, iestājas agri – aprīļa otrās dekādes vidū (10. aprīlis), savukārt veģetācijas perioda beigas iestājas oktobra trešās dekādes beigās (19. oktobris) un ilgst no 193 līdz 194 dienām. Bezsala periods, kad netiek novērota gaisa temperatūras pazemināšanās zem 0°C, Aknīstes nolaidenuma DA daļā, kur izvietots DL “Klaucānu un Priekulānu ezeri”, ilgst apmēram 135 līdz 145 dienas gadā.</w:t>
      </w:r>
      <w:r>
        <w:rPr>
          <w:color w:val="000000"/>
        </w:rPr>
        <w:tab/>
      </w:r>
    </w:p>
    <w:p w:rsidR="000F4EB6" w:rsidRDefault="004B70A4" w14:paraId="00000282" w14:textId="77777777">
      <w:pPr>
        <w:spacing w:after="120"/>
        <w:jc w:val="both"/>
        <w:rPr>
          <w:color w:val="000000"/>
        </w:rPr>
      </w:pPr>
      <w:r>
        <w:rPr>
          <w:color w:val="000000"/>
        </w:rPr>
        <w:t>Austrumlatvijas zemienes D daļā un tajā iekļautajā Aknīstes nolaidenumā  dominē atlantisko gaisa masu pārnese no dienvidrietumiem–rietumiem, vēja vidējais ātrums lielākoties ir  2–3 m/s. Vidējs nokrišņu daudzums svārstās no 650 līdz 700 mm gadā. Lielākie mēnešu nokrišņu daudzuma maksimumi tiek novēroti vasaras sezonā, parasti jūlijā. Šajā mēnesī klimata normai atbilstošs vidējais nokrišņu daudzums ir 60–70 mm. Savukārt nokrišņu minimums novērojams martā (vidēji 40 – 45 mm mēnesī), kas saistīts ar augsta spiediena kontinentālo tropisko gaisa masu ieplūšanu pavasarī no Dienvidaustrumeiropas un Vidusāzijas.</w:t>
      </w:r>
    </w:p>
    <w:p w:rsidR="000F4EB6" w:rsidRDefault="004B70A4" w14:paraId="00000283" w14:textId="77777777">
      <w:pPr>
        <w:spacing w:after="120"/>
        <w:jc w:val="both"/>
        <w:rPr>
          <w:color w:val="000000"/>
        </w:rPr>
      </w:pPr>
      <w:r>
        <w:t xml:space="preserve">Salīdzinoši ar valsts rietumu un centrālo daļu, DL “Klaucānu un Priekulānu ezeri” teritorijā novērojams mazāks skaidro dienu skaits un saules spīdēšanas ilgums, vidēji 1670 – 1720 stundu gadā. Austrumlatvijas zemienē, tā pat, kā Vidzemes un Augšzemes augstienēs, starp kurām atrodas DL “Klaucānu un Priekulānu ezeri” teritorija, sniega sega izveidojas agrāk – novembra pirmajā dekādē. Tomēr klimata pārmaiņu ietekmē stabilas sniega segas veidošanās arvien </w:t>
      </w:r>
      <w:r>
        <w:rPr>
          <w:color w:val="000000"/>
        </w:rPr>
        <w:t>biežāk novērojama novembra pēdējā dekādē vai decembra pirmajā dekādē. Turklāt sniega sega atsevišķos gados var būt nepastāvīga, to stipri ietekmē biežie atkušņi. Sniega biezums vidēji 16–18 cm, sniega segas maksimālais biezums tiek sasniegts februāra otrajā pusē. Vidējais dienu skaits ar sniega segu 106 – 112 dienas (</w:t>
      </w:r>
      <w:hyperlink w:anchor="bookmark=id.3xfwdehfe65g">
        <w:r w:rsidR="000F4EB6">
          <w:rPr>
            <w:color w:val="0000FF"/>
            <w:u w:val="single"/>
          </w:rPr>
          <w:t>Briede un Vinogrādovs, 2018a</w:t>
        </w:r>
      </w:hyperlink>
      <w:r>
        <w:rPr>
          <w:color w:val="000000"/>
        </w:rPr>
        <w:t xml:space="preserve">; </w:t>
      </w:r>
      <w:hyperlink w:anchor="bookmark=id.ovce1bi4a3g">
        <w:r w:rsidR="000F4EB6">
          <w:rPr>
            <w:color w:val="0000FF"/>
            <w:u w:val="single"/>
          </w:rPr>
          <w:t>Briede un Vinogrādovs, 2018b</w:t>
        </w:r>
      </w:hyperlink>
      <w:r>
        <w:rPr>
          <w:color w:val="000000"/>
        </w:rPr>
        <w:t>).</w:t>
      </w:r>
    </w:p>
    <w:p w:rsidR="000F4EB6" w:rsidRDefault="004B70A4" w14:paraId="00000284" w14:textId="77777777">
      <w:pPr>
        <w:jc w:val="both"/>
        <w:rPr>
          <w:color w:val="000000"/>
        </w:rPr>
      </w:pPr>
      <w:r>
        <w:rPr>
          <w:color w:val="000000"/>
        </w:rPr>
        <w:t>Tā kā vēl 20.gs 30.-jos gados veiktajos pētījumos (</w:t>
      </w:r>
      <w:hyperlink w:anchor="bookmark=id.5ubvjdt7azkp">
        <w:r w:rsidR="000F4EB6">
          <w:rPr>
            <w:color w:val="0000FF"/>
            <w:u w:val="single"/>
          </w:rPr>
          <w:t>Siliņš, 1932</w:t>
        </w:r>
      </w:hyperlink>
      <w:r>
        <w:rPr>
          <w:color w:val="000000"/>
        </w:rPr>
        <w:t xml:space="preserve">; </w:t>
      </w:r>
      <w:hyperlink w:anchor="bookmark=id.hbunaue1ukuq">
        <w:r w:rsidR="000F4EB6">
          <w:rPr>
            <w:color w:val="0000FF"/>
            <w:u w:val="single"/>
          </w:rPr>
          <w:t>Apinis, 1935</w:t>
        </w:r>
      </w:hyperlink>
      <w:r>
        <w:rPr>
          <w:color w:val="000000"/>
        </w:rPr>
        <w:t xml:space="preserve">; </w:t>
      </w:r>
      <w:hyperlink w:anchor="bookmark=id.gyy8mjal6iah">
        <w:r w:rsidR="000F4EB6">
          <w:rPr>
            <w:color w:val="0000FF"/>
            <w:u w:val="single"/>
          </w:rPr>
          <w:t>1936</w:t>
        </w:r>
      </w:hyperlink>
      <w:r>
        <w:rPr>
          <w:color w:val="000000"/>
        </w:rPr>
        <w:t xml:space="preserve">; </w:t>
      </w:r>
      <w:hyperlink w:anchor="bookmark=id.7luw4zyeucs2">
        <w:r w:rsidR="000F4EB6">
          <w:rPr>
            <w:color w:val="0000FF"/>
            <w:u w:val="single"/>
          </w:rPr>
          <w:t>1940</w:t>
        </w:r>
      </w:hyperlink>
      <w:r>
        <w:rPr>
          <w:color w:val="000000"/>
        </w:rPr>
        <w:t xml:space="preserve">) tika konstatēts, ka klimatiskie apstākļi ir viens no būtiskākajiem dabiskajiem faktoriem peldošā ezerrieksta </w:t>
      </w:r>
      <w:r>
        <w:rPr>
          <w:i/>
          <w:color w:val="000000"/>
        </w:rPr>
        <w:t>Trapa natans</w:t>
      </w:r>
      <w:r>
        <w:rPr>
          <w:color w:val="000000"/>
        </w:rPr>
        <w:t xml:space="preserve"> eksistencei ezeros, tad šādā kontekstā klimatiskie parametri, kā arī to ilgtermiņa virzības trendi norāda uz labvēlīgu situāciju. Lai gan temperatūras režīms un nokrišņu daudzums ar izteiktākām kontinentālā klimata iezīmēm nosaka to, ka šajā valsts teritorijas daļā ziemas ir salīdzinoši aukstākas un vasaras siltākas, nekā Latvijas rietumu rajonos, tomēr vidējās minimālās gaisa temperatūras nesasniedz tik zemas vērtības, kas varētu kritiski negatīvi ietekmēt ezerrieksta dzīvotnes ezeros. Savukārt veģetācijas perioda ilgums un klimatisko apstākļu noteikts ūdens temperatūras režīms ezeros ir pietiekams, lai nodrošinātu ezerrieksta kā viengadīga auga attīstību no dīgšanas fāzes pavasarī līdz sēklu nogatavināšanai vēlā rudenī. Tomēr kopumā, salīdzinot, piemēram, ar Latvijas rietumu rajoniem, kur temperatūras režīms ir maigāks un temperatūras svārstības ir mazākas, teritorijā, kur atrodas DL, organismu fizioloģiskie procesi tiek dabiski ierobežoti un klimata apstākļi dabiski limitē floras un faunas daudzveidību un sugu sastāvu.</w:t>
      </w:r>
    </w:p>
    <w:p w:rsidR="000F4EB6" w:rsidRDefault="000F4EB6" w14:paraId="00000285" w14:textId="77777777"/>
    <w:p w:rsidR="000F4EB6" w:rsidRDefault="000F4EB6" w14:paraId="00000286" w14:textId="77777777"/>
    <w:p w:rsidRPr="006E59FF" w:rsidR="000F4EB6" w:rsidRDefault="004B70A4" w14:paraId="00000287" w14:textId="77777777">
      <w:pPr>
        <w:pStyle w:val="Heading2"/>
        <w:rPr>
          <w:lang w:val="lv-LV"/>
        </w:rPr>
      </w:pPr>
      <w:bookmarkStart w:name="_Toc203579346" w:id="25"/>
      <w:r w:rsidRPr="006E59FF">
        <w:rPr>
          <w:lang w:val="lv-LV"/>
        </w:rPr>
        <w:t>2.2. Ģeoloģija un ģeomorfoloģija</w:t>
      </w:r>
      <w:bookmarkEnd w:id="25"/>
    </w:p>
    <w:p w:rsidR="000F4EB6" w:rsidRDefault="000F4EB6" w14:paraId="00000288" w14:textId="77777777">
      <w:pPr>
        <w:jc w:val="both"/>
      </w:pPr>
    </w:p>
    <w:p w:rsidR="000F4EB6" w:rsidRDefault="004B70A4" w14:paraId="00000289" w14:textId="77777777">
      <w:pPr>
        <w:spacing w:after="120"/>
        <w:jc w:val="both"/>
      </w:pPr>
      <w:r>
        <w:t>Atbilstoši Latvijas fizioģeogrāfiskajai rajonēšanai (</w:t>
      </w:r>
      <w:hyperlink w:anchor="bookmark=id.2oq5gyfwll7z">
        <w:r w:rsidR="000F4EB6">
          <w:rPr>
            <w:color w:val="0000FF"/>
            <w:u w:val="single"/>
          </w:rPr>
          <w:t>Ramans un Zelčs, 1995</w:t>
        </w:r>
      </w:hyperlink>
      <w:r>
        <w:t xml:space="preserve">), DL teritorija atrodas Austrumlatvijas zemienes dienvidrietumu daļā, Aknīstes nolaidenuma dabas apvidū (skat. 2.2.1. attēlu). Tajā pat laikā DL izvietots tiešā Sēlijas paugurvaļņa tuvumā. </w:t>
      </w:r>
    </w:p>
    <w:p w:rsidR="000F4EB6" w:rsidRDefault="004B70A4" w14:paraId="0000028A" w14:textId="77777777">
      <w:pPr>
        <w:spacing w:after="120"/>
        <w:jc w:val="both"/>
      </w:pPr>
      <w:r>
        <w:t>Līdzīgi kā citas Latvijas teritorijā esošas zemienes (izņemot Piejūras zemieni), Austrumlatvijas zemiene pieder pie ledāja, jeb glaciālo zemieņu grupas, kas radušās pleistocēna ledāju darbības gaitā, pamatiežu virsmas pazeminājumos, kurus apledojuma laikā aizpildīja ledus lobi. Atšķirībā no pārējām Latvijas zemienēm, Austrumlatvijas zemiene pieder pie konsekventā tipa zemienēm, un tās veidošanos noteica Lubāna loba dinamika (</w:t>
      </w:r>
      <w:hyperlink w:anchor="bookmark=id.7oirm91j8u3d">
        <w:r w:rsidR="000F4EB6">
          <w:rPr>
            <w:color w:val="0000FF"/>
            <w:u w:val="single"/>
          </w:rPr>
          <w:t xml:space="preserve">Zelčs </w:t>
        </w:r>
      </w:hyperlink>
      <w:hyperlink w:anchor="bookmark=id.7oirm91j8u3d">
        <w:r w:rsidR="000F4EB6">
          <w:rPr>
            <w:i/>
            <w:color w:val="0000FF"/>
            <w:u w:val="single"/>
          </w:rPr>
          <w:t>et al</w:t>
        </w:r>
      </w:hyperlink>
      <w:hyperlink w:anchor="bookmark=id.7oirm91j8u3d">
        <w:r w:rsidR="000F4EB6">
          <w:rPr>
            <w:color w:val="0000FF"/>
            <w:u w:val="single"/>
          </w:rPr>
          <w:t>., 2018</w:t>
        </w:r>
      </w:hyperlink>
      <w:r>
        <w:t>).</w:t>
      </w:r>
    </w:p>
    <w:p w:rsidR="000F4EB6" w:rsidRDefault="006E59FF" w14:paraId="0000028B" w14:textId="15D25C8C">
      <w:pPr>
        <w:spacing w:after="120"/>
        <w:jc w:val="center"/>
      </w:pPr>
      <w:r>
        <w:rPr>
          <w:noProof/>
        </w:rPr>
        <w:drawing>
          <wp:inline distT="0" distB="0" distL="0" distR="0" wp14:anchorId="42353203" wp14:editId="2215B99B">
            <wp:extent cx="5759450" cy="4071620"/>
            <wp:effectExtent l="0" t="0" r="0" b="5080"/>
            <wp:docPr id="1483915115" name="Picture 6" descr="A map of the se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915115" name="Picture 6" descr="A map of the sea&#10;&#10;AI-generated content may be incorrect."/>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759450" cy="4071620"/>
                    </a:xfrm>
                    <a:prstGeom prst="rect">
                      <a:avLst/>
                    </a:prstGeom>
                  </pic:spPr>
                </pic:pic>
              </a:graphicData>
            </a:graphic>
          </wp:inline>
        </w:drawing>
      </w:r>
    </w:p>
    <w:p w:rsidR="000F4EB6" w:rsidRDefault="004B70A4" w14:paraId="0000028C" w14:textId="77777777">
      <w:pPr>
        <w:jc w:val="center"/>
        <w:rPr>
          <w:b/>
          <w:i/>
          <w:sz w:val="20"/>
          <w:szCs w:val="20"/>
        </w:rPr>
      </w:pPr>
      <w:r>
        <w:rPr>
          <w:i/>
          <w:sz w:val="20"/>
          <w:szCs w:val="20"/>
        </w:rPr>
        <w:t xml:space="preserve">2.2.1. attēls. </w:t>
      </w:r>
      <w:r>
        <w:rPr>
          <w:b/>
          <w:i/>
          <w:sz w:val="20"/>
          <w:szCs w:val="20"/>
        </w:rPr>
        <w:t xml:space="preserve">Dabas lieguma izvietojums Aknīstes nolaidenuma dabas apvidū </w:t>
      </w:r>
    </w:p>
    <w:p w:rsidR="000F4EB6" w:rsidRDefault="000F4EB6" w14:paraId="0000028D" w14:textId="77777777">
      <w:pPr>
        <w:spacing w:after="120"/>
        <w:jc w:val="both"/>
      </w:pPr>
    </w:p>
    <w:p w:rsidR="000F4EB6" w:rsidRDefault="004B70A4" w14:paraId="0000028E" w14:textId="3264B1C6">
      <w:pPr>
        <w:spacing w:after="120"/>
        <w:jc w:val="both"/>
      </w:pPr>
      <w:r>
        <w:t>Aknīstes nolaidenums ir izvietojies Austrumlatvijas zemienes DR stūrī un tas aizņem Daugavas kreisajā krastā esošo, mazāk saposmoto un Daugavas ielejas virzienā nolaideno Sēlijas daļu (</w:t>
      </w:r>
      <w:hyperlink w:anchor="bookmark=id.57m8qwqzp6ig">
        <w:r w:rsidR="000F4EB6">
          <w:rPr>
            <w:color w:val="0000FF"/>
            <w:u w:val="single"/>
          </w:rPr>
          <w:t>Zelčs, 1994</w:t>
        </w:r>
      </w:hyperlink>
      <w:r>
        <w:t>). Līdz ar to DL reljefu nosaka nolaidenumam raksturīgās lēzeni viļņota līdzenuma iezīmes. Dabas liegums atrodas joslā starp Elkšņu glaciol</w:t>
      </w:r>
      <w:r w:rsidR="002811E4">
        <w:t>i</w:t>
      </w:r>
      <w:r>
        <w:t>mnisko baseinu, kas leduslaikmeta beigu posmā izveidojās gar Sēlijas paugurvaļņa austrumu pakāji, un ledāja malas frontālajiem veidojumiem, kuriem raksturīgi pacēlumi ar zemu un vidēji augstu sīkpauguru un pauguru masīviem un izspieduma vaļņu virknēm. Tas atspoguļojas arī DL zemes virsmas saposmojumā, kur reljefa amplitūda nav liela – augstākie punkti sasniedz 103 m v.j.l., bet zemāk novietotās virsmas – 95 m v.j.l. Reljefa paaugstinājumi, kurus veido sīkpauguru un vidējpauguru virknes un masīvi, lokalizēti DL ziemeļu daļā un gar Klaucānu ezera ziemeļu piekrasti (skat. 2.2.2. attēlu). Savukārt reljefa pazeminājumos, apgrūtinātas noteces apstākļos, notikusi pārpurvošanās un izveidojušies mitrāji. DL teritoriju virzienā no A uz R šķērso subglaciālā izspieduma iegultne (</w:t>
      </w:r>
      <w:hyperlink w:anchor="bookmark=id.57m8qwqzp6ig">
        <w:r w:rsidR="000F4EB6">
          <w:rPr>
            <w:color w:val="0000FF"/>
            <w:u w:val="single"/>
          </w:rPr>
          <w:t>Zelčs, 1994</w:t>
        </w:r>
      </w:hyperlink>
      <w:r>
        <w:t xml:space="preserve">), kas izsekojama tālāk gan Viesītes ezera virzienā, gan arī pretējā virzienā, kur izvietojies Bancānu ezers. Šīs subglaciālās izspieduma iegultnes ieplakās, DL teritorijā ir izveidojušies Klaucānu un Priekulānu ezeri. Attiecīgi abi ezeri ierindojami glaciālas cilmes ezeru grupā. </w:t>
      </w:r>
    </w:p>
    <w:p w:rsidR="000F4EB6" w:rsidRDefault="004B70A4" w14:paraId="0000028F" w14:textId="77777777">
      <w:pPr>
        <w:jc w:val="both"/>
      </w:pPr>
      <w:r>
        <w:t>Apsekošana dabā un DEM analīze parāda, ka ledājkušanas ūdeņu smalkgraudaino nogulumu uzkrāšanās vietās uz Z no Klaucānu ezera un DL ZA daļā ir novērojamas sīkas eolas cilmes reljefa formas – neregulāras kāpas un garenkāpas, kas veidojušās leduslaikmeta beigu posmā, vēja aktivitātes ietekmē, trūcīgas veģetācijas apstākļos. Jāatzīmē, ka izteiksmīgākas šīs reljefa formas, ieskaitot paraboliskas kāpas, ir izveidojušās uz Z no DL, ārpus tā teritorijas. Iepriekš aprakstītās eolās formas ir neaktīvas un ietilpst iekšzemes kāpu grupā.</w:t>
      </w:r>
    </w:p>
    <w:p w:rsidR="000F4EB6" w:rsidRDefault="000F4EB6" w14:paraId="00000290" w14:textId="77777777">
      <w:pPr>
        <w:jc w:val="both"/>
      </w:pPr>
    </w:p>
    <w:p w:rsidR="000F4EB6" w:rsidRDefault="006E59FF" w14:paraId="00000291" w14:textId="60892687">
      <w:pPr>
        <w:jc w:val="center"/>
      </w:pPr>
      <w:r>
        <w:rPr>
          <w:noProof/>
        </w:rPr>
        <w:drawing>
          <wp:inline distT="0" distB="0" distL="0" distR="0" wp14:anchorId="0897E85B" wp14:editId="3172F45F">
            <wp:extent cx="5759450" cy="4071620"/>
            <wp:effectExtent l="0" t="0" r="0" b="5080"/>
            <wp:docPr id="808459842" name="Picture 7" descr="A map of a lak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459842" name="Picture 7" descr="A map of a lake&#10;&#10;AI-generated content may be incorrect."/>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759450" cy="4071620"/>
                    </a:xfrm>
                    <a:prstGeom prst="rect">
                      <a:avLst/>
                    </a:prstGeom>
                  </pic:spPr>
                </pic:pic>
              </a:graphicData>
            </a:graphic>
          </wp:inline>
        </w:drawing>
      </w:r>
    </w:p>
    <w:p w:rsidR="000F4EB6" w:rsidRDefault="004B70A4" w14:paraId="00000292" w14:textId="77777777">
      <w:pPr>
        <w:jc w:val="center"/>
        <w:rPr>
          <w:b/>
          <w:i/>
          <w:sz w:val="20"/>
          <w:szCs w:val="20"/>
        </w:rPr>
      </w:pPr>
      <w:r>
        <w:rPr>
          <w:i/>
          <w:sz w:val="20"/>
          <w:szCs w:val="20"/>
        </w:rPr>
        <w:t xml:space="preserve">2.2.2. attēls. </w:t>
      </w:r>
      <w:r>
        <w:rPr>
          <w:b/>
          <w:i/>
          <w:sz w:val="20"/>
          <w:szCs w:val="20"/>
        </w:rPr>
        <w:t>Dabas lieguma un tam piegulošās teritorijas digitālais reljefa modelis (DEM), kas sagatavots no LĢIA 2015. gadā veiktās aerolāzerskenēšanas LAS datiem ar telpisko izšķirtspēju 0,4 m (</w:t>
      </w:r>
      <w:hyperlink w:anchor="bookmark=id.nlp41va1k1wq">
        <w:r w:rsidR="000F4EB6">
          <w:rPr>
            <w:b/>
            <w:i/>
            <w:color w:val="0000FF"/>
            <w:sz w:val="20"/>
            <w:szCs w:val="20"/>
            <w:u w:val="single"/>
          </w:rPr>
          <w:t>LĢIA, 2024</w:t>
        </w:r>
      </w:hyperlink>
      <w:r>
        <w:rPr>
          <w:b/>
          <w:i/>
          <w:sz w:val="20"/>
          <w:szCs w:val="20"/>
        </w:rPr>
        <w:t xml:space="preserve"> )</w:t>
      </w:r>
    </w:p>
    <w:p w:rsidR="000F4EB6" w:rsidRDefault="000F4EB6" w14:paraId="00000293" w14:textId="77777777">
      <w:pPr>
        <w:jc w:val="both"/>
      </w:pPr>
    </w:p>
    <w:p w:rsidR="000F4EB6" w:rsidRDefault="004B70A4" w14:paraId="00000294" w14:textId="77777777">
      <w:pPr>
        <w:jc w:val="both"/>
      </w:pPr>
      <w:r>
        <w:t>Ģeoloģiskās uzbūves ziņā DL teritorijā pamatiežu virsu veido ZA-DR virzienā stiepts, galvenokārt devona perioda beigās veidojušos pamatiežu makropazeminājums, kura virsu saposmo lēzeni, vietām kāpļveidīgi paaugstinājumi, vaļņveida pacēlumi, nelielas ieplakas (</w:t>
      </w:r>
      <w:hyperlink w:anchor="bookmark=id.57m8qwqzp6ig">
        <w:r w:rsidR="000F4EB6">
          <w:rPr>
            <w:color w:val="0000FF"/>
            <w:u w:val="single"/>
          </w:rPr>
          <w:t>Zelčs, 1994</w:t>
        </w:r>
      </w:hyperlink>
      <w:r>
        <w:t xml:space="preserve">). </w:t>
      </w:r>
      <w:r w:rsidRPr="00534E03">
        <w:t>Pamatiežu virsu veido augšdevona Frānas stāva nogulumi – Pļaviņu svītas (</w:t>
      </w:r>
      <w:r w:rsidRPr="00534E03">
        <w:rPr>
          <w:i/>
        </w:rPr>
        <w:t>D</w:t>
      </w:r>
      <w:r w:rsidRPr="00534E03">
        <w:rPr>
          <w:i/>
          <w:vertAlign w:val="subscript"/>
        </w:rPr>
        <w:t>3</w:t>
      </w:r>
      <w:r w:rsidRPr="00534E03">
        <w:rPr>
          <w:i/>
        </w:rPr>
        <w:t>pl</w:t>
      </w:r>
      <w:r w:rsidRPr="00534E03">
        <w:t>) pelēki un brūngani dolomīti, zaļganpelēki domerīti un mālaini dolomīti, kuros, iespējams, ir arī jaunāki Salaspils svītas</w:t>
      </w:r>
      <w:r>
        <w:t xml:space="preserve"> (</w:t>
      </w:r>
      <w:r>
        <w:rPr>
          <w:i/>
        </w:rPr>
        <w:t>D</w:t>
      </w:r>
      <w:r>
        <w:rPr>
          <w:i/>
          <w:vertAlign w:val="subscript"/>
        </w:rPr>
        <w:t>3</w:t>
      </w:r>
      <w:r>
        <w:rPr>
          <w:i/>
        </w:rPr>
        <w:t>slp</w:t>
      </w:r>
      <w:r>
        <w:t>) dolomītu, domerītu un gipšakmeņu ieslēgumi (skat. 2.2.3. attēlu) (</w:t>
      </w:r>
      <w:hyperlink w:anchor="bookmark=id.vvxqarjhjqe5">
        <w:r w:rsidR="000F4EB6">
          <w:rPr>
            <w:color w:val="0000FF"/>
            <w:u w:val="single"/>
          </w:rPr>
          <w:t>Mūrnieks un Guseva, 2003</w:t>
        </w:r>
      </w:hyperlink>
      <w:r>
        <w:t>).</w:t>
      </w:r>
    </w:p>
    <w:p w:rsidR="000F4EB6" w:rsidRDefault="000F4EB6" w14:paraId="00000295" w14:textId="77777777">
      <w:pPr>
        <w:jc w:val="both"/>
      </w:pPr>
    </w:p>
    <w:p w:rsidR="000F4EB6" w:rsidRDefault="006E59FF" w14:paraId="00000296" w14:textId="751F1F69">
      <w:pPr>
        <w:jc w:val="both"/>
        <w:rPr>
          <w:color w:val="FF0000"/>
        </w:rPr>
      </w:pPr>
      <w:r>
        <w:rPr>
          <w:noProof/>
          <w:color w:val="FF0000"/>
        </w:rPr>
        <w:drawing>
          <wp:inline distT="0" distB="0" distL="0" distR="0" wp14:anchorId="4604F0E3" wp14:editId="175EF894">
            <wp:extent cx="5759450" cy="4071620"/>
            <wp:effectExtent l="0" t="0" r="0" b="5080"/>
            <wp:docPr id="1031712361" name="Picture 8" descr="A map of the are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712361" name="Picture 8" descr="A map of the area&#10;&#10;AI-generated content may be incorrect."/>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759450" cy="4071620"/>
                    </a:xfrm>
                    <a:prstGeom prst="rect">
                      <a:avLst/>
                    </a:prstGeom>
                  </pic:spPr>
                </pic:pic>
              </a:graphicData>
            </a:graphic>
          </wp:inline>
        </w:drawing>
      </w:r>
    </w:p>
    <w:p w:rsidR="000F4EB6" w:rsidRDefault="004B70A4" w14:paraId="00000297" w14:textId="77777777">
      <w:pPr>
        <w:jc w:val="both"/>
        <w:rPr>
          <w:i/>
          <w:sz w:val="20"/>
          <w:szCs w:val="20"/>
        </w:rPr>
      </w:pPr>
      <w:r>
        <w:rPr>
          <w:i/>
          <w:sz w:val="20"/>
          <w:szCs w:val="20"/>
        </w:rPr>
        <w:t xml:space="preserve">2.2.3. attēls. </w:t>
      </w:r>
      <w:r>
        <w:rPr>
          <w:b/>
          <w:i/>
          <w:sz w:val="20"/>
          <w:szCs w:val="20"/>
        </w:rPr>
        <w:t>Pirmskvartāra nogulumi Dabas lieguma un tam piegulošajā teritorijā. Kartes sagatavošanai izmantoti pirmskvartāra nogulumu kartēšanas dati (</w:t>
      </w:r>
      <w:hyperlink w:anchor="bookmark=id.vvxqarjhjqe5">
        <w:r w:rsidR="000F4EB6">
          <w:rPr>
            <w:b/>
            <w:i/>
            <w:color w:val="0000FF"/>
            <w:sz w:val="20"/>
            <w:szCs w:val="20"/>
            <w:u w:val="single"/>
          </w:rPr>
          <w:t>Mūrnieks un Guseva, 2003</w:t>
        </w:r>
      </w:hyperlink>
      <w:r>
        <w:rPr>
          <w:b/>
          <w:i/>
          <w:sz w:val="20"/>
          <w:szCs w:val="20"/>
        </w:rPr>
        <w:t>)</w:t>
      </w:r>
    </w:p>
    <w:p w:rsidR="000F4EB6" w:rsidRDefault="000F4EB6" w14:paraId="00000298" w14:textId="77777777">
      <w:pPr>
        <w:jc w:val="both"/>
      </w:pPr>
    </w:p>
    <w:p w:rsidR="000F4EB6" w:rsidRDefault="004B70A4" w14:paraId="00000299" w14:textId="77777777">
      <w:pPr>
        <w:spacing w:after="120"/>
        <w:jc w:val="both"/>
      </w:pPr>
      <w:r>
        <w:t>Tā kā zemkvartāra virsmas augstuma izohipsas ir robežās no 70 līdz 90 m v.j.l un urbumos iegūtās virsmas augstumatzīmes sasniedz pat 92 m v.j.l (</w:t>
      </w:r>
      <w:hyperlink w:anchor="bookmark=id.hn4me7r38rys">
        <w:r w:rsidR="000F4EB6">
          <w:rPr>
            <w:color w:val="0000FF"/>
            <w:u w:val="single"/>
          </w:rPr>
          <w:t>Juškevičs un Skrebels, 2003a</w:t>
        </w:r>
      </w:hyperlink>
      <w:r>
        <w:t xml:space="preserve">), tad pamatiežu atsegumi DL “Klaucānu un Priekulānu ezeri” teritorijā nekur nav sastopami, tos pārsedz kvartāra nogulumi. Tomēr kvartāra nogulumu slānis ir relatīvi plāns, un hipotētiski var pieņemt, ka vismaz Klaucānu ezera ezerdobē, zem organogēnajiem nogulumiem, varētu būt arī pamatieži. </w:t>
      </w:r>
    </w:p>
    <w:p w:rsidR="000F4EB6" w:rsidRDefault="004B70A4" w14:paraId="0000029A" w14:textId="77777777">
      <w:pPr>
        <w:spacing w:after="120"/>
        <w:jc w:val="both"/>
      </w:pPr>
      <w:r>
        <w:t>Pieminētajam kvartāra nogulumu slānim DL teritorijā horizontālā dimensijā ir mozaīkveida raksturs (</w:t>
      </w:r>
      <w:hyperlink w:anchor="bookmark=id.vrnqtas4d60d">
        <w:r w:rsidR="000F4EB6">
          <w:rPr>
            <w:color w:val="0000FF"/>
            <w:u w:val="single"/>
          </w:rPr>
          <w:t>Juškevičs un Skrebels, 2003b</w:t>
        </w:r>
      </w:hyperlink>
      <w:r>
        <w:t>). Proti, teritorijas A un D daļās zemes virsmu un augsnes cilmiežus veido pēdējā apledojuma glacigēnie jeb morēnas nogulumi – granšains un oļains smilšmāls un  mālsmilts ar akmeņiem. Savukārt teritorijas Z un R daļās kvartāra nogulumu segu veido glaciofluviālie jeb ledājkušanas ūdeņu vāji šķiroti nogulumi – smilts, granšaina smilts, vietā, grants un oļājs. Šie smilts-grants nogulumi uzskatāmi par derīgo izrakteņu krājumiem, uz kuru ieguvi 20. gs. beigās norāda vairāki pamesti karjeri DL tuvumā. Ņemot vērā dabas aizsardzības mērķus, derīgo izrakteņu ieguve nav pieļaujama.</w:t>
      </w:r>
    </w:p>
    <w:p w:rsidR="000F4EB6" w:rsidRDefault="004B70A4" w14:paraId="0000029B" w14:textId="77777777">
      <w:pPr>
        <w:spacing w:after="120"/>
        <w:jc w:val="both"/>
      </w:pPr>
      <w:r>
        <w:t>Neregulāri, reljefa pazeminājumos un starppauguru ieplakās ledāja un ledājkušanas ūdeņu nogulumus pārsedz purvu nogulumi. Šaurā joslā Podvāzes upes gultnē un tās palienē ir uzkrājušies aluviālie smilts un aleirīta nogulumi (skat. 2.2.4. attēlu).</w:t>
      </w:r>
    </w:p>
    <w:p w:rsidR="000F4EB6" w:rsidP="006E59FF" w:rsidRDefault="006E59FF" w14:paraId="0000029D" w14:textId="3B70B2C0">
      <w:pPr>
        <w:jc w:val="center"/>
        <w:rPr>
          <w:color w:val="FF0000"/>
          <w:u w:val="single"/>
        </w:rPr>
      </w:pPr>
      <w:r>
        <w:rPr>
          <w:noProof/>
          <w:color w:val="FF0000"/>
          <w:u w:val="single"/>
        </w:rPr>
        <w:drawing>
          <wp:inline distT="0" distB="0" distL="0" distR="0" wp14:anchorId="6D8652BA" wp14:editId="6383116A">
            <wp:extent cx="5652000" cy="3995258"/>
            <wp:effectExtent l="0" t="0" r="6350" b="5715"/>
            <wp:docPr id="1722005645" name="Picture 9" descr="A map of the se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005645" name="Picture 9" descr="A map of the sea&#10;&#10;AI-generated content may be incorrect."/>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652000" cy="3995258"/>
                    </a:xfrm>
                    <a:prstGeom prst="rect">
                      <a:avLst/>
                    </a:prstGeom>
                  </pic:spPr>
                </pic:pic>
              </a:graphicData>
            </a:graphic>
          </wp:inline>
        </w:drawing>
      </w:r>
    </w:p>
    <w:p w:rsidR="000F4EB6" w:rsidRDefault="004B70A4" w14:paraId="0000029E" w14:textId="77777777">
      <w:pPr>
        <w:jc w:val="both"/>
        <w:rPr>
          <w:i/>
          <w:sz w:val="20"/>
          <w:szCs w:val="20"/>
        </w:rPr>
      </w:pPr>
      <w:r>
        <w:rPr>
          <w:i/>
          <w:sz w:val="20"/>
          <w:szCs w:val="20"/>
        </w:rPr>
        <w:t xml:space="preserve">2.2.4. attēls. </w:t>
      </w:r>
      <w:r>
        <w:rPr>
          <w:b/>
          <w:i/>
          <w:sz w:val="20"/>
          <w:szCs w:val="20"/>
        </w:rPr>
        <w:t>Kvartāra nogulumi Dabas lieguma un tam piegulošajā teritorijā. Kartes sagatavošanai izmantoti kvartāra nogulumu kartēšanas dati (</w:t>
      </w:r>
      <w:hyperlink w:anchor="bookmark=id.hn4me7r38rys">
        <w:r w:rsidR="000F4EB6">
          <w:rPr>
            <w:b/>
            <w:i/>
            <w:color w:val="0000FF"/>
            <w:sz w:val="20"/>
            <w:szCs w:val="20"/>
            <w:u w:val="single"/>
          </w:rPr>
          <w:t>Juškevičs un Skrebels, 2003a</w:t>
        </w:r>
      </w:hyperlink>
      <w:r>
        <w:rPr>
          <w:b/>
          <w:i/>
          <w:sz w:val="20"/>
          <w:szCs w:val="20"/>
        </w:rPr>
        <w:t>)</w:t>
      </w:r>
    </w:p>
    <w:p w:rsidR="000F4EB6" w:rsidRDefault="000F4EB6" w14:paraId="0000029F" w14:textId="77777777">
      <w:pPr>
        <w:jc w:val="both"/>
        <w:rPr>
          <w:color w:val="FF0000"/>
        </w:rPr>
      </w:pPr>
    </w:p>
    <w:p w:rsidR="000F4EB6" w:rsidRDefault="004B70A4" w14:paraId="000002A0" w14:textId="77777777">
      <w:pPr>
        <w:jc w:val="both"/>
      </w:pPr>
      <w:r>
        <w:t>Abu DL esošo ezeru piekrastes daļas ir klātas ar zāļu kūdru, detrītu vai dūņām, grunts zem dūņu slāņa ir smilšaina vai mālaina. Klaucānu un Priekulānu ezeros ir veikta arī sapropeļa krājumu izpēte. Saskaņā ar izpētes pārskatiem, Klaucānu ezerdobes dziļums ir vismaz 9 m, sapropeļa slānis ir 2–6 m biezs atkarībā no gultnes reljefa (skat. 2.2.5. attēlu). Sapropeļa nogulumi pamatā sastāv no organogēni – mālaina sapropeļa, zem kura vietām ir smilšains sapropelis (</w:t>
      </w:r>
      <w:hyperlink w:anchor="bookmark=id.3dx27qlcdnbe">
        <w:r w:rsidR="000F4EB6">
          <w:rPr>
            <w:color w:val="0000FF"/>
            <w:u w:val="single"/>
          </w:rPr>
          <w:t>Alksnītis, 1998</w:t>
        </w:r>
      </w:hyperlink>
      <w:r>
        <w:t>).</w:t>
      </w:r>
    </w:p>
    <w:p w:rsidR="000F4EB6" w:rsidRDefault="004B70A4" w14:paraId="000002A1" w14:textId="77777777">
      <w:pPr>
        <w:jc w:val="center"/>
        <w:rPr>
          <w:color w:val="FF0000"/>
        </w:rPr>
      </w:pPr>
      <w:r>
        <w:rPr>
          <w:noProof/>
          <w:color w:val="FF0000"/>
        </w:rPr>
        <w:drawing>
          <wp:inline distT="0" distB="0" distL="0" distR="0" wp14:anchorId="06C71D12" wp14:editId="38A5355D">
            <wp:extent cx="4320000" cy="2480400"/>
            <wp:effectExtent l="0" t="0" r="4445" b="0"/>
            <wp:docPr id="2117114774" name="image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0.png"/>
                    <pic:cNvPicPr/>
                  </pic:nvPicPr>
                  <pic:blipFill>
                    <a:blip r:embed="rId42"/>
                    <a:srcRect/>
                    <a:stretch>
                      <a:fillRect/>
                    </a:stretch>
                  </pic:blipFill>
                  <pic:spPr>
                    <a:xfrm>
                      <a:off x="0" y="0"/>
                      <a:ext cx="4320000" cy="2480400"/>
                    </a:xfrm>
                    <a:prstGeom prst="rect">
                      <a:avLst/>
                    </a:prstGeom>
                    <a:ln/>
                  </pic:spPr>
                </pic:pic>
              </a:graphicData>
            </a:graphic>
          </wp:inline>
        </w:drawing>
      </w:r>
    </w:p>
    <w:p w:rsidR="000F4EB6" w:rsidP="00E33E1C" w:rsidRDefault="004B70A4" w14:paraId="000002A3" w14:textId="77777777">
      <w:pPr>
        <w:spacing w:before="120"/>
        <w:jc w:val="both"/>
        <w:rPr>
          <w:i/>
          <w:sz w:val="20"/>
          <w:szCs w:val="20"/>
        </w:rPr>
      </w:pPr>
      <w:r>
        <w:rPr>
          <w:i/>
          <w:sz w:val="20"/>
          <w:szCs w:val="20"/>
        </w:rPr>
        <w:t xml:space="preserve">2.2.5. attēls. </w:t>
      </w:r>
      <w:r>
        <w:rPr>
          <w:b/>
          <w:i/>
          <w:sz w:val="20"/>
          <w:szCs w:val="20"/>
        </w:rPr>
        <w:t>Klaucānu ezera sapropeļa iegulu zondēšanas datu pārskata shēma (</w:t>
      </w:r>
      <w:hyperlink w:anchor="bookmark=id.3dx27qlcdnbe">
        <w:r w:rsidR="000F4EB6">
          <w:rPr>
            <w:b/>
            <w:i/>
            <w:color w:val="0000FF"/>
            <w:sz w:val="20"/>
            <w:szCs w:val="20"/>
            <w:u w:val="single"/>
          </w:rPr>
          <w:t>Alksnītis, 1998</w:t>
        </w:r>
      </w:hyperlink>
      <w:r>
        <w:rPr>
          <w:b/>
          <w:i/>
          <w:sz w:val="20"/>
          <w:szCs w:val="20"/>
        </w:rPr>
        <w:t>)</w:t>
      </w:r>
    </w:p>
    <w:p w:rsidR="000F4EB6" w:rsidRDefault="000F4EB6" w14:paraId="000002A4" w14:textId="77777777">
      <w:pPr>
        <w:jc w:val="both"/>
        <w:rPr>
          <w:color w:val="FF0000"/>
        </w:rPr>
      </w:pPr>
    </w:p>
    <w:p w:rsidR="000F4EB6" w:rsidRDefault="004B70A4" w14:paraId="000002A5" w14:textId="77777777">
      <w:pPr>
        <w:jc w:val="both"/>
      </w:pPr>
      <w:r>
        <w:t>Priekulānu ezerdobes lielākais dziļums ir apmēram 8 m, to aizpilda 3,5 līdz 6 m biezs sapropeļa slānis (skat. 2.2.6. attēlu). Sapropeļa nogulumi sastāv no organogēni – mālaina sapropeļa. (</w:t>
      </w:r>
      <w:hyperlink w:anchor="bookmark=id.3dx27qlcdnbe">
        <w:r w:rsidR="000F4EB6">
          <w:rPr>
            <w:color w:val="0000FF"/>
            <w:u w:val="single"/>
          </w:rPr>
          <w:t>Alksnītis, 1998</w:t>
        </w:r>
      </w:hyperlink>
      <w:r>
        <w:t>)</w:t>
      </w:r>
    </w:p>
    <w:p w:rsidR="000F4EB6" w:rsidRDefault="000F4EB6" w14:paraId="000002A6" w14:textId="77777777">
      <w:pPr>
        <w:jc w:val="both"/>
        <w:rPr>
          <w:color w:val="FF0000"/>
        </w:rPr>
      </w:pPr>
    </w:p>
    <w:p w:rsidR="000F4EB6" w:rsidRDefault="004B70A4" w14:paraId="000002A7" w14:textId="77777777">
      <w:pPr>
        <w:jc w:val="center"/>
        <w:rPr>
          <w:color w:val="FF0000"/>
        </w:rPr>
      </w:pPr>
      <w:r>
        <w:rPr>
          <w:noProof/>
          <w:color w:val="FF0000"/>
        </w:rPr>
        <w:drawing>
          <wp:inline distT="0" distB="0" distL="0" distR="0" wp14:anchorId="2E8B1DFF" wp14:editId="2A0A94E8">
            <wp:extent cx="4140000" cy="2557033"/>
            <wp:effectExtent l="0" t="0" r="0" b="0"/>
            <wp:docPr id="2117114776" name="image61.png"/>
            <wp:cNvGraphicFramePr/>
            <a:graphic xmlns:a="http://schemas.openxmlformats.org/drawingml/2006/main">
              <a:graphicData uri="http://schemas.openxmlformats.org/drawingml/2006/picture">
                <pic:pic xmlns:pic="http://schemas.openxmlformats.org/drawingml/2006/picture">
                  <pic:nvPicPr>
                    <pic:cNvPr id="0" name="image61.png"/>
                    <pic:cNvPicPr preferRelativeResize="0"/>
                  </pic:nvPicPr>
                  <pic:blipFill>
                    <a:blip r:embed="rId43"/>
                    <a:srcRect/>
                    <a:stretch>
                      <a:fillRect/>
                    </a:stretch>
                  </pic:blipFill>
                  <pic:spPr>
                    <a:xfrm>
                      <a:off x="0" y="0"/>
                      <a:ext cx="4140000" cy="2557033"/>
                    </a:xfrm>
                    <a:prstGeom prst="rect">
                      <a:avLst/>
                    </a:prstGeom>
                    <a:ln/>
                  </pic:spPr>
                </pic:pic>
              </a:graphicData>
            </a:graphic>
          </wp:inline>
        </w:drawing>
      </w:r>
    </w:p>
    <w:p w:rsidR="000F4EB6" w:rsidRDefault="004B70A4" w14:paraId="000002A8" w14:textId="77777777">
      <w:pPr>
        <w:jc w:val="both"/>
        <w:rPr>
          <w:i/>
          <w:sz w:val="20"/>
          <w:szCs w:val="20"/>
        </w:rPr>
      </w:pPr>
      <w:r>
        <w:rPr>
          <w:i/>
          <w:sz w:val="20"/>
          <w:szCs w:val="20"/>
        </w:rPr>
        <w:t xml:space="preserve">2.2.6. attēls. </w:t>
      </w:r>
      <w:r>
        <w:rPr>
          <w:b/>
          <w:i/>
          <w:sz w:val="20"/>
          <w:szCs w:val="20"/>
        </w:rPr>
        <w:t>Priekulānu ezera sapropeļa iegulu zondēšanas datu pārskata shēma (</w:t>
      </w:r>
      <w:hyperlink w:anchor="bookmark=id.3dx27qlcdnbe">
        <w:r w:rsidR="000F4EB6">
          <w:rPr>
            <w:b/>
            <w:i/>
            <w:color w:val="0000FF"/>
            <w:sz w:val="20"/>
            <w:szCs w:val="20"/>
            <w:u w:val="single"/>
          </w:rPr>
          <w:t>Alksnītis, 1998</w:t>
        </w:r>
      </w:hyperlink>
      <w:r>
        <w:rPr>
          <w:b/>
          <w:i/>
          <w:sz w:val="20"/>
          <w:szCs w:val="20"/>
        </w:rPr>
        <w:t>)</w:t>
      </w:r>
    </w:p>
    <w:p w:rsidR="000F4EB6" w:rsidRDefault="000F4EB6" w14:paraId="000002A9" w14:textId="77777777">
      <w:pPr>
        <w:jc w:val="both"/>
        <w:rPr>
          <w:color w:val="FF0000"/>
        </w:rPr>
      </w:pPr>
    </w:p>
    <w:p w:rsidR="000F4EB6" w:rsidRDefault="004B70A4" w14:paraId="000002AA" w14:textId="77777777">
      <w:pPr>
        <w:spacing w:after="120"/>
        <w:jc w:val="both"/>
      </w:pPr>
      <w:r>
        <w:t>Līdzīgi kā gadījumā ar smilts-grants iegulām, ņemot vērā dabas aizsardzības mērķus, sapropeļa ieguve ezeros nav pieļaujama.</w:t>
      </w:r>
    </w:p>
    <w:p w:rsidR="000F4EB6" w:rsidRDefault="004B70A4" w14:paraId="000002AB" w14:textId="77777777">
      <w:pPr>
        <w:spacing w:after="120"/>
        <w:jc w:val="both"/>
      </w:pPr>
      <w:r>
        <w:t xml:space="preserve">Teritorijas ģeoloģiskā uzbūve un reljefa īpatnības veicinājušas purvu veidošanos Dabas lieguma teritorijā. Vienlaicīgi jāatzīmē, ka neliela augstumu starpība un vāji izteikts reljefa saposmojums, kā arī ģeoloģiskās uzbūves iezīmes nosaka to, ka DL teritorijā nav priekšnoteikumu lielai ES nozīmes biotopu daudzveidībai. Tā, pieminēto apstākļu ietekmē, liegumā nav tādu dzīvotņu kā </w:t>
      </w:r>
      <w:r>
        <w:rPr>
          <w:i/>
        </w:rPr>
        <w:t>9180* Nogāžu un gravu meži</w:t>
      </w:r>
      <w:r>
        <w:t xml:space="preserve">, </w:t>
      </w:r>
      <w:r>
        <w:rPr>
          <w:i/>
        </w:rPr>
        <w:t>8210 Karbonātisku pamatiežu atsegumi</w:t>
      </w:r>
      <w:r>
        <w:t xml:space="preserve">, </w:t>
      </w:r>
      <w:r>
        <w:rPr>
          <w:i/>
        </w:rPr>
        <w:t>8220 Smilšakmens atsegumi</w:t>
      </w:r>
      <w:r>
        <w:t xml:space="preserve"> u.c.</w:t>
      </w:r>
    </w:p>
    <w:p w:rsidR="000F4EB6" w:rsidRDefault="000F4EB6" w14:paraId="000002AC" w14:textId="77777777">
      <w:pPr>
        <w:jc w:val="both"/>
      </w:pPr>
    </w:p>
    <w:p w:rsidR="000F4EB6" w:rsidRDefault="000F4EB6" w14:paraId="000002AD" w14:textId="77777777">
      <w:pPr>
        <w:jc w:val="both"/>
        <w:rPr>
          <w:color w:val="FF0000"/>
        </w:rPr>
      </w:pPr>
    </w:p>
    <w:p w:rsidRPr="006E59FF" w:rsidR="000F4EB6" w:rsidRDefault="004B70A4" w14:paraId="000002AE" w14:textId="77777777">
      <w:pPr>
        <w:pStyle w:val="Heading2"/>
        <w:rPr>
          <w:lang w:val="lv-LV"/>
        </w:rPr>
      </w:pPr>
      <w:bookmarkStart w:name="_Toc203579347" w:id="26"/>
      <w:r w:rsidRPr="006E59FF">
        <w:rPr>
          <w:lang w:val="lv-LV"/>
        </w:rPr>
        <w:t>2.3. Hidroloģija un ūdens kvalitāte</w:t>
      </w:r>
      <w:bookmarkEnd w:id="26"/>
    </w:p>
    <w:p w:rsidR="000F4EB6" w:rsidRDefault="000F4EB6" w14:paraId="000002AF" w14:textId="77777777">
      <w:pPr>
        <w:jc w:val="both"/>
      </w:pPr>
    </w:p>
    <w:p w:rsidR="000F4EB6" w:rsidRDefault="004B70A4" w14:paraId="000002B0" w14:textId="77777777">
      <w:pPr>
        <w:spacing w:after="120"/>
        <w:jc w:val="both"/>
      </w:pPr>
      <w:r>
        <w:t>Atbilstoši upju baseinu apgabalu apsaimniekošanas plāniem, Dabas liegums ietilpst Daugavas upju baseinu apgabalā (skat. 2.3.1. attēlu). Tomēr ārpus dabas lieguma teritorijas Biržupes grāvis savieno Podvāzi (Klauci) un attiecīgi arī abus ezerus ar Dienvidsusējas baseinu. Līdz ar to var uzskatīt, ka faktiski DL un tajā esošo ezeru sistēma ietilpst arī Lielupes upju baseinu apgabalā.</w:t>
      </w:r>
    </w:p>
    <w:p w:rsidR="000F4EB6" w:rsidRDefault="004B70A4" w14:paraId="000002B1" w14:textId="77777777">
      <w:pPr>
        <w:jc w:val="both"/>
      </w:pPr>
      <w:r>
        <w:t>Savukārt atbilstoši valsts hidroloģiskajai rajonēšanai (</w:t>
      </w:r>
      <w:hyperlink w:anchor="bookmark=id.qg6cnkgdl9ia">
        <w:r w:rsidR="000F4EB6">
          <w:rPr>
            <w:color w:val="0000FF"/>
            <w:u w:val="single"/>
          </w:rPr>
          <w:t>Pastors, 1995</w:t>
        </w:r>
      </w:hyperlink>
      <w:r>
        <w:t xml:space="preserve">), Dabas lieguma teritorija  atrodas Jersikas līdzenuma upju hidroloģiskajā rajonā. Šis ir viens no 17 Latvijā pēc virszemes un pazemes ūdeņu hidroloģiskā režīma viendabīguma rādītājiem, izdalītajiem hidroloģiskajiem rajoniem. DL teritorijas hidroloģisko režīmu kopumā nosaka visam izdalītajam hidroloģiskajam rajonam raksturīgie nokrišņu un noteces rādītāji, un temperatūras gada gaita. Jersikas līdzenuma upju hidroloģiskajam rajonam, kurā atrodas Dabas lieguma teritorija, raksturīgie nokrišņu, noteces un iztvaikošanas parametri ir sniegti 2.3.1. tabulā. </w:t>
      </w:r>
    </w:p>
    <w:p w:rsidR="000F4EB6" w:rsidRDefault="000F4EB6" w14:paraId="000002B2" w14:textId="77777777">
      <w:pPr>
        <w:jc w:val="both"/>
        <w:rPr>
          <w:i/>
          <w:sz w:val="20"/>
          <w:szCs w:val="20"/>
        </w:rPr>
      </w:pPr>
    </w:p>
    <w:p w:rsidR="00D51FDC" w:rsidRDefault="00D51FDC" w14:paraId="633C5304" w14:textId="77777777">
      <w:pPr>
        <w:jc w:val="both"/>
        <w:rPr>
          <w:i/>
          <w:sz w:val="20"/>
          <w:szCs w:val="20"/>
        </w:rPr>
      </w:pPr>
    </w:p>
    <w:p w:rsidR="00D51FDC" w:rsidRDefault="00D51FDC" w14:paraId="51E71BEE" w14:textId="77777777">
      <w:pPr>
        <w:jc w:val="both"/>
        <w:rPr>
          <w:i/>
          <w:sz w:val="20"/>
          <w:szCs w:val="20"/>
        </w:rPr>
      </w:pPr>
    </w:p>
    <w:p w:rsidR="000F4EB6" w:rsidRDefault="004B70A4" w14:paraId="000002B3" w14:textId="77777777">
      <w:pPr>
        <w:spacing w:after="120"/>
        <w:jc w:val="both"/>
        <w:rPr>
          <w:i/>
          <w:sz w:val="20"/>
          <w:szCs w:val="20"/>
        </w:rPr>
      </w:pPr>
      <w:r>
        <w:rPr>
          <w:i/>
          <w:sz w:val="20"/>
          <w:szCs w:val="20"/>
        </w:rPr>
        <w:t xml:space="preserve">2.3.1. tabula. </w:t>
      </w:r>
      <w:r>
        <w:rPr>
          <w:b/>
          <w:i/>
          <w:sz w:val="20"/>
          <w:szCs w:val="20"/>
        </w:rPr>
        <w:t>Jersikas līdzenuma upju hidroloģisko rajona hidroloģisko režīmu raksturojošie parametri (</w:t>
      </w:r>
      <w:hyperlink w:anchor="bookmark=id.qg6cnkgdl9ia">
        <w:r w:rsidR="000F4EB6">
          <w:rPr>
            <w:b/>
            <w:i/>
            <w:color w:val="0000FF"/>
            <w:sz w:val="20"/>
            <w:szCs w:val="20"/>
            <w:u w:val="single"/>
          </w:rPr>
          <w:t>Pastors, 1995</w:t>
        </w:r>
      </w:hyperlink>
      <w:r>
        <w:rPr>
          <w:b/>
          <w:i/>
          <w:sz w:val="20"/>
          <w:szCs w:val="20"/>
        </w:rPr>
        <w:t>).</w:t>
      </w:r>
    </w:p>
    <w:tbl>
      <w:tblPr>
        <w:tblStyle w:val="ad"/>
        <w:tblW w:w="90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3005"/>
        <w:gridCol w:w="3005"/>
        <w:gridCol w:w="3006"/>
      </w:tblGrid>
      <w:tr w:rsidR="000F4EB6" w14:paraId="26AB5D77" w14:textId="77777777">
        <w:tc>
          <w:tcPr>
            <w:tcW w:w="3005" w:type="dxa"/>
            <w:tcBorders>
              <w:bottom w:val="single" w:color="000000" w:sz="8" w:space="0"/>
            </w:tcBorders>
            <w:shd w:val="clear" w:color="auto" w:fill="CCFF99"/>
          </w:tcPr>
          <w:p w:rsidR="000F4EB6" w:rsidRDefault="004B70A4" w14:paraId="000002B4" w14:textId="77777777">
            <w:pPr>
              <w:rPr>
                <w:b/>
                <w:color w:val="000000"/>
                <w:sz w:val="20"/>
                <w:szCs w:val="20"/>
              </w:rPr>
            </w:pPr>
            <w:r>
              <w:rPr>
                <w:b/>
                <w:color w:val="000000"/>
                <w:sz w:val="20"/>
                <w:szCs w:val="20"/>
              </w:rPr>
              <w:t>Hidroloģisko režīmu raksturojošais parametrs</w:t>
            </w:r>
          </w:p>
        </w:tc>
        <w:tc>
          <w:tcPr>
            <w:tcW w:w="3005" w:type="dxa"/>
            <w:tcBorders>
              <w:bottom w:val="single" w:color="000000" w:sz="8" w:space="0"/>
            </w:tcBorders>
            <w:shd w:val="clear" w:color="auto" w:fill="CCFF99"/>
          </w:tcPr>
          <w:p w:rsidR="000F4EB6" w:rsidRDefault="004B70A4" w14:paraId="000002B5" w14:textId="77777777">
            <w:pPr>
              <w:rPr>
                <w:b/>
                <w:color w:val="000000"/>
                <w:sz w:val="20"/>
                <w:szCs w:val="20"/>
              </w:rPr>
            </w:pPr>
            <w:r>
              <w:rPr>
                <w:b/>
                <w:color w:val="000000"/>
                <w:sz w:val="20"/>
                <w:szCs w:val="20"/>
              </w:rPr>
              <w:t>Milimetri gadā (jeb litri uz m</w:t>
            </w:r>
            <w:r>
              <w:rPr>
                <w:b/>
                <w:color w:val="000000"/>
                <w:sz w:val="20"/>
                <w:szCs w:val="20"/>
                <w:vertAlign w:val="superscript"/>
              </w:rPr>
              <w:t>2</w:t>
            </w:r>
            <w:r>
              <w:rPr>
                <w:b/>
                <w:color w:val="000000"/>
                <w:sz w:val="20"/>
                <w:szCs w:val="20"/>
              </w:rPr>
              <w:t xml:space="preserve"> gadā)</w:t>
            </w:r>
          </w:p>
        </w:tc>
        <w:tc>
          <w:tcPr>
            <w:tcW w:w="3006" w:type="dxa"/>
            <w:tcBorders>
              <w:bottom w:val="single" w:color="000000" w:sz="8" w:space="0"/>
            </w:tcBorders>
            <w:shd w:val="clear" w:color="auto" w:fill="CCFF99"/>
          </w:tcPr>
          <w:p w:rsidR="000F4EB6" w:rsidRDefault="004B70A4" w14:paraId="000002B6" w14:textId="77777777">
            <w:pPr>
              <w:rPr>
                <w:b/>
                <w:color w:val="000000"/>
                <w:sz w:val="20"/>
                <w:szCs w:val="20"/>
              </w:rPr>
            </w:pPr>
            <w:r>
              <w:rPr>
                <w:b/>
                <w:color w:val="000000"/>
                <w:sz w:val="20"/>
                <w:szCs w:val="20"/>
              </w:rPr>
              <w:t>Īpatsvars (%) no nokrišņu daudzuma</w:t>
            </w:r>
          </w:p>
        </w:tc>
      </w:tr>
      <w:tr w:rsidR="000F4EB6" w14:paraId="172D6018" w14:textId="77777777">
        <w:tc>
          <w:tcPr>
            <w:tcW w:w="3005" w:type="dxa"/>
            <w:tcBorders>
              <w:top w:val="single" w:color="000000" w:sz="8" w:space="0"/>
            </w:tcBorders>
          </w:tcPr>
          <w:p w:rsidR="000F4EB6" w:rsidRDefault="004B70A4" w14:paraId="000002B7" w14:textId="77777777">
            <w:pPr>
              <w:jc w:val="both"/>
              <w:rPr>
                <w:color w:val="000000"/>
                <w:sz w:val="20"/>
                <w:szCs w:val="20"/>
              </w:rPr>
            </w:pPr>
            <w:r>
              <w:rPr>
                <w:color w:val="000000"/>
                <w:sz w:val="20"/>
                <w:szCs w:val="20"/>
              </w:rPr>
              <w:t>Nokrišņu daudzums</w:t>
            </w:r>
          </w:p>
        </w:tc>
        <w:tc>
          <w:tcPr>
            <w:tcW w:w="3005" w:type="dxa"/>
            <w:tcBorders>
              <w:top w:val="single" w:color="000000" w:sz="8" w:space="0"/>
            </w:tcBorders>
          </w:tcPr>
          <w:p w:rsidR="000F4EB6" w:rsidRDefault="004B70A4" w14:paraId="000002B8" w14:textId="77777777">
            <w:pPr>
              <w:jc w:val="both"/>
              <w:rPr>
                <w:color w:val="000000"/>
                <w:sz w:val="20"/>
                <w:szCs w:val="20"/>
              </w:rPr>
            </w:pPr>
            <w:r>
              <w:rPr>
                <w:color w:val="000000"/>
                <w:sz w:val="20"/>
                <w:szCs w:val="20"/>
              </w:rPr>
              <w:t>698</w:t>
            </w:r>
          </w:p>
        </w:tc>
        <w:tc>
          <w:tcPr>
            <w:tcW w:w="3006" w:type="dxa"/>
            <w:tcBorders>
              <w:top w:val="single" w:color="000000" w:sz="8" w:space="0"/>
            </w:tcBorders>
          </w:tcPr>
          <w:p w:rsidR="000F4EB6" w:rsidRDefault="004B70A4" w14:paraId="000002B9" w14:textId="77777777">
            <w:pPr>
              <w:jc w:val="both"/>
              <w:rPr>
                <w:color w:val="000000"/>
                <w:sz w:val="20"/>
                <w:szCs w:val="20"/>
              </w:rPr>
            </w:pPr>
            <w:r>
              <w:rPr>
                <w:color w:val="000000"/>
                <w:sz w:val="20"/>
                <w:szCs w:val="20"/>
              </w:rPr>
              <w:t>-</w:t>
            </w:r>
          </w:p>
        </w:tc>
      </w:tr>
      <w:tr w:rsidR="000F4EB6" w14:paraId="42CC4598" w14:textId="77777777">
        <w:tc>
          <w:tcPr>
            <w:tcW w:w="3005" w:type="dxa"/>
          </w:tcPr>
          <w:p w:rsidR="000F4EB6" w:rsidRDefault="004B70A4" w14:paraId="000002BA" w14:textId="77777777">
            <w:pPr>
              <w:jc w:val="both"/>
              <w:rPr>
                <w:color w:val="000000"/>
                <w:sz w:val="20"/>
                <w:szCs w:val="20"/>
              </w:rPr>
            </w:pPr>
            <w:r>
              <w:rPr>
                <w:color w:val="000000"/>
                <w:sz w:val="20"/>
                <w:szCs w:val="20"/>
              </w:rPr>
              <w:t>Notece</w:t>
            </w:r>
          </w:p>
        </w:tc>
        <w:tc>
          <w:tcPr>
            <w:tcW w:w="3005" w:type="dxa"/>
          </w:tcPr>
          <w:p w:rsidR="000F4EB6" w:rsidRDefault="004B70A4" w14:paraId="000002BB" w14:textId="77777777">
            <w:pPr>
              <w:jc w:val="both"/>
              <w:rPr>
                <w:color w:val="000000"/>
                <w:sz w:val="20"/>
                <w:szCs w:val="20"/>
              </w:rPr>
            </w:pPr>
            <w:r>
              <w:rPr>
                <w:color w:val="000000"/>
                <w:sz w:val="20"/>
                <w:szCs w:val="20"/>
              </w:rPr>
              <w:t>242</w:t>
            </w:r>
          </w:p>
        </w:tc>
        <w:tc>
          <w:tcPr>
            <w:tcW w:w="3006" w:type="dxa"/>
          </w:tcPr>
          <w:p w:rsidR="000F4EB6" w:rsidRDefault="004B70A4" w14:paraId="000002BC" w14:textId="77777777">
            <w:pPr>
              <w:jc w:val="both"/>
              <w:rPr>
                <w:color w:val="000000"/>
                <w:sz w:val="20"/>
                <w:szCs w:val="20"/>
              </w:rPr>
            </w:pPr>
            <w:r>
              <w:rPr>
                <w:color w:val="000000"/>
                <w:sz w:val="20"/>
                <w:szCs w:val="20"/>
              </w:rPr>
              <w:t>35%</w:t>
            </w:r>
          </w:p>
        </w:tc>
      </w:tr>
      <w:tr w:rsidR="000F4EB6" w14:paraId="3196BFFF" w14:textId="77777777">
        <w:tc>
          <w:tcPr>
            <w:tcW w:w="3005" w:type="dxa"/>
          </w:tcPr>
          <w:p w:rsidR="000F4EB6" w:rsidRDefault="004B70A4" w14:paraId="000002BD" w14:textId="77777777">
            <w:pPr>
              <w:jc w:val="both"/>
              <w:rPr>
                <w:color w:val="000000"/>
                <w:sz w:val="20"/>
                <w:szCs w:val="20"/>
              </w:rPr>
            </w:pPr>
            <w:r>
              <w:rPr>
                <w:color w:val="000000"/>
                <w:sz w:val="20"/>
                <w:szCs w:val="20"/>
              </w:rPr>
              <w:t>Iztvaikošana</w:t>
            </w:r>
          </w:p>
        </w:tc>
        <w:tc>
          <w:tcPr>
            <w:tcW w:w="3005" w:type="dxa"/>
          </w:tcPr>
          <w:p w:rsidR="000F4EB6" w:rsidRDefault="004B70A4" w14:paraId="000002BE" w14:textId="77777777">
            <w:pPr>
              <w:jc w:val="both"/>
              <w:rPr>
                <w:color w:val="000000"/>
                <w:sz w:val="20"/>
                <w:szCs w:val="20"/>
              </w:rPr>
            </w:pPr>
            <w:r>
              <w:rPr>
                <w:color w:val="000000"/>
                <w:sz w:val="20"/>
                <w:szCs w:val="20"/>
              </w:rPr>
              <w:t>456</w:t>
            </w:r>
          </w:p>
        </w:tc>
        <w:tc>
          <w:tcPr>
            <w:tcW w:w="3006" w:type="dxa"/>
          </w:tcPr>
          <w:p w:rsidR="000F4EB6" w:rsidRDefault="004B70A4" w14:paraId="000002BF" w14:textId="77777777">
            <w:pPr>
              <w:jc w:val="both"/>
              <w:rPr>
                <w:color w:val="000000"/>
                <w:sz w:val="20"/>
                <w:szCs w:val="20"/>
              </w:rPr>
            </w:pPr>
            <w:r>
              <w:rPr>
                <w:color w:val="000000"/>
                <w:sz w:val="20"/>
                <w:szCs w:val="20"/>
              </w:rPr>
              <w:t>65%</w:t>
            </w:r>
          </w:p>
        </w:tc>
      </w:tr>
    </w:tbl>
    <w:p w:rsidR="000F4EB6" w:rsidRDefault="000F4EB6" w14:paraId="000002C0" w14:textId="77777777">
      <w:pPr>
        <w:jc w:val="both"/>
      </w:pPr>
    </w:p>
    <w:p w:rsidR="000F4EB6" w:rsidRDefault="004B70A4" w14:paraId="000002C1" w14:textId="77777777">
      <w:pPr>
        <w:jc w:val="both"/>
      </w:pPr>
      <w:r>
        <w:t>Ņemot vērā hidroloģisko režīmu raksturojošo parametru ģeogrāfiskā sadalījuma gada vērtības Latvijā, Dabas lieguma teritorija atrodas tajā hidroloģiskajā rajonā, kuram raksturīgi vieni no augstākajiem nokrišņu rādītājiem (7. vieta valstī), relatīvi lieli noteces rādītāji (7. vieta valstī) un arī augsti iztvaikošanas rādītāji Latvijā (9. vieta valstī) (</w:t>
      </w:r>
      <w:hyperlink w:anchor="bookmark=id.qg6cnkgdl9ia">
        <w:r w:rsidR="000F4EB6">
          <w:rPr>
            <w:color w:val="0000FF"/>
            <w:u w:val="single"/>
          </w:rPr>
          <w:t>Pastors, 1995</w:t>
        </w:r>
      </w:hyperlink>
      <w:r>
        <w:t xml:space="preserve">). </w:t>
      </w:r>
    </w:p>
    <w:p w:rsidR="000F4EB6" w:rsidRDefault="006E59FF" w14:paraId="000002C2" w14:textId="185AF7BA">
      <w:pPr>
        <w:jc w:val="center"/>
      </w:pPr>
      <w:r>
        <w:rPr>
          <w:noProof/>
        </w:rPr>
        <w:drawing>
          <wp:inline distT="0" distB="0" distL="0" distR="0" wp14:anchorId="74DE5D67" wp14:editId="1297B896">
            <wp:extent cx="5759450" cy="4071620"/>
            <wp:effectExtent l="0" t="0" r="0" b="5080"/>
            <wp:docPr id="341148411" name="Picture 10" descr="A map of the are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148411" name="Picture 10" descr="A map of the area&#10;&#10;AI-generated content may be incorrect."/>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759450" cy="4071620"/>
                    </a:xfrm>
                    <a:prstGeom prst="rect">
                      <a:avLst/>
                    </a:prstGeom>
                  </pic:spPr>
                </pic:pic>
              </a:graphicData>
            </a:graphic>
          </wp:inline>
        </w:drawing>
      </w:r>
    </w:p>
    <w:p w:rsidR="000F4EB6" w:rsidRDefault="004B70A4" w14:paraId="000002C3" w14:textId="13B085B3">
      <w:pPr>
        <w:jc w:val="center"/>
        <w:rPr>
          <w:b/>
          <w:i/>
          <w:sz w:val="20"/>
          <w:szCs w:val="20"/>
        </w:rPr>
      </w:pPr>
      <w:r>
        <w:rPr>
          <w:i/>
          <w:sz w:val="20"/>
          <w:szCs w:val="20"/>
        </w:rPr>
        <w:t xml:space="preserve">2.3.1. attēls. </w:t>
      </w:r>
      <w:r>
        <w:rPr>
          <w:b/>
          <w:i/>
          <w:sz w:val="20"/>
          <w:szCs w:val="20"/>
        </w:rPr>
        <w:t xml:space="preserve">Dabas liegums un tam piegulošās teritorijas hidrogrāfiskais tīkls un Dabas lieguma izvietojums Daugavas </w:t>
      </w:r>
      <w:r w:rsidR="006E59FF">
        <w:rPr>
          <w:b/>
          <w:i/>
          <w:sz w:val="20"/>
          <w:szCs w:val="20"/>
        </w:rPr>
        <w:t>upju baseinu apgabalā</w:t>
      </w:r>
      <w:r>
        <w:rPr>
          <w:b/>
          <w:i/>
          <w:sz w:val="20"/>
          <w:szCs w:val="20"/>
        </w:rPr>
        <w:t xml:space="preserve"> (Datu avots: </w:t>
      </w:r>
      <w:hyperlink w:anchor="bookmark=id.em5chpbsfzyb">
        <w:r w:rsidR="000F4EB6">
          <w:rPr>
            <w:b/>
            <w:i/>
            <w:color w:val="0000FF"/>
            <w:sz w:val="20"/>
            <w:szCs w:val="20"/>
            <w:u w:val="single"/>
          </w:rPr>
          <w:t>LĢIA, 2019</w:t>
        </w:r>
      </w:hyperlink>
      <w:r>
        <w:rPr>
          <w:b/>
          <w:i/>
          <w:sz w:val="20"/>
          <w:szCs w:val="20"/>
        </w:rPr>
        <w:t xml:space="preserve"> un </w:t>
      </w:r>
      <w:hyperlink w:anchor="bookmark=id.npu7taqzr28b">
        <w:r w:rsidR="000F4EB6">
          <w:rPr>
            <w:b/>
            <w:i/>
            <w:color w:val="0000FF"/>
            <w:sz w:val="20"/>
            <w:szCs w:val="20"/>
            <w:u w:val="single"/>
          </w:rPr>
          <w:t>LVĢMC, 2021</w:t>
        </w:r>
      </w:hyperlink>
      <w:r>
        <w:rPr>
          <w:b/>
          <w:i/>
          <w:sz w:val="20"/>
          <w:szCs w:val="20"/>
        </w:rPr>
        <w:t>).</w:t>
      </w:r>
    </w:p>
    <w:p w:rsidR="000F4EB6" w:rsidRDefault="000F4EB6" w14:paraId="000002C4" w14:textId="77777777">
      <w:pPr>
        <w:jc w:val="both"/>
        <w:rPr>
          <w:i/>
        </w:rPr>
      </w:pPr>
    </w:p>
    <w:p w:rsidR="000F4EB6" w:rsidRDefault="004B70A4" w14:paraId="000002C5" w14:textId="77777777">
      <w:pPr>
        <w:spacing w:after="120"/>
        <w:jc w:val="both"/>
      </w:pPr>
      <w:r>
        <w:t xml:space="preserve">Dabas lieguma teritorijā ietilpstošo hidrogrāfisko tīklu veido Klaucānu un Priekulānu ezeri (skat. 2.3.1. attēlu un 2.3.2. attēlu līdz 2.3.5. attēlu), tajos ietekošie meliorācijas grāvji un kanalizēta ūdensteces – Priekulānu grāvis (skat. 2.3.1. attēlu un  2.3.6. attēlu līdz 2.3.9. attēlu), kā arī caurteces režīmu nodrošinošā valsts nozīmes ūdensnoteka – Podvāzes  jeb Klauces upīte (skat. 2.3.1. attēlu un  2.3.10. attēlu līdz 2.3.12. attēlu). Arī Podvāze gan Dabas liegumā, gan tam piegulošajā teritorijā ir mākslīgi pārveidota, iztaisnojot gultni lielākajā tās tecējuma daļā. </w:t>
      </w:r>
    </w:p>
    <w:p w:rsidR="000F4EB6" w:rsidRDefault="004B70A4" w14:paraId="000002C6" w14:textId="77777777">
      <w:pPr>
        <w:spacing w:after="120"/>
        <w:jc w:val="both"/>
      </w:pPr>
      <w:r>
        <w:t>Galvenie Dabas lieguma dabiskā hidrogrāfiskā tīkla elementi ir Klaucānu un Priekulānu ezeri un Podvāze. Līdz ar to aizsargājamās teritorijas hidrogrāfiskais tīkls ir samērā blīvs. Lai gan vidējais hidrogrāfiskā tīkla blīvums Jersikas līdzenuma upju hidroloģiskajā rajonā ir 558 m uz 1 km</w:t>
      </w:r>
      <w:r>
        <w:rPr>
          <w:vertAlign w:val="superscript"/>
        </w:rPr>
        <w:t>2</w:t>
      </w:r>
      <w:r>
        <w:t>, taču Dabas lieguma teritorijā ir arī daudz senākas, 19. gs. beigu un 20. gs. pirmās puses meliorācijas sistēmas elementu, kas turpina funkcionēt neskatoties uz aizsērēšanu, līdz ar to hidrogrāfiskā tīkla blīvums Dabas liegumā ir 762 m uz 1 km</w:t>
      </w:r>
      <w:r>
        <w:rPr>
          <w:vertAlign w:val="superscript"/>
        </w:rPr>
        <w:t>2</w:t>
      </w:r>
      <w:r>
        <w:t>.</w:t>
      </w:r>
    </w:p>
    <w:p w:rsidR="000F4EB6" w:rsidRDefault="004B70A4" w14:paraId="000002C7" w14:textId="77777777">
      <w:pPr>
        <w:spacing w:after="120"/>
        <w:jc w:val="both"/>
      </w:pPr>
      <w:r>
        <w:t>Dabas lieguma teritoriju drenē Podvāze (skat. 2.3.1. attēlu un 2.3.10. attēlu līdz 2.3.12. attēlu), kas ietek un iztek no Priekulānu ezera. Spriežot pēc vēsturiskām kartēm, Podvāzes gultnes iztaisnošana un mākslīga pārveidošana notikusi jau 19. gs. beigās. Savukārt 19. gs. beigās – 20. gs. sākumā izrakts novadgrāvis, kas savienoja Klaucānu ezeru ar Podvāzi.</w:t>
      </w:r>
    </w:p>
    <w:p w:rsidR="000F4EB6" w:rsidRDefault="000F4EB6" w14:paraId="000002C8" w14:textId="77777777">
      <w:pPr>
        <w:jc w:val="both"/>
      </w:pPr>
    </w:p>
    <w:p w:rsidR="000F4EB6" w:rsidRDefault="000F4EB6" w14:paraId="000002C9" w14:textId="77777777">
      <w:pPr>
        <w:jc w:val="center"/>
      </w:pPr>
    </w:p>
    <w:p w:rsidR="000F4EB6" w:rsidRDefault="004B70A4" w14:paraId="000002CA" w14:textId="77777777">
      <w:pPr>
        <w:jc w:val="center"/>
      </w:pPr>
      <w:r>
        <w:rPr>
          <w:noProof/>
        </w:rPr>
        <w:drawing>
          <wp:inline distT="0" distB="0" distL="0" distR="0" wp14:anchorId="5EA86E9D" wp14:editId="7EA85FCA">
            <wp:extent cx="4680000" cy="3120172"/>
            <wp:effectExtent l="0" t="0" r="0" b="0"/>
            <wp:docPr id="2117114778" name="image68.jpg" descr="A river surrounded by tree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68.jpg" descr="A river surrounded by trees&#10;&#10;AI-generated content may be incorrect."/>
                    <pic:cNvPicPr preferRelativeResize="0"/>
                  </pic:nvPicPr>
                  <pic:blipFill>
                    <a:blip r:embed="rId45"/>
                    <a:srcRect/>
                    <a:stretch>
                      <a:fillRect/>
                    </a:stretch>
                  </pic:blipFill>
                  <pic:spPr>
                    <a:xfrm>
                      <a:off x="0" y="0"/>
                      <a:ext cx="4680000" cy="3120172"/>
                    </a:xfrm>
                    <a:prstGeom prst="rect">
                      <a:avLst/>
                    </a:prstGeom>
                    <a:ln/>
                  </pic:spPr>
                </pic:pic>
              </a:graphicData>
            </a:graphic>
          </wp:inline>
        </w:drawing>
      </w:r>
    </w:p>
    <w:p w:rsidR="000F4EB6" w:rsidRDefault="000F4EB6" w14:paraId="000002CB" w14:textId="77777777">
      <w:pPr>
        <w:jc w:val="center"/>
      </w:pPr>
    </w:p>
    <w:p w:rsidR="000F4EB6" w:rsidRDefault="004B70A4" w14:paraId="000002CC" w14:textId="0D13C9D7">
      <w:pPr>
        <w:jc w:val="center"/>
        <w:rPr>
          <w:b/>
          <w:i/>
          <w:sz w:val="20"/>
          <w:szCs w:val="20"/>
        </w:rPr>
      </w:pPr>
      <w:r>
        <w:rPr>
          <w:i/>
          <w:sz w:val="20"/>
          <w:szCs w:val="20"/>
        </w:rPr>
        <w:t>2.3.2. attēls.</w:t>
      </w:r>
      <w:r>
        <w:rPr>
          <w:b/>
          <w:i/>
          <w:sz w:val="20"/>
          <w:szCs w:val="20"/>
        </w:rPr>
        <w:t xml:space="preserve"> Klaucānu ezers. Ieslīpā aerofotogrāfija ar BGK, skats no A-DA (X</w:t>
      </w:r>
      <w:r>
        <w:rPr>
          <w:b/>
          <w:i/>
          <w:sz w:val="20"/>
          <w:szCs w:val="20"/>
          <w:vertAlign w:val="subscript"/>
        </w:rPr>
        <w:t xml:space="preserve">LKS-92TM </w:t>
      </w:r>
      <w:r>
        <w:rPr>
          <w:b/>
          <w:i/>
          <w:sz w:val="20"/>
          <w:szCs w:val="20"/>
        </w:rPr>
        <w:t>= 609343</w:t>
      </w:r>
      <w:r w:rsidR="00C6242A">
        <w:rPr>
          <w:b/>
          <w:i/>
          <w:sz w:val="20"/>
          <w:szCs w:val="20"/>
        </w:rPr>
        <w:t xml:space="preserve">; </w:t>
      </w:r>
      <w:r>
        <w:rPr>
          <w:b/>
          <w:i/>
          <w:sz w:val="20"/>
          <w:szCs w:val="20"/>
        </w:rPr>
        <w:t>Y</w:t>
      </w:r>
      <w:r>
        <w:rPr>
          <w:b/>
          <w:i/>
          <w:sz w:val="20"/>
          <w:szCs w:val="20"/>
          <w:vertAlign w:val="subscript"/>
        </w:rPr>
        <w:t xml:space="preserve">LKS-92TM </w:t>
      </w:r>
      <w:r>
        <w:rPr>
          <w:b/>
          <w:i/>
          <w:sz w:val="20"/>
          <w:szCs w:val="20"/>
        </w:rPr>
        <w:t>= 246419) (Foto: J. Soms)</w:t>
      </w:r>
    </w:p>
    <w:p w:rsidR="000F4EB6" w:rsidRDefault="000F4EB6" w14:paraId="000002CD" w14:textId="77777777">
      <w:pPr>
        <w:jc w:val="center"/>
        <w:rPr>
          <w:b/>
          <w:i/>
        </w:rPr>
      </w:pPr>
    </w:p>
    <w:p w:rsidR="000F4EB6" w:rsidRDefault="000F4EB6" w14:paraId="000002CE" w14:textId="77777777">
      <w:pPr>
        <w:jc w:val="center"/>
        <w:rPr>
          <w:b/>
          <w:i/>
        </w:rPr>
      </w:pPr>
    </w:p>
    <w:p w:rsidR="000F4EB6" w:rsidRDefault="000F4EB6" w14:paraId="000002CF" w14:textId="77777777">
      <w:pPr>
        <w:jc w:val="center"/>
        <w:rPr>
          <w:b/>
          <w:i/>
        </w:rPr>
      </w:pPr>
    </w:p>
    <w:p w:rsidR="000F4EB6" w:rsidRDefault="004B70A4" w14:paraId="000002D0" w14:textId="77777777">
      <w:pPr>
        <w:jc w:val="center"/>
        <w:rPr>
          <w:b/>
          <w:i/>
        </w:rPr>
      </w:pPr>
      <w:r>
        <w:rPr>
          <w:b/>
          <w:i/>
          <w:noProof/>
        </w:rPr>
        <w:drawing>
          <wp:inline distT="0" distB="0" distL="0" distR="0" wp14:anchorId="1C6FB1A9" wp14:editId="03FF5BD1">
            <wp:extent cx="4320000" cy="2880159"/>
            <wp:effectExtent l="0" t="0" r="0" b="0"/>
            <wp:docPr id="2117114779" name="image73.jpg" descr="A lake surrounded by tree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73.jpg" descr="A lake surrounded by trees&#10;&#10;AI-generated content may be incorrect."/>
                    <pic:cNvPicPr preferRelativeResize="0"/>
                  </pic:nvPicPr>
                  <pic:blipFill>
                    <a:blip r:embed="rId46"/>
                    <a:srcRect/>
                    <a:stretch>
                      <a:fillRect/>
                    </a:stretch>
                  </pic:blipFill>
                  <pic:spPr>
                    <a:xfrm>
                      <a:off x="0" y="0"/>
                      <a:ext cx="4320000" cy="2880159"/>
                    </a:xfrm>
                    <a:prstGeom prst="rect">
                      <a:avLst/>
                    </a:prstGeom>
                    <a:ln/>
                  </pic:spPr>
                </pic:pic>
              </a:graphicData>
            </a:graphic>
          </wp:inline>
        </w:drawing>
      </w:r>
    </w:p>
    <w:p w:rsidR="000F4EB6" w:rsidP="00947A54" w:rsidRDefault="004B70A4" w14:paraId="000002D1" w14:textId="273D711B">
      <w:pPr>
        <w:spacing w:before="240"/>
        <w:jc w:val="center"/>
        <w:rPr>
          <w:b/>
          <w:i/>
          <w:sz w:val="20"/>
          <w:szCs w:val="20"/>
        </w:rPr>
      </w:pPr>
      <w:r>
        <w:rPr>
          <w:i/>
          <w:sz w:val="20"/>
          <w:szCs w:val="20"/>
        </w:rPr>
        <w:t>2.3.3. attēls.</w:t>
      </w:r>
      <w:r>
        <w:rPr>
          <w:b/>
          <w:i/>
          <w:sz w:val="20"/>
          <w:szCs w:val="20"/>
        </w:rPr>
        <w:t xml:space="preserve"> Klaucānu ezers, skats uz ezera līci un pussalu R daļā (X</w:t>
      </w:r>
      <w:r>
        <w:rPr>
          <w:b/>
          <w:i/>
          <w:sz w:val="20"/>
          <w:szCs w:val="20"/>
          <w:vertAlign w:val="subscript"/>
        </w:rPr>
        <w:t xml:space="preserve">LKS-92TM </w:t>
      </w:r>
      <w:r>
        <w:rPr>
          <w:b/>
          <w:i/>
          <w:sz w:val="20"/>
          <w:szCs w:val="20"/>
        </w:rPr>
        <w:t>= 608848</w:t>
      </w:r>
      <w:r w:rsidR="00C6242A">
        <w:rPr>
          <w:b/>
          <w:i/>
          <w:sz w:val="20"/>
          <w:szCs w:val="20"/>
        </w:rPr>
        <w:t xml:space="preserve">; </w:t>
      </w:r>
      <w:r>
        <w:rPr>
          <w:b/>
          <w:i/>
          <w:sz w:val="20"/>
          <w:szCs w:val="20"/>
        </w:rPr>
        <w:t>Y</w:t>
      </w:r>
      <w:r>
        <w:rPr>
          <w:b/>
          <w:i/>
          <w:sz w:val="20"/>
          <w:szCs w:val="20"/>
          <w:vertAlign w:val="subscript"/>
        </w:rPr>
        <w:t xml:space="preserve">LKS-92TM </w:t>
      </w:r>
      <w:r>
        <w:rPr>
          <w:b/>
          <w:i/>
          <w:sz w:val="20"/>
          <w:szCs w:val="20"/>
        </w:rPr>
        <w:t>= 246418) (Foto: J. Soms)</w:t>
      </w:r>
    </w:p>
    <w:p w:rsidR="000F4EB6" w:rsidRDefault="000F4EB6" w14:paraId="000002D2" w14:textId="77777777">
      <w:pPr>
        <w:jc w:val="center"/>
        <w:rPr>
          <w:b/>
          <w:i/>
          <w:sz w:val="20"/>
          <w:szCs w:val="20"/>
        </w:rPr>
      </w:pPr>
    </w:p>
    <w:p w:rsidR="00D51FDC" w:rsidRDefault="00D51FDC" w14:paraId="433A710E" w14:textId="77777777">
      <w:pPr>
        <w:jc w:val="center"/>
        <w:rPr>
          <w:b/>
          <w:i/>
          <w:sz w:val="20"/>
          <w:szCs w:val="20"/>
        </w:rPr>
      </w:pPr>
    </w:p>
    <w:p w:rsidR="00D51FDC" w:rsidRDefault="00D51FDC" w14:paraId="67079FAE" w14:textId="77777777">
      <w:pPr>
        <w:jc w:val="center"/>
        <w:rPr>
          <w:b/>
          <w:i/>
          <w:sz w:val="20"/>
          <w:szCs w:val="20"/>
        </w:rPr>
      </w:pPr>
    </w:p>
    <w:p w:rsidR="00D51FDC" w:rsidRDefault="00D51FDC" w14:paraId="669A2A90" w14:textId="77777777">
      <w:pPr>
        <w:jc w:val="center"/>
        <w:rPr>
          <w:b/>
          <w:i/>
          <w:sz w:val="20"/>
          <w:szCs w:val="20"/>
        </w:rPr>
      </w:pPr>
    </w:p>
    <w:p w:rsidR="000F4EB6" w:rsidRDefault="004B70A4" w14:paraId="000002D3" w14:textId="77777777">
      <w:pPr>
        <w:jc w:val="center"/>
        <w:rPr>
          <w:b/>
          <w:i/>
          <w:sz w:val="20"/>
          <w:szCs w:val="20"/>
        </w:rPr>
      </w:pPr>
      <w:r>
        <w:rPr>
          <w:b/>
          <w:i/>
          <w:noProof/>
          <w:sz w:val="20"/>
          <w:szCs w:val="20"/>
        </w:rPr>
        <w:drawing>
          <wp:inline distT="0" distB="0" distL="0" distR="0" wp14:anchorId="767215F9" wp14:editId="11C1E261">
            <wp:extent cx="4320000" cy="2880159"/>
            <wp:effectExtent l="0" t="0" r="0" b="0"/>
            <wp:docPr id="2117114780" name="image69.jpg" descr="A body of water with trees in the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69.jpg" descr="A body of water with trees in the background&#10;&#10;AI-generated content may be incorrect."/>
                    <pic:cNvPicPr preferRelativeResize="0"/>
                  </pic:nvPicPr>
                  <pic:blipFill>
                    <a:blip r:embed="rId47"/>
                    <a:srcRect/>
                    <a:stretch>
                      <a:fillRect/>
                    </a:stretch>
                  </pic:blipFill>
                  <pic:spPr>
                    <a:xfrm>
                      <a:off x="0" y="0"/>
                      <a:ext cx="4320000" cy="2880159"/>
                    </a:xfrm>
                    <a:prstGeom prst="rect">
                      <a:avLst/>
                    </a:prstGeom>
                    <a:ln/>
                  </pic:spPr>
                </pic:pic>
              </a:graphicData>
            </a:graphic>
          </wp:inline>
        </w:drawing>
      </w:r>
    </w:p>
    <w:p w:rsidR="000F4EB6" w:rsidP="00947A54" w:rsidRDefault="004B70A4" w14:paraId="000002D4" w14:textId="0D7CD6D4">
      <w:pPr>
        <w:spacing w:before="240"/>
        <w:jc w:val="center"/>
        <w:rPr>
          <w:b/>
          <w:i/>
          <w:sz w:val="20"/>
          <w:szCs w:val="20"/>
        </w:rPr>
      </w:pPr>
      <w:r>
        <w:rPr>
          <w:i/>
          <w:sz w:val="20"/>
          <w:szCs w:val="20"/>
        </w:rPr>
        <w:t>2.3.4. attēls.</w:t>
      </w:r>
      <w:r>
        <w:rPr>
          <w:b/>
          <w:i/>
          <w:sz w:val="20"/>
          <w:szCs w:val="20"/>
        </w:rPr>
        <w:t xml:space="preserve"> Klaucānu ezers, skats no D krasta pāri ezeram uz A-ZA  (X</w:t>
      </w:r>
      <w:r>
        <w:rPr>
          <w:b/>
          <w:i/>
          <w:sz w:val="20"/>
          <w:szCs w:val="20"/>
          <w:vertAlign w:val="subscript"/>
        </w:rPr>
        <w:t xml:space="preserve">LKS-92TM </w:t>
      </w:r>
      <w:r>
        <w:rPr>
          <w:b/>
          <w:i/>
          <w:sz w:val="20"/>
          <w:szCs w:val="20"/>
        </w:rPr>
        <w:t>= 608848</w:t>
      </w:r>
      <w:r w:rsidR="00C6242A">
        <w:rPr>
          <w:b/>
          <w:i/>
          <w:sz w:val="20"/>
          <w:szCs w:val="20"/>
        </w:rPr>
        <w:t xml:space="preserve">; </w:t>
      </w:r>
      <w:r>
        <w:rPr>
          <w:b/>
          <w:i/>
          <w:sz w:val="20"/>
          <w:szCs w:val="20"/>
        </w:rPr>
        <w:t>Y</w:t>
      </w:r>
      <w:r>
        <w:rPr>
          <w:b/>
          <w:i/>
          <w:sz w:val="20"/>
          <w:szCs w:val="20"/>
          <w:vertAlign w:val="subscript"/>
        </w:rPr>
        <w:t xml:space="preserve">LKS-92TM </w:t>
      </w:r>
      <w:r>
        <w:rPr>
          <w:b/>
          <w:i/>
          <w:sz w:val="20"/>
          <w:szCs w:val="20"/>
        </w:rPr>
        <w:t>= 246418) (Foto: J. Soms)</w:t>
      </w:r>
    </w:p>
    <w:p w:rsidR="000F4EB6" w:rsidRDefault="000F4EB6" w14:paraId="000002D5" w14:textId="77777777">
      <w:pPr>
        <w:jc w:val="center"/>
        <w:rPr>
          <w:b/>
          <w:i/>
        </w:rPr>
      </w:pPr>
    </w:p>
    <w:p w:rsidR="000F4EB6" w:rsidRDefault="000F4EB6" w14:paraId="000002D6" w14:textId="77777777">
      <w:pPr>
        <w:jc w:val="center"/>
        <w:rPr>
          <w:b/>
          <w:i/>
        </w:rPr>
      </w:pPr>
    </w:p>
    <w:p w:rsidR="000F4EB6" w:rsidRDefault="000F4EB6" w14:paraId="000002D7" w14:textId="77777777">
      <w:pPr>
        <w:jc w:val="center"/>
        <w:rPr>
          <w:b/>
          <w:i/>
        </w:rPr>
      </w:pPr>
    </w:p>
    <w:p w:rsidR="000F4EB6" w:rsidRDefault="004B70A4" w14:paraId="000002D8" w14:textId="77777777">
      <w:pPr>
        <w:jc w:val="center"/>
        <w:rPr>
          <w:b/>
          <w:i/>
        </w:rPr>
      </w:pPr>
      <w:r>
        <w:rPr>
          <w:b/>
          <w:i/>
          <w:noProof/>
        </w:rPr>
        <w:drawing>
          <wp:inline distT="0" distB="0" distL="0" distR="0" wp14:anchorId="56164C86" wp14:editId="30828DBE">
            <wp:extent cx="4320000" cy="2880159"/>
            <wp:effectExtent l="0" t="0" r="0" b="0"/>
            <wp:docPr id="2117114781" name="image71.jpg" descr="A lake surrounded by tree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71.jpg" descr="A lake surrounded by trees&#10;&#10;AI-generated content may be incorrect."/>
                    <pic:cNvPicPr preferRelativeResize="0"/>
                  </pic:nvPicPr>
                  <pic:blipFill>
                    <a:blip r:embed="rId48"/>
                    <a:srcRect/>
                    <a:stretch>
                      <a:fillRect/>
                    </a:stretch>
                  </pic:blipFill>
                  <pic:spPr>
                    <a:xfrm>
                      <a:off x="0" y="0"/>
                      <a:ext cx="4320000" cy="2880159"/>
                    </a:xfrm>
                    <a:prstGeom prst="rect">
                      <a:avLst/>
                    </a:prstGeom>
                    <a:ln/>
                  </pic:spPr>
                </pic:pic>
              </a:graphicData>
            </a:graphic>
          </wp:inline>
        </w:drawing>
      </w:r>
    </w:p>
    <w:p w:rsidR="000F4EB6" w:rsidP="00947A54" w:rsidRDefault="004B70A4" w14:paraId="000002D9" w14:textId="502AF111">
      <w:pPr>
        <w:spacing w:before="240"/>
        <w:jc w:val="center"/>
        <w:rPr>
          <w:b/>
          <w:i/>
          <w:sz w:val="20"/>
          <w:szCs w:val="20"/>
        </w:rPr>
      </w:pPr>
      <w:r>
        <w:rPr>
          <w:i/>
          <w:sz w:val="20"/>
          <w:szCs w:val="20"/>
        </w:rPr>
        <w:t>2.3.5. attēls.</w:t>
      </w:r>
      <w:r>
        <w:rPr>
          <w:b/>
          <w:i/>
          <w:sz w:val="20"/>
          <w:szCs w:val="20"/>
        </w:rPr>
        <w:t xml:space="preserve"> Priekulānu ezers. Ieslīpā aerofotogrāfija ar BGK, skats no R-DR (X</w:t>
      </w:r>
      <w:r>
        <w:rPr>
          <w:b/>
          <w:i/>
          <w:sz w:val="20"/>
          <w:szCs w:val="20"/>
          <w:vertAlign w:val="subscript"/>
        </w:rPr>
        <w:t xml:space="preserve">LKS-92TM </w:t>
      </w:r>
      <w:r>
        <w:rPr>
          <w:b/>
          <w:i/>
          <w:sz w:val="20"/>
          <w:szCs w:val="20"/>
        </w:rPr>
        <w:t>= 609177</w:t>
      </w:r>
      <w:r w:rsidR="00C6242A">
        <w:rPr>
          <w:b/>
          <w:i/>
          <w:sz w:val="20"/>
          <w:szCs w:val="20"/>
        </w:rPr>
        <w:t xml:space="preserve">; </w:t>
      </w:r>
      <w:r>
        <w:rPr>
          <w:b/>
          <w:i/>
          <w:sz w:val="20"/>
          <w:szCs w:val="20"/>
        </w:rPr>
        <w:t>Y</w:t>
      </w:r>
      <w:r>
        <w:rPr>
          <w:b/>
          <w:i/>
          <w:sz w:val="20"/>
          <w:szCs w:val="20"/>
          <w:vertAlign w:val="subscript"/>
        </w:rPr>
        <w:t xml:space="preserve">LKS-92TM </w:t>
      </w:r>
      <w:r>
        <w:rPr>
          <w:b/>
          <w:i/>
          <w:sz w:val="20"/>
          <w:szCs w:val="20"/>
        </w:rPr>
        <w:t>= 246463) (Foto: J. Soms)</w:t>
      </w:r>
    </w:p>
    <w:p w:rsidR="000F4EB6" w:rsidRDefault="000F4EB6" w14:paraId="000002DA" w14:textId="77777777">
      <w:pPr>
        <w:jc w:val="center"/>
        <w:rPr>
          <w:b/>
          <w:i/>
          <w:sz w:val="20"/>
          <w:szCs w:val="20"/>
        </w:rPr>
      </w:pPr>
    </w:p>
    <w:p w:rsidR="00D51FDC" w:rsidRDefault="00D51FDC" w14:paraId="4DB2A344" w14:textId="77777777">
      <w:pPr>
        <w:jc w:val="center"/>
        <w:rPr>
          <w:b/>
          <w:i/>
          <w:sz w:val="20"/>
          <w:szCs w:val="20"/>
        </w:rPr>
      </w:pPr>
    </w:p>
    <w:p w:rsidR="00D51FDC" w:rsidRDefault="00D51FDC" w14:paraId="5C9B59EE" w14:textId="77777777">
      <w:pPr>
        <w:jc w:val="center"/>
        <w:rPr>
          <w:b/>
          <w:i/>
          <w:sz w:val="20"/>
          <w:szCs w:val="20"/>
        </w:rPr>
      </w:pPr>
    </w:p>
    <w:p w:rsidR="00D51FDC" w:rsidRDefault="00D51FDC" w14:paraId="7C62F7A0" w14:textId="77777777">
      <w:pPr>
        <w:jc w:val="center"/>
        <w:rPr>
          <w:b/>
          <w:i/>
          <w:sz w:val="20"/>
          <w:szCs w:val="20"/>
        </w:rPr>
      </w:pPr>
    </w:p>
    <w:p w:rsidR="00D51FDC" w:rsidRDefault="00D51FDC" w14:paraId="767CB73A" w14:textId="77777777">
      <w:pPr>
        <w:jc w:val="center"/>
        <w:rPr>
          <w:b/>
          <w:i/>
          <w:sz w:val="20"/>
          <w:szCs w:val="20"/>
        </w:rPr>
      </w:pPr>
    </w:p>
    <w:p w:rsidR="00D51FDC" w:rsidRDefault="00D51FDC" w14:paraId="4CF7DA2E" w14:textId="77777777">
      <w:pPr>
        <w:jc w:val="center"/>
        <w:rPr>
          <w:b/>
          <w:i/>
          <w:sz w:val="20"/>
          <w:szCs w:val="20"/>
        </w:rPr>
      </w:pPr>
    </w:p>
    <w:p w:rsidR="00D51FDC" w:rsidRDefault="00D51FDC" w14:paraId="6DEEDB56" w14:textId="77777777">
      <w:pPr>
        <w:jc w:val="center"/>
        <w:rPr>
          <w:b/>
          <w:i/>
          <w:sz w:val="20"/>
          <w:szCs w:val="20"/>
        </w:rPr>
      </w:pPr>
    </w:p>
    <w:p w:rsidR="00D51FDC" w:rsidRDefault="00D51FDC" w14:paraId="545CE008" w14:textId="77777777">
      <w:pPr>
        <w:jc w:val="center"/>
        <w:rPr>
          <w:b/>
          <w:i/>
          <w:sz w:val="20"/>
          <w:szCs w:val="20"/>
        </w:rPr>
      </w:pPr>
    </w:p>
    <w:p w:rsidR="00D51FDC" w:rsidRDefault="00D51FDC" w14:paraId="7340AE17" w14:textId="77777777">
      <w:pPr>
        <w:jc w:val="center"/>
        <w:rPr>
          <w:b/>
          <w:i/>
          <w:sz w:val="20"/>
          <w:szCs w:val="20"/>
        </w:rPr>
      </w:pPr>
    </w:p>
    <w:p w:rsidR="00D51FDC" w:rsidRDefault="00D51FDC" w14:paraId="706611C8" w14:textId="77777777">
      <w:pPr>
        <w:jc w:val="center"/>
        <w:rPr>
          <w:b/>
          <w:i/>
          <w:sz w:val="20"/>
          <w:szCs w:val="20"/>
        </w:rPr>
      </w:pPr>
    </w:p>
    <w:p w:rsidR="00D51FDC" w:rsidRDefault="00D51FDC" w14:paraId="21B23878" w14:textId="77777777">
      <w:pPr>
        <w:jc w:val="center"/>
        <w:rPr>
          <w:b/>
          <w:i/>
          <w:sz w:val="20"/>
          <w:szCs w:val="20"/>
        </w:rPr>
      </w:pPr>
    </w:p>
    <w:p w:rsidR="00D51FDC" w:rsidRDefault="00D51FDC" w14:paraId="58127A0F" w14:textId="77777777">
      <w:pPr>
        <w:jc w:val="center"/>
        <w:rPr>
          <w:b/>
          <w:i/>
          <w:sz w:val="20"/>
          <w:szCs w:val="20"/>
        </w:rPr>
      </w:pPr>
    </w:p>
    <w:p w:rsidR="00D51FDC" w:rsidRDefault="00D51FDC" w14:paraId="7CEF3249" w14:textId="77777777">
      <w:pPr>
        <w:jc w:val="center"/>
        <w:rPr>
          <w:b/>
          <w:i/>
          <w:sz w:val="20"/>
          <w:szCs w:val="20"/>
        </w:rPr>
      </w:pPr>
    </w:p>
    <w:p w:rsidR="00D51FDC" w:rsidRDefault="00D51FDC" w14:paraId="7DA6235D" w14:textId="77777777">
      <w:pPr>
        <w:jc w:val="center"/>
        <w:rPr>
          <w:b/>
          <w:i/>
          <w:sz w:val="20"/>
          <w:szCs w:val="20"/>
        </w:rPr>
      </w:pPr>
    </w:p>
    <w:p w:rsidR="000F4EB6" w:rsidRDefault="004B70A4" w14:paraId="000002DB" w14:textId="77777777">
      <w:pPr>
        <w:jc w:val="center"/>
        <w:rPr>
          <w:b/>
          <w:i/>
          <w:sz w:val="20"/>
          <w:szCs w:val="20"/>
        </w:rPr>
      </w:pPr>
      <w:r>
        <w:rPr>
          <w:b/>
          <w:i/>
          <w:noProof/>
          <w:sz w:val="20"/>
          <w:szCs w:val="20"/>
        </w:rPr>
        <w:drawing>
          <wp:inline distT="0" distB="0" distL="0" distR="0" wp14:anchorId="1B847C6E" wp14:editId="44A64999">
            <wp:extent cx="4320000" cy="2880159"/>
            <wp:effectExtent l="0" t="0" r="0" b="0"/>
            <wp:docPr id="2117114782" name="image66.jpg" descr="Aerial view of a fores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66.jpg" descr="Aerial view of a forest&#10;&#10;AI-generated content may be incorrect."/>
                    <pic:cNvPicPr preferRelativeResize="0"/>
                  </pic:nvPicPr>
                  <pic:blipFill>
                    <a:blip r:embed="rId49"/>
                    <a:srcRect/>
                    <a:stretch>
                      <a:fillRect/>
                    </a:stretch>
                  </pic:blipFill>
                  <pic:spPr>
                    <a:xfrm>
                      <a:off x="0" y="0"/>
                      <a:ext cx="4320000" cy="2880159"/>
                    </a:xfrm>
                    <a:prstGeom prst="rect">
                      <a:avLst/>
                    </a:prstGeom>
                    <a:ln/>
                  </pic:spPr>
                </pic:pic>
              </a:graphicData>
            </a:graphic>
          </wp:inline>
        </w:drawing>
      </w:r>
    </w:p>
    <w:p w:rsidR="000F4EB6" w:rsidRDefault="000F4EB6" w14:paraId="000002DC" w14:textId="77777777">
      <w:pPr>
        <w:jc w:val="center"/>
        <w:rPr>
          <w:b/>
          <w:i/>
          <w:sz w:val="20"/>
          <w:szCs w:val="20"/>
        </w:rPr>
      </w:pPr>
    </w:p>
    <w:p w:rsidR="000F4EB6" w:rsidRDefault="004B70A4" w14:paraId="000002DD" w14:textId="47860313">
      <w:pPr>
        <w:jc w:val="center"/>
        <w:rPr>
          <w:b/>
          <w:i/>
          <w:sz w:val="20"/>
          <w:szCs w:val="20"/>
        </w:rPr>
      </w:pPr>
      <w:r>
        <w:rPr>
          <w:i/>
          <w:sz w:val="20"/>
          <w:szCs w:val="20"/>
        </w:rPr>
        <w:t>2.3.6. attēls.</w:t>
      </w:r>
      <w:r>
        <w:rPr>
          <w:b/>
          <w:i/>
          <w:sz w:val="20"/>
          <w:szCs w:val="20"/>
        </w:rPr>
        <w:t xml:space="preserve"> Priekulānu grāvis starp reģionālas nozīmes ceļu P74 Siliņi-Aknīste un ieteku Priekulānu ezerā. Ieslīpā aerofotogrāfija ar BGK, skats no A-ZA. Bebru darbības rezultātā grāvī paaugstināts ūdens līmenis un applūdušas zemākās vietas (X</w:t>
      </w:r>
      <w:r>
        <w:rPr>
          <w:b/>
          <w:i/>
          <w:sz w:val="20"/>
          <w:szCs w:val="20"/>
          <w:vertAlign w:val="subscript"/>
        </w:rPr>
        <w:t xml:space="preserve">LKS-92TM </w:t>
      </w:r>
      <w:r>
        <w:rPr>
          <w:b/>
          <w:i/>
          <w:sz w:val="20"/>
          <w:szCs w:val="20"/>
        </w:rPr>
        <w:t>= 610254</w:t>
      </w:r>
      <w:r w:rsidR="00C6242A">
        <w:rPr>
          <w:b/>
          <w:i/>
          <w:sz w:val="20"/>
          <w:szCs w:val="20"/>
        </w:rPr>
        <w:t xml:space="preserve">; </w:t>
      </w:r>
      <w:r>
        <w:rPr>
          <w:b/>
          <w:i/>
          <w:sz w:val="20"/>
          <w:szCs w:val="20"/>
        </w:rPr>
        <w:t>Y</w:t>
      </w:r>
      <w:r>
        <w:rPr>
          <w:b/>
          <w:i/>
          <w:sz w:val="20"/>
          <w:szCs w:val="20"/>
          <w:vertAlign w:val="subscript"/>
        </w:rPr>
        <w:t xml:space="preserve">LKS-92TM </w:t>
      </w:r>
      <w:r>
        <w:rPr>
          <w:b/>
          <w:i/>
          <w:sz w:val="20"/>
          <w:szCs w:val="20"/>
        </w:rPr>
        <w:t>= 246808) (Foto: J. Soms)</w:t>
      </w:r>
    </w:p>
    <w:p w:rsidR="000F4EB6" w:rsidRDefault="000F4EB6" w14:paraId="000002DE" w14:textId="77777777">
      <w:pPr>
        <w:jc w:val="center"/>
        <w:rPr>
          <w:b/>
          <w:i/>
          <w:sz w:val="20"/>
          <w:szCs w:val="20"/>
        </w:rPr>
      </w:pPr>
    </w:p>
    <w:p w:rsidR="000F4EB6" w:rsidRDefault="000F4EB6" w14:paraId="000002DF" w14:textId="77777777">
      <w:pPr>
        <w:jc w:val="center"/>
        <w:rPr>
          <w:b/>
          <w:i/>
          <w:sz w:val="20"/>
          <w:szCs w:val="20"/>
        </w:rPr>
      </w:pPr>
    </w:p>
    <w:p w:rsidR="000F4EB6" w:rsidRDefault="000F4EB6" w14:paraId="000002E0" w14:textId="77777777">
      <w:pPr>
        <w:jc w:val="center"/>
        <w:rPr>
          <w:b/>
          <w:i/>
          <w:sz w:val="20"/>
          <w:szCs w:val="20"/>
        </w:rPr>
      </w:pPr>
    </w:p>
    <w:p w:rsidR="000F4EB6" w:rsidRDefault="000F4EB6" w14:paraId="000002E1" w14:textId="77777777">
      <w:pPr>
        <w:jc w:val="center"/>
        <w:rPr>
          <w:b/>
          <w:i/>
          <w:sz w:val="20"/>
          <w:szCs w:val="20"/>
        </w:rPr>
      </w:pPr>
    </w:p>
    <w:p w:rsidR="000F4EB6" w:rsidRDefault="004B70A4" w14:paraId="000002E2" w14:textId="77777777">
      <w:pPr>
        <w:jc w:val="center"/>
        <w:rPr>
          <w:b/>
          <w:i/>
          <w:sz w:val="20"/>
          <w:szCs w:val="20"/>
        </w:rPr>
      </w:pPr>
      <w:r>
        <w:rPr>
          <w:b/>
          <w:i/>
          <w:noProof/>
          <w:sz w:val="20"/>
          <w:szCs w:val="20"/>
        </w:rPr>
        <w:drawing>
          <wp:inline distT="0" distB="0" distL="0" distR="0" wp14:anchorId="3A6250EB" wp14:editId="68C71525">
            <wp:extent cx="4320000" cy="2880159"/>
            <wp:effectExtent l="0" t="0" r="0" b="0"/>
            <wp:docPr id="2117114783" name="image74.jpg" descr="A stream running through a fores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74.jpg" descr="A stream running through a forest&#10;&#10;AI-generated content may be incorrect."/>
                    <pic:cNvPicPr preferRelativeResize="0"/>
                  </pic:nvPicPr>
                  <pic:blipFill>
                    <a:blip r:embed="rId50"/>
                    <a:srcRect/>
                    <a:stretch>
                      <a:fillRect/>
                    </a:stretch>
                  </pic:blipFill>
                  <pic:spPr>
                    <a:xfrm>
                      <a:off x="0" y="0"/>
                      <a:ext cx="4320000" cy="2880159"/>
                    </a:xfrm>
                    <a:prstGeom prst="rect">
                      <a:avLst/>
                    </a:prstGeom>
                    <a:ln/>
                  </pic:spPr>
                </pic:pic>
              </a:graphicData>
            </a:graphic>
          </wp:inline>
        </w:drawing>
      </w:r>
    </w:p>
    <w:p w:rsidR="000F4EB6" w:rsidRDefault="000F4EB6" w14:paraId="000002E3" w14:textId="77777777">
      <w:pPr>
        <w:jc w:val="center"/>
        <w:rPr>
          <w:i/>
          <w:sz w:val="20"/>
          <w:szCs w:val="20"/>
        </w:rPr>
      </w:pPr>
    </w:p>
    <w:p w:rsidR="000F4EB6" w:rsidRDefault="004B70A4" w14:paraId="000002E4" w14:textId="54C3A8D0">
      <w:pPr>
        <w:jc w:val="center"/>
        <w:rPr>
          <w:b/>
          <w:i/>
          <w:sz w:val="20"/>
          <w:szCs w:val="20"/>
        </w:rPr>
      </w:pPr>
      <w:r>
        <w:rPr>
          <w:i/>
          <w:sz w:val="20"/>
          <w:szCs w:val="20"/>
        </w:rPr>
        <w:t>2.3.7. attēls.</w:t>
      </w:r>
      <w:r>
        <w:rPr>
          <w:b/>
          <w:i/>
          <w:sz w:val="20"/>
          <w:szCs w:val="20"/>
        </w:rPr>
        <w:t xml:space="preserve"> Priekulānu grāvis lejpus reģionālas nozīmes ceļa P74 Siliņi-Aknīste (X</w:t>
      </w:r>
      <w:r>
        <w:rPr>
          <w:b/>
          <w:i/>
          <w:sz w:val="20"/>
          <w:szCs w:val="20"/>
          <w:vertAlign w:val="subscript"/>
        </w:rPr>
        <w:t xml:space="preserve">LKS-92TM </w:t>
      </w:r>
      <w:r>
        <w:rPr>
          <w:b/>
          <w:i/>
          <w:sz w:val="20"/>
          <w:szCs w:val="20"/>
        </w:rPr>
        <w:t>= 610796</w:t>
      </w:r>
      <w:r w:rsidR="00C6242A">
        <w:rPr>
          <w:b/>
          <w:i/>
          <w:sz w:val="20"/>
          <w:szCs w:val="20"/>
        </w:rPr>
        <w:t xml:space="preserve">; </w:t>
      </w:r>
      <w:r>
        <w:rPr>
          <w:b/>
          <w:i/>
          <w:sz w:val="20"/>
          <w:szCs w:val="20"/>
        </w:rPr>
        <w:t>Y</w:t>
      </w:r>
      <w:r>
        <w:rPr>
          <w:b/>
          <w:i/>
          <w:sz w:val="20"/>
          <w:szCs w:val="20"/>
          <w:vertAlign w:val="subscript"/>
        </w:rPr>
        <w:t xml:space="preserve">LKS-92TM </w:t>
      </w:r>
      <w:r>
        <w:rPr>
          <w:b/>
          <w:i/>
          <w:sz w:val="20"/>
          <w:szCs w:val="20"/>
        </w:rPr>
        <w:t xml:space="preserve">= 246808) (Foto: J. Soms) </w:t>
      </w:r>
    </w:p>
    <w:p w:rsidR="000F4EB6" w:rsidRDefault="000F4EB6" w14:paraId="000002E5" w14:textId="77777777">
      <w:pPr>
        <w:jc w:val="center"/>
        <w:rPr>
          <w:b/>
          <w:i/>
          <w:sz w:val="20"/>
          <w:szCs w:val="20"/>
        </w:rPr>
      </w:pPr>
    </w:p>
    <w:p w:rsidR="00D51FDC" w:rsidRDefault="00D51FDC" w14:paraId="5D8AA301" w14:textId="77777777">
      <w:pPr>
        <w:jc w:val="center"/>
        <w:rPr>
          <w:b/>
          <w:i/>
          <w:sz w:val="20"/>
          <w:szCs w:val="20"/>
        </w:rPr>
      </w:pPr>
    </w:p>
    <w:p w:rsidR="00D51FDC" w:rsidRDefault="00D51FDC" w14:paraId="474928B1" w14:textId="77777777">
      <w:pPr>
        <w:jc w:val="center"/>
        <w:rPr>
          <w:b/>
          <w:i/>
          <w:sz w:val="20"/>
          <w:szCs w:val="20"/>
        </w:rPr>
      </w:pPr>
    </w:p>
    <w:p w:rsidR="00D51FDC" w:rsidRDefault="00D51FDC" w14:paraId="217EF6F0" w14:textId="77777777">
      <w:pPr>
        <w:jc w:val="center"/>
        <w:rPr>
          <w:b/>
          <w:i/>
          <w:sz w:val="20"/>
          <w:szCs w:val="20"/>
        </w:rPr>
      </w:pPr>
    </w:p>
    <w:p w:rsidR="00D51FDC" w:rsidRDefault="00D51FDC" w14:paraId="47CD4E63" w14:textId="77777777">
      <w:pPr>
        <w:jc w:val="center"/>
        <w:rPr>
          <w:b/>
          <w:i/>
          <w:sz w:val="20"/>
          <w:szCs w:val="20"/>
        </w:rPr>
      </w:pPr>
    </w:p>
    <w:p w:rsidR="00D51FDC" w:rsidRDefault="00D51FDC" w14:paraId="33D46ED4" w14:textId="77777777">
      <w:pPr>
        <w:jc w:val="center"/>
        <w:rPr>
          <w:b/>
          <w:i/>
          <w:sz w:val="20"/>
          <w:szCs w:val="20"/>
        </w:rPr>
      </w:pPr>
    </w:p>
    <w:p w:rsidR="00D51FDC" w:rsidRDefault="00D51FDC" w14:paraId="332503BD" w14:textId="77777777">
      <w:pPr>
        <w:jc w:val="center"/>
        <w:rPr>
          <w:b/>
          <w:i/>
          <w:sz w:val="20"/>
          <w:szCs w:val="20"/>
        </w:rPr>
      </w:pPr>
    </w:p>
    <w:p w:rsidR="00D51FDC" w:rsidRDefault="00D51FDC" w14:paraId="4E679139" w14:textId="77777777">
      <w:pPr>
        <w:jc w:val="center"/>
        <w:rPr>
          <w:b/>
          <w:i/>
          <w:sz w:val="20"/>
          <w:szCs w:val="20"/>
        </w:rPr>
      </w:pPr>
    </w:p>
    <w:p w:rsidR="00D51FDC" w:rsidRDefault="00D51FDC" w14:paraId="5361F66D" w14:textId="77777777">
      <w:pPr>
        <w:jc w:val="center"/>
        <w:rPr>
          <w:b/>
          <w:i/>
          <w:sz w:val="20"/>
          <w:szCs w:val="20"/>
        </w:rPr>
      </w:pPr>
    </w:p>
    <w:p w:rsidR="00D51FDC" w:rsidRDefault="00D51FDC" w14:paraId="209B37F2" w14:textId="77777777">
      <w:pPr>
        <w:jc w:val="center"/>
        <w:rPr>
          <w:b/>
          <w:i/>
          <w:sz w:val="20"/>
          <w:szCs w:val="20"/>
        </w:rPr>
      </w:pPr>
    </w:p>
    <w:p w:rsidR="000F4EB6" w:rsidRDefault="004B70A4" w14:paraId="000002E6" w14:textId="77777777">
      <w:pPr>
        <w:jc w:val="center"/>
        <w:rPr>
          <w:b/>
          <w:i/>
          <w:sz w:val="20"/>
          <w:szCs w:val="20"/>
        </w:rPr>
      </w:pPr>
      <w:r>
        <w:rPr>
          <w:b/>
          <w:i/>
          <w:noProof/>
          <w:sz w:val="20"/>
          <w:szCs w:val="20"/>
        </w:rPr>
        <w:drawing>
          <wp:inline distT="0" distB="0" distL="0" distR="0" wp14:anchorId="38831B1C" wp14:editId="18B3E5E1">
            <wp:extent cx="4320000" cy="2880159"/>
            <wp:effectExtent l="0" t="0" r="0" b="0"/>
            <wp:docPr id="2117114754" name="image45.jpg" descr="A small pond surrounded by tree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45.jpg" descr="A small pond surrounded by trees&#10;&#10;AI-generated content may be incorrect."/>
                    <pic:cNvPicPr preferRelativeResize="0"/>
                  </pic:nvPicPr>
                  <pic:blipFill>
                    <a:blip r:embed="rId51"/>
                    <a:srcRect/>
                    <a:stretch>
                      <a:fillRect/>
                    </a:stretch>
                  </pic:blipFill>
                  <pic:spPr>
                    <a:xfrm>
                      <a:off x="0" y="0"/>
                      <a:ext cx="4320000" cy="2880159"/>
                    </a:xfrm>
                    <a:prstGeom prst="rect">
                      <a:avLst/>
                    </a:prstGeom>
                    <a:ln/>
                  </pic:spPr>
                </pic:pic>
              </a:graphicData>
            </a:graphic>
          </wp:inline>
        </w:drawing>
      </w:r>
    </w:p>
    <w:p w:rsidR="000F4EB6" w:rsidRDefault="000F4EB6" w14:paraId="000002E7" w14:textId="77777777">
      <w:pPr>
        <w:jc w:val="center"/>
        <w:rPr>
          <w:b/>
          <w:i/>
          <w:sz w:val="20"/>
          <w:szCs w:val="20"/>
        </w:rPr>
      </w:pPr>
    </w:p>
    <w:p w:rsidR="000F4EB6" w:rsidRDefault="004B70A4" w14:paraId="000002E8" w14:textId="78A5984F">
      <w:pPr>
        <w:jc w:val="center"/>
        <w:rPr>
          <w:b/>
          <w:i/>
          <w:sz w:val="20"/>
          <w:szCs w:val="20"/>
        </w:rPr>
      </w:pPr>
      <w:r>
        <w:rPr>
          <w:i/>
          <w:sz w:val="20"/>
          <w:szCs w:val="20"/>
        </w:rPr>
        <w:t>2.3.8. attēls.</w:t>
      </w:r>
      <w:r>
        <w:rPr>
          <w:b/>
          <w:i/>
          <w:sz w:val="20"/>
          <w:szCs w:val="20"/>
        </w:rPr>
        <w:t xml:space="preserve"> Koplietošanas novadgrāvis grāvis (4312443; K2) 80 m no ietekas Klaucānu ezerā, nosprostojums ar bebru dambi (X</w:t>
      </w:r>
      <w:r>
        <w:rPr>
          <w:b/>
          <w:i/>
          <w:sz w:val="20"/>
          <w:szCs w:val="20"/>
          <w:vertAlign w:val="subscript"/>
        </w:rPr>
        <w:t xml:space="preserve">LKS-92TM </w:t>
      </w:r>
      <w:r>
        <w:rPr>
          <w:b/>
          <w:i/>
          <w:sz w:val="20"/>
          <w:szCs w:val="20"/>
        </w:rPr>
        <w:t>= 608881</w:t>
      </w:r>
      <w:r w:rsidR="00C6242A">
        <w:rPr>
          <w:b/>
          <w:i/>
          <w:sz w:val="20"/>
          <w:szCs w:val="20"/>
        </w:rPr>
        <w:t xml:space="preserve">; </w:t>
      </w:r>
      <w:r>
        <w:rPr>
          <w:b/>
          <w:i/>
          <w:sz w:val="20"/>
          <w:szCs w:val="20"/>
        </w:rPr>
        <w:t>Y</w:t>
      </w:r>
      <w:r>
        <w:rPr>
          <w:b/>
          <w:i/>
          <w:sz w:val="20"/>
          <w:szCs w:val="20"/>
          <w:vertAlign w:val="subscript"/>
        </w:rPr>
        <w:t xml:space="preserve">LKS-92TM </w:t>
      </w:r>
      <w:r>
        <w:rPr>
          <w:b/>
          <w:i/>
          <w:sz w:val="20"/>
          <w:szCs w:val="20"/>
        </w:rPr>
        <w:t xml:space="preserve">= 246382) (Foto: J. Soms) </w:t>
      </w:r>
    </w:p>
    <w:p w:rsidR="000F4EB6" w:rsidRDefault="000F4EB6" w14:paraId="000002E9" w14:textId="77777777">
      <w:pPr>
        <w:jc w:val="center"/>
        <w:rPr>
          <w:b/>
          <w:i/>
          <w:sz w:val="20"/>
          <w:szCs w:val="20"/>
        </w:rPr>
      </w:pPr>
    </w:p>
    <w:p w:rsidR="000F4EB6" w:rsidRDefault="000F4EB6" w14:paraId="000002EA" w14:textId="77777777">
      <w:pPr>
        <w:jc w:val="center"/>
        <w:rPr>
          <w:b/>
          <w:i/>
          <w:sz w:val="20"/>
          <w:szCs w:val="20"/>
        </w:rPr>
      </w:pPr>
    </w:p>
    <w:p w:rsidR="000F4EB6" w:rsidRDefault="000F4EB6" w14:paraId="000002EB" w14:textId="77777777">
      <w:pPr>
        <w:jc w:val="center"/>
        <w:rPr>
          <w:b/>
          <w:i/>
          <w:sz w:val="20"/>
          <w:szCs w:val="20"/>
        </w:rPr>
      </w:pPr>
    </w:p>
    <w:p w:rsidR="000F4EB6" w:rsidRDefault="000F4EB6" w14:paraId="000002EC" w14:textId="77777777">
      <w:pPr>
        <w:jc w:val="center"/>
        <w:rPr>
          <w:b/>
          <w:i/>
          <w:sz w:val="20"/>
          <w:szCs w:val="20"/>
        </w:rPr>
      </w:pPr>
    </w:p>
    <w:p w:rsidR="000F4EB6" w:rsidRDefault="004B70A4" w14:paraId="000002ED" w14:textId="77777777">
      <w:pPr>
        <w:jc w:val="center"/>
        <w:rPr>
          <w:b/>
          <w:i/>
          <w:sz w:val="20"/>
          <w:szCs w:val="20"/>
        </w:rPr>
      </w:pPr>
      <w:r>
        <w:rPr>
          <w:b/>
          <w:i/>
          <w:noProof/>
          <w:sz w:val="20"/>
          <w:szCs w:val="20"/>
        </w:rPr>
        <w:drawing>
          <wp:inline distT="0" distB="0" distL="0" distR="0" wp14:anchorId="4886A102" wp14:editId="6FDBB35F">
            <wp:extent cx="4320000" cy="2880159"/>
            <wp:effectExtent l="0" t="0" r="0" b="0"/>
            <wp:docPr id="2117114755" name="image49.jpg" descr="A stream in the wood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49.jpg" descr="A stream in the woods&#10;&#10;AI-generated content may be incorrect."/>
                    <pic:cNvPicPr preferRelativeResize="0"/>
                  </pic:nvPicPr>
                  <pic:blipFill>
                    <a:blip r:embed="rId52"/>
                    <a:srcRect/>
                    <a:stretch>
                      <a:fillRect/>
                    </a:stretch>
                  </pic:blipFill>
                  <pic:spPr>
                    <a:xfrm>
                      <a:off x="0" y="0"/>
                      <a:ext cx="4320000" cy="2880159"/>
                    </a:xfrm>
                    <a:prstGeom prst="rect">
                      <a:avLst/>
                    </a:prstGeom>
                    <a:ln/>
                  </pic:spPr>
                </pic:pic>
              </a:graphicData>
            </a:graphic>
          </wp:inline>
        </w:drawing>
      </w:r>
    </w:p>
    <w:p w:rsidR="000F4EB6" w:rsidRDefault="000F4EB6" w14:paraId="000002EE" w14:textId="77777777">
      <w:pPr>
        <w:jc w:val="center"/>
        <w:rPr>
          <w:b/>
          <w:i/>
          <w:sz w:val="20"/>
          <w:szCs w:val="20"/>
        </w:rPr>
      </w:pPr>
    </w:p>
    <w:p w:rsidR="000F4EB6" w:rsidRDefault="004B70A4" w14:paraId="000002EF" w14:textId="480FFBDD">
      <w:pPr>
        <w:jc w:val="center"/>
        <w:rPr>
          <w:b/>
          <w:i/>
          <w:sz w:val="20"/>
          <w:szCs w:val="20"/>
        </w:rPr>
      </w:pPr>
      <w:r>
        <w:rPr>
          <w:i/>
          <w:sz w:val="20"/>
          <w:szCs w:val="20"/>
        </w:rPr>
        <w:t>2.3.9. attēls.</w:t>
      </w:r>
      <w:r>
        <w:rPr>
          <w:b/>
          <w:i/>
          <w:sz w:val="20"/>
          <w:szCs w:val="20"/>
        </w:rPr>
        <w:t xml:space="preserve"> Aizaudzis un daļēji aizsērējis, tomēr ekstensīvi funkcionējošs</w:t>
      </w:r>
      <w:r>
        <w:rPr>
          <w:b/>
          <w:i/>
        </w:rPr>
        <w:t xml:space="preserve"> </w:t>
      </w:r>
      <w:r>
        <w:rPr>
          <w:b/>
          <w:i/>
          <w:sz w:val="20"/>
          <w:szCs w:val="20"/>
        </w:rPr>
        <w:t>senākas, 19.gs. beigu - 20.gs. pirmās puses meliorācijas sistēmas novadgrāvis Priekulānu ezera D krastā. (X</w:t>
      </w:r>
      <w:r>
        <w:rPr>
          <w:b/>
          <w:i/>
          <w:sz w:val="20"/>
          <w:szCs w:val="20"/>
          <w:vertAlign w:val="subscript"/>
        </w:rPr>
        <w:t xml:space="preserve">LKS-92TM </w:t>
      </w:r>
      <w:r>
        <w:rPr>
          <w:b/>
          <w:i/>
          <w:sz w:val="20"/>
          <w:szCs w:val="20"/>
        </w:rPr>
        <w:t>= 609664</w:t>
      </w:r>
      <w:r w:rsidR="00C6242A">
        <w:rPr>
          <w:b/>
          <w:i/>
          <w:sz w:val="20"/>
          <w:szCs w:val="20"/>
        </w:rPr>
        <w:t xml:space="preserve">; </w:t>
      </w:r>
      <w:r>
        <w:rPr>
          <w:b/>
          <w:i/>
          <w:sz w:val="20"/>
          <w:szCs w:val="20"/>
        </w:rPr>
        <w:t>Y</w:t>
      </w:r>
      <w:r>
        <w:rPr>
          <w:b/>
          <w:i/>
          <w:sz w:val="20"/>
          <w:szCs w:val="20"/>
          <w:vertAlign w:val="subscript"/>
        </w:rPr>
        <w:t xml:space="preserve">LKS-92TM </w:t>
      </w:r>
      <w:r>
        <w:rPr>
          <w:b/>
          <w:i/>
          <w:sz w:val="20"/>
          <w:szCs w:val="20"/>
        </w:rPr>
        <w:t xml:space="preserve">= 246513) (Foto: J. Soms) </w:t>
      </w:r>
    </w:p>
    <w:p w:rsidR="00D51FDC" w:rsidRDefault="00D51FDC" w14:paraId="7C4AA983" w14:textId="77777777">
      <w:pPr>
        <w:jc w:val="center"/>
        <w:rPr>
          <w:b/>
          <w:i/>
          <w:sz w:val="20"/>
          <w:szCs w:val="20"/>
        </w:rPr>
      </w:pPr>
    </w:p>
    <w:p w:rsidR="00D51FDC" w:rsidRDefault="00D51FDC" w14:paraId="1A15EE15" w14:textId="77777777">
      <w:pPr>
        <w:jc w:val="center"/>
        <w:rPr>
          <w:b/>
          <w:i/>
          <w:sz w:val="20"/>
          <w:szCs w:val="20"/>
        </w:rPr>
      </w:pPr>
    </w:p>
    <w:p w:rsidR="00D51FDC" w:rsidRDefault="00D51FDC" w14:paraId="09CB1B67" w14:textId="77777777">
      <w:pPr>
        <w:jc w:val="center"/>
        <w:rPr>
          <w:b/>
          <w:i/>
          <w:sz w:val="20"/>
          <w:szCs w:val="20"/>
        </w:rPr>
      </w:pPr>
    </w:p>
    <w:p w:rsidR="00D51FDC" w:rsidRDefault="00D51FDC" w14:paraId="6C9AF02D" w14:textId="77777777">
      <w:pPr>
        <w:jc w:val="center"/>
        <w:rPr>
          <w:b/>
          <w:i/>
          <w:sz w:val="20"/>
          <w:szCs w:val="20"/>
        </w:rPr>
      </w:pPr>
    </w:p>
    <w:p w:rsidR="00D51FDC" w:rsidRDefault="00D51FDC" w14:paraId="16729EE7" w14:textId="77777777">
      <w:pPr>
        <w:jc w:val="center"/>
        <w:rPr>
          <w:b/>
          <w:i/>
          <w:sz w:val="20"/>
          <w:szCs w:val="20"/>
        </w:rPr>
      </w:pPr>
    </w:p>
    <w:p w:rsidR="00D51FDC" w:rsidRDefault="00D51FDC" w14:paraId="24DEEDDF" w14:textId="77777777">
      <w:pPr>
        <w:jc w:val="center"/>
        <w:rPr>
          <w:b/>
          <w:i/>
          <w:sz w:val="20"/>
          <w:szCs w:val="20"/>
        </w:rPr>
      </w:pPr>
    </w:p>
    <w:p w:rsidR="00D51FDC" w:rsidRDefault="00D51FDC" w14:paraId="2F49DD17" w14:textId="77777777">
      <w:pPr>
        <w:jc w:val="center"/>
        <w:rPr>
          <w:b/>
          <w:i/>
          <w:sz w:val="20"/>
          <w:szCs w:val="20"/>
        </w:rPr>
      </w:pPr>
    </w:p>
    <w:p w:rsidR="00D51FDC" w:rsidRDefault="00D51FDC" w14:paraId="669D9A46" w14:textId="77777777">
      <w:pPr>
        <w:jc w:val="center"/>
        <w:rPr>
          <w:b/>
          <w:i/>
          <w:sz w:val="20"/>
          <w:szCs w:val="20"/>
        </w:rPr>
      </w:pPr>
    </w:p>
    <w:p w:rsidR="00D51FDC" w:rsidRDefault="00D51FDC" w14:paraId="40B156C6" w14:textId="77777777">
      <w:pPr>
        <w:jc w:val="center"/>
        <w:rPr>
          <w:b/>
          <w:i/>
          <w:sz w:val="20"/>
          <w:szCs w:val="20"/>
        </w:rPr>
      </w:pPr>
    </w:p>
    <w:p w:rsidR="00D51FDC" w:rsidRDefault="00D51FDC" w14:paraId="2D00B820" w14:textId="77777777">
      <w:pPr>
        <w:jc w:val="center"/>
        <w:rPr>
          <w:b/>
          <w:i/>
        </w:rPr>
      </w:pPr>
    </w:p>
    <w:p w:rsidR="000F4EB6" w:rsidRDefault="004B70A4" w14:paraId="000002F0" w14:textId="77777777">
      <w:pPr>
        <w:jc w:val="center"/>
        <w:rPr>
          <w:b/>
          <w:i/>
        </w:rPr>
      </w:pPr>
      <w:r>
        <w:rPr>
          <w:b/>
          <w:i/>
          <w:noProof/>
        </w:rPr>
        <w:drawing>
          <wp:inline distT="0" distB="0" distL="0" distR="0" wp14:anchorId="5A7D480F" wp14:editId="13424DBB">
            <wp:extent cx="4320000" cy="2880159"/>
            <wp:effectExtent l="0" t="0" r="0" b="0"/>
            <wp:docPr id="2117114756" name="image64.jpg" descr="A stream with trees and gras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64.jpg" descr="A stream with trees and grass&#10;&#10;AI-generated content may be incorrect."/>
                    <pic:cNvPicPr preferRelativeResize="0"/>
                  </pic:nvPicPr>
                  <pic:blipFill>
                    <a:blip r:embed="rId53"/>
                    <a:srcRect/>
                    <a:stretch>
                      <a:fillRect/>
                    </a:stretch>
                  </pic:blipFill>
                  <pic:spPr>
                    <a:xfrm>
                      <a:off x="0" y="0"/>
                      <a:ext cx="4320000" cy="2880159"/>
                    </a:xfrm>
                    <a:prstGeom prst="rect">
                      <a:avLst/>
                    </a:prstGeom>
                    <a:ln/>
                  </pic:spPr>
                </pic:pic>
              </a:graphicData>
            </a:graphic>
          </wp:inline>
        </w:drawing>
      </w:r>
    </w:p>
    <w:p w:rsidR="000F4EB6" w:rsidRDefault="000F4EB6" w14:paraId="000002F1" w14:textId="77777777">
      <w:pPr>
        <w:jc w:val="center"/>
        <w:rPr>
          <w:b/>
          <w:i/>
        </w:rPr>
      </w:pPr>
    </w:p>
    <w:p w:rsidR="000F4EB6" w:rsidRDefault="004B70A4" w14:paraId="000002F2" w14:textId="7028C2D1">
      <w:pPr>
        <w:jc w:val="center"/>
        <w:rPr>
          <w:b/>
          <w:i/>
          <w:sz w:val="20"/>
          <w:szCs w:val="20"/>
        </w:rPr>
      </w:pPr>
      <w:r>
        <w:rPr>
          <w:i/>
          <w:sz w:val="20"/>
          <w:szCs w:val="20"/>
        </w:rPr>
        <w:t>2.3.10. attēls.</w:t>
      </w:r>
      <w:r>
        <w:rPr>
          <w:b/>
          <w:i/>
          <w:sz w:val="20"/>
          <w:szCs w:val="20"/>
        </w:rPr>
        <w:t xml:space="preserve"> Podvāze apm. 150 m pirms ietekas Priekulānu ezerā. Ir redzams, ka upes gultne ir mākslīgi iztaisnota (X</w:t>
      </w:r>
      <w:r>
        <w:rPr>
          <w:b/>
          <w:i/>
          <w:sz w:val="20"/>
          <w:szCs w:val="20"/>
          <w:vertAlign w:val="subscript"/>
        </w:rPr>
        <w:t xml:space="preserve">LKS-92TM </w:t>
      </w:r>
      <w:r>
        <w:rPr>
          <w:b/>
          <w:i/>
          <w:sz w:val="20"/>
          <w:szCs w:val="20"/>
        </w:rPr>
        <w:t>= 609799</w:t>
      </w:r>
      <w:r w:rsidR="00C6242A">
        <w:rPr>
          <w:b/>
          <w:i/>
          <w:sz w:val="20"/>
          <w:szCs w:val="20"/>
        </w:rPr>
        <w:t xml:space="preserve">; </w:t>
      </w:r>
      <w:r>
        <w:rPr>
          <w:b/>
          <w:i/>
          <w:sz w:val="20"/>
          <w:szCs w:val="20"/>
        </w:rPr>
        <w:t>Y</w:t>
      </w:r>
      <w:r>
        <w:rPr>
          <w:b/>
          <w:i/>
          <w:sz w:val="20"/>
          <w:szCs w:val="20"/>
          <w:vertAlign w:val="subscript"/>
        </w:rPr>
        <w:t xml:space="preserve">LKS-92TM </w:t>
      </w:r>
      <w:r>
        <w:rPr>
          <w:b/>
          <w:i/>
          <w:sz w:val="20"/>
          <w:szCs w:val="20"/>
        </w:rPr>
        <w:t>= 246488) (Foto: J. Soms)</w:t>
      </w:r>
    </w:p>
    <w:p w:rsidR="000F4EB6" w:rsidRDefault="000F4EB6" w14:paraId="000002F3" w14:textId="77777777">
      <w:pPr>
        <w:jc w:val="center"/>
        <w:rPr>
          <w:b/>
          <w:i/>
          <w:sz w:val="20"/>
          <w:szCs w:val="20"/>
        </w:rPr>
      </w:pPr>
    </w:p>
    <w:p w:rsidR="000F4EB6" w:rsidRDefault="000F4EB6" w14:paraId="000002F4" w14:textId="77777777">
      <w:pPr>
        <w:jc w:val="center"/>
        <w:rPr>
          <w:b/>
          <w:i/>
          <w:sz w:val="20"/>
          <w:szCs w:val="20"/>
        </w:rPr>
      </w:pPr>
    </w:p>
    <w:p w:rsidR="000F4EB6" w:rsidRDefault="000F4EB6" w14:paraId="000002F5" w14:textId="77777777">
      <w:pPr>
        <w:jc w:val="center"/>
        <w:rPr>
          <w:b/>
          <w:i/>
          <w:sz w:val="20"/>
          <w:szCs w:val="20"/>
        </w:rPr>
      </w:pPr>
    </w:p>
    <w:p w:rsidR="000F4EB6" w:rsidRDefault="004B70A4" w14:paraId="000002F6" w14:textId="77777777">
      <w:pPr>
        <w:jc w:val="center"/>
        <w:rPr>
          <w:b/>
          <w:i/>
          <w:sz w:val="20"/>
          <w:szCs w:val="20"/>
        </w:rPr>
      </w:pPr>
      <w:r>
        <w:rPr>
          <w:b/>
          <w:i/>
          <w:sz w:val="20"/>
          <w:szCs w:val="20"/>
        </w:rPr>
        <w:t xml:space="preserve"> </w:t>
      </w:r>
    </w:p>
    <w:p w:rsidR="000F4EB6" w:rsidRDefault="00C6242A" w14:paraId="000002F7" w14:textId="24142366">
      <w:pPr>
        <w:jc w:val="center"/>
        <w:rPr>
          <w:b/>
          <w:i/>
        </w:rPr>
      </w:pPr>
      <w:r>
        <w:rPr>
          <w:b/>
          <w:i/>
          <w:noProof/>
        </w:rPr>
        <w:drawing>
          <wp:inline distT="0" distB="0" distL="0" distR="0" wp14:anchorId="339ED241" wp14:editId="581FFA2A">
            <wp:extent cx="4320000" cy="2880159"/>
            <wp:effectExtent l="0" t="0" r="4445" b="0"/>
            <wp:docPr id="1622569445" name="Picture 4" descr="A stream in a fore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569445" name="Picture 4" descr="A stream in a forest&#10;&#10;AI-generated content may be incorrect."/>
                    <pic:cNvPicPr/>
                  </pic:nvPicPr>
                  <pic:blipFill>
                    <a:blip r:embed="rId54" cstate="print">
                      <a:extLst>
                        <a:ext uri="{28A0092B-C50C-407E-A947-70E740481C1C}">
                          <a14:useLocalDpi xmlns:a14="http://schemas.microsoft.com/office/drawing/2010/main" val="0"/>
                        </a:ext>
                      </a:extLst>
                    </a:blip>
                    <a:stretch>
                      <a:fillRect/>
                    </a:stretch>
                  </pic:blipFill>
                  <pic:spPr>
                    <a:xfrm>
                      <a:off x="0" y="0"/>
                      <a:ext cx="4320000" cy="2880159"/>
                    </a:xfrm>
                    <a:prstGeom prst="rect">
                      <a:avLst/>
                    </a:prstGeom>
                  </pic:spPr>
                </pic:pic>
              </a:graphicData>
            </a:graphic>
          </wp:inline>
        </w:drawing>
      </w:r>
    </w:p>
    <w:p w:rsidR="000F4EB6" w:rsidRDefault="000F4EB6" w14:paraId="000002F8" w14:textId="77777777">
      <w:pPr>
        <w:jc w:val="center"/>
        <w:rPr>
          <w:i/>
          <w:sz w:val="20"/>
          <w:szCs w:val="20"/>
        </w:rPr>
      </w:pPr>
    </w:p>
    <w:p w:rsidR="000F4EB6" w:rsidRDefault="004B70A4" w14:paraId="000002F9" w14:textId="0ABCB239">
      <w:pPr>
        <w:jc w:val="center"/>
        <w:rPr>
          <w:b/>
          <w:i/>
          <w:sz w:val="20"/>
          <w:szCs w:val="20"/>
        </w:rPr>
      </w:pPr>
      <w:r>
        <w:rPr>
          <w:i/>
          <w:sz w:val="20"/>
          <w:szCs w:val="20"/>
        </w:rPr>
        <w:t>2.3.11. attēls.</w:t>
      </w:r>
      <w:r>
        <w:rPr>
          <w:b/>
          <w:i/>
          <w:sz w:val="20"/>
          <w:szCs w:val="20"/>
        </w:rPr>
        <w:t xml:space="preserve"> </w:t>
      </w:r>
      <w:r w:rsidRPr="00C6242A" w:rsidR="00C6242A">
        <w:rPr>
          <w:b/>
          <w:i/>
          <w:sz w:val="20"/>
          <w:szCs w:val="20"/>
        </w:rPr>
        <w:t>Podvāzes dabiskais tecējums Dabas lieguma ziemeļu malā</w:t>
      </w:r>
      <w:r>
        <w:rPr>
          <w:b/>
          <w:i/>
          <w:sz w:val="20"/>
          <w:szCs w:val="20"/>
        </w:rPr>
        <w:t>. (X</w:t>
      </w:r>
      <w:r>
        <w:rPr>
          <w:b/>
          <w:i/>
          <w:sz w:val="20"/>
          <w:szCs w:val="20"/>
          <w:vertAlign w:val="subscript"/>
        </w:rPr>
        <w:t xml:space="preserve">LKS-92TM </w:t>
      </w:r>
      <w:r>
        <w:rPr>
          <w:b/>
          <w:i/>
          <w:sz w:val="20"/>
          <w:szCs w:val="20"/>
        </w:rPr>
        <w:t xml:space="preserve">= </w:t>
      </w:r>
      <w:r w:rsidRPr="00C6242A" w:rsidR="00C6242A">
        <w:rPr>
          <w:b/>
          <w:i/>
          <w:sz w:val="20"/>
          <w:szCs w:val="20"/>
        </w:rPr>
        <w:t>608872</w:t>
      </w:r>
      <w:r w:rsidR="00C6242A">
        <w:rPr>
          <w:b/>
          <w:i/>
          <w:sz w:val="20"/>
          <w:szCs w:val="20"/>
        </w:rPr>
        <w:t xml:space="preserve">; </w:t>
      </w:r>
      <w:r>
        <w:rPr>
          <w:b/>
          <w:i/>
          <w:sz w:val="20"/>
          <w:szCs w:val="20"/>
        </w:rPr>
        <w:t>Y</w:t>
      </w:r>
      <w:r>
        <w:rPr>
          <w:b/>
          <w:i/>
          <w:sz w:val="20"/>
          <w:szCs w:val="20"/>
          <w:vertAlign w:val="subscript"/>
        </w:rPr>
        <w:t xml:space="preserve">LKS-92TM </w:t>
      </w:r>
      <w:r>
        <w:rPr>
          <w:b/>
          <w:i/>
          <w:sz w:val="20"/>
          <w:szCs w:val="20"/>
        </w:rPr>
        <w:t xml:space="preserve">= </w:t>
      </w:r>
      <w:r w:rsidRPr="00C6242A" w:rsidR="00C6242A">
        <w:rPr>
          <w:b/>
          <w:i/>
          <w:sz w:val="20"/>
          <w:szCs w:val="20"/>
        </w:rPr>
        <w:t>247087</w:t>
      </w:r>
      <w:r>
        <w:rPr>
          <w:b/>
          <w:i/>
          <w:sz w:val="20"/>
          <w:szCs w:val="20"/>
        </w:rPr>
        <w:t>) (Foto: J. Soms)</w:t>
      </w:r>
    </w:p>
    <w:p w:rsidR="000F4EB6" w:rsidRDefault="004B70A4" w14:paraId="000002FA" w14:textId="77777777">
      <w:pPr>
        <w:jc w:val="center"/>
        <w:rPr>
          <w:b/>
          <w:i/>
        </w:rPr>
      </w:pPr>
      <w:r>
        <w:rPr>
          <w:b/>
          <w:i/>
          <w:noProof/>
        </w:rPr>
        <w:drawing>
          <wp:inline distT="0" distB="0" distL="0" distR="0" wp14:anchorId="64F453C7" wp14:editId="0C3EE93D">
            <wp:extent cx="4320000" cy="2880159"/>
            <wp:effectExtent l="0" t="0" r="0" b="0"/>
            <wp:docPr id="2117114758" name="image55.jpg" descr="A stream in the wood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55.jpg" descr="A stream in the woods&#10;&#10;AI-generated content may be incorrect."/>
                    <pic:cNvPicPr preferRelativeResize="0"/>
                  </pic:nvPicPr>
                  <pic:blipFill>
                    <a:blip r:embed="rId55"/>
                    <a:srcRect/>
                    <a:stretch>
                      <a:fillRect/>
                    </a:stretch>
                  </pic:blipFill>
                  <pic:spPr>
                    <a:xfrm>
                      <a:off x="0" y="0"/>
                      <a:ext cx="4320000" cy="2880159"/>
                    </a:xfrm>
                    <a:prstGeom prst="rect">
                      <a:avLst/>
                    </a:prstGeom>
                    <a:ln/>
                  </pic:spPr>
                </pic:pic>
              </a:graphicData>
            </a:graphic>
          </wp:inline>
        </w:drawing>
      </w:r>
    </w:p>
    <w:p w:rsidR="000F4EB6" w:rsidRDefault="000F4EB6" w14:paraId="000002FB" w14:textId="77777777">
      <w:pPr>
        <w:jc w:val="center"/>
        <w:rPr>
          <w:b/>
          <w:i/>
        </w:rPr>
      </w:pPr>
    </w:p>
    <w:p w:rsidR="000F4EB6" w:rsidRDefault="004B70A4" w14:paraId="000002FC" w14:textId="0DEA9FD2">
      <w:pPr>
        <w:jc w:val="center"/>
        <w:rPr>
          <w:b/>
          <w:i/>
          <w:sz w:val="20"/>
          <w:szCs w:val="20"/>
        </w:rPr>
      </w:pPr>
      <w:r>
        <w:rPr>
          <w:i/>
          <w:sz w:val="20"/>
          <w:szCs w:val="20"/>
        </w:rPr>
        <w:t>2.3.12. attēls.</w:t>
      </w:r>
      <w:r>
        <w:rPr>
          <w:b/>
          <w:i/>
          <w:sz w:val="20"/>
          <w:szCs w:val="20"/>
        </w:rPr>
        <w:t xml:space="preserve"> Podvāze lejpus AS “Latvijas valsts meži” ceļa starp Priekulānu un Klaucānu ezeriem. (X</w:t>
      </w:r>
      <w:r>
        <w:rPr>
          <w:b/>
          <w:i/>
          <w:sz w:val="20"/>
          <w:szCs w:val="20"/>
          <w:vertAlign w:val="subscript"/>
        </w:rPr>
        <w:t xml:space="preserve">LKS-92TM </w:t>
      </w:r>
      <w:r>
        <w:rPr>
          <w:b/>
          <w:i/>
          <w:sz w:val="20"/>
          <w:szCs w:val="20"/>
        </w:rPr>
        <w:t>= 609400</w:t>
      </w:r>
      <w:r w:rsidR="00C6242A">
        <w:rPr>
          <w:b/>
          <w:i/>
          <w:sz w:val="20"/>
          <w:szCs w:val="20"/>
        </w:rPr>
        <w:t xml:space="preserve">; </w:t>
      </w:r>
      <w:r>
        <w:rPr>
          <w:b/>
          <w:i/>
          <w:sz w:val="20"/>
          <w:szCs w:val="20"/>
        </w:rPr>
        <w:t>Y</w:t>
      </w:r>
      <w:r>
        <w:rPr>
          <w:b/>
          <w:i/>
          <w:sz w:val="20"/>
          <w:szCs w:val="20"/>
          <w:vertAlign w:val="subscript"/>
        </w:rPr>
        <w:t xml:space="preserve">LKS-92TM </w:t>
      </w:r>
      <w:r>
        <w:rPr>
          <w:b/>
          <w:i/>
          <w:sz w:val="20"/>
          <w:szCs w:val="20"/>
        </w:rPr>
        <w:t>= 246806) (Foto: J. Soms)</w:t>
      </w:r>
    </w:p>
    <w:p w:rsidR="000F4EB6" w:rsidRDefault="000F4EB6" w14:paraId="000002FD" w14:textId="77777777">
      <w:pPr>
        <w:jc w:val="center"/>
        <w:rPr>
          <w:b/>
          <w:i/>
        </w:rPr>
      </w:pPr>
    </w:p>
    <w:p w:rsidR="000F4EB6" w:rsidRDefault="000F4EB6" w14:paraId="000002FE" w14:textId="77777777">
      <w:pPr>
        <w:jc w:val="center"/>
        <w:rPr>
          <w:b/>
          <w:i/>
        </w:rPr>
      </w:pPr>
    </w:p>
    <w:p w:rsidR="000F4EB6" w:rsidRDefault="004B70A4" w14:paraId="000002FF" w14:textId="77777777">
      <w:pPr>
        <w:jc w:val="both"/>
      </w:pPr>
      <w:r>
        <w:t>Klaucānu ezers ir Daugavas upju baseina apgabala, Podvāzes baseina (VŪO kods D472) ezers. Tā ir seklo ezeru grupas ūdenstilpe, taču lielās ūdens krāsainības dēļ, vasarā izveidojas termiskā stratifikācija. Ezera sateces baseins ir neliels, pēc hidroloģiskā režīma ezers ir caurteces. Ūdens ezerā apmainās vienreiz 8 mēnešos. Ezerā ietek 3 grāvji – apm. 2 km garš koplietošanas novadgrāvis dienvidu krastā, apm. 0,6 km garš neliels grāvis R līcī, un austrumu krastā īss grāvis – grāvja garums 0,1 km. Šis grāvis vēsturiski savienoja Klaucānu ezeru ar Priekulānu ezeru, taču mūsdienās caurteka zem ceļa nefunkcionē. No ziemeļaustrumu malas iztek apm. 0,3 km garais grāvis uz Podvāzi. Hidroloģisko režīmu atsevišķās vietās ietekmē bebru darbība. Podvāze ietek Ziemeļsusējā, kas ir Daugavas kreisā krasta pieteka lejpus Jēkabpils. Klaucānu ezera raksturojums sniegts 2.3.2. tabulā.</w:t>
      </w:r>
    </w:p>
    <w:p w:rsidR="000F4EB6" w:rsidRDefault="000F4EB6" w14:paraId="00000300" w14:textId="77777777">
      <w:pPr>
        <w:jc w:val="both"/>
        <w:rPr>
          <w:i/>
          <w:sz w:val="20"/>
          <w:szCs w:val="20"/>
        </w:rPr>
      </w:pPr>
    </w:p>
    <w:p w:rsidR="000F4EB6" w:rsidRDefault="004B70A4" w14:paraId="00000301" w14:textId="7746710E">
      <w:pPr>
        <w:spacing w:after="120"/>
        <w:jc w:val="both"/>
        <w:rPr>
          <w:b/>
          <w:i/>
          <w:sz w:val="20"/>
          <w:szCs w:val="20"/>
        </w:rPr>
      </w:pPr>
      <w:r>
        <w:rPr>
          <w:i/>
          <w:sz w:val="20"/>
          <w:szCs w:val="20"/>
        </w:rPr>
        <w:t xml:space="preserve">2.3.2. tabula. </w:t>
      </w:r>
      <w:r>
        <w:rPr>
          <w:b/>
          <w:i/>
          <w:sz w:val="20"/>
          <w:szCs w:val="20"/>
        </w:rPr>
        <w:t xml:space="preserve">Klaucānu ezera morfometrija un hidroloģija (datu avots: </w:t>
      </w:r>
      <w:hyperlink w:history="1" w:anchor="VMPI_1975">
        <w:r w:rsidRPr="00541499" w:rsidR="000F4EB6">
          <w:rPr>
            <w:rStyle w:val="Hyperlink"/>
            <w:b/>
            <w:i/>
            <w:sz w:val="20"/>
            <w:szCs w:val="20"/>
          </w:rPr>
          <w:t>VMPI, 1975</w:t>
        </w:r>
      </w:hyperlink>
      <w:r>
        <w:rPr>
          <w:b/>
          <w:i/>
          <w:sz w:val="20"/>
          <w:szCs w:val="20"/>
        </w:rPr>
        <w:t xml:space="preserve">; </w:t>
      </w:r>
      <w:hyperlink w:anchor="bookmark=id.em5chpbsfzyb">
        <w:r w:rsidR="000F4EB6">
          <w:rPr>
            <w:b/>
            <w:i/>
            <w:color w:val="0000FF"/>
            <w:sz w:val="20"/>
            <w:szCs w:val="20"/>
            <w:u w:val="single"/>
          </w:rPr>
          <w:t>LĢIA, 20</w:t>
        </w:r>
        <w:r w:rsidR="00F85FBC">
          <w:rPr>
            <w:b/>
            <w:i/>
            <w:color w:val="0000FF"/>
            <w:sz w:val="20"/>
            <w:szCs w:val="20"/>
            <w:u w:val="single"/>
          </w:rPr>
          <w:t>19</w:t>
        </w:r>
      </w:hyperlink>
      <w:r>
        <w:rPr>
          <w:b/>
          <w:i/>
          <w:sz w:val="20"/>
          <w:szCs w:val="20"/>
        </w:rPr>
        <w:t xml:space="preserve">; </w:t>
      </w:r>
      <w:hyperlink w:anchor="bookmark=id.nlp41va1k1wq">
        <w:r w:rsidR="00F85FBC">
          <w:rPr>
            <w:b/>
            <w:i/>
            <w:color w:val="0000FF"/>
            <w:sz w:val="20"/>
            <w:szCs w:val="20"/>
            <w:u w:val="single"/>
          </w:rPr>
          <w:t>LĢIA, 2024</w:t>
        </w:r>
      </w:hyperlink>
      <w:r w:rsidR="00F85FBC">
        <w:rPr>
          <w:b/>
          <w:i/>
          <w:sz w:val="20"/>
          <w:szCs w:val="20"/>
        </w:rPr>
        <w:t xml:space="preserve">; </w:t>
      </w:r>
      <w:hyperlink w:anchor="bookmark=id.pyf7bk5giiqt">
        <w:r w:rsidR="000F4EB6">
          <w:rPr>
            <w:b/>
            <w:i/>
            <w:color w:val="0000FF"/>
            <w:sz w:val="20"/>
            <w:szCs w:val="20"/>
            <w:u w:val="single"/>
          </w:rPr>
          <w:t>Eipurs, 1998</w:t>
        </w:r>
      </w:hyperlink>
      <w:r w:rsidR="00F85FBC">
        <w:rPr>
          <w:b/>
          <w:i/>
          <w:sz w:val="20"/>
          <w:szCs w:val="20"/>
        </w:rPr>
        <w:t>, ĢIS analīze)</w:t>
      </w:r>
    </w:p>
    <w:tbl>
      <w:tblPr>
        <w:tblStyle w:val="ae"/>
        <w:tblW w:w="906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4530"/>
        <w:gridCol w:w="4530"/>
      </w:tblGrid>
      <w:tr w:rsidR="000F4EB6" w14:paraId="7F506310" w14:textId="77777777">
        <w:tc>
          <w:tcPr>
            <w:tcW w:w="4530" w:type="dxa"/>
            <w:tcBorders>
              <w:bottom w:val="single" w:color="000000" w:sz="8" w:space="0"/>
            </w:tcBorders>
            <w:shd w:val="clear" w:color="auto" w:fill="CCFF99"/>
          </w:tcPr>
          <w:p w:rsidR="000F4EB6" w:rsidRDefault="004B70A4" w14:paraId="00000302" w14:textId="77777777">
            <w:pPr>
              <w:jc w:val="left"/>
              <w:rPr>
                <w:b/>
                <w:color w:val="000000"/>
              </w:rPr>
            </w:pPr>
            <w:r>
              <w:rPr>
                <w:b/>
                <w:color w:val="000000"/>
              </w:rPr>
              <w:t>Parametrs (mērvienība)</w:t>
            </w:r>
          </w:p>
        </w:tc>
        <w:tc>
          <w:tcPr>
            <w:tcW w:w="4530" w:type="dxa"/>
            <w:tcBorders>
              <w:bottom w:val="single" w:color="000000" w:sz="8" w:space="0"/>
            </w:tcBorders>
            <w:shd w:val="clear" w:color="auto" w:fill="CCFF99"/>
          </w:tcPr>
          <w:p w:rsidR="000F4EB6" w:rsidRDefault="004B70A4" w14:paraId="00000303" w14:textId="77777777">
            <w:pPr>
              <w:jc w:val="left"/>
              <w:rPr>
                <w:b/>
                <w:color w:val="000000"/>
              </w:rPr>
            </w:pPr>
            <w:r>
              <w:rPr>
                <w:b/>
                <w:color w:val="000000"/>
              </w:rPr>
              <w:t>Parametra skaitliskā vērtība</w:t>
            </w:r>
          </w:p>
        </w:tc>
      </w:tr>
      <w:tr w:rsidR="000F4EB6" w14:paraId="49F55D50" w14:textId="77777777">
        <w:tc>
          <w:tcPr>
            <w:tcW w:w="4530" w:type="dxa"/>
            <w:tcBorders>
              <w:top w:val="single" w:color="000000" w:sz="8" w:space="0"/>
            </w:tcBorders>
          </w:tcPr>
          <w:p w:rsidR="000F4EB6" w:rsidRDefault="004B70A4" w14:paraId="00000304" w14:textId="77777777">
            <w:pPr>
              <w:jc w:val="left"/>
              <w:rPr>
                <w:b/>
                <w:i/>
                <w:color w:val="000000"/>
              </w:rPr>
            </w:pPr>
            <w:r>
              <w:rPr>
                <w:color w:val="000000"/>
              </w:rPr>
              <w:t>Spoguļa laukuma platība (ha)</w:t>
            </w:r>
          </w:p>
        </w:tc>
        <w:tc>
          <w:tcPr>
            <w:tcW w:w="4530" w:type="dxa"/>
            <w:tcBorders>
              <w:top w:val="single" w:color="000000" w:sz="8" w:space="0"/>
            </w:tcBorders>
          </w:tcPr>
          <w:p w:rsidR="000F4EB6" w:rsidRDefault="004B70A4" w14:paraId="00000305" w14:textId="77777777">
            <w:pPr>
              <w:rPr>
                <w:b/>
                <w:i/>
                <w:color w:val="000000"/>
              </w:rPr>
            </w:pPr>
            <w:r>
              <w:rPr>
                <w:color w:val="000000"/>
              </w:rPr>
              <w:t>21,03</w:t>
            </w:r>
          </w:p>
        </w:tc>
      </w:tr>
      <w:tr w:rsidR="000F4EB6" w14:paraId="6509B3AE" w14:textId="77777777">
        <w:tc>
          <w:tcPr>
            <w:tcW w:w="4530" w:type="dxa"/>
          </w:tcPr>
          <w:p w:rsidR="000F4EB6" w:rsidRDefault="004B70A4" w14:paraId="00000306" w14:textId="77777777">
            <w:pPr>
              <w:jc w:val="left"/>
              <w:rPr>
                <w:b/>
                <w:i/>
                <w:color w:val="000000"/>
              </w:rPr>
            </w:pPr>
            <w:r>
              <w:rPr>
                <w:color w:val="000000"/>
              </w:rPr>
              <w:t>Vidējais dziļums (m)</w:t>
            </w:r>
          </w:p>
        </w:tc>
        <w:tc>
          <w:tcPr>
            <w:tcW w:w="4530" w:type="dxa"/>
          </w:tcPr>
          <w:p w:rsidR="000F4EB6" w:rsidRDefault="004B70A4" w14:paraId="00000307" w14:textId="77777777">
            <w:pPr>
              <w:rPr>
                <w:b/>
                <w:i/>
                <w:color w:val="000000"/>
              </w:rPr>
            </w:pPr>
            <w:r>
              <w:rPr>
                <w:color w:val="000000"/>
              </w:rPr>
              <w:t>2,1</w:t>
            </w:r>
          </w:p>
        </w:tc>
      </w:tr>
      <w:tr w:rsidR="000F4EB6" w14:paraId="403F1073" w14:textId="77777777">
        <w:tc>
          <w:tcPr>
            <w:tcW w:w="4530" w:type="dxa"/>
          </w:tcPr>
          <w:p w:rsidR="000F4EB6" w:rsidRDefault="004B70A4" w14:paraId="00000308" w14:textId="77777777">
            <w:pPr>
              <w:jc w:val="left"/>
              <w:rPr>
                <w:b/>
                <w:i/>
                <w:color w:val="000000"/>
              </w:rPr>
            </w:pPr>
            <w:r>
              <w:rPr>
                <w:color w:val="000000"/>
              </w:rPr>
              <w:t>Maksimālais dziļums (m)</w:t>
            </w:r>
          </w:p>
        </w:tc>
        <w:tc>
          <w:tcPr>
            <w:tcW w:w="4530" w:type="dxa"/>
          </w:tcPr>
          <w:p w:rsidR="000F4EB6" w:rsidRDefault="004B70A4" w14:paraId="00000309" w14:textId="77777777">
            <w:pPr>
              <w:rPr>
                <w:b/>
                <w:i/>
                <w:color w:val="000000"/>
              </w:rPr>
            </w:pPr>
            <w:r>
              <w:rPr>
                <w:color w:val="000000"/>
              </w:rPr>
              <w:t>4,8</w:t>
            </w:r>
          </w:p>
        </w:tc>
      </w:tr>
      <w:tr w:rsidR="000F4EB6" w14:paraId="4E66D761" w14:textId="77777777">
        <w:tc>
          <w:tcPr>
            <w:tcW w:w="4530" w:type="dxa"/>
          </w:tcPr>
          <w:p w:rsidR="000F4EB6" w:rsidRDefault="004B70A4" w14:paraId="0000030A" w14:textId="77777777">
            <w:pPr>
              <w:jc w:val="left"/>
              <w:rPr>
                <w:color w:val="000000"/>
              </w:rPr>
            </w:pPr>
            <w:r>
              <w:rPr>
                <w:color w:val="000000"/>
              </w:rPr>
              <w:t>Maksimālais garums (km)</w:t>
            </w:r>
          </w:p>
        </w:tc>
        <w:tc>
          <w:tcPr>
            <w:tcW w:w="4530" w:type="dxa"/>
          </w:tcPr>
          <w:p w:rsidR="000F4EB6" w:rsidRDefault="004B70A4" w14:paraId="0000030B" w14:textId="77777777">
            <w:pPr>
              <w:rPr>
                <w:color w:val="000000"/>
              </w:rPr>
            </w:pPr>
            <w:r>
              <w:rPr>
                <w:color w:val="000000"/>
              </w:rPr>
              <w:t>0,994</w:t>
            </w:r>
          </w:p>
        </w:tc>
      </w:tr>
      <w:tr w:rsidR="000F4EB6" w14:paraId="5A6188A4" w14:textId="77777777">
        <w:tc>
          <w:tcPr>
            <w:tcW w:w="4530" w:type="dxa"/>
          </w:tcPr>
          <w:p w:rsidR="000F4EB6" w:rsidRDefault="004B70A4" w14:paraId="0000030C" w14:textId="77777777">
            <w:pPr>
              <w:jc w:val="left"/>
              <w:rPr>
                <w:color w:val="000000"/>
              </w:rPr>
            </w:pPr>
            <w:r>
              <w:rPr>
                <w:color w:val="000000"/>
              </w:rPr>
              <w:t>Maksimālais platums (km)</w:t>
            </w:r>
          </w:p>
        </w:tc>
        <w:tc>
          <w:tcPr>
            <w:tcW w:w="4530" w:type="dxa"/>
          </w:tcPr>
          <w:p w:rsidR="000F4EB6" w:rsidRDefault="004B70A4" w14:paraId="0000030D" w14:textId="77777777">
            <w:pPr>
              <w:rPr>
                <w:color w:val="000000"/>
              </w:rPr>
            </w:pPr>
            <w:r>
              <w:rPr>
                <w:color w:val="000000"/>
              </w:rPr>
              <w:t>0,365</w:t>
            </w:r>
          </w:p>
        </w:tc>
      </w:tr>
      <w:tr w:rsidR="000F4EB6" w14:paraId="6AC3E4B3" w14:textId="77777777">
        <w:tc>
          <w:tcPr>
            <w:tcW w:w="4530" w:type="dxa"/>
          </w:tcPr>
          <w:p w:rsidR="000F4EB6" w:rsidRDefault="004B70A4" w14:paraId="0000030E" w14:textId="77777777">
            <w:pPr>
              <w:jc w:val="left"/>
              <w:rPr>
                <w:b/>
                <w:i/>
                <w:color w:val="000000"/>
              </w:rPr>
            </w:pPr>
            <w:r>
              <w:rPr>
                <w:color w:val="000000"/>
              </w:rPr>
              <w:t xml:space="preserve">Līmeņa minimālā atzīme (m v.j.l.) </w:t>
            </w:r>
          </w:p>
        </w:tc>
        <w:tc>
          <w:tcPr>
            <w:tcW w:w="4530" w:type="dxa"/>
          </w:tcPr>
          <w:p w:rsidR="000F4EB6" w:rsidRDefault="004B70A4" w14:paraId="0000030F" w14:textId="77777777">
            <w:pPr>
              <w:rPr>
                <w:b/>
                <w:i/>
                <w:color w:val="000000"/>
              </w:rPr>
            </w:pPr>
            <w:r>
              <w:rPr>
                <w:color w:val="000000"/>
              </w:rPr>
              <w:t>96,75</w:t>
            </w:r>
          </w:p>
        </w:tc>
      </w:tr>
      <w:tr w:rsidR="000F4EB6" w14:paraId="7829A128" w14:textId="77777777">
        <w:tc>
          <w:tcPr>
            <w:tcW w:w="4530" w:type="dxa"/>
          </w:tcPr>
          <w:p w:rsidR="000F4EB6" w:rsidRDefault="004B70A4" w14:paraId="00000310" w14:textId="77777777">
            <w:pPr>
              <w:jc w:val="left"/>
              <w:rPr>
                <w:b/>
                <w:i/>
                <w:color w:val="000000"/>
              </w:rPr>
            </w:pPr>
            <w:r>
              <w:rPr>
                <w:color w:val="000000"/>
              </w:rPr>
              <w:t>Līmeņa vidējā atzīme (m v.j.l.)</w:t>
            </w:r>
          </w:p>
        </w:tc>
        <w:tc>
          <w:tcPr>
            <w:tcW w:w="4530" w:type="dxa"/>
          </w:tcPr>
          <w:p w:rsidR="000F4EB6" w:rsidRDefault="004B70A4" w14:paraId="00000311" w14:textId="77777777">
            <w:pPr>
              <w:rPr>
                <w:b/>
                <w:i/>
                <w:color w:val="000000"/>
              </w:rPr>
            </w:pPr>
            <w:r>
              <w:rPr>
                <w:color w:val="000000"/>
              </w:rPr>
              <w:t>96,80</w:t>
            </w:r>
          </w:p>
        </w:tc>
      </w:tr>
      <w:tr w:rsidR="000F4EB6" w14:paraId="70187E94" w14:textId="77777777">
        <w:tc>
          <w:tcPr>
            <w:tcW w:w="4530" w:type="dxa"/>
          </w:tcPr>
          <w:p w:rsidR="000F4EB6" w:rsidRDefault="004B70A4" w14:paraId="00000312" w14:textId="77777777">
            <w:pPr>
              <w:jc w:val="left"/>
              <w:rPr>
                <w:b/>
                <w:i/>
                <w:color w:val="000000"/>
              </w:rPr>
            </w:pPr>
            <w:r>
              <w:rPr>
                <w:color w:val="000000"/>
              </w:rPr>
              <w:t>Līmeņa maksimālā atzīme (m v.j.l.)</w:t>
            </w:r>
          </w:p>
        </w:tc>
        <w:tc>
          <w:tcPr>
            <w:tcW w:w="4530" w:type="dxa"/>
          </w:tcPr>
          <w:p w:rsidR="000F4EB6" w:rsidRDefault="004B70A4" w14:paraId="00000313" w14:textId="77777777">
            <w:pPr>
              <w:rPr>
                <w:b/>
                <w:i/>
                <w:color w:val="000000"/>
              </w:rPr>
            </w:pPr>
            <w:r>
              <w:rPr>
                <w:color w:val="000000"/>
              </w:rPr>
              <w:t>97,70</w:t>
            </w:r>
          </w:p>
        </w:tc>
      </w:tr>
      <w:tr w:rsidR="000F4EB6" w14:paraId="76BCE820" w14:textId="77777777">
        <w:tc>
          <w:tcPr>
            <w:tcW w:w="4530" w:type="dxa"/>
          </w:tcPr>
          <w:p w:rsidR="000F4EB6" w:rsidRDefault="004B70A4" w14:paraId="00000314" w14:textId="77777777">
            <w:pPr>
              <w:jc w:val="left"/>
              <w:rPr>
                <w:b/>
                <w:i/>
                <w:color w:val="000000"/>
              </w:rPr>
            </w:pPr>
            <w:r>
              <w:rPr>
                <w:color w:val="000000"/>
              </w:rPr>
              <w:t>Tilpums (milj.m</w:t>
            </w:r>
            <w:r>
              <w:rPr>
                <w:color w:val="000000"/>
                <w:vertAlign w:val="superscript"/>
              </w:rPr>
              <w:t>3</w:t>
            </w:r>
            <w:r>
              <w:rPr>
                <w:color w:val="000000"/>
              </w:rPr>
              <w:t>)</w:t>
            </w:r>
          </w:p>
        </w:tc>
        <w:tc>
          <w:tcPr>
            <w:tcW w:w="4530" w:type="dxa"/>
          </w:tcPr>
          <w:p w:rsidR="000F4EB6" w:rsidRDefault="004B70A4" w14:paraId="00000315" w14:textId="77777777">
            <w:pPr>
              <w:rPr>
                <w:b/>
                <w:i/>
                <w:color w:val="000000"/>
              </w:rPr>
            </w:pPr>
            <w:r>
              <w:rPr>
                <w:color w:val="000000"/>
              </w:rPr>
              <w:t>0,450</w:t>
            </w:r>
          </w:p>
        </w:tc>
      </w:tr>
      <w:tr w:rsidR="000F4EB6" w14:paraId="48221746" w14:textId="77777777">
        <w:tc>
          <w:tcPr>
            <w:tcW w:w="4530" w:type="dxa"/>
          </w:tcPr>
          <w:p w:rsidR="000F4EB6" w:rsidRDefault="004B70A4" w14:paraId="00000316" w14:textId="77777777">
            <w:pPr>
              <w:jc w:val="left"/>
              <w:rPr>
                <w:b/>
                <w:i/>
                <w:color w:val="000000"/>
              </w:rPr>
            </w:pPr>
            <w:r>
              <w:rPr>
                <w:color w:val="000000"/>
              </w:rPr>
              <w:t>Krasta līnijas garums (km)</w:t>
            </w:r>
          </w:p>
        </w:tc>
        <w:tc>
          <w:tcPr>
            <w:tcW w:w="4530" w:type="dxa"/>
          </w:tcPr>
          <w:p w:rsidR="000F4EB6" w:rsidRDefault="004B70A4" w14:paraId="00000317" w14:textId="77777777">
            <w:pPr>
              <w:rPr>
                <w:b/>
                <w:i/>
                <w:color w:val="000000"/>
              </w:rPr>
            </w:pPr>
            <w:r>
              <w:rPr>
                <w:color w:val="000000"/>
              </w:rPr>
              <w:t>2,679</w:t>
            </w:r>
          </w:p>
        </w:tc>
      </w:tr>
      <w:tr w:rsidR="000F4EB6" w14:paraId="5EE3B7D0" w14:textId="77777777">
        <w:tc>
          <w:tcPr>
            <w:tcW w:w="4530" w:type="dxa"/>
          </w:tcPr>
          <w:p w:rsidR="000F4EB6" w:rsidRDefault="004B70A4" w14:paraId="00000318" w14:textId="77777777">
            <w:pPr>
              <w:jc w:val="left"/>
              <w:rPr>
                <w:color w:val="000000"/>
              </w:rPr>
            </w:pPr>
            <w:r>
              <w:rPr>
                <w:color w:val="000000"/>
              </w:rPr>
              <w:t>Krasta līnijas saposmojuma koeficients, krasta līkumainība (bez mērvienības)</w:t>
            </w:r>
          </w:p>
        </w:tc>
        <w:tc>
          <w:tcPr>
            <w:tcW w:w="4530" w:type="dxa"/>
          </w:tcPr>
          <w:p w:rsidR="000F4EB6" w:rsidRDefault="004B70A4" w14:paraId="00000319" w14:textId="77777777">
            <w:pPr>
              <w:rPr>
                <w:color w:val="000000"/>
              </w:rPr>
            </w:pPr>
            <w:r>
              <w:rPr>
                <w:color w:val="000000"/>
              </w:rPr>
              <w:t>1,65</w:t>
            </w:r>
          </w:p>
        </w:tc>
      </w:tr>
      <w:tr w:rsidR="000F4EB6" w14:paraId="610F892B" w14:textId="77777777">
        <w:tc>
          <w:tcPr>
            <w:tcW w:w="4530" w:type="dxa"/>
          </w:tcPr>
          <w:p w:rsidR="000F4EB6" w:rsidRDefault="004B70A4" w14:paraId="0000031A" w14:textId="77777777">
            <w:pPr>
              <w:jc w:val="left"/>
              <w:rPr>
                <w:color w:val="000000"/>
              </w:rPr>
            </w:pPr>
            <w:r>
              <w:rPr>
                <w:color w:val="000000"/>
              </w:rPr>
              <w:t>Sateces baseina platība (km</w:t>
            </w:r>
            <w:r>
              <w:rPr>
                <w:color w:val="000000"/>
                <w:vertAlign w:val="superscript"/>
              </w:rPr>
              <w:t>2</w:t>
            </w:r>
            <w:r>
              <w:rPr>
                <w:color w:val="000000"/>
              </w:rPr>
              <w:t>)</w:t>
            </w:r>
          </w:p>
        </w:tc>
        <w:tc>
          <w:tcPr>
            <w:tcW w:w="4530" w:type="dxa"/>
          </w:tcPr>
          <w:p w:rsidR="000F4EB6" w:rsidRDefault="00F85FBC" w14:paraId="0000031B" w14:textId="3C8C5DAD">
            <w:pPr>
              <w:rPr>
                <w:color w:val="000000"/>
              </w:rPr>
            </w:pPr>
            <w:r w:rsidRPr="00F85FBC">
              <w:rPr>
                <w:color w:val="000000"/>
              </w:rPr>
              <w:t>4,91</w:t>
            </w:r>
          </w:p>
        </w:tc>
      </w:tr>
      <w:tr w:rsidR="000F4EB6" w14:paraId="2C0E11F6" w14:textId="77777777">
        <w:tc>
          <w:tcPr>
            <w:tcW w:w="4530" w:type="dxa"/>
          </w:tcPr>
          <w:p w:rsidR="000F4EB6" w:rsidRDefault="004B70A4" w14:paraId="0000031C" w14:textId="77777777">
            <w:pPr>
              <w:jc w:val="left"/>
              <w:rPr>
                <w:color w:val="000000"/>
              </w:rPr>
            </w:pPr>
            <w:r>
              <w:rPr>
                <w:color w:val="000000"/>
              </w:rPr>
              <w:t>Gada vidējā notece (mm)</w:t>
            </w:r>
          </w:p>
        </w:tc>
        <w:tc>
          <w:tcPr>
            <w:tcW w:w="4530" w:type="dxa"/>
          </w:tcPr>
          <w:p w:rsidR="000F4EB6" w:rsidRDefault="004B70A4" w14:paraId="0000031D" w14:textId="77777777">
            <w:pPr>
              <w:rPr>
                <w:color w:val="000000"/>
              </w:rPr>
            </w:pPr>
            <w:r>
              <w:rPr>
                <w:color w:val="000000"/>
              </w:rPr>
              <w:t>240</w:t>
            </w:r>
          </w:p>
        </w:tc>
      </w:tr>
    </w:tbl>
    <w:p w:rsidR="000F4EB6" w:rsidRDefault="000F4EB6" w14:paraId="0000031E" w14:textId="77777777">
      <w:pPr>
        <w:rPr>
          <w:b/>
          <w:i/>
        </w:rPr>
      </w:pPr>
    </w:p>
    <w:p w:rsidR="000F4EB6" w:rsidRDefault="000F4EB6" w14:paraId="0000031F" w14:textId="77777777">
      <w:pPr>
        <w:rPr>
          <w:b/>
          <w:i/>
        </w:rPr>
      </w:pPr>
    </w:p>
    <w:p w:rsidR="000F4EB6" w:rsidRDefault="004B70A4" w14:paraId="00000320" w14:textId="741EBFBB">
      <w:pPr>
        <w:jc w:val="both"/>
      </w:pPr>
      <w:r>
        <w:t xml:space="preserve">Priekulānu ezers ir Daugavas upju baseina apgabala, Podvāzes baseina (VŪO kods D472) ezers. Tā ir ļoti seklo ezeru grupas ūdenstilpe, un atšķirībā no Klaucānu ezera, Priekulānu ezerā vasarā ūdens apmaisās līdz gruntij un neveidojas stratifikācija. Sateces baseins ir </w:t>
      </w:r>
      <w:r w:rsidR="00F85FBC">
        <w:t>gandrīz desmit</w:t>
      </w:r>
      <w:r>
        <w:t xml:space="preserve"> reizes lielāks kā Klaucānu ezeram. Priekulānu ezera raksturojums sniegts 2.3.3.tabulā.</w:t>
      </w:r>
    </w:p>
    <w:p w:rsidR="000F4EB6" w:rsidRDefault="000F4EB6" w14:paraId="00000321" w14:textId="77777777">
      <w:pPr>
        <w:jc w:val="center"/>
        <w:rPr>
          <w:b/>
          <w:i/>
        </w:rPr>
      </w:pPr>
    </w:p>
    <w:p w:rsidR="000F4EB6" w:rsidRDefault="004B70A4" w14:paraId="00000322" w14:textId="5AF800E0">
      <w:pPr>
        <w:spacing w:after="120"/>
        <w:jc w:val="both"/>
        <w:rPr>
          <w:i/>
          <w:sz w:val="20"/>
          <w:szCs w:val="20"/>
        </w:rPr>
      </w:pPr>
      <w:r>
        <w:rPr>
          <w:i/>
          <w:sz w:val="20"/>
          <w:szCs w:val="20"/>
        </w:rPr>
        <w:t xml:space="preserve">2.3.3. tabula. </w:t>
      </w:r>
      <w:r>
        <w:rPr>
          <w:b/>
          <w:i/>
          <w:sz w:val="20"/>
          <w:szCs w:val="20"/>
        </w:rPr>
        <w:t xml:space="preserve">Priekulānu ezera morfometrija un hidroloģija (datu avots: </w:t>
      </w:r>
      <w:hyperlink w:history="1" w:anchor="VMPI_1975">
        <w:r w:rsidRPr="00541499" w:rsidR="000F4EB6">
          <w:rPr>
            <w:rStyle w:val="Hyperlink"/>
            <w:b/>
            <w:i/>
            <w:sz w:val="20"/>
            <w:szCs w:val="20"/>
          </w:rPr>
          <w:t>VMPI, 1975</w:t>
        </w:r>
      </w:hyperlink>
      <w:r>
        <w:rPr>
          <w:b/>
          <w:i/>
          <w:sz w:val="20"/>
          <w:szCs w:val="20"/>
        </w:rPr>
        <w:t xml:space="preserve">; </w:t>
      </w:r>
      <w:hyperlink w:anchor="bookmark=id.em5chpbsfzyb">
        <w:r w:rsidR="000F4EB6">
          <w:rPr>
            <w:b/>
            <w:i/>
            <w:color w:val="0000FF"/>
            <w:sz w:val="20"/>
            <w:szCs w:val="20"/>
            <w:u w:val="single"/>
          </w:rPr>
          <w:t>LĢIA, 2019</w:t>
        </w:r>
      </w:hyperlink>
      <w:r w:rsidR="00F85FBC">
        <w:rPr>
          <w:b/>
          <w:i/>
          <w:sz w:val="20"/>
          <w:szCs w:val="20"/>
        </w:rPr>
        <w:t xml:space="preserve">; </w:t>
      </w:r>
      <w:hyperlink w:anchor="bookmark=id.nlp41va1k1wq">
        <w:r w:rsidR="00F85FBC">
          <w:rPr>
            <w:b/>
            <w:i/>
            <w:color w:val="0000FF"/>
            <w:sz w:val="20"/>
            <w:szCs w:val="20"/>
            <w:u w:val="single"/>
          </w:rPr>
          <w:t>LĢIA, 2024</w:t>
        </w:r>
      </w:hyperlink>
      <w:r w:rsidR="00F85FBC">
        <w:rPr>
          <w:b/>
          <w:i/>
          <w:sz w:val="20"/>
          <w:szCs w:val="20"/>
        </w:rPr>
        <w:t>; ĢIS analīze)</w:t>
      </w:r>
    </w:p>
    <w:tbl>
      <w:tblPr>
        <w:tblStyle w:val="af"/>
        <w:tblW w:w="906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4530"/>
        <w:gridCol w:w="4530"/>
      </w:tblGrid>
      <w:tr w:rsidR="000F4EB6" w14:paraId="32D3CDF4" w14:textId="77777777">
        <w:tc>
          <w:tcPr>
            <w:tcW w:w="4530" w:type="dxa"/>
            <w:tcBorders>
              <w:bottom w:val="single" w:color="000000" w:sz="8" w:space="0"/>
            </w:tcBorders>
            <w:shd w:val="clear" w:color="auto" w:fill="CCFF99"/>
          </w:tcPr>
          <w:p w:rsidR="000F4EB6" w:rsidRDefault="004B70A4" w14:paraId="00000323" w14:textId="77777777">
            <w:pPr>
              <w:jc w:val="left"/>
              <w:rPr>
                <w:b/>
                <w:color w:val="000000"/>
              </w:rPr>
            </w:pPr>
            <w:r>
              <w:rPr>
                <w:b/>
                <w:color w:val="000000"/>
              </w:rPr>
              <w:t>Parametrs (mērvienība)</w:t>
            </w:r>
          </w:p>
        </w:tc>
        <w:tc>
          <w:tcPr>
            <w:tcW w:w="4530" w:type="dxa"/>
            <w:tcBorders>
              <w:bottom w:val="single" w:color="000000" w:sz="8" w:space="0"/>
            </w:tcBorders>
            <w:shd w:val="clear" w:color="auto" w:fill="CCFF99"/>
          </w:tcPr>
          <w:p w:rsidR="000F4EB6" w:rsidRDefault="004B70A4" w14:paraId="00000324" w14:textId="77777777">
            <w:pPr>
              <w:jc w:val="left"/>
              <w:rPr>
                <w:b/>
                <w:color w:val="000000"/>
              </w:rPr>
            </w:pPr>
            <w:r>
              <w:rPr>
                <w:b/>
                <w:color w:val="000000"/>
              </w:rPr>
              <w:t>Parametra skaitliskā vērtība</w:t>
            </w:r>
          </w:p>
        </w:tc>
      </w:tr>
      <w:tr w:rsidR="000F4EB6" w14:paraId="0290DD57" w14:textId="77777777">
        <w:tc>
          <w:tcPr>
            <w:tcW w:w="4530" w:type="dxa"/>
            <w:tcBorders>
              <w:top w:val="single" w:color="000000" w:sz="8" w:space="0"/>
            </w:tcBorders>
          </w:tcPr>
          <w:p w:rsidR="000F4EB6" w:rsidRDefault="004B70A4" w14:paraId="00000325" w14:textId="77777777">
            <w:pPr>
              <w:jc w:val="left"/>
              <w:rPr>
                <w:b/>
                <w:i/>
                <w:color w:val="000000"/>
              </w:rPr>
            </w:pPr>
            <w:r>
              <w:rPr>
                <w:color w:val="000000"/>
              </w:rPr>
              <w:t>Spoguļa laukuma platība (ha)</w:t>
            </w:r>
          </w:p>
        </w:tc>
        <w:tc>
          <w:tcPr>
            <w:tcW w:w="4530" w:type="dxa"/>
            <w:tcBorders>
              <w:top w:val="single" w:color="000000" w:sz="8" w:space="0"/>
            </w:tcBorders>
          </w:tcPr>
          <w:p w:rsidR="000F4EB6" w:rsidRDefault="004B70A4" w14:paraId="00000326" w14:textId="77777777">
            <w:pPr>
              <w:rPr>
                <w:b/>
                <w:i/>
                <w:color w:val="000000"/>
              </w:rPr>
            </w:pPr>
            <w:r>
              <w:rPr>
                <w:color w:val="000000"/>
              </w:rPr>
              <w:t>21,01</w:t>
            </w:r>
          </w:p>
        </w:tc>
      </w:tr>
      <w:tr w:rsidR="000F4EB6" w14:paraId="0A8801F7" w14:textId="77777777">
        <w:tc>
          <w:tcPr>
            <w:tcW w:w="4530" w:type="dxa"/>
          </w:tcPr>
          <w:p w:rsidR="000F4EB6" w:rsidRDefault="004B70A4" w14:paraId="00000327" w14:textId="77777777">
            <w:pPr>
              <w:jc w:val="left"/>
              <w:rPr>
                <w:b/>
                <w:i/>
                <w:color w:val="000000"/>
              </w:rPr>
            </w:pPr>
            <w:r>
              <w:rPr>
                <w:color w:val="000000"/>
              </w:rPr>
              <w:t>Vidējais dziļums (m)</w:t>
            </w:r>
          </w:p>
        </w:tc>
        <w:tc>
          <w:tcPr>
            <w:tcW w:w="4530" w:type="dxa"/>
          </w:tcPr>
          <w:p w:rsidR="000F4EB6" w:rsidRDefault="004B70A4" w14:paraId="00000328" w14:textId="77777777">
            <w:pPr>
              <w:rPr>
                <w:b/>
                <w:i/>
                <w:color w:val="000000"/>
              </w:rPr>
            </w:pPr>
            <w:r>
              <w:rPr>
                <w:color w:val="000000"/>
              </w:rPr>
              <w:t>1,3</w:t>
            </w:r>
          </w:p>
        </w:tc>
      </w:tr>
      <w:tr w:rsidR="000F4EB6" w14:paraId="1EC00C6B" w14:textId="77777777">
        <w:tc>
          <w:tcPr>
            <w:tcW w:w="4530" w:type="dxa"/>
          </w:tcPr>
          <w:p w:rsidR="000F4EB6" w:rsidRDefault="004B70A4" w14:paraId="00000329" w14:textId="77777777">
            <w:pPr>
              <w:jc w:val="left"/>
              <w:rPr>
                <w:b/>
                <w:i/>
                <w:color w:val="000000"/>
              </w:rPr>
            </w:pPr>
            <w:r>
              <w:rPr>
                <w:color w:val="000000"/>
              </w:rPr>
              <w:t>Maksimālais dziļums (m)</w:t>
            </w:r>
          </w:p>
        </w:tc>
        <w:tc>
          <w:tcPr>
            <w:tcW w:w="4530" w:type="dxa"/>
          </w:tcPr>
          <w:p w:rsidR="000F4EB6" w:rsidRDefault="004B70A4" w14:paraId="0000032A" w14:textId="77777777">
            <w:pPr>
              <w:rPr>
                <w:b/>
                <w:i/>
                <w:color w:val="000000"/>
              </w:rPr>
            </w:pPr>
            <w:r>
              <w:rPr>
                <w:color w:val="000000"/>
              </w:rPr>
              <w:t>2,2</w:t>
            </w:r>
          </w:p>
        </w:tc>
      </w:tr>
      <w:tr w:rsidR="000F4EB6" w14:paraId="48A92B5E" w14:textId="77777777">
        <w:tc>
          <w:tcPr>
            <w:tcW w:w="4530" w:type="dxa"/>
          </w:tcPr>
          <w:p w:rsidR="000F4EB6" w:rsidRDefault="004B70A4" w14:paraId="0000032B" w14:textId="77777777">
            <w:pPr>
              <w:jc w:val="left"/>
            </w:pPr>
            <w:r>
              <w:rPr>
                <w:color w:val="000000"/>
              </w:rPr>
              <w:t>Maksimālais garums (km)</w:t>
            </w:r>
          </w:p>
        </w:tc>
        <w:tc>
          <w:tcPr>
            <w:tcW w:w="4530" w:type="dxa"/>
          </w:tcPr>
          <w:p w:rsidR="000F4EB6" w:rsidRDefault="004B70A4" w14:paraId="0000032C" w14:textId="77777777">
            <w:pPr>
              <w:rPr>
                <w:color w:val="000000"/>
              </w:rPr>
            </w:pPr>
            <w:r>
              <w:rPr>
                <w:color w:val="000000"/>
              </w:rPr>
              <w:t>0,867</w:t>
            </w:r>
          </w:p>
        </w:tc>
      </w:tr>
      <w:tr w:rsidR="000F4EB6" w14:paraId="1CF1A32F" w14:textId="77777777">
        <w:tc>
          <w:tcPr>
            <w:tcW w:w="4530" w:type="dxa"/>
          </w:tcPr>
          <w:p w:rsidR="000F4EB6" w:rsidRDefault="004B70A4" w14:paraId="0000032D" w14:textId="77777777">
            <w:pPr>
              <w:jc w:val="left"/>
              <w:rPr>
                <w:color w:val="000000"/>
              </w:rPr>
            </w:pPr>
            <w:r>
              <w:rPr>
                <w:color w:val="000000"/>
              </w:rPr>
              <w:t>Maksimālais platums (km)</w:t>
            </w:r>
          </w:p>
        </w:tc>
        <w:tc>
          <w:tcPr>
            <w:tcW w:w="4530" w:type="dxa"/>
          </w:tcPr>
          <w:p w:rsidR="000F4EB6" w:rsidRDefault="004B70A4" w14:paraId="0000032E" w14:textId="77777777">
            <w:pPr>
              <w:rPr>
                <w:color w:val="000000"/>
              </w:rPr>
            </w:pPr>
            <w:r>
              <w:rPr>
                <w:color w:val="000000"/>
              </w:rPr>
              <w:t>0,345</w:t>
            </w:r>
          </w:p>
        </w:tc>
      </w:tr>
      <w:tr w:rsidR="000F4EB6" w14:paraId="7D0DFEC3" w14:textId="77777777">
        <w:tc>
          <w:tcPr>
            <w:tcW w:w="4530" w:type="dxa"/>
          </w:tcPr>
          <w:p w:rsidR="000F4EB6" w:rsidRDefault="004B70A4" w14:paraId="0000032F" w14:textId="77777777">
            <w:pPr>
              <w:jc w:val="left"/>
              <w:rPr>
                <w:b/>
                <w:i/>
                <w:color w:val="000000"/>
              </w:rPr>
            </w:pPr>
            <w:r>
              <w:rPr>
                <w:color w:val="000000"/>
              </w:rPr>
              <w:t xml:space="preserve">Līmeņa minimālā atzīme (m v.j.l.) </w:t>
            </w:r>
          </w:p>
        </w:tc>
        <w:tc>
          <w:tcPr>
            <w:tcW w:w="4530" w:type="dxa"/>
          </w:tcPr>
          <w:p w:rsidR="000F4EB6" w:rsidRDefault="004B70A4" w14:paraId="00000330" w14:textId="77777777">
            <w:pPr>
              <w:rPr>
                <w:b/>
                <w:i/>
                <w:color w:val="000000"/>
              </w:rPr>
            </w:pPr>
            <w:r>
              <w:rPr>
                <w:color w:val="000000"/>
              </w:rPr>
              <w:t>96,75</w:t>
            </w:r>
          </w:p>
        </w:tc>
      </w:tr>
      <w:tr w:rsidR="000F4EB6" w14:paraId="1CF383FD" w14:textId="77777777">
        <w:tc>
          <w:tcPr>
            <w:tcW w:w="4530" w:type="dxa"/>
          </w:tcPr>
          <w:p w:rsidR="000F4EB6" w:rsidRDefault="004B70A4" w14:paraId="00000331" w14:textId="77777777">
            <w:pPr>
              <w:jc w:val="left"/>
              <w:rPr>
                <w:b/>
                <w:i/>
                <w:color w:val="000000"/>
              </w:rPr>
            </w:pPr>
            <w:r>
              <w:rPr>
                <w:color w:val="000000"/>
              </w:rPr>
              <w:t>Līmeņa vidējā atzīme (m v.j.l.)</w:t>
            </w:r>
          </w:p>
        </w:tc>
        <w:tc>
          <w:tcPr>
            <w:tcW w:w="4530" w:type="dxa"/>
          </w:tcPr>
          <w:p w:rsidR="000F4EB6" w:rsidRDefault="004B70A4" w14:paraId="00000332" w14:textId="77777777">
            <w:pPr>
              <w:rPr>
                <w:b/>
                <w:i/>
                <w:color w:val="000000"/>
              </w:rPr>
            </w:pPr>
            <w:r>
              <w:rPr>
                <w:color w:val="000000"/>
              </w:rPr>
              <w:t>96,80</w:t>
            </w:r>
          </w:p>
        </w:tc>
      </w:tr>
      <w:tr w:rsidR="000F4EB6" w14:paraId="451B5235" w14:textId="77777777">
        <w:tc>
          <w:tcPr>
            <w:tcW w:w="4530" w:type="dxa"/>
          </w:tcPr>
          <w:p w:rsidR="000F4EB6" w:rsidRDefault="004B70A4" w14:paraId="00000333" w14:textId="77777777">
            <w:pPr>
              <w:jc w:val="left"/>
              <w:rPr>
                <w:b/>
                <w:i/>
                <w:color w:val="000000"/>
              </w:rPr>
            </w:pPr>
            <w:r>
              <w:rPr>
                <w:color w:val="000000"/>
              </w:rPr>
              <w:t>Līmeņa maksimālā atzīme (m v.j.l.)</w:t>
            </w:r>
          </w:p>
        </w:tc>
        <w:tc>
          <w:tcPr>
            <w:tcW w:w="4530" w:type="dxa"/>
          </w:tcPr>
          <w:p w:rsidR="000F4EB6" w:rsidRDefault="004B70A4" w14:paraId="00000334" w14:textId="77777777">
            <w:pPr>
              <w:rPr>
                <w:b/>
                <w:i/>
                <w:color w:val="000000"/>
              </w:rPr>
            </w:pPr>
            <w:r>
              <w:rPr>
                <w:color w:val="000000"/>
              </w:rPr>
              <w:t>97,60</w:t>
            </w:r>
          </w:p>
        </w:tc>
      </w:tr>
      <w:tr w:rsidR="000F4EB6" w14:paraId="442D982A" w14:textId="77777777">
        <w:tc>
          <w:tcPr>
            <w:tcW w:w="4530" w:type="dxa"/>
          </w:tcPr>
          <w:p w:rsidR="000F4EB6" w:rsidRDefault="004B70A4" w14:paraId="00000335" w14:textId="77777777">
            <w:pPr>
              <w:jc w:val="left"/>
              <w:rPr>
                <w:b/>
                <w:i/>
                <w:color w:val="000000"/>
              </w:rPr>
            </w:pPr>
            <w:r>
              <w:rPr>
                <w:color w:val="000000"/>
              </w:rPr>
              <w:t>Tilpums (milj.m</w:t>
            </w:r>
            <w:r>
              <w:rPr>
                <w:color w:val="000000"/>
                <w:vertAlign w:val="superscript"/>
              </w:rPr>
              <w:t>3</w:t>
            </w:r>
            <w:r>
              <w:rPr>
                <w:color w:val="000000"/>
              </w:rPr>
              <w:t>)</w:t>
            </w:r>
          </w:p>
        </w:tc>
        <w:tc>
          <w:tcPr>
            <w:tcW w:w="4530" w:type="dxa"/>
          </w:tcPr>
          <w:p w:rsidR="000F4EB6" w:rsidRDefault="004B70A4" w14:paraId="00000336" w14:textId="77777777">
            <w:pPr>
              <w:rPr>
                <w:b/>
                <w:i/>
                <w:color w:val="000000"/>
              </w:rPr>
            </w:pPr>
            <w:r>
              <w:rPr>
                <w:color w:val="000000"/>
              </w:rPr>
              <w:t>0,280</w:t>
            </w:r>
          </w:p>
        </w:tc>
      </w:tr>
      <w:tr w:rsidR="000F4EB6" w14:paraId="24336617" w14:textId="77777777">
        <w:tc>
          <w:tcPr>
            <w:tcW w:w="4530" w:type="dxa"/>
          </w:tcPr>
          <w:p w:rsidR="000F4EB6" w:rsidRDefault="004B70A4" w14:paraId="00000337" w14:textId="77777777">
            <w:pPr>
              <w:jc w:val="left"/>
              <w:rPr>
                <w:b/>
                <w:i/>
                <w:color w:val="000000"/>
              </w:rPr>
            </w:pPr>
            <w:r>
              <w:rPr>
                <w:color w:val="000000"/>
              </w:rPr>
              <w:t>Krasta līnijas garums (km)</w:t>
            </w:r>
          </w:p>
        </w:tc>
        <w:tc>
          <w:tcPr>
            <w:tcW w:w="4530" w:type="dxa"/>
          </w:tcPr>
          <w:p w:rsidR="000F4EB6" w:rsidRDefault="004B70A4" w14:paraId="00000338" w14:textId="77777777">
            <w:pPr>
              <w:rPr>
                <w:b/>
                <w:i/>
                <w:color w:val="000000"/>
              </w:rPr>
            </w:pPr>
            <w:r>
              <w:rPr>
                <w:color w:val="000000"/>
              </w:rPr>
              <w:t>2,046</w:t>
            </w:r>
          </w:p>
        </w:tc>
      </w:tr>
      <w:tr w:rsidR="000F4EB6" w14:paraId="62E04A3C" w14:textId="77777777">
        <w:tc>
          <w:tcPr>
            <w:tcW w:w="4530" w:type="dxa"/>
          </w:tcPr>
          <w:p w:rsidR="000F4EB6" w:rsidRDefault="004B70A4" w14:paraId="00000339" w14:textId="77777777">
            <w:pPr>
              <w:jc w:val="left"/>
              <w:rPr>
                <w:color w:val="000000"/>
              </w:rPr>
            </w:pPr>
            <w:r>
              <w:rPr>
                <w:color w:val="000000"/>
              </w:rPr>
              <w:t>Krasta līnijas saposmojuma koeficients, krasta līkumainība (bez mērvienības)</w:t>
            </w:r>
          </w:p>
        </w:tc>
        <w:tc>
          <w:tcPr>
            <w:tcW w:w="4530" w:type="dxa"/>
          </w:tcPr>
          <w:p w:rsidR="000F4EB6" w:rsidRDefault="004B70A4" w14:paraId="0000033A" w14:textId="77777777">
            <w:pPr>
              <w:rPr>
                <w:color w:val="000000"/>
              </w:rPr>
            </w:pPr>
            <w:r>
              <w:rPr>
                <w:color w:val="000000"/>
              </w:rPr>
              <w:t>1,26</w:t>
            </w:r>
          </w:p>
        </w:tc>
      </w:tr>
      <w:tr w:rsidR="000F4EB6" w14:paraId="518CBD62" w14:textId="77777777">
        <w:tc>
          <w:tcPr>
            <w:tcW w:w="4530" w:type="dxa"/>
          </w:tcPr>
          <w:p w:rsidR="000F4EB6" w:rsidRDefault="004B70A4" w14:paraId="0000033B" w14:textId="77777777">
            <w:pPr>
              <w:jc w:val="left"/>
              <w:rPr>
                <w:color w:val="000000"/>
              </w:rPr>
            </w:pPr>
            <w:r>
              <w:rPr>
                <w:color w:val="000000"/>
              </w:rPr>
              <w:t>Sateces baseina platība (km</w:t>
            </w:r>
            <w:r>
              <w:rPr>
                <w:color w:val="000000"/>
                <w:vertAlign w:val="superscript"/>
              </w:rPr>
              <w:t>2</w:t>
            </w:r>
            <w:r>
              <w:rPr>
                <w:color w:val="000000"/>
              </w:rPr>
              <w:t>)</w:t>
            </w:r>
          </w:p>
        </w:tc>
        <w:tc>
          <w:tcPr>
            <w:tcW w:w="4530" w:type="dxa"/>
          </w:tcPr>
          <w:p w:rsidR="000F4EB6" w:rsidRDefault="00F85FBC" w14:paraId="0000033C" w14:textId="10B5BCAB">
            <w:pPr>
              <w:rPr>
                <w:color w:val="000000"/>
              </w:rPr>
            </w:pPr>
            <w:r>
              <w:rPr>
                <w:color w:val="000000"/>
              </w:rPr>
              <w:t>48,28</w:t>
            </w:r>
          </w:p>
        </w:tc>
      </w:tr>
      <w:tr w:rsidR="000F4EB6" w14:paraId="1F4A2D6C" w14:textId="77777777">
        <w:tc>
          <w:tcPr>
            <w:tcW w:w="4530" w:type="dxa"/>
          </w:tcPr>
          <w:p w:rsidR="000F4EB6" w:rsidRDefault="004B70A4" w14:paraId="0000033D" w14:textId="77777777">
            <w:pPr>
              <w:jc w:val="left"/>
              <w:rPr>
                <w:color w:val="000000"/>
              </w:rPr>
            </w:pPr>
            <w:r>
              <w:rPr>
                <w:color w:val="000000"/>
              </w:rPr>
              <w:t>Gada vidējā notece (mm)</w:t>
            </w:r>
          </w:p>
        </w:tc>
        <w:tc>
          <w:tcPr>
            <w:tcW w:w="4530" w:type="dxa"/>
          </w:tcPr>
          <w:p w:rsidR="000F4EB6" w:rsidRDefault="004B70A4" w14:paraId="0000033E" w14:textId="77777777">
            <w:pPr>
              <w:rPr>
                <w:color w:val="000000"/>
              </w:rPr>
            </w:pPr>
            <w:r>
              <w:rPr>
                <w:color w:val="000000"/>
              </w:rPr>
              <w:t>240</w:t>
            </w:r>
          </w:p>
        </w:tc>
      </w:tr>
    </w:tbl>
    <w:p w:rsidR="000F4EB6" w:rsidRDefault="000F4EB6" w14:paraId="0000033F" w14:textId="77777777">
      <w:pPr>
        <w:spacing w:after="120"/>
        <w:jc w:val="both"/>
      </w:pPr>
    </w:p>
    <w:p w:rsidR="000F4EB6" w:rsidRDefault="004B70A4" w14:paraId="00000340" w14:textId="77777777">
      <w:pPr>
        <w:spacing w:after="120"/>
        <w:jc w:val="both"/>
      </w:pPr>
      <w:r>
        <w:t>Priekulānu ezers ir caurteces, ūdens apmainās vienreiz mēnesī. Ezerā ietek salīdzinoši vairāk grāvju, arī to caurplūdums ir lielāks. Tā ezera A galā ietek 2,5 km garais Priekulānu grāvis, kas drenē ūdeņus no Bancānu ezera. Ņemot vērā reljefa iezīmes, var secināt, ka Bancānu ezeru un Priekulānu ezeru ir savienojusi dabiska ūdenstece, kuras gultne 19.gs. beigās – 20.gs. sākumā ir iztaisnota un pārveidota visā tecējuma garumā. Līdz ar to Priekulānu grāvis ir uzskatāms par cilvēka darbības pilnīgi pārveidotu ūdensteci.</w:t>
      </w:r>
    </w:p>
    <w:p w:rsidR="000F4EB6" w:rsidRDefault="004B70A4" w14:paraId="00000341" w14:textId="77777777">
      <w:pPr>
        <w:spacing w:after="120"/>
        <w:jc w:val="both"/>
      </w:pPr>
      <w:r>
        <w:t>No ZA ezerā ietek grāvis, kas drenē ūdeņus no Spuldzenieku purva. No D ezerā ietek vairāki, relatīvi īsi, senākas meliorācijas sistēmas grāvji, kas drenē ūdeņus no lauksaimniecības zemēm. Lai gan grāvji ir stipri aizauguši un aizsērējuši, tomēr pēc apsekojuma DA plāna izstrādes laikā, var secināt, ka tie turpina funkcionēt ekstensīvi (skat. 2.3.9. attēlu).</w:t>
      </w:r>
    </w:p>
    <w:p w:rsidR="000F4EB6" w:rsidRDefault="004B70A4" w14:paraId="00000342" w14:textId="77777777">
      <w:pPr>
        <w:spacing w:after="120"/>
        <w:jc w:val="both"/>
      </w:pPr>
      <w:r>
        <w:t>Visvairāk ezera hidroloģiju un ūdens kvalitāti ietekmē cauri ezeram tekošā Podvāze (Klauce). Tā ietek ezera D pusē un iztek ZR pusē. Hidroloģisko režīmu atsevišķās vietās ietekmē bebru darbība.</w:t>
      </w:r>
    </w:p>
    <w:p w:rsidR="000F4EB6" w:rsidRDefault="004B70A4" w14:paraId="00000343" w14:textId="77777777">
      <w:pPr>
        <w:spacing w:after="120"/>
        <w:jc w:val="both"/>
      </w:pPr>
      <w:r>
        <w:t>Izvērtējot Klaucānu un Priekulānu ezeru ieplakas novietojumu reljefā plašākā, lokālā kontekstā un teritorijas ģeoloģiskās uzbūves iezīmes, var secināt, ka uz tiem notiek pazemes ūdeņu drenāža no Augšzemes augstienes Ilūkstes pauguraines pacēluma puses, ko veicina sekli iegulstoši ūdens mazcaurlaidīgi pamatieži – dolomīti.</w:t>
      </w:r>
    </w:p>
    <w:p w:rsidR="000F4EB6" w:rsidRDefault="004B70A4" w14:paraId="00000344" w14:textId="77777777">
      <w:pPr>
        <w:spacing w:after="120"/>
        <w:jc w:val="both"/>
      </w:pPr>
      <w:r>
        <w:t>Lielāko negatīvo ietekmi un slodzi Priekulānu ezeram rada piesārņojuma un suspendētā materiāla pārnese no sateces baseina (skat. 2.3.13. attēlu). Tas ir saistīts gan ar difūzo piesārņojumu no lauksaimniecības zemēm uz D un A no Priekulānu ezera, gan ar punktveida piesārņojuma avotiem vairākās dzīvnieku novietnēs, kā arī NAI Kalna pagasta Vidsalā un Dubultos. Pēdējā gadījumā Dubultos darbojas notekūdeņu attīrīšanas iekārtas BIO-KRB-17 (C atļaujas Nr. DA14IC0089) ar jaudu 17 m</w:t>
      </w:r>
      <w:r>
        <w:rPr>
          <w:vertAlign w:val="superscript"/>
        </w:rPr>
        <w:t>3</w:t>
      </w:r>
      <w:r>
        <w:t xml:space="preserve"> diennaktī. Šīs NAI notekūdeņi nonāk Podvāzē un atrodas tikai 5 km no Priekulānu ezera. </w:t>
      </w:r>
    </w:p>
    <w:p w:rsidR="000F4EB6" w:rsidRDefault="004B70A4" w14:paraId="00000345" w14:textId="77777777">
      <w:pPr>
        <w:jc w:val="both"/>
      </w:pPr>
      <w:r>
        <w:rPr>
          <w:noProof/>
        </w:rPr>
        <w:drawing>
          <wp:inline distT="0" distB="0" distL="0" distR="0" wp14:anchorId="64868ADF" wp14:editId="188A7251">
            <wp:extent cx="5759450" cy="4072890"/>
            <wp:effectExtent l="0" t="0" r="0" b="0"/>
            <wp:docPr id="2117114759" name="image47.jpg" descr="A map of a city&#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47.jpg" descr="A map of a city&#10;&#10;AI-generated content may be incorrect."/>
                    <pic:cNvPicPr preferRelativeResize="0"/>
                  </pic:nvPicPr>
                  <pic:blipFill>
                    <a:blip r:embed="rId56"/>
                    <a:srcRect/>
                    <a:stretch>
                      <a:fillRect/>
                    </a:stretch>
                  </pic:blipFill>
                  <pic:spPr>
                    <a:xfrm>
                      <a:off x="0" y="0"/>
                      <a:ext cx="5759450" cy="4072890"/>
                    </a:xfrm>
                    <a:prstGeom prst="rect">
                      <a:avLst/>
                    </a:prstGeom>
                    <a:ln/>
                  </pic:spPr>
                </pic:pic>
              </a:graphicData>
            </a:graphic>
          </wp:inline>
        </w:drawing>
      </w:r>
    </w:p>
    <w:p w:rsidR="000F4EB6" w:rsidRDefault="004B70A4" w14:paraId="00000346" w14:textId="5A4D3683">
      <w:pPr>
        <w:jc w:val="center"/>
        <w:rPr>
          <w:b/>
          <w:i/>
          <w:sz w:val="20"/>
          <w:szCs w:val="20"/>
        </w:rPr>
      </w:pPr>
      <w:r>
        <w:rPr>
          <w:i/>
          <w:sz w:val="20"/>
          <w:szCs w:val="20"/>
        </w:rPr>
        <w:t xml:space="preserve">2.3.13. attēls. </w:t>
      </w:r>
      <w:r>
        <w:rPr>
          <w:b/>
          <w:i/>
          <w:sz w:val="20"/>
          <w:szCs w:val="20"/>
        </w:rPr>
        <w:t>D</w:t>
      </w:r>
      <w:r w:rsidR="006E59FF">
        <w:rPr>
          <w:b/>
          <w:i/>
          <w:sz w:val="20"/>
          <w:szCs w:val="20"/>
        </w:rPr>
        <w:t>abas lieguma</w:t>
      </w:r>
      <w:r>
        <w:rPr>
          <w:b/>
          <w:i/>
          <w:sz w:val="20"/>
          <w:szCs w:val="20"/>
        </w:rPr>
        <w:t xml:space="preserve"> izvietojums Podvāzes (D470) sateces baseinā, punktveida un difūzā piesārņojuma avoti Klaucānu un Priekulānu ezeru baseinos.  </w:t>
      </w:r>
    </w:p>
    <w:p w:rsidR="000F4EB6" w:rsidRDefault="000F4EB6" w14:paraId="00000347" w14:textId="77777777">
      <w:pPr>
        <w:spacing w:after="120"/>
        <w:jc w:val="both"/>
      </w:pPr>
    </w:p>
    <w:p w:rsidR="000F4EB6" w:rsidRDefault="004B70A4" w14:paraId="00000348" w14:textId="77777777">
      <w:pPr>
        <w:spacing w:after="120"/>
        <w:jc w:val="both"/>
      </w:pPr>
      <w:r>
        <w:t>Ņemot vērā Priekulānu ezera ūdens apmaiņu - 1 reizi mēnesī, un Podvāzes ietekas-iztekas novietojumu, var secināt, ka veģetācijas periodā lielākā daļa biogēnu, it sevišķi fosfora savienojumi, tiek akumulēta biomasā ezerā, bet ārpus veģetācijas sezonas ar noteci daļēji tiek transportēta prom no ezera.</w:t>
      </w:r>
    </w:p>
    <w:p w:rsidR="000F4EB6" w:rsidRDefault="004B70A4" w14:paraId="00000349" w14:textId="77777777">
      <w:pPr>
        <w:spacing w:after="120"/>
        <w:jc w:val="both"/>
      </w:pPr>
      <w:r>
        <w:t>Klaucānu ezeram būtiskas ietekmes no sateces baseina nav konstatētas. Ņemot vērā ezeru ekoloģiju, pārējās ietekmes no sateces baseina nav būtiskas. Savukārt Priekulānu ezeram Podvāzes pienestie biogēni ir būtisks eitrofikāciju veicinošs faktors. Ņemot vērā pašreizējo ezerdobes aizpildījuma pakāpi, paredzama ezera turpmāka dziļuma samazināšanās, kas laika gaitā novedīs pie ezera pilnīgas aizaugšanas un attiecīgi pie peldošā ezerrieksta populācijas iznīkšanas šajā ezerā. Saskaņā ar valsts monitoringa datiem un slodžu būtiskuma noteikšanas metodiku, VŪO Podvāze (D472) baseinā notekūdeņu ietekme tiek vērtēta kā tāda, kas atstāj potenciālu negatīvu ietekmi uz ūdeņu kvalitāti, līdz ar to ir jāievēro ekoloģiskās “piesardzības princips” (Daugavas upju baseina apsaimniekošanas plāns 2022.-2027.gadam).</w:t>
      </w:r>
    </w:p>
    <w:p w:rsidR="000F4EB6" w:rsidRDefault="004B70A4" w14:paraId="0000034A" w14:textId="77777777">
      <w:pPr>
        <w:spacing w:after="120"/>
        <w:jc w:val="both"/>
      </w:pPr>
      <w:r>
        <w:t xml:space="preserve">Kā būtisks piesārņojuma un paaugstināta riska faktors ir jāmin </w:t>
      </w:r>
      <w:bookmarkStart w:name="_Hlk209090818" w:id="27"/>
      <w:r>
        <w:t>ķīmisku augu aizsardzības līdzekļu, t.sk. herbicīdu izmantošana Priekulānu ezera tiešās noteces baseinā izvietotajās lauksaimniecības zemēs</w:t>
      </w:r>
      <w:bookmarkEnd w:id="27"/>
      <w:r>
        <w:t xml:space="preserve"> (skat. 2.3.14. attēlu). Herbicīdi, kas efektīvi iznīdē nezāles, caur Priekulānu ezeru var nonākt arī Klaucānu ezeros, un abos ezeros apdraudēt peldošā ezerrieksta dzīvotnes. Līdz ar to nepieciešama VAAD iesaiste šo līdzekļu lietošanas kontroles jautājumu uzraudzībā.</w:t>
      </w:r>
    </w:p>
    <w:p w:rsidR="000F4EB6" w:rsidRDefault="000F4EB6" w14:paraId="0000034B" w14:textId="77777777">
      <w:pPr>
        <w:spacing w:after="120"/>
        <w:jc w:val="both"/>
      </w:pPr>
    </w:p>
    <w:p w:rsidR="000F4EB6" w:rsidRDefault="000F4EB6" w14:paraId="0000034C" w14:textId="77777777">
      <w:pPr>
        <w:spacing w:after="120"/>
        <w:jc w:val="both"/>
      </w:pPr>
    </w:p>
    <w:p w:rsidR="000F4EB6" w:rsidRDefault="004B70A4" w14:paraId="0000034D" w14:textId="77777777">
      <w:pPr>
        <w:spacing w:after="120"/>
        <w:jc w:val="center"/>
      </w:pPr>
      <w:r>
        <w:rPr>
          <w:noProof/>
        </w:rPr>
        <w:drawing>
          <wp:inline distT="0" distB="0" distL="0" distR="0" wp14:anchorId="12505715" wp14:editId="2F298950">
            <wp:extent cx="4320000" cy="2880159"/>
            <wp:effectExtent l="0" t="0" r="0" b="0"/>
            <wp:docPr id="2117114760" name="image52.jpg"/>
            <wp:cNvGraphicFramePr/>
            <a:graphic xmlns:a="http://schemas.openxmlformats.org/drawingml/2006/main">
              <a:graphicData uri="http://schemas.openxmlformats.org/drawingml/2006/picture">
                <pic:pic xmlns:pic="http://schemas.openxmlformats.org/drawingml/2006/picture">
                  <pic:nvPicPr>
                    <pic:cNvPr id="0" name="image52.jpg"/>
                    <pic:cNvPicPr preferRelativeResize="0"/>
                  </pic:nvPicPr>
                  <pic:blipFill>
                    <a:blip r:embed="rId57"/>
                    <a:srcRect/>
                    <a:stretch>
                      <a:fillRect/>
                    </a:stretch>
                  </pic:blipFill>
                  <pic:spPr>
                    <a:xfrm>
                      <a:off x="0" y="0"/>
                      <a:ext cx="4320000" cy="2880159"/>
                    </a:xfrm>
                    <a:prstGeom prst="rect">
                      <a:avLst/>
                    </a:prstGeom>
                    <a:ln/>
                  </pic:spPr>
                </pic:pic>
              </a:graphicData>
            </a:graphic>
          </wp:inline>
        </w:drawing>
      </w:r>
    </w:p>
    <w:p w:rsidR="000F4EB6" w:rsidRDefault="004B70A4" w14:paraId="0000034E" w14:textId="2CA4C0C5">
      <w:pPr>
        <w:jc w:val="center"/>
        <w:rPr>
          <w:b/>
          <w:i/>
          <w:sz w:val="20"/>
          <w:szCs w:val="20"/>
        </w:rPr>
      </w:pPr>
      <w:bookmarkStart w:name="_heading=h.wfbwgguzqesu" w:colFirst="0" w:colLast="0" w:id="28"/>
      <w:bookmarkEnd w:id="28"/>
      <w:r>
        <w:rPr>
          <w:i/>
          <w:sz w:val="20"/>
          <w:szCs w:val="20"/>
        </w:rPr>
        <w:t>2.3.14. attēls.</w:t>
      </w:r>
      <w:r>
        <w:rPr>
          <w:b/>
          <w:i/>
          <w:sz w:val="20"/>
          <w:szCs w:val="20"/>
        </w:rPr>
        <w:t xml:space="preserve"> Ķīmisko augu </w:t>
      </w:r>
      <w:r w:rsidRPr="0003259F">
        <w:rPr>
          <w:b/>
          <w:i/>
          <w:sz w:val="20"/>
          <w:szCs w:val="20"/>
        </w:rPr>
        <w:t>aizsardzības līdzekļu – herbicīdu</w:t>
      </w:r>
      <w:r>
        <w:rPr>
          <w:b/>
          <w:i/>
          <w:sz w:val="20"/>
          <w:szCs w:val="20"/>
        </w:rPr>
        <w:t xml:space="preserve"> pielietošanas rezultātā iznīkusī lakstaugu sega LS zemē blakus DL A malai un Priekulānu ezera tiešajā noteces baseinā. (X</w:t>
      </w:r>
      <w:r>
        <w:rPr>
          <w:b/>
          <w:i/>
          <w:sz w:val="20"/>
          <w:szCs w:val="20"/>
          <w:vertAlign w:val="subscript"/>
        </w:rPr>
        <w:t xml:space="preserve">LKS-92TM </w:t>
      </w:r>
      <w:r>
        <w:rPr>
          <w:b/>
          <w:i/>
          <w:sz w:val="20"/>
          <w:szCs w:val="20"/>
        </w:rPr>
        <w:t>= 609472</w:t>
      </w:r>
      <w:r w:rsidR="00C6242A">
        <w:rPr>
          <w:b/>
          <w:i/>
          <w:sz w:val="20"/>
          <w:szCs w:val="20"/>
        </w:rPr>
        <w:t xml:space="preserve">; </w:t>
      </w:r>
      <w:r>
        <w:rPr>
          <w:b/>
          <w:i/>
          <w:sz w:val="20"/>
          <w:szCs w:val="20"/>
        </w:rPr>
        <w:t>Y</w:t>
      </w:r>
      <w:r>
        <w:rPr>
          <w:b/>
          <w:i/>
          <w:sz w:val="20"/>
          <w:szCs w:val="20"/>
          <w:vertAlign w:val="subscript"/>
        </w:rPr>
        <w:t xml:space="preserve">LKS-92TM </w:t>
      </w:r>
      <w:r>
        <w:rPr>
          <w:b/>
          <w:i/>
          <w:sz w:val="20"/>
          <w:szCs w:val="20"/>
        </w:rPr>
        <w:t>= 246233) (Foto: J. Soms)</w:t>
      </w:r>
    </w:p>
    <w:p w:rsidR="000F4EB6" w:rsidRDefault="000F4EB6" w14:paraId="0000034F" w14:textId="77777777">
      <w:pPr>
        <w:spacing w:after="120"/>
        <w:jc w:val="center"/>
      </w:pPr>
    </w:p>
    <w:p w:rsidR="000F4EB6" w:rsidRDefault="004B70A4" w14:paraId="00000350" w14:textId="77777777">
      <w:pPr>
        <w:jc w:val="both"/>
      </w:pPr>
      <w:r>
        <w:t>Kā būtiskākā negatīvā ietekme Dabas lieguma teritorijā saistībā ar izmainām hidroloģiskajā režīma, ir saistītas ar valsts nozīmes ūdensnotekas Podvāze gultnes tīrīšanas vai atjaunošanas darbiem, kā arī Klaucānu ezeru ar Podvāzi savienojošā susinātājgrāvja un citu meliorācijas sistēmas elementu uzturēšanas vai rekonstrukcijas darbiem, kuru ietekmē varētu pazemināties ūdens līmenis ezerā. Lai mazinātu ūdens līmeņa pazemināšanas negatīvo ietekmi un tuvinātu Klaucānu un Priekulānu ezerus to dabiskajam hidroloģiskajam režīmam, DA plāna apsaimniekošanas pasākumu sadaļā ieplānotie pasākumi hidroloģiskā režīma stabilizēšanai (skat. apsaimniekošanas pasākumu Nr. B.1.1.).</w:t>
      </w:r>
    </w:p>
    <w:p w:rsidR="000F4EB6" w:rsidRDefault="000F4EB6" w14:paraId="00000351" w14:textId="77777777">
      <w:pPr>
        <w:jc w:val="both"/>
      </w:pPr>
    </w:p>
    <w:p w:rsidR="000F4EB6" w:rsidRDefault="000F4EB6" w14:paraId="00000352" w14:textId="77777777">
      <w:pPr>
        <w:jc w:val="both"/>
      </w:pPr>
    </w:p>
    <w:p w:rsidRPr="006E59FF" w:rsidR="000F4EB6" w:rsidRDefault="004B70A4" w14:paraId="00000353" w14:textId="77777777">
      <w:pPr>
        <w:pStyle w:val="Heading2"/>
        <w:rPr>
          <w:lang w:val="lv-LV"/>
        </w:rPr>
      </w:pPr>
      <w:bookmarkStart w:name="_Toc203579348" w:id="29"/>
      <w:r w:rsidRPr="006E59FF">
        <w:rPr>
          <w:lang w:val="lv-LV"/>
        </w:rPr>
        <w:t>2.4. Augsnes</w:t>
      </w:r>
      <w:bookmarkEnd w:id="29"/>
    </w:p>
    <w:p w:rsidR="000F4EB6" w:rsidRDefault="000F4EB6" w14:paraId="00000354" w14:textId="77777777">
      <w:pPr>
        <w:jc w:val="both"/>
        <w:rPr>
          <w:color w:val="000000"/>
        </w:rPr>
      </w:pPr>
    </w:p>
    <w:p w:rsidR="000F4EB6" w:rsidP="0003259F" w:rsidRDefault="004B70A4" w14:paraId="00000355" w14:textId="77777777">
      <w:pPr>
        <w:spacing w:after="120"/>
        <w:jc w:val="both"/>
        <w:rPr>
          <w:color w:val="000000"/>
        </w:rPr>
      </w:pPr>
      <w:r>
        <w:rPr>
          <w:color w:val="000000"/>
        </w:rPr>
        <w:t>DL „Klaucānu un Priekulānu ezeri” teritorija ietilpst Austrumlatvijas līdzenuma augšņu rajonā, Jersikas līdzenuma apakšrajonā (</w:t>
      </w:r>
      <w:hyperlink w:anchor="bookmark=id.399zapgwj0je">
        <w:r w:rsidR="000F4EB6">
          <w:rPr>
            <w:color w:val="0000FF"/>
            <w:u w:val="single"/>
          </w:rPr>
          <w:t>Āva, 1994</w:t>
        </w:r>
      </w:hyperlink>
      <w:r>
        <w:rPr>
          <w:color w:val="000000"/>
        </w:rPr>
        <w:t>). Šai teritorijai raksturīgie ģeoloģiskie nogulumi un paugurainais reljefs nosaka augšņu tipu izplatību DL teritorijā. Ledāja (glacigēnie) morēnas smilšmāla un mālsmilts nogulumi, kā arī ledājkušanas ūdeņu straumju akumulētie (glaciofluviālie) nogulumi – dažādu frakciju smilts un grants veido augsnes cilmiežus, kas savukārt noteica teritorijā esošās augsnes ķīmiskās un fizikālās īpašības. Savukārt teritorijai raksturīgais reljefa vāji izteiktais saposmojums, nogāžu ekspozīcija un līdz ar to arī vielu sadalījums, siltuma un mitruma režīms ir noteicis augšņu segas mozaīkveida raksturu DL.</w:t>
      </w:r>
    </w:p>
    <w:p w:rsidR="0003259F" w:rsidRDefault="004B70A4" w14:paraId="756CC816" w14:textId="77777777">
      <w:pPr>
        <w:jc w:val="both"/>
        <w:rPr>
          <w:color w:val="000000"/>
        </w:rPr>
      </w:pPr>
      <w:r>
        <w:rPr>
          <w:color w:val="000000"/>
        </w:rPr>
        <w:t>Digitālajā augšņu datubāzē (</w:t>
      </w:r>
      <w:hyperlink w:history="1" r:id="rId58">
        <w:r w:rsidRPr="000E237E" w:rsidR="006436DC">
          <w:rPr>
            <w:rStyle w:val="Hyperlink"/>
          </w:rPr>
          <w:t>https://geolatvija.lv/main?geoproduct=open&amp;geoProductId=289</w:t>
        </w:r>
      </w:hyperlink>
      <w:r>
        <w:rPr>
          <w:color w:val="000000"/>
        </w:rPr>
        <w:t>),  kas izstrādāta izmantojot VZD Centrālā arhīva kartes, pieejama ģeotelpiskā informācija par augsnēm DL un tam piegulošajā teritorijā (</w:t>
      </w:r>
      <w:r w:rsidR="00CB0C59">
        <w:rPr>
          <w:color w:val="000000"/>
        </w:rPr>
        <w:t xml:space="preserve">skat. </w:t>
      </w:r>
      <w:r>
        <w:rPr>
          <w:color w:val="000000"/>
        </w:rPr>
        <w:t>2.4.1. attēl</w:t>
      </w:r>
      <w:r w:rsidR="00CB0C59">
        <w:rPr>
          <w:color w:val="000000"/>
        </w:rPr>
        <w:t>u</w:t>
      </w:r>
      <w:r>
        <w:rPr>
          <w:color w:val="000000"/>
        </w:rPr>
        <w:t xml:space="preserve">). Reljefa pacēlumos DL ziemeļu daļā, it sevišķi augsnēs uz smilšainiem un granšainiem cilmiežiem, ir izteikti podzolēšanās procesi. Uz dienvidiem no Klaucānu un Priekulānu ezeriem ir raksturīgas automorfās velēnu podzolētās augsnes. Reljefa pacēlumu nogāzēs, pateicoties nogāžu slīpumam ir novērojami erozijas un plakniskās noskalošanās procesi, kas sekmēja erodētās podzolaugsnes izveidošanos. Reljefa pazeminājumos un ieplakās gar abiem ezeriem, kur norisinās glejošanās procesi, attīstījušās pushidromorfās augsnes – glejaugsnes un podzolētās glejaugsnes. </w:t>
      </w:r>
    </w:p>
    <w:p w:rsidR="000F4EB6" w:rsidRDefault="004B70A4" w14:paraId="00000357" w14:textId="0F95806E">
      <w:pPr>
        <w:jc w:val="both"/>
        <w:rPr>
          <w:color w:val="000000"/>
        </w:rPr>
      </w:pPr>
      <w:r>
        <w:rPr>
          <w:color w:val="000000"/>
        </w:rPr>
        <w:t>Starppauguru ieplakās, kā arī gar ezeru piekrasti paaugstināta mitruma apstākļos izveidojušās hidromorfās purva augsnes. Šaurā joslā gar Podvāzes upīti, tās palienē ir izveidojušās aluviālās augsnes.</w:t>
      </w:r>
    </w:p>
    <w:p w:rsidR="000F4EB6" w:rsidRDefault="004B70A4" w14:paraId="00000358" w14:textId="77777777">
      <w:bookmarkStart w:name="_heading=h.gfjzlqay9wrk" w:colFirst="0" w:colLast="0" w:id="30"/>
      <w:bookmarkEnd w:id="30"/>
      <w:r>
        <w:rPr>
          <w:noProof/>
        </w:rPr>
        <w:drawing>
          <wp:inline distT="0" distB="0" distL="0" distR="0" wp14:anchorId="67857CE1" wp14:editId="0714B422">
            <wp:extent cx="5759450" cy="4072890"/>
            <wp:effectExtent l="0" t="0" r="0" b="0"/>
            <wp:docPr id="2117114761" name="image48.jpg" descr="A map of the earth&#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48.jpg" descr="A map of the earth&#10;&#10;AI-generated content may be incorrect."/>
                    <pic:cNvPicPr preferRelativeResize="0"/>
                  </pic:nvPicPr>
                  <pic:blipFill>
                    <a:blip r:embed="rId59"/>
                    <a:srcRect/>
                    <a:stretch>
                      <a:fillRect/>
                    </a:stretch>
                  </pic:blipFill>
                  <pic:spPr>
                    <a:xfrm>
                      <a:off x="0" y="0"/>
                      <a:ext cx="5759450" cy="4072890"/>
                    </a:xfrm>
                    <a:prstGeom prst="rect">
                      <a:avLst/>
                    </a:prstGeom>
                    <a:ln/>
                  </pic:spPr>
                </pic:pic>
              </a:graphicData>
            </a:graphic>
          </wp:inline>
        </w:drawing>
      </w:r>
    </w:p>
    <w:p w:rsidR="000F4EB6" w:rsidRDefault="004B70A4" w14:paraId="00000359" w14:textId="02759BF2">
      <w:pPr>
        <w:jc w:val="both"/>
        <w:rPr>
          <w:b/>
          <w:i/>
          <w:sz w:val="20"/>
          <w:szCs w:val="20"/>
        </w:rPr>
      </w:pPr>
      <w:r>
        <w:rPr>
          <w:i/>
          <w:sz w:val="20"/>
          <w:szCs w:val="20"/>
        </w:rPr>
        <w:t xml:space="preserve">2.4.1. attēls. </w:t>
      </w:r>
      <w:r>
        <w:rPr>
          <w:b/>
          <w:i/>
          <w:sz w:val="20"/>
          <w:szCs w:val="20"/>
        </w:rPr>
        <w:t xml:space="preserve">Augšņu sega Dabas lieguma un tam piegulošajā teritorijā. Kartes sagatavošanai izmantoti Digitālās augšņu datubāzes dati </w:t>
      </w:r>
      <w:r w:rsidR="006E59FF">
        <w:rPr>
          <w:b/>
          <w:i/>
          <w:sz w:val="20"/>
          <w:szCs w:val="20"/>
        </w:rPr>
        <w:t>un lauka apsekošanas dati.</w:t>
      </w:r>
      <w:r>
        <w:rPr>
          <w:b/>
          <w:i/>
          <w:sz w:val="20"/>
          <w:szCs w:val="20"/>
        </w:rPr>
        <w:t xml:space="preserve"> </w:t>
      </w:r>
    </w:p>
    <w:p w:rsidR="000F4EB6" w:rsidRDefault="000F4EB6" w14:paraId="0000035A" w14:textId="77777777">
      <w:pPr>
        <w:jc w:val="both"/>
        <w:rPr>
          <w:i/>
          <w:sz w:val="20"/>
          <w:szCs w:val="20"/>
        </w:rPr>
        <w:sectPr w:rsidR="000F4EB6">
          <w:pgSz w:w="11905" w:h="16837" w:orient="portrait"/>
          <w:pgMar w:top="1134" w:right="1134" w:bottom="1134" w:left="1701" w:header="720" w:footer="720" w:gutter="0"/>
          <w:cols w:space="720"/>
        </w:sectPr>
      </w:pPr>
    </w:p>
    <w:p w:rsidR="000F4EB6" w:rsidRDefault="004B70A4" w14:paraId="0000035B" w14:textId="77777777">
      <w:pPr>
        <w:pStyle w:val="Heading1"/>
        <w:jc w:val="left"/>
      </w:pPr>
      <w:bookmarkStart w:name="_Toc203579349" w:id="31"/>
      <w:r>
        <w:t>3. Aizsargājamās teritorijas sociālās un ekonomiskās situācijas apraksts</w:t>
      </w:r>
      <w:bookmarkEnd w:id="31"/>
    </w:p>
    <w:p w:rsidR="000F4EB6" w:rsidRDefault="000F4EB6" w14:paraId="0000035C" w14:textId="77777777">
      <w:pPr>
        <w:rPr>
          <w:b/>
        </w:rPr>
      </w:pPr>
    </w:p>
    <w:p w:rsidRPr="006E59FF" w:rsidR="000F4EB6" w:rsidRDefault="004B70A4" w14:paraId="0000035D" w14:textId="77777777">
      <w:pPr>
        <w:pStyle w:val="Heading2"/>
        <w:rPr>
          <w:lang w:val="lv-LV"/>
        </w:rPr>
      </w:pPr>
      <w:bookmarkStart w:name="_Toc203579350" w:id="32"/>
      <w:r w:rsidRPr="006E59FF">
        <w:rPr>
          <w:lang w:val="lv-LV"/>
        </w:rPr>
        <w:t>3.1. Iedzīvotāji, apdzīvotās vietas, nodarbinātība</w:t>
      </w:r>
      <w:bookmarkEnd w:id="32"/>
    </w:p>
    <w:p w:rsidR="000F4EB6" w:rsidRDefault="000F4EB6" w14:paraId="0000035E" w14:textId="77777777">
      <w:pPr>
        <w:jc w:val="both"/>
      </w:pPr>
    </w:p>
    <w:p w:rsidR="000F4EB6" w:rsidRDefault="004B70A4" w14:paraId="0000035F" w14:textId="77777777">
      <w:pPr>
        <w:spacing w:after="120"/>
        <w:jc w:val="both"/>
      </w:pPr>
      <w:r>
        <w:t>DL “Klaucānu un Priekulānu ezeri” atrodas Jēkabpils novadā, Kalna pagastā. Saskaņā ar CSP datiem vidējais apdzīvojuma blīvums Kalna pagastā 2024. gadā ir 3 cilvēki/km</w:t>
      </w:r>
      <w:r>
        <w:rPr>
          <w:vertAlign w:val="superscript"/>
        </w:rPr>
        <w:t>2</w:t>
      </w:r>
      <w:r>
        <w:t>, kas ir daudz zemāks nekā vidēji Jēkabpils novadā - 14 cilvēki/km</w:t>
      </w:r>
      <w:r>
        <w:rPr>
          <w:vertAlign w:val="superscript"/>
        </w:rPr>
        <w:t>2</w:t>
      </w:r>
      <w:r>
        <w:t>. Tomēr vērtējot nevis matemātisko vidējo vērtību, bet CSP aprēķinātās iedzīvotāju izvietojuma vērtības 1 km</w:t>
      </w:r>
      <w:r>
        <w:rPr>
          <w:vertAlign w:val="superscript"/>
        </w:rPr>
        <w:t>2</w:t>
      </w:r>
      <w:r>
        <w:t xml:space="preserve"> šūnās, tieši DL un tam piegulošajā teritorijā vidējais apdzīvojuma blīvums ir 5 cilvēki/km</w:t>
      </w:r>
      <w:r>
        <w:rPr>
          <w:vertAlign w:val="superscript"/>
        </w:rPr>
        <w:t>2</w:t>
      </w:r>
      <w:r>
        <w:t xml:space="preserve"> (CSP; </w:t>
      </w:r>
      <w:hyperlink r:id="rId60">
        <w:r w:rsidR="000F4EB6">
          <w:rPr>
            <w:color w:val="0000FF"/>
            <w:u w:val="single"/>
          </w:rPr>
          <w:t>https://geo.stat.gov.lv/stage2/#</w:t>
        </w:r>
      </w:hyperlink>
      <w:r>
        <w:t xml:space="preserve"> Iedzīvotāju skaits pēc reģistrētās dzīvesvietas, režģis 1 km² (sauszeme)). Iedzīvotāju izvietojums Kalna pagastā ir</w:t>
      </w:r>
      <w:r>
        <w:rPr>
          <w:color w:val="FF0000"/>
        </w:rPr>
        <w:t xml:space="preserve"> </w:t>
      </w:r>
      <w:r>
        <w:t xml:space="preserve">ļoti nevienmērīgs, liela daļa iedzīvotāju dzīvo viensētās, lielākās apdzīvotās vietas pagastā ir Vidsala un Dubulti (Bērzieši). </w:t>
      </w:r>
    </w:p>
    <w:p w:rsidR="000F4EB6" w:rsidRDefault="004B70A4" w14:paraId="00000360" w14:textId="1D7CE1B4">
      <w:pPr>
        <w:jc w:val="both"/>
      </w:pPr>
      <w:r>
        <w:t>Pēc Pilsonības un migrācijas lietu pārvaldes datiem kopumā Kalna pagastā uz 2024. gada 1. janvāri reģistrēti 512 cilvēki, un pēdējos 10 gados, kopš 2015. gada iedzīvotāju skaits ir sarucis par vairāk kā 80 cilvēkiem (</w:t>
      </w:r>
      <w:r w:rsidR="008720DE">
        <w:t xml:space="preserve">skat. </w:t>
      </w:r>
      <w:r>
        <w:t>3.1.1. tabul</w:t>
      </w:r>
      <w:r w:rsidR="008720DE">
        <w:t>u</w:t>
      </w:r>
      <w:r>
        <w:t>). Tas nozīmē, ka līdzīgi kā citviet Latvijas teritorijā pēdējo gadu laikā, arī Kalna pagasta iedzīvotāju skaitam ir vērojama tendence samazināties (skat. 3.1.1. attēlu). Salīdzinājumam - 2005.gada sākumā Kalna pagastā bija 784 iedzīvotāji.  Kalna pagastā 2024. gadā 14,06 % no iedzīvotājiem bija līdz darbspējas vecumam, 62,69 % darbspējas vecumā un 23,24 % virs darbspējas vecuma.</w:t>
      </w:r>
    </w:p>
    <w:p w:rsidR="000F4EB6" w:rsidRDefault="000F4EB6" w14:paraId="00000361" w14:textId="77777777">
      <w:pPr>
        <w:rPr>
          <w:color w:val="FF0000"/>
        </w:rPr>
      </w:pPr>
    </w:p>
    <w:p w:rsidR="000F4EB6" w:rsidRDefault="004B70A4" w14:paraId="00000362" w14:textId="77777777">
      <w:pPr>
        <w:spacing w:after="120"/>
        <w:rPr>
          <w:i/>
          <w:color w:val="FF0000"/>
          <w:sz w:val="20"/>
          <w:szCs w:val="20"/>
        </w:rPr>
      </w:pPr>
      <w:r>
        <w:rPr>
          <w:i/>
          <w:sz w:val="20"/>
          <w:szCs w:val="20"/>
        </w:rPr>
        <w:t xml:space="preserve">3.1.1. tabula. </w:t>
      </w:r>
      <w:r>
        <w:rPr>
          <w:b/>
          <w:i/>
          <w:sz w:val="20"/>
          <w:szCs w:val="20"/>
        </w:rPr>
        <w:t>Iedzīvotāju skaita izmaiņas</w:t>
      </w:r>
      <w:r>
        <w:rPr>
          <w:b/>
          <w:i/>
          <w:color w:val="FF0000"/>
          <w:sz w:val="20"/>
          <w:szCs w:val="20"/>
        </w:rPr>
        <w:t xml:space="preserve"> </w:t>
      </w:r>
      <w:r>
        <w:rPr>
          <w:b/>
          <w:i/>
          <w:sz w:val="20"/>
          <w:szCs w:val="20"/>
        </w:rPr>
        <w:t>Kalna pagastā periodā no 2018.g. līdz 2024. g.</w:t>
      </w:r>
    </w:p>
    <w:tbl>
      <w:tblPr>
        <w:tblStyle w:val="af0"/>
        <w:tblW w:w="906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2105"/>
        <w:gridCol w:w="696"/>
        <w:gridCol w:w="696"/>
        <w:gridCol w:w="696"/>
        <w:gridCol w:w="696"/>
        <w:gridCol w:w="696"/>
        <w:gridCol w:w="696"/>
        <w:gridCol w:w="696"/>
        <w:gridCol w:w="696"/>
        <w:gridCol w:w="696"/>
        <w:gridCol w:w="696"/>
      </w:tblGrid>
      <w:tr w:rsidR="000F4EB6" w14:paraId="7BBD5362" w14:textId="77777777">
        <w:trPr>
          <w:trHeight w:val="87"/>
          <w:jc w:val="center"/>
        </w:trPr>
        <w:tc>
          <w:tcPr>
            <w:tcW w:w="2105" w:type="dxa"/>
            <w:tcBorders>
              <w:top w:val="nil"/>
              <w:left w:val="nil"/>
              <w:bottom w:val="nil"/>
              <w:right w:val="single" w:color="000000" w:sz="4" w:space="0"/>
            </w:tcBorders>
            <w:shd w:val="clear" w:color="auto" w:fill="FFFFFF"/>
            <w:vAlign w:val="center"/>
          </w:tcPr>
          <w:p w:rsidR="000F4EB6" w:rsidRDefault="000F4EB6" w14:paraId="00000363" w14:textId="77777777">
            <w:pPr>
              <w:spacing w:line="276" w:lineRule="auto"/>
              <w:jc w:val="both"/>
              <w:rPr>
                <w:color w:val="FF0000"/>
                <w:sz w:val="20"/>
                <w:szCs w:val="20"/>
              </w:rPr>
            </w:pPr>
          </w:p>
        </w:tc>
        <w:tc>
          <w:tcPr>
            <w:tcW w:w="696" w:type="dxa"/>
            <w:tcBorders>
              <w:top w:val="single" w:color="000000" w:sz="4" w:space="0"/>
              <w:left w:val="single" w:color="000000" w:sz="4" w:space="0"/>
              <w:bottom w:val="single" w:color="000000" w:sz="12" w:space="0"/>
              <w:right w:val="single" w:color="000000" w:sz="4" w:space="0"/>
            </w:tcBorders>
            <w:shd w:val="clear" w:color="auto" w:fill="CCFF99"/>
            <w:vAlign w:val="center"/>
          </w:tcPr>
          <w:p w:rsidR="000F4EB6" w:rsidRDefault="004B70A4" w14:paraId="00000364" w14:textId="77777777">
            <w:pPr>
              <w:spacing w:line="276" w:lineRule="auto"/>
              <w:jc w:val="center"/>
              <w:rPr>
                <w:b/>
                <w:sz w:val="16"/>
                <w:szCs w:val="16"/>
              </w:rPr>
            </w:pPr>
            <w:r>
              <w:rPr>
                <w:b/>
                <w:color w:val="000000"/>
                <w:sz w:val="16"/>
                <w:szCs w:val="16"/>
              </w:rPr>
              <w:t>2015.g.</w:t>
            </w:r>
          </w:p>
        </w:tc>
        <w:tc>
          <w:tcPr>
            <w:tcW w:w="696" w:type="dxa"/>
            <w:tcBorders>
              <w:top w:val="single" w:color="000000" w:sz="4" w:space="0"/>
              <w:left w:val="single" w:color="000000" w:sz="4" w:space="0"/>
              <w:bottom w:val="single" w:color="000000" w:sz="12" w:space="0"/>
              <w:right w:val="single" w:color="000000" w:sz="4" w:space="0"/>
            </w:tcBorders>
            <w:shd w:val="clear" w:color="auto" w:fill="CCFF99"/>
            <w:vAlign w:val="center"/>
          </w:tcPr>
          <w:p w:rsidR="000F4EB6" w:rsidRDefault="004B70A4" w14:paraId="00000365" w14:textId="77777777">
            <w:pPr>
              <w:spacing w:line="276" w:lineRule="auto"/>
              <w:jc w:val="center"/>
              <w:rPr>
                <w:b/>
                <w:sz w:val="16"/>
                <w:szCs w:val="16"/>
              </w:rPr>
            </w:pPr>
            <w:r>
              <w:rPr>
                <w:b/>
                <w:color w:val="000000"/>
                <w:sz w:val="16"/>
                <w:szCs w:val="16"/>
              </w:rPr>
              <w:t>2016.g.</w:t>
            </w:r>
          </w:p>
        </w:tc>
        <w:tc>
          <w:tcPr>
            <w:tcW w:w="696" w:type="dxa"/>
            <w:tcBorders>
              <w:top w:val="single" w:color="000000" w:sz="4" w:space="0"/>
              <w:left w:val="single" w:color="000000" w:sz="4" w:space="0"/>
              <w:bottom w:val="single" w:color="000000" w:sz="12" w:space="0"/>
              <w:right w:val="single" w:color="000000" w:sz="4" w:space="0"/>
            </w:tcBorders>
            <w:shd w:val="clear" w:color="auto" w:fill="CCFF99"/>
            <w:vAlign w:val="center"/>
          </w:tcPr>
          <w:p w:rsidR="000F4EB6" w:rsidRDefault="004B70A4" w14:paraId="00000366" w14:textId="77777777">
            <w:pPr>
              <w:spacing w:line="276" w:lineRule="auto"/>
              <w:jc w:val="center"/>
              <w:rPr>
                <w:b/>
                <w:sz w:val="16"/>
                <w:szCs w:val="16"/>
              </w:rPr>
            </w:pPr>
            <w:r>
              <w:rPr>
                <w:b/>
                <w:color w:val="000000"/>
                <w:sz w:val="16"/>
                <w:szCs w:val="16"/>
              </w:rPr>
              <w:t>2017.g.</w:t>
            </w:r>
          </w:p>
        </w:tc>
        <w:tc>
          <w:tcPr>
            <w:tcW w:w="696" w:type="dxa"/>
            <w:tcBorders>
              <w:top w:val="single" w:color="000000" w:sz="4" w:space="0"/>
              <w:left w:val="single" w:color="000000" w:sz="4" w:space="0"/>
              <w:bottom w:val="single" w:color="000000" w:sz="12" w:space="0"/>
              <w:right w:val="single" w:color="000000" w:sz="4" w:space="0"/>
            </w:tcBorders>
            <w:shd w:val="clear" w:color="auto" w:fill="CCFF99"/>
            <w:vAlign w:val="center"/>
          </w:tcPr>
          <w:p w:rsidR="000F4EB6" w:rsidRDefault="004B70A4" w14:paraId="00000367" w14:textId="77777777">
            <w:pPr>
              <w:spacing w:line="276" w:lineRule="auto"/>
              <w:jc w:val="center"/>
              <w:rPr>
                <w:b/>
                <w:sz w:val="16"/>
                <w:szCs w:val="16"/>
              </w:rPr>
            </w:pPr>
            <w:r>
              <w:rPr>
                <w:b/>
                <w:sz w:val="16"/>
                <w:szCs w:val="16"/>
              </w:rPr>
              <w:t>2018.g.</w:t>
            </w:r>
          </w:p>
        </w:tc>
        <w:tc>
          <w:tcPr>
            <w:tcW w:w="696" w:type="dxa"/>
            <w:tcBorders>
              <w:top w:val="single" w:color="000000" w:sz="4" w:space="0"/>
              <w:left w:val="single" w:color="000000" w:sz="4" w:space="0"/>
              <w:bottom w:val="single" w:color="000000" w:sz="12" w:space="0"/>
              <w:right w:val="single" w:color="000000" w:sz="4" w:space="0"/>
            </w:tcBorders>
            <w:shd w:val="clear" w:color="auto" w:fill="CCFF99"/>
            <w:vAlign w:val="center"/>
          </w:tcPr>
          <w:p w:rsidR="000F4EB6" w:rsidRDefault="004B70A4" w14:paraId="00000368" w14:textId="77777777">
            <w:pPr>
              <w:spacing w:line="276" w:lineRule="auto"/>
              <w:jc w:val="center"/>
              <w:rPr>
                <w:b/>
                <w:sz w:val="16"/>
                <w:szCs w:val="16"/>
              </w:rPr>
            </w:pPr>
            <w:r>
              <w:rPr>
                <w:b/>
                <w:sz w:val="16"/>
                <w:szCs w:val="16"/>
              </w:rPr>
              <w:t>2019.g.</w:t>
            </w:r>
          </w:p>
        </w:tc>
        <w:tc>
          <w:tcPr>
            <w:tcW w:w="696" w:type="dxa"/>
            <w:tcBorders>
              <w:top w:val="single" w:color="000000" w:sz="4" w:space="0"/>
              <w:left w:val="single" w:color="000000" w:sz="4" w:space="0"/>
              <w:bottom w:val="single" w:color="000000" w:sz="12" w:space="0"/>
              <w:right w:val="single" w:color="000000" w:sz="4" w:space="0"/>
            </w:tcBorders>
            <w:shd w:val="clear" w:color="auto" w:fill="CCFF99"/>
            <w:vAlign w:val="center"/>
          </w:tcPr>
          <w:p w:rsidR="000F4EB6" w:rsidRDefault="004B70A4" w14:paraId="00000369" w14:textId="77777777">
            <w:pPr>
              <w:spacing w:line="276" w:lineRule="auto"/>
              <w:jc w:val="center"/>
              <w:rPr>
                <w:b/>
                <w:sz w:val="16"/>
                <w:szCs w:val="16"/>
              </w:rPr>
            </w:pPr>
            <w:r>
              <w:rPr>
                <w:b/>
                <w:sz w:val="16"/>
                <w:szCs w:val="16"/>
              </w:rPr>
              <w:t>2020.g.</w:t>
            </w:r>
          </w:p>
        </w:tc>
        <w:tc>
          <w:tcPr>
            <w:tcW w:w="696" w:type="dxa"/>
            <w:tcBorders>
              <w:top w:val="single" w:color="000000" w:sz="4" w:space="0"/>
              <w:left w:val="single" w:color="000000" w:sz="4" w:space="0"/>
              <w:bottom w:val="single" w:color="000000" w:sz="12" w:space="0"/>
              <w:right w:val="single" w:color="000000" w:sz="4" w:space="0"/>
            </w:tcBorders>
            <w:shd w:val="clear" w:color="auto" w:fill="CCFF99"/>
            <w:vAlign w:val="center"/>
          </w:tcPr>
          <w:p w:rsidR="000F4EB6" w:rsidRDefault="004B70A4" w14:paraId="0000036A" w14:textId="77777777">
            <w:pPr>
              <w:spacing w:line="276" w:lineRule="auto"/>
              <w:jc w:val="center"/>
              <w:rPr>
                <w:b/>
                <w:sz w:val="16"/>
                <w:szCs w:val="16"/>
              </w:rPr>
            </w:pPr>
            <w:r>
              <w:rPr>
                <w:b/>
                <w:sz w:val="16"/>
                <w:szCs w:val="16"/>
              </w:rPr>
              <w:t>2021.g.</w:t>
            </w:r>
          </w:p>
        </w:tc>
        <w:tc>
          <w:tcPr>
            <w:tcW w:w="696" w:type="dxa"/>
            <w:tcBorders>
              <w:top w:val="single" w:color="000000" w:sz="4" w:space="0"/>
              <w:left w:val="single" w:color="000000" w:sz="4" w:space="0"/>
              <w:bottom w:val="single" w:color="000000" w:sz="12" w:space="0"/>
              <w:right w:val="single" w:color="000000" w:sz="4" w:space="0"/>
            </w:tcBorders>
            <w:shd w:val="clear" w:color="auto" w:fill="CCFF99"/>
            <w:vAlign w:val="center"/>
          </w:tcPr>
          <w:p w:rsidR="000F4EB6" w:rsidRDefault="004B70A4" w14:paraId="0000036B" w14:textId="77777777">
            <w:pPr>
              <w:spacing w:line="276" w:lineRule="auto"/>
              <w:jc w:val="center"/>
              <w:rPr>
                <w:b/>
                <w:sz w:val="16"/>
                <w:szCs w:val="16"/>
              </w:rPr>
            </w:pPr>
            <w:r>
              <w:rPr>
                <w:b/>
                <w:sz w:val="16"/>
                <w:szCs w:val="16"/>
              </w:rPr>
              <w:t>2022.g.</w:t>
            </w:r>
          </w:p>
        </w:tc>
        <w:tc>
          <w:tcPr>
            <w:tcW w:w="696" w:type="dxa"/>
            <w:tcBorders>
              <w:top w:val="single" w:color="000000" w:sz="4" w:space="0"/>
              <w:left w:val="single" w:color="000000" w:sz="4" w:space="0"/>
              <w:bottom w:val="single" w:color="000000" w:sz="12" w:space="0"/>
              <w:right w:val="single" w:color="000000" w:sz="4" w:space="0"/>
            </w:tcBorders>
            <w:shd w:val="clear" w:color="auto" w:fill="CCFF99"/>
            <w:vAlign w:val="center"/>
          </w:tcPr>
          <w:p w:rsidR="000F4EB6" w:rsidRDefault="004B70A4" w14:paraId="0000036C" w14:textId="77777777">
            <w:pPr>
              <w:spacing w:line="276" w:lineRule="auto"/>
              <w:jc w:val="center"/>
              <w:rPr>
                <w:b/>
                <w:sz w:val="16"/>
                <w:szCs w:val="16"/>
              </w:rPr>
            </w:pPr>
            <w:r>
              <w:rPr>
                <w:b/>
                <w:sz w:val="16"/>
                <w:szCs w:val="16"/>
              </w:rPr>
              <w:t>2023.g.</w:t>
            </w:r>
          </w:p>
        </w:tc>
        <w:tc>
          <w:tcPr>
            <w:tcW w:w="696" w:type="dxa"/>
            <w:tcBorders>
              <w:top w:val="single" w:color="000000" w:sz="4" w:space="0"/>
              <w:left w:val="single" w:color="000000" w:sz="4" w:space="0"/>
              <w:bottom w:val="single" w:color="000000" w:sz="12" w:space="0"/>
              <w:right w:val="single" w:color="000000" w:sz="4" w:space="0"/>
            </w:tcBorders>
            <w:shd w:val="clear" w:color="auto" w:fill="CCFF99"/>
            <w:vAlign w:val="center"/>
          </w:tcPr>
          <w:p w:rsidR="000F4EB6" w:rsidRDefault="004B70A4" w14:paraId="0000036D" w14:textId="77777777">
            <w:pPr>
              <w:spacing w:line="276" w:lineRule="auto"/>
              <w:jc w:val="center"/>
              <w:rPr>
                <w:b/>
                <w:sz w:val="16"/>
                <w:szCs w:val="16"/>
              </w:rPr>
            </w:pPr>
            <w:r>
              <w:rPr>
                <w:b/>
                <w:sz w:val="16"/>
                <w:szCs w:val="16"/>
              </w:rPr>
              <w:t>2024.g.</w:t>
            </w:r>
          </w:p>
        </w:tc>
      </w:tr>
      <w:tr w:rsidR="000F4EB6" w14:paraId="2934DDEC" w14:textId="77777777">
        <w:trPr>
          <w:jc w:val="center"/>
        </w:trPr>
        <w:tc>
          <w:tcPr>
            <w:tcW w:w="2105" w:type="dxa"/>
            <w:tcBorders>
              <w:top w:val="single" w:color="000000" w:sz="4" w:space="0"/>
              <w:left w:val="single" w:color="000000" w:sz="4" w:space="0"/>
              <w:bottom w:val="single" w:color="000000" w:sz="4" w:space="0"/>
              <w:right w:val="single" w:color="000000" w:sz="4" w:space="0"/>
            </w:tcBorders>
            <w:shd w:val="clear" w:color="auto" w:fill="CCFF99"/>
            <w:vAlign w:val="center"/>
          </w:tcPr>
          <w:p w:rsidR="000F4EB6" w:rsidRDefault="004B70A4" w14:paraId="0000036E" w14:textId="77777777">
            <w:pPr>
              <w:spacing w:line="276" w:lineRule="auto"/>
              <w:jc w:val="both"/>
              <w:rPr>
                <w:b/>
                <w:sz w:val="20"/>
                <w:szCs w:val="20"/>
              </w:rPr>
            </w:pPr>
            <w:r>
              <w:rPr>
                <w:b/>
                <w:sz w:val="20"/>
                <w:szCs w:val="20"/>
              </w:rPr>
              <w:t>Kalna pagasts (kopā)</w:t>
            </w:r>
          </w:p>
        </w:tc>
        <w:tc>
          <w:tcPr>
            <w:tcW w:w="696" w:type="dxa"/>
            <w:tcBorders>
              <w:top w:val="single" w:color="000000" w:sz="12" w:space="0"/>
              <w:left w:val="single" w:color="000000" w:sz="4" w:space="0"/>
              <w:bottom w:val="single" w:color="000000" w:sz="4" w:space="0"/>
              <w:right w:val="single" w:color="000000" w:sz="4" w:space="0"/>
            </w:tcBorders>
            <w:shd w:val="clear" w:color="auto" w:fill="FFFFFF"/>
            <w:vAlign w:val="center"/>
          </w:tcPr>
          <w:p w:rsidR="000F4EB6" w:rsidRDefault="004B70A4" w14:paraId="0000036F" w14:textId="77777777">
            <w:pPr>
              <w:spacing w:line="276" w:lineRule="auto"/>
              <w:jc w:val="center"/>
              <w:rPr>
                <w:b/>
                <w:color w:val="000000"/>
                <w:sz w:val="20"/>
                <w:szCs w:val="20"/>
              </w:rPr>
            </w:pPr>
            <w:r>
              <w:rPr>
                <w:b/>
                <w:color w:val="000000"/>
                <w:sz w:val="20"/>
                <w:szCs w:val="20"/>
              </w:rPr>
              <w:t>598</w:t>
            </w:r>
          </w:p>
        </w:tc>
        <w:tc>
          <w:tcPr>
            <w:tcW w:w="696" w:type="dxa"/>
            <w:tcBorders>
              <w:top w:val="single" w:color="000000" w:sz="12" w:space="0"/>
              <w:left w:val="single" w:color="000000" w:sz="4" w:space="0"/>
              <w:bottom w:val="single" w:color="000000" w:sz="4" w:space="0"/>
              <w:right w:val="single" w:color="000000" w:sz="4" w:space="0"/>
            </w:tcBorders>
            <w:shd w:val="clear" w:color="auto" w:fill="FFFFFF"/>
            <w:vAlign w:val="center"/>
          </w:tcPr>
          <w:p w:rsidR="000F4EB6" w:rsidRDefault="004B70A4" w14:paraId="00000370" w14:textId="77777777">
            <w:pPr>
              <w:spacing w:line="276" w:lineRule="auto"/>
              <w:jc w:val="center"/>
              <w:rPr>
                <w:b/>
                <w:color w:val="000000"/>
                <w:sz w:val="20"/>
                <w:szCs w:val="20"/>
              </w:rPr>
            </w:pPr>
            <w:r>
              <w:rPr>
                <w:b/>
                <w:color w:val="000000"/>
                <w:sz w:val="20"/>
                <w:szCs w:val="20"/>
              </w:rPr>
              <w:t>583</w:t>
            </w:r>
          </w:p>
        </w:tc>
        <w:tc>
          <w:tcPr>
            <w:tcW w:w="696" w:type="dxa"/>
            <w:tcBorders>
              <w:top w:val="single" w:color="000000" w:sz="12" w:space="0"/>
              <w:left w:val="single" w:color="000000" w:sz="4" w:space="0"/>
              <w:bottom w:val="single" w:color="000000" w:sz="4" w:space="0"/>
              <w:right w:val="single" w:color="000000" w:sz="4" w:space="0"/>
            </w:tcBorders>
            <w:shd w:val="clear" w:color="auto" w:fill="FFFFFF"/>
            <w:vAlign w:val="center"/>
          </w:tcPr>
          <w:p w:rsidR="000F4EB6" w:rsidRDefault="004B70A4" w14:paraId="00000371" w14:textId="77777777">
            <w:pPr>
              <w:spacing w:line="276" w:lineRule="auto"/>
              <w:jc w:val="center"/>
              <w:rPr>
                <w:b/>
                <w:color w:val="000000"/>
                <w:sz w:val="20"/>
                <w:szCs w:val="20"/>
              </w:rPr>
            </w:pPr>
            <w:r>
              <w:rPr>
                <w:b/>
                <w:color w:val="000000"/>
                <w:sz w:val="20"/>
                <w:szCs w:val="20"/>
              </w:rPr>
              <w:t>571</w:t>
            </w:r>
          </w:p>
        </w:tc>
        <w:tc>
          <w:tcPr>
            <w:tcW w:w="696" w:type="dxa"/>
            <w:tcBorders>
              <w:top w:val="single" w:color="000000" w:sz="12" w:space="0"/>
              <w:left w:val="single" w:color="000000" w:sz="4" w:space="0"/>
              <w:bottom w:val="single" w:color="000000" w:sz="4" w:space="0"/>
              <w:right w:val="single" w:color="000000" w:sz="4" w:space="0"/>
            </w:tcBorders>
            <w:shd w:val="clear" w:color="auto" w:fill="FFFFFF"/>
            <w:vAlign w:val="center"/>
          </w:tcPr>
          <w:p w:rsidR="000F4EB6" w:rsidRDefault="004B70A4" w14:paraId="00000372" w14:textId="77777777">
            <w:pPr>
              <w:spacing w:line="276" w:lineRule="auto"/>
              <w:jc w:val="center"/>
              <w:rPr>
                <w:b/>
                <w:color w:val="000000"/>
                <w:sz w:val="20"/>
                <w:szCs w:val="20"/>
              </w:rPr>
            </w:pPr>
            <w:r>
              <w:rPr>
                <w:b/>
                <w:color w:val="000000"/>
                <w:sz w:val="20"/>
                <w:szCs w:val="20"/>
              </w:rPr>
              <w:t>556</w:t>
            </w:r>
          </w:p>
        </w:tc>
        <w:tc>
          <w:tcPr>
            <w:tcW w:w="696" w:type="dxa"/>
            <w:tcBorders>
              <w:top w:val="single" w:color="000000" w:sz="12" w:space="0"/>
              <w:left w:val="single" w:color="000000" w:sz="4" w:space="0"/>
              <w:bottom w:val="single" w:color="000000" w:sz="4" w:space="0"/>
              <w:right w:val="single" w:color="000000" w:sz="4" w:space="0"/>
            </w:tcBorders>
            <w:shd w:val="clear" w:color="auto" w:fill="FFFFFF"/>
            <w:vAlign w:val="center"/>
          </w:tcPr>
          <w:p w:rsidR="000F4EB6" w:rsidRDefault="004B70A4" w14:paraId="00000373" w14:textId="77777777">
            <w:pPr>
              <w:spacing w:line="276" w:lineRule="auto"/>
              <w:jc w:val="center"/>
              <w:rPr>
                <w:b/>
                <w:sz w:val="20"/>
                <w:szCs w:val="20"/>
              </w:rPr>
            </w:pPr>
            <w:r>
              <w:rPr>
                <w:b/>
                <w:color w:val="000000"/>
                <w:sz w:val="20"/>
                <w:szCs w:val="20"/>
              </w:rPr>
              <w:t>525</w:t>
            </w:r>
          </w:p>
        </w:tc>
        <w:tc>
          <w:tcPr>
            <w:tcW w:w="696" w:type="dxa"/>
            <w:tcBorders>
              <w:top w:val="single" w:color="000000" w:sz="12" w:space="0"/>
              <w:left w:val="single" w:color="000000" w:sz="4" w:space="0"/>
              <w:bottom w:val="single" w:color="000000" w:sz="4" w:space="0"/>
              <w:right w:val="single" w:color="000000" w:sz="4" w:space="0"/>
            </w:tcBorders>
            <w:shd w:val="clear" w:color="auto" w:fill="FFFFFF"/>
            <w:vAlign w:val="center"/>
          </w:tcPr>
          <w:p w:rsidR="000F4EB6" w:rsidRDefault="004B70A4" w14:paraId="00000374" w14:textId="77777777">
            <w:pPr>
              <w:spacing w:line="276" w:lineRule="auto"/>
              <w:jc w:val="center"/>
              <w:rPr>
                <w:b/>
                <w:color w:val="FF0000"/>
                <w:sz w:val="20"/>
                <w:szCs w:val="20"/>
              </w:rPr>
            </w:pPr>
            <w:r>
              <w:rPr>
                <w:b/>
                <w:color w:val="000000"/>
                <w:sz w:val="20"/>
                <w:szCs w:val="20"/>
              </w:rPr>
              <w:t>513</w:t>
            </w:r>
          </w:p>
        </w:tc>
        <w:tc>
          <w:tcPr>
            <w:tcW w:w="696" w:type="dxa"/>
            <w:tcBorders>
              <w:top w:val="single" w:color="000000" w:sz="12" w:space="0"/>
              <w:left w:val="single" w:color="000000" w:sz="4" w:space="0"/>
              <w:bottom w:val="single" w:color="000000" w:sz="4" w:space="0"/>
              <w:right w:val="single" w:color="000000" w:sz="4" w:space="0"/>
            </w:tcBorders>
            <w:shd w:val="clear" w:color="auto" w:fill="FFFFFF"/>
            <w:vAlign w:val="center"/>
          </w:tcPr>
          <w:p w:rsidR="000F4EB6" w:rsidRDefault="004B70A4" w14:paraId="00000375" w14:textId="77777777">
            <w:pPr>
              <w:spacing w:line="276" w:lineRule="auto"/>
              <w:jc w:val="center"/>
              <w:rPr>
                <w:b/>
                <w:sz w:val="20"/>
                <w:szCs w:val="20"/>
              </w:rPr>
            </w:pPr>
            <w:r>
              <w:rPr>
                <w:b/>
                <w:color w:val="000000"/>
                <w:sz w:val="20"/>
                <w:szCs w:val="20"/>
              </w:rPr>
              <w:t>513</w:t>
            </w:r>
          </w:p>
        </w:tc>
        <w:tc>
          <w:tcPr>
            <w:tcW w:w="696" w:type="dxa"/>
            <w:tcBorders>
              <w:top w:val="single" w:color="000000" w:sz="12" w:space="0"/>
              <w:left w:val="single" w:color="000000" w:sz="4" w:space="0"/>
              <w:bottom w:val="single" w:color="000000" w:sz="4" w:space="0"/>
              <w:right w:val="single" w:color="000000" w:sz="4" w:space="0"/>
            </w:tcBorders>
            <w:shd w:val="clear" w:color="auto" w:fill="FFFFFF"/>
            <w:vAlign w:val="center"/>
          </w:tcPr>
          <w:p w:rsidR="000F4EB6" w:rsidRDefault="004B70A4" w14:paraId="00000376" w14:textId="77777777">
            <w:pPr>
              <w:spacing w:line="276" w:lineRule="auto"/>
              <w:jc w:val="center"/>
              <w:rPr>
                <w:b/>
                <w:sz w:val="20"/>
                <w:szCs w:val="20"/>
              </w:rPr>
            </w:pPr>
            <w:r>
              <w:rPr>
                <w:b/>
                <w:color w:val="000000"/>
                <w:sz w:val="20"/>
                <w:szCs w:val="20"/>
              </w:rPr>
              <w:t>528</w:t>
            </w:r>
          </w:p>
        </w:tc>
        <w:tc>
          <w:tcPr>
            <w:tcW w:w="696" w:type="dxa"/>
            <w:tcBorders>
              <w:top w:val="single" w:color="000000" w:sz="12" w:space="0"/>
              <w:left w:val="single" w:color="000000" w:sz="4" w:space="0"/>
              <w:bottom w:val="single" w:color="000000" w:sz="4" w:space="0"/>
              <w:right w:val="single" w:color="000000" w:sz="4" w:space="0"/>
            </w:tcBorders>
            <w:shd w:val="clear" w:color="auto" w:fill="FFFFFF"/>
            <w:vAlign w:val="center"/>
          </w:tcPr>
          <w:p w:rsidR="000F4EB6" w:rsidRDefault="004B70A4" w14:paraId="00000377" w14:textId="77777777">
            <w:pPr>
              <w:spacing w:line="276" w:lineRule="auto"/>
              <w:jc w:val="center"/>
              <w:rPr>
                <w:b/>
                <w:sz w:val="20"/>
                <w:szCs w:val="20"/>
              </w:rPr>
            </w:pPr>
            <w:r>
              <w:rPr>
                <w:b/>
                <w:color w:val="000000"/>
                <w:sz w:val="20"/>
                <w:szCs w:val="20"/>
              </w:rPr>
              <w:t>515</w:t>
            </w:r>
          </w:p>
        </w:tc>
        <w:tc>
          <w:tcPr>
            <w:tcW w:w="696" w:type="dxa"/>
            <w:tcBorders>
              <w:top w:val="single" w:color="000000" w:sz="12" w:space="0"/>
              <w:left w:val="single" w:color="000000" w:sz="4" w:space="0"/>
              <w:bottom w:val="single" w:color="000000" w:sz="4" w:space="0"/>
              <w:right w:val="single" w:color="000000" w:sz="4" w:space="0"/>
            </w:tcBorders>
            <w:shd w:val="clear" w:color="auto" w:fill="FFFFFF"/>
            <w:vAlign w:val="center"/>
          </w:tcPr>
          <w:p w:rsidR="000F4EB6" w:rsidRDefault="004B70A4" w14:paraId="00000378" w14:textId="77777777">
            <w:pPr>
              <w:spacing w:line="276" w:lineRule="auto"/>
              <w:jc w:val="center"/>
              <w:rPr>
                <w:b/>
                <w:color w:val="000000"/>
                <w:sz w:val="20"/>
                <w:szCs w:val="20"/>
              </w:rPr>
            </w:pPr>
            <w:r>
              <w:rPr>
                <w:b/>
                <w:color w:val="000000"/>
                <w:sz w:val="20"/>
                <w:szCs w:val="20"/>
              </w:rPr>
              <w:t>512</w:t>
            </w:r>
          </w:p>
        </w:tc>
      </w:tr>
      <w:tr w:rsidR="000F4EB6" w14:paraId="6C32825F" w14:textId="77777777">
        <w:trPr>
          <w:jc w:val="center"/>
        </w:trPr>
        <w:tc>
          <w:tcPr>
            <w:tcW w:w="2105" w:type="dxa"/>
            <w:tcBorders>
              <w:top w:val="single" w:color="000000" w:sz="4" w:space="0"/>
              <w:left w:val="single" w:color="000000" w:sz="4" w:space="0"/>
              <w:bottom w:val="single" w:color="000000" w:sz="4" w:space="0"/>
              <w:right w:val="single" w:color="000000" w:sz="4" w:space="0"/>
            </w:tcBorders>
            <w:shd w:val="clear" w:color="auto" w:fill="CCFF99"/>
            <w:vAlign w:val="center"/>
          </w:tcPr>
          <w:p w:rsidR="000F4EB6" w:rsidRDefault="004B70A4" w14:paraId="00000379" w14:textId="77777777">
            <w:pPr>
              <w:spacing w:line="276" w:lineRule="auto"/>
              <w:jc w:val="both"/>
              <w:rPr>
                <w:i/>
                <w:sz w:val="20"/>
                <w:szCs w:val="20"/>
              </w:rPr>
            </w:pPr>
            <w:r>
              <w:rPr>
                <w:i/>
                <w:sz w:val="20"/>
                <w:szCs w:val="20"/>
              </w:rPr>
              <w:t>Līdz darbaspējas vecumam</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0F4EB6" w:rsidRDefault="004B70A4" w14:paraId="0000037A" w14:textId="77777777">
            <w:pPr>
              <w:spacing w:line="276" w:lineRule="auto"/>
              <w:jc w:val="center"/>
              <w:rPr>
                <w:i/>
                <w:color w:val="000000"/>
                <w:sz w:val="20"/>
                <w:szCs w:val="20"/>
              </w:rPr>
            </w:pPr>
            <w:r>
              <w:rPr>
                <w:i/>
                <w:color w:val="000000"/>
                <w:sz w:val="20"/>
                <w:szCs w:val="20"/>
              </w:rPr>
              <w:t>79</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0F4EB6" w:rsidRDefault="004B70A4" w14:paraId="0000037B" w14:textId="77777777">
            <w:pPr>
              <w:spacing w:line="276" w:lineRule="auto"/>
              <w:jc w:val="center"/>
              <w:rPr>
                <w:i/>
                <w:color w:val="000000"/>
                <w:sz w:val="20"/>
                <w:szCs w:val="20"/>
              </w:rPr>
            </w:pPr>
            <w:r>
              <w:rPr>
                <w:i/>
                <w:color w:val="000000"/>
                <w:sz w:val="20"/>
                <w:szCs w:val="20"/>
              </w:rPr>
              <w:t>76</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0F4EB6" w:rsidRDefault="004B70A4" w14:paraId="0000037C" w14:textId="77777777">
            <w:pPr>
              <w:spacing w:line="276" w:lineRule="auto"/>
              <w:jc w:val="center"/>
              <w:rPr>
                <w:i/>
                <w:color w:val="000000"/>
                <w:sz w:val="20"/>
                <w:szCs w:val="20"/>
              </w:rPr>
            </w:pPr>
            <w:r>
              <w:rPr>
                <w:i/>
                <w:color w:val="000000"/>
                <w:sz w:val="20"/>
                <w:szCs w:val="20"/>
              </w:rPr>
              <w:t>69</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0F4EB6" w:rsidRDefault="004B70A4" w14:paraId="0000037D" w14:textId="77777777">
            <w:pPr>
              <w:spacing w:line="276" w:lineRule="auto"/>
              <w:jc w:val="center"/>
              <w:rPr>
                <w:i/>
                <w:color w:val="000000"/>
                <w:sz w:val="20"/>
                <w:szCs w:val="20"/>
              </w:rPr>
            </w:pPr>
            <w:r>
              <w:rPr>
                <w:i/>
                <w:color w:val="000000"/>
                <w:sz w:val="20"/>
                <w:szCs w:val="20"/>
              </w:rPr>
              <w:t>65</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0F4EB6" w:rsidRDefault="004B70A4" w14:paraId="0000037E" w14:textId="77777777">
            <w:pPr>
              <w:spacing w:line="276" w:lineRule="auto"/>
              <w:jc w:val="center"/>
              <w:rPr>
                <w:i/>
                <w:sz w:val="20"/>
                <w:szCs w:val="20"/>
              </w:rPr>
            </w:pPr>
            <w:r>
              <w:rPr>
                <w:i/>
                <w:color w:val="000000"/>
                <w:sz w:val="20"/>
                <w:szCs w:val="20"/>
              </w:rPr>
              <w:t>59</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0F4EB6" w:rsidRDefault="004B70A4" w14:paraId="0000037F" w14:textId="77777777">
            <w:pPr>
              <w:spacing w:line="276" w:lineRule="auto"/>
              <w:jc w:val="center"/>
              <w:rPr>
                <w:i/>
                <w:sz w:val="20"/>
                <w:szCs w:val="20"/>
              </w:rPr>
            </w:pPr>
            <w:r>
              <w:rPr>
                <w:i/>
                <w:color w:val="000000"/>
                <w:sz w:val="20"/>
                <w:szCs w:val="20"/>
              </w:rPr>
              <w:t>60</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0F4EB6" w:rsidRDefault="004B70A4" w14:paraId="00000380" w14:textId="77777777">
            <w:pPr>
              <w:spacing w:line="276" w:lineRule="auto"/>
              <w:jc w:val="center"/>
              <w:rPr>
                <w:i/>
                <w:sz w:val="20"/>
                <w:szCs w:val="20"/>
              </w:rPr>
            </w:pPr>
            <w:r>
              <w:rPr>
                <w:i/>
                <w:color w:val="000000"/>
                <w:sz w:val="20"/>
                <w:szCs w:val="20"/>
              </w:rPr>
              <w:t>65</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0F4EB6" w:rsidRDefault="004B70A4" w14:paraId="00000381" w14:textId="77777777">
            <w:pPr>
              <w:spacing w:line="276" w:lineRule="auto"/>
              <w:jc w:val="center"/>
              <w:rPr>
                <w:i/>
                <w:sz w:val="20"/>
                <w:szCs w:val="20"/>
              </w:rPr>
            </w:pPr>
            <w:r>
              <w:rPr>
                <w:i/>
                <w:color w:val="000000"/>
                <w:sz w:val="20"/>
                <w:szCs w:val="20"/>
              </w:rPr>
              <w:t>77</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0F4EB6" w:rsidRDefault="004B70A4" w14:paraId="00000382" w14:textId="77777777">
            <w:pPr>
              <w:spacing w:line="276" w:lineRule="auto"/>
              <w:jc w:val="center"/>
              <w:rPr>
                <w:i/>
                <w:sz w:val="20"/>
                <w:szCs w:val="20"/>
              </w:rPr>
            </w:pPr>
            <w:r>
              <w:rPr>
                <w:i/>
                <w:color w:val="000000"/>
                <w:sz w:val="20"/>
                <w:szCs w:val="20"/>
              </w:rPr>
              <w:t>73</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0F4EB6" w:rsidRDefault="004B70A4" w14:paraId="00000383" w14:textId="77777777">
            <w:pPr>
              <w:spacing w:line="276" w:lineRule="auto"/>
              <w:jc w:val="center"/>
              <w:rPr>
                <w:i/>
                <w:color w:val="000000"/>
                <w:sz w:val="20"/>
                <w:szCs w:val="20"/>
              </w:rPr>
            </w:pPr>
            <w:r>
              <w:rPr>
                <w:i/>
                <w:color w:val="000000"/>
                <w:sz w:val="20"/>
                <w:szCs w:val="20"/>
              </w:rPr>
              <w:t>72</w:t>
            </w:r>
          </w:p>
        </w:tc>
      </w:tr>
      <w:tr w:rsidR="000F4EB6" w14:paraId="68C055F8" w14:textId="77777777">
        <w:trPr>
          <w:jc w:val="center"/>
        </w:trPr>
        <w:tc>
          <w:tcPr>
            <w:tcW w:w="2105" w:type="dxa"/>
            <w:tcBorders>
              <w:top w:val="single" w:color="000000" w:sz="4" w:space="0"/>
              <w:left w:val="single" w:color="000000" w:sz="4" w:space="0"/>
              <w:bottom w:val="single" w:color="000000" w:sz="4" w:space="0"/>
              <w:right w:val="single" w:color="000000" w:sz="4" w:space="0"/>
            </w:tcBorders>
            <w:shd w:val="clear" w:color="auto" w:fill="CCFF99"/>
            <w:vAlign w:val="center"/>
          </w:tcPr>
          <w:p w:rsidR="000F4EB6" w:rsidRDefault="004B70A4" w14:paraId="00000384" w14:textId="77777777">
            <w:pPr>
              <w:spacing w:line="276" w:lineRule="auto"/>
              <w:jc w:val="both"/>
              <w:rPr>
                <w:i/>
                <w:sz w:val="20"/>
                <w:szCs w:val="20"/>
              </w:rPr>
            </w:pPr>
            <w:r>
              <w:rPr>
                <w:i/>
                <w:sz w:val="20"/>
                <w:szCs w:val="20"/>
              </w:rPr>
              <w:t>Darba spēju vecumā</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0F4EB6" w:rsidRDefault="004B70A4" w14:paraId="00000385" w14:textId="77777777">
            <w:pPr>
              <w:spacing w:line="276" w:lineRule="auto"/>
              <w:jc w:val="center"/>
              <w:rPr>
                <w:i/>
                <w:color w:val="000000"/>
                <w:sz w:val="20"/>
                <w:szCs w:val="20"/>
              </w:rPr>
            </w:pPr>
            <w:r>
              <w:rPr>
                <w:i/>
                <w:color w:val="000000"/>
                <w:sz w:val="20"/>
                <w:szCs w:val="20"/>
              </w:rPr>
              <w:t>396</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0F4EB6" w:rsidRDefault="004B70A4" w14:paraId="00000386" w14:textId="77777777">
            <w:pPr>
              <w:spacing w:line="276" w:lineRule="auto"/>
              <w:jc w:val="center"/>
              <w:rPr>
                <w:i/>
                <w:color w:val="000000"/>
                <w:sz w:val="20"/>
                <w:szCs w:val="20"/>
              </w:rPr>
            </w:pPr>
            <w:r>
              <w:rPr>
                <w:i/>
                <w:color w:val="000000"/>
                <w:sz w:val="20"/>
                <w:szCs w:val="20"/>
              </w:rPr>
              <w:t>385</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0F4EB6" w:rsidRDefault="004B70A4" w14:paraId="00000387" w14:textId="77777777">
            <w:pPr>
              <w:spacing w:line="276" w:lineRule="auto"/>
              <w:jc w:val="center"/>
              <w:rPr>
                <w:i/>
                <w:color w:val="000000"/>
                <w:sz w:val="20"/>
                <w:szCs w:val="20"/>
              </w:rPr>
            </w:pPr>
            <w:r>
              <w:rPr>
                <w:i/>
                <w:color w:val="000000"/>
                <w:sz w:val="20"/>
                <w:szCs w:val="20"/>
              </w:rPr>
              <w:t>381</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0F4EB6" w:rsidRDefault="004B70A4" w14:paraId="00000388" w14:textId="77777777">
            <w:pPr>
              <w:spacing w:line="276" w:lineRule="auto"/>
              <w:jc w:val="center"/>
              <w:rPr>
                <w:i/>
                <w:color w:val="000000"/>
                <w:sz w:val="20"/>
                <w:szCs w:val="20"/>
              </w:rPr>
            </w:pPr>
            <w:r>
              <w:rPr>
                <w:i/>
                <w:color w:val="000000"/>
                <w:sz w:val="20"/>
                <w:szCs w:val="20"/>
              </w:rPr>
              <w:t>373</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0F4EB6" w:rsidRDefault="004B70A4" w14:paraId="00000389" w14:textId="77777777">
            <w:pPr>
              <w:spacing w:line="276" w:lineRule="auto"/>
              <w:jc w:val="center"/>
              <w:rPr>
                <w:i/>
                <w:sz w:val="20"/>
                <w:szCs w:val="20"/>
              </w:rPr>
            </w:pPr>
            <w:r>
              <w:rPr>
                <w:i/>
                <w:color w:val="000000"/>
                <w:sz w:val="20"/>
                <w:szCs w:val="20"/>
              </w:rPr>
              <w:t>359</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0F4EB6" w:rsidRDefault="004B70A4" w14:paraId="0000038A" w14:textId="77777777">
            <w:pPr>
              <w:spacing w:line="276" w:lineRule="auto"/>
              <w:jc w:val="center"/>
              <w:rPr>
                <w:i/>
                <w:sz w:val="20"/>
                <w:szCs w:val="20"/>
              </w:rPr>
            </w:pPr>
            <w:r>
              <w:rPr>
                <w:i/>
                <w:color w:val="000000"/>
                <w:sz w:val="20"/>
                <w:szCs w:val="20"/>
              </w:rPr>
              <w:t>341</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0F4EB6" w:rsidRDefault="004B70A4" w14:paraId="0000038B" w14:textId="77777777">
            <w:pPr>
              <w:spacing w:line="276" w:lineRule="auto"/>
              <w:jc w:val="center"/>
              <w:rPr>
                <w:i/>
                <w:sz w:val="20"/>
                <w:szCs w:val="20"/>
              </w:rPr>
            </w:pPr>
            <w:r>
              <w:rPr>
                <w:i/>
                <w:color w:val="000000"/>
                <w:sz w:val="20"/>
                <w:szCs w:val="20"/>
              </w:rPr>
              <w:t>339</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0F4EB6" w:rsidRDefault="004B70A4" w14:paraId="0000038C" w14:textId="77777777">
            <w:pPr>
              <w:spacing w:line="276" w:lineRule="auto"/>
              <w:jc w:val="center"/>
              <w:rPr>
                <w:i/>
                <w:sz w:val="20"/>
                <w:szCs w:val="20"/>
              </w:rPr>
            </w:pPr>
            <w:r>
              <w:rPr>
                <w:i/>
                <w:color w:val="000000"/>
                <w:sz w:val="20"/>
                <w:szCs w:val="20"/>
              </w:rPr>
              <w:t>341</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0F4EB6" w:rsidRDefault="004B70A4" w14:paraId="0000038D" w14:textId="77777777">
            <w:pPr>
              <w:spacing w:line="276" w:lineRule="auto"/>
              <w:jc w:val="center"/>
              <w:rPr>
                <w:i/>
                <w:sz w:val="20"/>
                <w:szCs w:val="20"/>
              </w:rPr>
            </w:pPr>
            <w:r>
              <w:rPr>
                <w:i/>
                <w:color w:val="000000"/>
                <w:sz w:val="20"/>
                <w:szCs w:val="20"/>
              </w:rPr>
              <w:t>336</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0F4EB6" w:rsidRDefault="004B70A4" w14:paraId="0000038E" w14:textId="77777777">
            <w:pPr>
              <w:spacing w:line="276" w:lineRule="auto"/>
              <w:jc w:val="center"/>
              <w:rPr>
                <w:i/>
                <w:color w:val="000000"/>
                <w:sz w:val="20"/>
                <w:szCs w:val="20"/>
              </w:rPr>
            </w:pPr>
            <w:r>
              <w:rPr>
                <w:i/>
                <w:color w:val="000000"/>
                <w:sz w:val="20"/>
                <w:szCs w:val="20"/>
              </w:rPr>
              <w:t>321</w:t>
            </w:r>
          </w:p>
        </w:tc>
      </w:tr>
      <w:tr w:rsidR="000F4EB6" w14:paraId="35AEF4D2" w14:textId="77777777">
        <w:trPr>
          <w:jc w:val="center"/>
        </w:trPr>
        <w:tc>
          <w:tcPr>
            <w:tcW w:w="2105" w:type="dxa"/>
            <w:tcBorders>
              <w:top w:val="single" w:color="000000" w:sz="4" w:space="0"/>
              <w:left w:val="single" w:color="000000" w:sz="4" w:space="0"/>
              <w:bottom w:val="single" w:color="000000" w:sz="4" w:space="0"/>
              <w:right w:val="single" w:color="000000" w:sz="4" w:space="0"/>
            </w:tcBorders>
            <w:shd w:val="clear" w:color="auto" w:fill="CCFF99"/>
            <w:vAlign w:val="center"/>
          </w:tcPr>
          <w:p w:rsidR="000F4EB6" w:rsidRDefault="004B70A4" w14:paraId="0000038F" w14:textId="77777777">
            <w:pPr>
              <w:spacing w:line="276" w:lineRule="auto"/>
              <w:jc w:val="both"/>
              <w:rPr>
                <w:i/>
                <w:sz w:val="20"/>
                <w:szCs w:val="20"/>
              </w:rPr>
            </w:pPr>
            <w:r>
              <w:rPr>
                <w:i/>
                <w:sz w:val="20"/>
                <w:szCs w:val="20"/>
              </w:rPr>
              <w:t>Pēc darbaspējas vecuma</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0F4EB6" w:rsidRDefault="004B70A4" w14:paraId="00000390" w14:textId="77777777">
            <w:pPr>
              <w:spacing w:line="276" w:lineRule="auto"/>
              <w:jc w:val="center"/>
              <w:rPr>
                <w:i/>
                <w:color w:val="000000"/>
                <w:sz w:val="20"/>
                <w:szCs w:val="20"/>
              </w:rPr>
            </w:pPr>
            <w:r>
              <w:rPr>
                <w:i/>
                <w:color w:val="000000"/>
                <w:sz w:val="20"/>
                <w:szCs w:val="20"/>
              </w:rPr>
              <w:t>123</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0F4EB6" w:rsidRDefault="004B70A4" w14:paraId="00000391" w14:textId="77777777">
            <w:pPr>
              <w:spacing w:line="276" w:lineRule="auto"/>
              <w:jc w:val="center"/>
              <w:rPr>
                <w:i/>
                <w:color w:val="000000"/>
                <w:sz w:val="20"/>
                <w:szCs w:val="20"/>
              </w:rPr>
            </w:pPr>
            <w:r>
              <w:rPr>
                <w:i/>
                <w:color w:val="000000"/>
                <w:sz w:val="20"/>
                <w:szCs w:val="20"/>
              </w:rPr>
              <w:t>122</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0F4EB6" w:rsidRDefault="004B70A4" w14:paraId="00000392" w14:textId="77777777">
            <w:pPr>
              <w:spacing w:line="276" w:lineRule="auto"/>
              <w:jc w:val="center"/>
              <w:rPr>
                <w:i/>
                <w:color w:val="000000"/>
                <w:sz w:val="20"/>
                <w:szCs w:val="20"/>
              </w:rPr>
            </w:pPr>
            <w:r>
              <w:rPr>
                <w:i/>
                <w:color w:val="000000"/>
                <w:sz w:val="20"/>
                <w:szCs w:val="20"/>
              </w:rPr>
              <w:t>121</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0F4EB6" w:rsidRDefault="004B70A4" w14:paraId="00000393" w14:textId="77777777">
            <w:pPr>
              <w:spacing w:line="276" w:lineRule="auto"/>
              <w:jc w:val="center"/>
              <w:rPr>
                <w:i/>
                <w:color w:val="000000"/>
                <w:sz w:val="20"/>
                <w:szCs w:val="20"/>
              </w:rPr>
            </w:pPr>
            <w:r>
              <w:rPr>
                <w:i/>
                <w:color w:val="000000"/>
                <w:sz w:val="20"/>
                <w:szCs w:val="20"/>
              </w:rPr>
              <w:t>118</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0F4EB6" w:rsidRDefault="004B70A4" w14:paraId="00000394" w14:textId="77777777">
            <w:pPr>
              <w:spacing w:line="276" w:lineRule="auto"/>
              <w:jc w:val="center"/>
              <w:rPr>
                <w:i/>
                <w:sz w:val="20"/>
                <w:szCs w:val="20"/>
              </w:rPr>
            </w:pPr>
            <w:r>
              <w:rPr>
                <w:i/>
                <w:color w:val="000000"/>
                <w:sz w:val="20"/>
                <w:szCs w:val="20"/>
              </w:rPr>
              <w:t>107</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0F4EB6" w:rsidRDefault="004B70A4" w14:paraId="00000395" w14:textId="77777777">
            <w:pPr>
              <w:spacing w:line="276" w:lineRule="auto"/>
              <w:jc w:val="center"/>
              <w:rPr>
                <w:i/>
                <w:sz w:val="20"/>
                <w:szCs w:val="20"/>
              </w:rPr>
            </w:pPr>
            <w:r>
              <w:rPr>
                <w:i/>
                <w:color w:val="000000"/>
                <w:sz w:val="20"/>
                <w:szCs w:val="20"/>
              </w:rPr>
              <w:t>112</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0F4EB6" w:rsidRDefault="004B70A4" w14:paraId="00000396" w14:textId="77777777">
            <w:pPr>
              <w:spacing w:line="276" w:lineRule="auto"/>
              <w:jc w:val="center"/>
              <w:rPr>
                <w:i/>
                <w:sz w:val="20"/>
                <w:szCs w:val="20"/>
              </w:rPr>
            </w:pPr>
            <w:r>
              <w:rPr>
                <w:i/>
                <w:color w:val="000000"/>
                <w:sz w:val="20"/>
                <w:szCs w:val="20"/>
              </w:rPr>
              <w:t>109</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0F4EB6" w:rsidRDefault="004B70A4" w14:paraId="00000397" w14:textId="77777777">
            <w:pPr>
              <w:spacing w:line="276" w:lineRule="auto"/>
              <w:jc w:val="center"/>
              <w:rPr>
                <w:i/>
                <w:sz w:val="20"/>
                <w:szCs w:val="20"/>
              </w:rPr>
            </w:pPr>
            <w:r>
              <w:rPr>
                <w:i/>
                <w:color w:val="000000"/>
                <w:sz w:val="20"/>
                <w:szCs w:val="20"/>
              </w:rPr>
              <w:t>110</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0F4EB6" w:rsidRDefault="004B70A4" w14:paraId="00000398" w14:textId="77777777">
            <w:pPr>
              <w:spacing w:line="276" w:lineRule="auto"/>
              <w:jc w:val="center"/>
              <w:rPr>
                <w:i/>
                <w:sz w:val="20"/>
                <w:szCs w:val="20"/>
              </w:rPr>
            </w:pPr>
            <w:r>
              <w:rPr>
                <w:i/>
                <w:color w:val="000000"/>
                <w:sz w:val="20"/>
                <w:szCs w:val="20"/>
              </w:rPr>
              <w:t>106</w:t>
            </w:r>
          </w:p>
        </w:tc>
        <w:tc>
          <w:tcPr>
            <w:tcW w:w="696"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0F4EB6" w:rsidRDefault="004B70A4" w14:paraId="00000399" w14:textId="77777777">
            <w:pPr>
              <w:spacing w:line="276" w:lineRule="auto"/>
              <w:jc w:val="center"/>
              <w:rPr>
                <w:i/>
                <w:color w:val="000000"/>
                <w:sz w:val="20"/>
                <w:szCs w:val="20"/>
              </w:rPr>
            </w:pPr>
            <w:r>
              <w:rPr>
                <w:i/>
                <w:color w:val="000000"/>
                <w:sz w:val="20"/>
                <w:szCs w:val="20"/>
              </w:rPr>
              <w:t>119</w:t>
            </w:r>
          </w:p>
        </w:tc>
      </w:tr>
    </w:tbl>
    <w:p w:rsidR="000F4EB6" w:rsidRDefault="004B70A4" w14:paraId="0000039A" w14:textId="77777777">
      <w:pPr>
        <w:jc w:val="both"/>
        <w:rPr>
          <w:i/>
          <w:sz w:val="20"/>
          <w:szCs w:val="20"/>
        </w:rPr>
      </w:pPr>
      <w:r>
        <w:rPr>
          <w:i/>
          <w:sz w:val="20"/>
          <w:szCs w:val="20"/>
        </w:rPr>
        <w:t xml:space="preserve">Avots: CSP, iedzīvotāju skaits pašvaldībās </w:t>
      </w:r>
      <w:hyperlink r:id="rId61">
        <w:r w:rsidR="000F4EB6">
          <w:rPr>
            <w:i/>
            <w:color w:val="0000FF"/>
            <w:sz w:val="20"/>
            <w:szCs w:val="20"/>
            <w:u w:val="single"/>
          </w:rPr>
          <w:t>https://www.pmlp.gov.lv/lv/sakums/statistika/iedzivotaju-registrs/</w:t>
        </w:r>
      </w:hyperlink>
    </w:p>
    <w:p w:rsidR="000F4EB6" w:rsidRDefault="000F4EB6" w14:paraId="0000039B" w14:textId="77777777">
      <w:pPr>
        <w:jc w:val="both"/>
        <w:rPr>
          <w:i/>
          <w:sz w:val="20"/>
          <w:szCs w:val="20"/>
        </w:rPr>
      </w:pPr>
    </w:p>
    <w:p w:rsidR="000F4EB6" w:rsidRDefault="0063200F" w14:paraId="0000039C" w14:textId="22583A62">
      <w:pPr>
        <w:jc w:val="center"/>
      </w:pPr>
      <w:r>
        <w:rPr>
          <w:noProof/>
        </w:rPr>
        <w:drawing>
          <wp:inline distT="0" distB="0" distL="0" distR="0" wp14:anchorId="2DC4912D" wp14:editId="69024170">
            <wp:extent cx="5695950" cy="2752725"/>
            <wp:effectExtent l="0" t="0" r="0" b="9525"/>
            <wp:docPr id="203863279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632799" name=""/>
                    <pic:cNvPicPr/>
                  </pic:nvPicPr>
                  <pic:blipFill>
                    <a:blip r:embed="rId62">
                      <a:extLst>
                        <a:ext uri="{96DAC541-7B7A-43D3-8B79-37D633B846F1}">
                          <asvg:svgBlip xmlns:asvg="http://schemas.microsoft.com/office/drawing/2016/SVG/main" r:embed="rId63"/>
                        </a:ext>
                      </a:extLst>
                    </a:blip>
                    <a:stretch>
                      <a:fillRect/>
                    </a:stretch>
                  </pic:blipFill>
                  <pic:spPr>
                    <a:xfrm>
                      <a:off x="0" y="0"/>
                      <a:ext cx="5695950" cy="2752725"/>
                    </a:xfrm>
                    <a:prstGeom prst="rect">
                      <a:avLst/>
                    </a:prstGeom>
                  </pic:spPr>
                </pic:pic>
              </a:graphicData>
            </a:graphic>
          </wp:inline>
        </w:drawing>
      </w:r>
    </w:p>
    <w:p w:rsidR="000F4EB6" w:rsidRDefault="004B70A4" w14:paraId="0000039D" w14:textId="77777777">
      <w:pPr>
        <w:jc w:val="both"/>
        <w:rPr>
          <w:i/>
          <w:sz w:val="20"/>
          <w:szCs w:val="20"/>
        </w:rPr>
      </w:pPr>
      <w:r>
        <w:rPr>
          <w:i/>
          <w:sz w:val="20"/>
          <w:szCs w:val="20"/>
        </w:rPr>
        <w:t>3.1.1. attēls.</w:t>
      </w:r>
      <w:r>
        <w:rPr>
          <w:b/>
          <w:i/>
          <w:sz w:val="20"/>
          <w:szCs w:val="20"/>
        </w:rPr>
        <w:t xml:space="preserve"> Iedzīvotāju kopējā skaita un darbspējas struktūras izmaiņas Kalna pagastā 2018.-2024.gg periodā (</w:t>
      </w:r>
      <w:r>
        <w:rPr>
          <w:i/>
          <w:sz w:val="20"/>
          <w:szCs w:val="20"/>
        </w:rPr>
        <w:t xml:space="preserve">Avots: CSP, iedzīvotāju skaits pašvaldībās </w:t>
      </w:r>
      <w:hyperlink r:id="rId64">
        <w:r w:rsidR="000F4EB6">
          <w:rPr>
            <w:i/>
            <w:color w:val="0000FF"/>
            <w:sz w:val="20"/>
            <w:szCs w:val="20"/>
            <w:u w:val="single"/>
          </w:rPr>
          <w:t>https://www.pmlp.gov.lv/lv/sakums/statistika/iedzivotaju-registrs/</w:t>
        </w:r>
      </w:hyperlink>
      <w:r>
        <w:rPr>
          <w:i/>
          <w:sz w:val="20"/>
          <w:szCs w:val="20"/>
        </w:rPr>
        <w:t>)</w:t>
      </w:r>
    </w:p>
    <w:p w:rsidR="000F4EB6" w:rsidRDefault="004B70A4" w14:paraId="0000039E" w14:textId="77777777">
      <w:pPr>
        <w:jc w:val="center"/>
        <w:rPr>
          <w:b/>
          <w:i/>
          <w:sz w:val="20"/>
          <w:szCs w:val="20"/>
        </w:rPr>
      </w:pPr>
      <w:r>
        <w:rPr>
          <w:b/>
          <w:i/>
          <w:sz w:val="20"/>
          <w:szCs w:val="20"/>
        </w:rPr>
        <w:t xml:space="preserve"> </w:t>
      </w:r>
    </w:p>
    <w:p w:rsidR="000F4EB6" w:rsidRDefault="000F4EB6" w14:paraId="0000039F" w14:textId="77777777">
      <w:pPr>
        <w:jc w:val="both"/>
      </w:pPr>
    </w:p>
    <w:p w:rsidR="000F4EB6" w:rsidRDefault="004B70A4" w14:paraId="000003A0" w14:textId="77777777">
      <w:pPr>
        <w:jc w:val="both"/>
      </w:pPr>
      <w:r>
        <w:t>Dabas liegumā ietilpstošā Kalna pagasta teritorija nav blīvi apdzīvota.</w:t>
      </w:r>
      <w:r>
        <w:rPr>
          <w:color w:val="FF0000"/>
        </w:rPr>
        <w:t xml:space="preserve"> </w:t>
      </w:r>
      <w:r>
        <w:t>Dabas lieguma teritorijā atrodas divas viensētas - “Lazdukalni” un “Priedulāji”, kuras patlaban ir apdzīvotas. Pie Klaucānu ezera uzcelta viena atpūtas māja, kura tiek apdzīvota īslaicīgi vasaras periodā. Tuvākās lielākas apdzīvotās vietas ir Dubulti (Bērzieši), atrodas apm. 4,3 km uz D no dabas lieguma, Kalna pagasta administratīvais centrs – Vidsala, atrodas apm. 4,7  km un A-DA no dabas lieguma, un Birži Salas pagastā, atrodas apm. 5,6 km uz Z no dabas lieguma (skat. 3.1.2. attēlu). Liegumā un tā tuvākajā apkārtnē viensētās pamatā nodarbojas ar lauksaimniecību.</w:t>
      </w:r>
    </w:p>
    <w:p w:rsidR="000F4EB6" w:rsidRDefault="000F4EB6" w14:paraId="000003A1" w14:textId="77777777">
      <w:pPr>
        <w:jc w:val="center"/>
        <w:rPr>
          <w:i/>
          <w:color w:val="000000"/>
          <w:sz w:val="20"/>
          <w:szCs w:val="20"/>
        </w:rPr>
      </w:pPr>
    </w:p>
    <w:p w:rsidR="000F4EB6" w:rsidRDefault="006E59FF" w14:paraId="000003A2" w14:textId="03D4E188">
      <w:pPr>
        <w:jc w:val="center"/>
        <w:rPr>
          <w:i/>
          <w:color w:val="000000"/>
          <w:sz w:val="20"/>
          <w:szCs w:val="20"/>
        </w:rPr>
      </w:pPr>
      <w:r>
        <w:rPr>
          <w:i/>
          <w:noProof/>
          <w:color w:val="000000"/>
          <w:sz w:val="20"/>
          <w:szCs w:val="20"/>
        </w:rPr>
        <w:drawing>
          <wp:inline distT="0" distB="0" distL="0" distR="0" wp14:anchorId="18DCCABB" wp14:editId="02C31F63">
            <wp:extent cx="5759450" cy="4071620"/>
            <wp:effectExtent l="0" t="0" r="0" b="5080"/>
            <wp:docPr id="642898079" name="Picture 11" descr="A map of land with 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898079" name="Picture 11" descr="A map of land with red lines&#10;&#10;AI-generated content may be incorrect."/>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759450" cy="4071620"/>
                    </a:xfrm>
                    <a:prstGeom prst="rect">
                      <a:avLst/>
                    </a:prstGeom>
                  </pic:spPr>
                </pic:pic>
              </a:graphicData>
            </a:graphic>
          </wp:inline>
        </w:drawing>
      </w:r>
    </w:p>
    <w:p w:rsidR="000F4EB6" w:rsidRDefault="004B70A4" w14:paraId="000003A3" w14:textId="77777777">
      <w:pPr>
        <w:jc w:val="center"/>
        <w:rPr>
          <w:b/>
          <w:i/>
          <w:color w:val="000000"/>
          <w:sz w:val="20"/>
          <w:szCs w:val="20"/>
        </w:rPr>
      </w:pPr>
      <w:r>
        <w:rPr>
          <w:i/>
          <w:color w:val="000000"/>
          <w:sz w:val="20"/>
          <w:szCs w:val="20"/>
        </w:rPr>
        <w:t xml:space="preserve">3.1.2. attēls. </w:t>
      </w:r>
      <w:r>
        <w:rPr>
          <w:b/>
          <w:i/>
          <w:color w:val="000000"/>
          <w:sz w:val="20"/>
          <w:szCs w:val="20"/>
        </w:rPr>
        <w:t>Apdzīvotās vietas un apbūves teritorijas Dabas liegumam piegulošajā teritorijā</w:t>
      </w:r>
    </w:p>
    <w:p w:rsidR="000F4EB6" w:rsidRDefault="000F4EB6" w14:paraId="000003A4" w14:textId="77777777">
      <w:pPr>
        <w:jc w:val="both"/>
        <w:rPr>
          <w:color w:val="FF0000"/>
        </w:rPr>
      </w:pPr>
    </w:p>
    <w:p w:rsidR="000F4EB6" w:rsidRDefault="000F4EB6" w14:paraId="000003A5" w14:textId="77777777">
      <w:pPr>
        <w:shd w:val="clear" w:color="auto" w:fill="FFFFFF"/>
        <w:rPr>
          <w:color w:val="212121"/>
        </w:rPr>
      </w:pPr>
    </w:p>
    <w:p w:rsidRPr="006E59FF" w:rsidR="000F4EB6" w:rsidRDefault="004B70A4" w14:paraId="000003A6" w14:textId="77777777">
      <w:pPr>
        <w:pStyle w:val="Heading2"/>
        <w:rPr>
          <w:lang w:val="lv-LV"/>
        </w:rPr>
      </w:pPr>
      <w:bookmarkStart w:name="_Toc203579351" w:id="33"/>
      <w:r w:rsidRPr="006E59FF">
        <w:rPr>
          <w:lang w:val="lv-LV"/>
        </w:rPr>
        <w:t>3.2. Pašreizējā un paredzamā antropogēnā slodze uz aizsargājamo teritoriju</w:t>
      </w:r>
      <w:bookmarkEnd w:id="33"/>
    </w:p>
    <w:p w:rsidR="000F4EB6" w:rsidRDefault="000F4EB6" w14:paraId="000003A7" w14:textId="77777777">
      <w:pPr>
        <w:jc w:val="both"/>
      </w:pPr>
    </w:p>
    <w:p w:rsidR="000F4EB6" w:rsidRDefault="004B70A4" w14:paraId="000003A8" w14:textId="77777777">
      <w:pPr>
        <w:spacing w:after="120"/>
        <w:jc w:val="both"/>
      </w:pPr>
      <w:r>
        <w:rPr>
          <w:color w:val="000000"/>
        </w:rPr>
        <w:t xml:space="preserve">Būtiskākās antropogēnās slodzes Dabas lieguma teritorijā saistītas ar dažādu faktoru veicinātajām vēsturiskajām Klaucānu un Priekulānu ezeru hidroloģiskā režīma izmaiņām, kā arī ūdens piesārņojumu. Atbilstoši MK 2021. gada 31. maija noteikumiem Nr.418 “Noteikumi par riska ūdensobjektiem” Podvāze (D472) no iztekas līdz ietekai Ziemeļsusējā ir definēta kā riska ūdensobjekts, kurā pastāv risks nesasniegt Ūdens apsaimniekošanas likumā noteikto labu virszemes ūdeņu stāvokli minētajā likumā paredzētajā termiņā. Podvāzes baseinā kā būtiskākais riska cēlonis ir norādīts </w:t>
      </w:r>
      <w:r>
        <w:rPr>
          <w:color w:val="000000"/>
          <w:highlight w:val="white"/>
        </w:rPr>
        <w:t xml:space="preserve">izkliedētā piesārņojuma avoti. </w:t>
      </w:r>
      <w:r>
        <w:t xml:space="preserve">Antropogēnā ietekme, kas saistīta ar hidroloģiskā režīma izmaiņām un ūdens piesārņojumu detalizētāk aprakstīta DA plāna sadaļā “Hidroloģija un ūdens kvalitāte”. </w:t>
      </w:r>
    </w:p>
    <w:p w:rsidR="000F4EB6" w:rsidRDefault="004B70A4" w14:paraId="000003A9" w14:textId="77777777">
      <w:pPr>
        <w:spacing w:after="120"/>
        <w:jc w:val="both"/>
        <w:rPr>
          <w:color w:val="000000"/>
        </w:rPr>
      </w:pPr>
      <w:r>
        <w:t>Līdztekus norādītajām antropogēnām slodzēm,  DL “</w:t>
      </w:r>
      <w:r>
        <w:rPr>
          <w:color w:val="000000"/>
        </w:rPr>
        <w:t>Klaucānu un Priekulānu ezeri</w:t>
      </w:r>
      <w:r>
        <w:t>” teritorijā ietekmes saistītas ar teritorijas rekreācijas vērtību, ko nosaka DL novietojums un pieejamie ekosistēmu pakalpojumi. Ceļu infrastruktūra nodrošina piekļuvi teritorijai un abiem ezeriem. Tomēr, tā kā iepriekšējā desmitgadē veidotā tūrisma infrastruktūra ir nolietojusies un nav atjaunota,  DA plāna izstrādes laikā netika konstatētas nozīmīgas negatīvās antropogēnās slodzes ietekmes, kas būtu saistītas ar teritorijas izmantošanu tūrisma un rekreācijas vajadzībām. Patlaban aktivitātes šajā jomā izpaužas galvenokārt kā makšķerēšana no laivām, vai ogošana un sēņošana DL mežos.</w:t>
      </w:r>
      <w:r>
        <w:rPr>
          <w:color w:val="000000"/>
        </w:rPr>
        <w:t xml:space="preserve"> Pašreizējā izpausmē iepriekš minēto aktivitāšu ietekme uz Dabas liegumā sastopamajām dabas vērtībām kopumā vērtējama kā samērā zema. Problēmas, kas attiecināmas uz šo jomu, ir galvenokārt apmeklētāju atstātie atkritumi. Savādāk, kā izteikti negatīvu ietekmi, ir jāvērtē maluzveja. Saskaņā ar DL teritorijā esošo viensētu iedzīvotāju teikto, lielu postu nodara maluzvejnieki, kas Priekulānu ezerā  liek tīklus.  Viņi tos pēc zvejas izkratot turpat Podvāzes krastā, un tad visa zeme esot pilna ar ezerriekstiem.  </w:t>
      </w:r>
    </w:p>
    <w:p w:rsidR="000F4EB6" w:rsidRDefault="004B70A4" w14:paraId="000003AA" w14:textId="77777777">
      <w:pPr>
        <w:spacing w:after="120"/>
        <w:jc w:val="both"/>
      </w:pPr>
      <w:r>
        <w:t>Ņemot vērā apmeklētāju radīto relatīvi zemo esošo un paredzamo ietekmi uz teritorijā sastopamajām dabas vērtībām, nav lietderīgi kā pasākumu definēt regulāru teritorijas apmeklētāju uzskaiti un nodrošināt apmeklētāju radītās antropogēnās slodzes monitoringu.</w:t>
      </w:r>
    </w:p>
    <w:p w:rsidR="000F4EB6" w:rsidRDefault="004B70A4" w14:paraId="000003AB" w14:textId="77777777">
      <w:pPr>
        <w:spacing w:after="120"/>
        <w:jc w:val="both"/>
      </w:pPr>
      <w:r>
        <w:t xml:space="preserve">Tā kā 1 km tuvākajā apkārtnē nav plānota </w:t>
      </w:r>
      <w:r>
        <w:rPr>
          <w:color w:val="000000"/>
          <w:highlight w:val="white"/>
        </w:rPr>
        <w:t>vēja elektrostaciju parku būvniecība, tad to negatīvā ietekme nav attiecināma uz Dabas liegumā un liegumam piegulošajā teritorijā sastopamo putnu un sikspārņu populācijām</w:t>
      </w:r>
      <w:r>
        <w:t xml:space="preserve">. </w:t>
      </w:r>
    </w:p>
    <w:p w:rsidR="000F4EB6" w:rsidRDefault="004B70A4" w14:paraId="000003AC" w14:textId="77777777">
      <w:pPr>
        <w:spacing w:after="120"/>
        <w:jc w:val="both"/>
      </w:pPr>
      <w:r>
        <w:t>DL teritorija pēc dabas apstākļiem un zemes lietošanas veidu telpiskā izvietojuma nav piemērota plaša mēroga intensīvai lauksaimnieciskai darbībai. Tādēļ ar lauksaimniecisko izmantošanu saistītās darbības DL teritorijā pamatā tiek praktizētas kā piemājas saimniekošana nelielās platībās. Attiecīgi to radītās ietekmes nav vērtējamas kā būtiskas. Negatīvu ietekmi uz teritorijā sastopamajām dabas vērtībām var atstāt lauksaimnieciskā darbība ārpus DL teritorijas, bet tiešā tās tuvumā, it sevišķi attiecībā uz mākslīgo mēslošanas līdzekļu izmantošanu, kas palielina biogēnu pieplūdi saldūdeņu biotopos, kā arī ķīmisko augu aizsardzības līdzekļu izmantošanu.</w:t>
      </w:r>
    </w:p>
    <w:p w:rsidR="000F4EB6" w:rsidRDefault="004B70A4" w14:paraId="000003AD" w14:textId="77777777">
      <w:pPr>
        <w:spacing w:after="120"/>
        <w:jc w:val="both"/>
        <w:rPr>
          <w:color w:val="000000"/>
        </w:rPr>
      </w:pPr>
      <w:bookmarkStart w:name="_heading=h.mmj8rrq7g3q9" w:colFirst="0" w:colLast="0" w:id="34"/>
      <w:bookmarkEnd w:id="34"/>
      <w:r>
        <w:rPr>
          <w:color w:val="000000"/>
        </w:rPr>
        <w:t xml:space="preserve">Kā vēl viens būtisks faktors, kas var negatīvi ietekmēt Dabas lieguma teritorijā sastopamās pļavas gan kā potenciālos ES biotopus, gan kā putniem, zīdītājiem un bezmugurkaulniekiem nozīmīgas barošanās vietas un dzīvotnes, ir apsaimniekošanas pārtraukšana un zemes lietojuma veida maiņa (apmežošana). Apmežošana apdraud potenciālos zālāju biotopus, kurus apsaimniekojot varētu atjaunot. Vēsturisko karšu analīze apliecina, ka notiek kādreiz lauksaimniecībā izmantojamo platību aizaugšana un apmežošanās. Dabas lieguma teritorijā atbilstoši apsaimniekoti zālāju kā potenciālie biotopi pamatā </w:t>
      </w:r>
      <w:r w:rsidRPr="00330E6F">
        <w:rPr>
          <w:color w:val="000000"/>
        </w:rPr>
        <w:t>sastopami vairs tikai nelielu fragmentu veidā teritorijas centrālajā daļā. Lai nodrošinātu potenciālo zālāju biotopu un ar tiem saistīto aizsargājamo sugu dzīvotņu aizsardzību DA plānā ir paredzēti pasākumi potenciālo dabisko zālāju biotopu platību atjaunošanai (skat. apsaimniekošanas pasākumu Nr. B.5.1.).</w:t>
      </w:r>
    </w:p>
    <w:p w:rsidR="000F4EB6" w:rsidRDefault="004B70A4" w14:paraId="000003AE" w14:textId="77777777">
      <w:pPr>
        <w:spacing w:after="120"/>
        <w:jc w:val="both"/>
      </w:pPr>
      <w:r>
        <w:t xml:space="preserve">Informācija par antropogēno slodzi, kas ietekmējusi </w:t>
      </w:r>
      <w:r>
        <w:rPr>
          <w:i/>
        </w:rPr>
        <w:t xml:space="preserve">Natura 2000 </w:t>
      </w:r>
      <w:r>
        <w:t xml:space="preserve">teritorijās sastopamās dabas vērtības, tiek apkopota </w:t>
      </w:r>
      <w:r>
        <w:rPr>
          <w:i/>
        </w:rPr>
        <w:t>Natura 2000</w:t>
      </w:r>
      <w:r>
        <w:t xml:space="preserve"> standarta datu formā. Reizi 6 gadu periodā katra ES dalībvalsts Eiropas Komisijai iesniedz informāciju par katru </w:t>
      </w:r>
      <w:r>
        <w:rPr>
          <w:i/>
        </w:rPr>
        <w:t>Natura 2000</w:t>
      </w:r>
      <w:r>
        <w:t xml:space="preserve"> teritorijas ietekmējošo faktoru izmaiņām. Dabas lieguma DA plāna izstrādes ietvaros apkopojot iesaistīto ekspertu vērtējumu </w:t>
      </w:r>
      <w:r>
        <w:rPr>
          <w:i/>
        </w:rPr>
        <w:t>Natura 2000</w:t>
      </w:r>
      <w:r>
        <w:t xml:space="preserve"> datubāzē̄ papildināta konkrētā informācija par Dabas lieguma teritorijai raksturīgajām ietekmēm un draudiem. Apkopojošu vērtējumu par apdraudējumiem, slodzēm un darbībām, kas ietekmē aizsargājamos biotopus un ar tiem saistītās sugu dzīvotnes Dabas lieguma teritorijā skatīt DA plāna 4.1. sadaļā.</w:t>
      </w:r>
    </w:p>
    <w:p w:rsidR="000F4EB6" w:rsidRDefault="000F4EB6" w14:paraId="000003AF" w14:textId="77777777"/>
    <w:p w:rsidR="000F4EB6" w:rsidRDefault="000F4EB6" w14:paraId="000003B0" w14:textId="77777777"/>
    <w:p w:rsidR="000F4EB6" w:rsidRDefault="000F4EB6" w14:paraId="000003B1" w14:textId="77777777"/>
    <w:p w:rsidR="000F4EB6" w:rsidRDefault="000F4EB6" w14:paraId="000003B2" w14:textId="77777777"/>
    <w:p w:rsidR="000F4EB6" w:rsidRDefault="000F4EB6" w14:paraId="000003B3" w14:textId="77777777"/>
    <w:p w:rsidR="000F4EB6" w:rsidRDefault="000F4EB6" w14:paraId="000003B4" w14:textId="77777777"/>
    <w:p w:rsidR="000F4EB6" w:rsidRDefault="000F4EB6" w14:paraId="000003B5" w14:textId="77777777"/>
    <w:p w:rsidR="000F4EB6" w:rsidRDefault="000F4EB6" w14:paraId="000003B6" w14:textId="77777777"/>
    <w:p w:rsidR="000F4EB6" w:rsidRDefault="000F4EB6" w14:paraId="000003B7" w14:textId="77777777"/>
    <w:p w:rsidRPr="006E59FF" w:rsidR="000F4EB6" w:rsidRDefault="004B70A4" w14:paraId="000003B8" w14:textId="77777777">
      <w:pPr>
        <w:pStyle w:val="Heading2"/>
        <w:rPr>
          <w:lang w:val="lv-LV"/>
        </w:rPr>
      </w:pPr>
      <w:bookmarkStart w:name="_Toc203579352" w:id="35"/>
      <w:r w:rsidRPr="006E59FF">
        <w:rPr>
          <w:lang w:val="lv-LV"/>
        </w:rPr>
        <w:t>3.3. Aizsargājamās teritorijas izmantošanas veidi</w:t>
      </w:r>
      <w:bookmarkEnd w:id="35"/>
    </w:p>
    <w:p w:rsidRPr="006E59FF" w:rsidR="000F4EB6" w:rsidRDefault="000F4EB6" w14:paraId="000003B9" w14:textId="77777777"/>
    <w:p w:rsidRPr="006E59FF" w:rsidR="000F4EB6" w:rsidRDefault="004B70A4" w14:paraId="000003BA" w14:textId="77777777">
      <w:pPr>
        <w:pStyle w:val="Heading3"/>
        <w:rPr>
          <w:lang w:val="lv-LV"/>
        </w:rPr>
      </w:pPr>
      <w:bookmarkStart w:name="_Toc203579353" w:id="36"/>
      <w:r w:rsidRPr="006E59FF">
        <w:rPr>
          <w:lang w:val="lv-LV"/>
        </w:rPr>
        <w:t>3.3.1. Lauksaimniecība</w:t>
      </w:r>
      <w:bookmarkEnd w:id="36"/>
    </w:p>
    <w:p w:rsidR="000F4EB6" w:rsidRDefault="000F4EB6" w14:paraId="000003BB" w14:textId="77777777"/>
    <w:p w:rsidR="000F4EB6" w:rsidRDefault="004B70A4" w14:paraId="000003BC" w14:textId="77777777">
      <w:pPr>
        <w:spacing w:after="120"/>
        <w:jc w:val="both"/>
      </w:pPr>
      <w:r>
        <w:t>DL “Klaucānu un Priekulānu ezeri” teritorija, ņemot vērā apvidus raksturu un zemes lietošanas veidu telpisko struktūru, nav piemērota plaša mēroga intensīvai lauksaimnieciskai darbībai. Tādēļ ar zemes lauksaimniecisko apstrādi saistītās darbības DL teritorijā pamatā tiek praktizētas kā piemājas saimniekošana nelielās platībās (skat. 3.3.1.1. attēlu)</w:t>
      </w:r>
    </w:p>
    <w:p w:rsidR="000F4EB6" w:rsidRDefault="004B70A4" w14:paraId="000003BD" w14:textId="77777777">
      <w:pPr>
        <w:jc w:val="both"/>
      </w:pPr>
      <w:r>
        <w:t>Atbilstoši MK 2007. gada 21. augusta noteikumos Nr. 562 “Noteikumi par zemes lietošanas veidu klasifikācijas kārtību un to noteikšanas kritērijiem” noteiktajai zemes lietošanas veidu klasifikācijai lauksaimniecībā izmantojamo zemju kopējās platības aizņem 4,16 ha jeb 2,05 % no Dabas lieguma kopējās platības. Atbilstoši LAD Lauku reģistra ģeogrāfiskās informācijas sistēmai, 2024. gadā Dabas lieguma teritorijā ietilpstošo lauksaimniecībā izmantojamo zemju platības, kuras ir labā lauksaimniecības stāvoklī (ietilpst lauku bloku kartē) aizņem tikai 1,73 ha (skat. 3.3.1.1. attēlu  un 3.3.1.1. tabulu). Tajā pat laikā DL teritorijai tieši piegulošās lauksaimniecībā izmantojamo zemju platības, kuras ir labā lauksaimniecības stāvoklī (ietilpst lauku bloku kartē), ir vairāk kā 47 ha platībā (skat. 3.3.1.1. attēlu un 3.3.1.2. tabulu).</w:t>
      </w:r>
    </w:p>
    <w:p w:rsidR="000F4EB6" w:rsidRDefault="000F4EB6" w14:paraId="000003BE" w14:textId="77777777">
      <w:pPr>
        <w:rPr>
          <w:highlight w:val="yellow"/>
        </w:rPr>
      </w:pPr>
    </w:p>
    <w:p w:rsidR="000F4EB6" w:rsidRDefault="004B70A4" w14:paraId="000003BF" w14:textId="77777777">
      <w:pPr>
        <w:widowControl w:val="0"/>
        <w:pBdr>
          <w:top w:val="nil"/>
          <w:left w:val="nil"/>
          <w:bottom w:val="nil"/>
          <w:right w:val="nil"/>
          <w:between w:val="nil"/>
        </w:pBdr>
        <w:spacing w:after="120"/>
        <w:ind w:right="-51"/>
        <w:jc w:val="both"/>
        <w:rPr>
          <w:b/>
          <w:i/>
          <w:color w:val="000000"/>
          <w:sz w:val="20"/>
          <w:szCs w:val="20"/>
        </w:rPr>
      </w:pPr>
      <w:r>
        <w:rPr>
          <w:i/>
          <w:color w:val="000000"/>
          <w:sz w:val="20"/>
          <w:szCs w:val="20"/>
        </w:rPr>
        <w:t xml:space="preserve">3.3.1.1. tabula. </w:t>
      </w:r>
      <w:r>
        <w:rPr>
          <w:b/>
          <w:i/>
          <w:color w:val="000000"/>
          <w:sz w:val="20"/>
          <w:szCs w:val="20"/>
        </w:rPr>
        <w:t>Lauku blokos iekļautās platības Dabas lieguma teritorijā (Avots: LAD Lauku reģistra ģeogrāfiskās informācijas sistēma (2024. g. dati))</w:t>
      </w:r>
    </w:p>
    <w:tbl>
      <w:tblPr>
        <w:tblStyle w:val="af1"/>
        <w:tblW w:w="90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2494"/>
        <w:gridCol w:w="508"/>
        <w:gridCol w:w="625"/>
        <w:gridCol w:w="625"/>
        <w:gridCol w:w="625"/>
        <w:gridCol w:w="625"/>
        <w:gridCol w:w="661"/>
        <w:gridCol w:w="554"/>
        <w:gridCol w:w="449"/>
        <w:gridCol w:w="972"/>
        <w:gridCol w:w="896"/>
      </w:tblGrid>
      <w:tr w:rsidR="000F4EB6" w14:paraId="13F2DB15" w14:textId="77777777">
        <w:tc>
          <w:tcPr>
            <w:tcW w:w="2494" w:type="dxa"/>
            <w:vMerge w:val="restart"/>
            <w:shd w:val="clear" w:color="auto" w:fill="CCFF99"/>
          </w:tcPr>
          <w:p w:rsidR="000F4EB6" w:rsidRDefault="004B70A4" w14:paraId="000003C0" w14:textId="77777777">
            <w:pPr>
              <w:rPr>
                <w:b/>
                <w:color w:val="000000"/>
                <w:sz w:val="20"/>
                <w:szCs w:val="20"/>
              </w:rPr>
            </w:pPr>
            <w:r>
              <w:rPr>
                <w:b/>
                <w:color w:val="000000"/>
                <w:sz w:val="20"/>
                <w:szCs w:val="20"/>
              </w:rPr>
              <w:t>Kultūra (kods)</w:t>
            </w:r>
          </w:p>
        </w:tc>
        <w:tc>
          <w:tcPr>
            <w:tcW w:w="4672" w:type="dxa"/>
            <w:gridSpan w:val="8"/>
            <w:shd w:val="clear" w:color="auto" w:fill="CCFF99"/>
          </w:tcPr>
          <w:p w:rsidR="000F4EB6" w:rsidRDefault="004B70A4" w14:paraId="000003C1" w14:textId="77777777">
            <w:pPr>
              <w:rPr>
                <w:color w:val="000000"/>
                <w:sz w:val="16"/>
                <w:szCs w:val="16"/>
              </w:rPr>
            </w:pPr>
            <w:r>
              <w:rPr>
                <w:b/>
                <w:color w:val="000000"/>
                <w:sz w:val="20"/>
                <w:szCs w:val="20"/>
              </w:rPr>
              <w:t>Atbalsta veids</w:t>
            </w:r>
          </w:p>
        </w:tc>
        <w:tc>
          <w:tcPr>
            <w:tcW w:w="972" w:type="dxa"/>
            <w:vMerge w:val="restart"/>
            <w:shd w:val="clear" w:color="auto" w:fill="CCFF99"/>
          </w:tcPr>
          <w:p w:rsidR="000F4EB6" w:rsidRDefault="004B70A4" w14:paraId="000003C9" w14:textId="77777777">
            <w:pPr>
              <w:rPr>
                <w:b/>
                <w:color w:val="000000"/>
                <w:sz w:val="20"/>
                <w:szCs w:val="20"/>
              </w:rPr>
            </w:pPr>
            <w:r>
              <w:rPr>
                <w:b/>
                <w:color w:val="000000"/>
                <w:sz w:val="20"/>
                <w:szCs w:val="20"/>
              </w:rPr>
              <w:t>Poligonu skaits</w:t>
            </w:r>
          </w:p>
        </w:tc>
        <w:tc>
          <w:tcPr>
            <w:tcW w:w="896" w:type="dxa"/>
            <w:vMerge w:val="restart"/>
            <w:shd w:val="clear" w:color="auto" w:fill="CCFF99"/>
          </w:tcPr>
          <w:p w:rsidR="000F4EB6" w:rsidRDefault="004B70A4" w14:paraId="000003CA" w14:textId="77777777">
            <w:pPr>
              <w:rPr>
                <w:b/>
                <w:color w:val="000000"/>
                <w:sz w:val="20"/>
                <w:szCs w:val="20"/>
              </w:rPr>
            </w:pPr>
            <w:r>
              <w:rPr>
                <w:b/>
                <w:color w:val="000000"/>
                <w:sz w:val="20"/>
                <w:szCs w:val="20"/>
              </w:rPr>
              <w:t>Platība (ha)</w:t>
            </w:r>
          </w:p>
        </w:tc>
      </w:tr>
      <w:tr w:rsidR="000F4EB6" w14:paraId="66CB7058" w14:textId="77777777">
        <w:tc>
          <w:tcPr>
            <w:tcW w:w="2494" w:type="dxa"/>
            <w:vMerge/>
            <w:shd w:val="clear" w:color="auto" w:fill="CCFF99"/>
          </w:tcPr>
          <w:p w:rsidR="000F4EB6" w:rsidRDefault="000F4EB6" w14:paraId="000003CB" w14:textId="77777777">
            <w:pPr>
              <w:widowControl w:val="0"/>
              <w:pBdr>
                <w:top w:val="nil"/>
                <w:left w:val="nil"/>
                <w:bottom w:val="nil"/>
                <w:right w:val="nil"/>
                <w:between w:val="nil"/>
              </w:pBdr>
              <w:spacing w:line="276" w:lineRule="auto"/>
              <w:jc w:val="left"/>
              <w:rPr>
                <w:b/>
                <w:color w:val="000000"/>
                <w:sz w:val="20"/>
                <w:szCs w:val="20"/>
              </w:rPr>
            </w:pPr>
          </w:p>
        </w:tc>
        <w:tc>
          <w:tcPr>
            <w:tcW w:w="508" w:type="dxa"/>
            <w:shd w:val="clear" w:color="auto" w:fill="CCFF99"/>
          </w:tcPr>
          <w:p w:rsidR="000F4EB6" w:rsidRDefault="004B70A4" w14:paraId="000003CC" w14:textId="77777777">
            <w:pPr>
              <w:rPr>
                <w:color w:val="000000"/>
                <w:sz w:val="16"/>
                <w:szCs w:val="16"/>
              </w:rPr>
            </w:pPr>
            <w:r>
              <w:rPr>
                <w:color w:val="000000"/>
                <w:sz w:val="16"/>
                <w:szCs w:val="16"/>
              </w:rPr>
              <w:t>ISIP</w:t>
            </w:r>
          </w:p>
        </w:tc>
        <w:tc>
          <w:tcPr>
            <w:tcW w:w="625" w:type="dxa"/>
            <w:shd w:val="clear" w:color="auto" w:fill="CCFF99"/>
          </w:tcPr>
          <w:p w:rsidR="000F4EB6" w:rsidRDefault="004B70A4" w14:paraId="000003CD" w14:textId="77777777">
            <w:pPr>
              <w:rPr>
                <w:color w:val="000000"/>
                <w:sz w:val="16"/>
                <w:szCs w:val="16"/>
              </w:rPr>
            </w:pPr>
            <w:r>
              <w:rPr>
                <w:color w:val="000000"/>
                <w:sz w:val="16"/>
                <w:szCs w:val="16"/>
              </w:rPr>
              <w:t>EKO1</w:t>
            </w:r>
          </w:p>
        </w:tc>
        <w:tc>
          <w:tcPr>
            <w:tcW w:w="625" w:type="dxa"/>
            <w:shd w:val="clear" w:color="auto" w:fill="CCFF99"/>
          </w:tcPr>
          <w:p w:rsidR="000F4EB6" w:rsidRDefault="004B70A4" w14:paraId="000003CE" w14:textId="77777777">
            <w:pPr>
              <w:rPr>
                <w:color w:val="000000"/>
                <w:sz w:val="16"/>
                <w:szCs w:val="16"/>
              </w:rPr>
            </w:pPr>
            <w:r>
              <w:rPr>
                <w:color w:val="000000"/>
                <w:sz w:val="16"/>
                <w:szCs w:val="16"/>
              </w:rPr>
              <w:t>EKO4</w:t>
            </w:r>
          </w:p>
        </w:tc>
        <w:tc>
          <w:tcPr>
            <w:tcW w:w="625" w:type="dxa"/>
            <w:shd w:val="clear" w:color="auto" w:fill="CCFF99"/>
          </w:tcPr>
          <w:p w:rsidR="000F4EB6" w:rsidRDefault="004B70A4" w14:paraId="000003CF" w14:textId="77777777">
            <w:pPr>
              <w:rPr>
                <w:color w:val="000000"/>
                <w:sz w:val="16"/>
                <w:szCs w:val="16"/>
              </w:rPr>
            </w:pPr>
            <w:r>
              <w:rPr>
                <w:color w:val="000000"/>
                <w:sz w:val="16"/>
                <w:szCs w:val="16"/>
              </w:rPr>
              <w:t>EKO5</w:t>
            </w:r>
          </w:p>
        </w:tc>
        <w:tc>
          <w:tcPr>
            <w:tcW w:w="625" w:type="dxa"/>
            <w:shd w:val="clear" w:color="auto" w:fill="CCFF99"/>
          </w:tcPr>
          <w:p w:rsidR="000F4EB6" w:rsidRDefault="004B70A4" w14:paraId="000003D0" w14:textId="77777777">
            <w:pPr>
              <w:rPr>
                <w:color w:val="000000"/>
                <w:sz w:val="16"/>
                <w:szCs w:val="16"/>
              </w:rPr>
            </w:pPr>
            <w:r>
              <w:rPr>
                <w:color w:val="000000"/>
                <w:sz w:val="16"/>
                <w:szCs w:val="16"/>
              </w:rPr>
              <w:t>EKO6</w:t>
            </w:r>
          </w:p>
        </w:tc>
        <w:tc>
          <w:tcPr>
            <w:tcW w:w="661" w:type="dxa"/>
            <w:shd w:val="clear" w:color="auto" w:fill="CCFF99"/>
          </w:tcPr>
          <w:p w:rsidR="000F4EB6" w:rsidRDefault="004B70A4" w14:paraId="000003D1" w14:textId="77777777">
            <w:pPr>
              <w:rPr>
                <w:color w:val="000000"/>
                <w:sz w:val="16"/>
                <w:szCs w:val="16"/>
              </w:rPr>
            </w:pPr>
            <w:r>
              <w:rPr>
                <w:color w:val="000000"/>
                <w:sz w:val="16"/>
                <w:szCs w:val="16"/>
              </w:rPr>
              <w:t>SMI23</w:t>
            </w:r>
          </w:p>
        </w:tc>
        <w:tc>
          <w:tcPr>
            <w:tcW w:w="554" w:type="dxa"/>
            <w:shd w:val="clear" w:color="auto" w:fill="CCFF99"/>
          </w:tcPr>
          <w:p w:rsidR="000F4EB6" w:rsidRDefault="004B70A4" w14:paraId="000003D2" w14:textId="77777777">
            <w:pPr>
              <w:rPr>
                <w:color w:val="000000"/>
                <w:sz w:val="16"/>
                <w:szCs w:val="16"/>
              </w:rPr>
            </w:pPr>
            <w:r>
              <w:rPr>
                <w:color w:val="000000"/>
                <w:sz w:val="16"/>
                <w:szCs w:val="16"/>
              </w:rPr>
              <w:t>BAA</w:t>
            </w:r>
          </w:p>
        </w:tc>
        <w:tc>
          <w:tcPr>
            <w:tcW w:w="449" w:type="dxa"/>
            <w:shd w:val="clear" w:color="auto" w:fill="CCFF99"/>
          </w:tcPr>
          <w:p w:rsidR="000F4EB6" w:rsidRDefault="004B70A4" w14:paraId="000003D3" w14:textId="77777777">
            <w:pPr>
              <w:rPr>
                <w:color w:val="000000"/>
                <w:sz w:val="16"/>
                <w:szCs w:val="16"/>
              </w:rPr>
            </w:pPr>
            <w:r>
              <w:rPr>
                <w:color w:val="000000"/>
                <w:sz w:val="16"/>
                <w:szCs w:val="16"/>
              </w:rPr>
              <w:t>ZJ</w:t>
            </w:r>
          </w:p>
        </w:tc>
        <w:tc>
          <w:tcPr>
            <w:tcW w:w="972" w:type="dxa"/>
            <w:vMerge/>
            <w:shd w:val="clear" w:color="auto" w:fill="CCFF99"/>
          </w:tcPr>
          <w:p w:rsidR="000F4EB6" w:rsidRDefault="000F4EB6" w14:paraId="000003D4" w14:textId="77777777">
            <w:pPr>
              <w:widowControl w:val="0"/>
              <w:pBdr>
                <w:top w:val="nil"/>
                <w:left w:val="nil"/>
                <w:bottom w:val="nil"/>
                <w:right w:val="nil"/>
                <w:between w:val="nil"/>
              </w:pBdr>
              <w:spacing w:line="276" w:lineRule="auto"/>
              <w:jc w:val="left"/>
              <w:rPr>
                <w:color w:val="000000"/>
                <w:sz w:val="16"/>
                <w:szCs w:val="16"/>
              </w:rPr>
            </w:pPr>
          </w:p>
        </w:tc>
        <w:tc>
          <w:tcPr>
            <w:tcW w:w="896" w:type="dxa"/>
            <w:vMerge/>
            <w:shd w:val="clear" w:color="auto" w:fill="CCFF99"/>
          </w:tcPr>
          <w:p w:rsidR="000F4EB6" w:rsidRDefault="000F4EB6" w14:paraId="000003D5" w14:textId="77777777">
            <w:pPr>
              <w:widowControl w:val="0"/>
              <w:pBdr>
                <w:top w:val="nil"/>
                <w:left w:val="nil"/>
                <w:bottom w:val="nil"/>
                <w:right w:val="nil"/>
                <w:between w:val="nil"/>
              </w:pBdr>
              <w:spacing w:line="276" w:lineRule="auto"/>
              <w:jc w:val="left"/>
              <w:rPr>
                <w:color w:val="000000"/>
                <w:sz w:val="16"/>
                <w:szCs w:val="16"/>
              </w:rPr>
            </w:pPr>
          </w:p>
        </w:tc>
      </w:tr>
      <w:tr w:rsidR="000F4EB6" w14:paraId="25A1D742" w14:textId="77777777">
        <w:tc>
          <w:tcPr>
            <w:tcW w:w="2494" w:type="dxa"/>
            <w:vAlign w:val="bottom"/>
          </w:tcPr>
          <w:p w:rsidR="000F4EB6" w:rsidRDefault="004B70A4" w14:paraId="000003D6" w14:textId="77777777">
            <w:pPr>
              <w:jc w:val="left"/>
              <w:rPr>
                <w:b/>
                <w:color w:val="000000"/>
                <w:sz w:val="20"/>
                <w:szCs w:val="20"/>
              </w:rPr>
            </w:pPr>
            <w:r>
              <w:rPr>
                <w:color w:val="000000"/>
                <w:sz w:val="20"/>
                <w:szCs w:val="20"/>
              </w:rPr>
              <w:t>Rudzi (121)</w:t>
            </w:r>
          </w:p>
        </w:tc>
        <w:tc>
          <w:tcPr>
            <w:tcW w:w="508" w:type="dxa"/>
          </w:tcPr>
          <w:p w:rsidR="000F4EB6" w:rsidRDefault="004B70A4" w14:paraId="000003D7" w14:textId="77777777">
            <w:pPr>
              <w:rPr>
                <w:color w:val="000000"/>
                <w:sz w:val="16"/>
                <w:szCs w:val="16"/>
              </w:rPr>
            </w:pPr>
            <w:r>
              <w:rPr>
                <w:color w:val="000000"/>
                <w:sz w:val="20"/>
                <w:szCs w:val="20"/>
              </w:rPr>
              <w:t>X</w:t>
            </w:r>
          </w:p>
        </w:tc>
        <w:tc>
          <w:tcPr>
            <w:tcW w:w="625" w:type="dxa"/>
          </w:tcPr>
          <w:p w:rsidR="000F4EB6" w:rsidRDefault="004B70A4" w14:paraId="000003D8" w14:textId="77777777">
            <w:pPr>
              <w:rPr>
                <w:color w:val="000000"/>
                <w:sz w:val="16"/>
                <w:szCs w:val="16"/>
              </w:rPr>
            </w:pPr>
            <w:r>
              <w:rPr>
                <w:color w:val="000000"/>
                <w:sz w:val="20"/>
                <w:szCs w:val="20"/>
              </w:rPr>
              <w:t>X</w:t>
            </w:r>
          </w:p>
        </w:tc>
        <w:tc>
          <w:tcPr>
            <w:tcW w:w="625" w:type="dxa"/>
          </w:tcPr>
          <w:p w:rsidR="000F4EB6" w:rsidRDefault="000F4EB6" w14:paraId="000003D9" w14:textId="77777777">
            <w:pPr>
              <w:rPr>
                <w:color w:val="000000"/>
                <w:sz w:val="16"/>
                <w:szCs w:val="16"/>
              </w:rPr>
            </w:pPr>
          </w:p>
        </w:tc>
        <w:tc>
          <w:tcPr>
            <w:tcW w:w="625" w:type="dxa"/>
          </w:tcPr>
          <w:p w:rsidR="000F4EB6" w:rsidRDefault="000F4EB6" w14:paraId="000003DA" w14:textId="77777777">
            <w:pPr>
              <w:rPr>
                <w:color w:val="000000"/>
                <w:sz w:val="16"/>
                <w:szCs w:val="16"/>
              </w:rPr>
            </w:pPr>
          </w:p>
        </w:tc>
        <w:tc>
          <w:tcPr>
            <w:tcW w:w="625" w:type="dxa"/>
          </w:tcPr>
          <w:p w:rsidR="000F4EB6" w:rsidRDefault="000F4EB6" w14:paraId="000003DB" w14:textId="77777777">
            <w:pPr>
              <w:rPr>
                <w:color w:val="000000"/>
                <w:sz w:val="16"/>
                <w:szCs w:val="16"/>
              </w:rPr>
            </w:pPr>
          </w:p>
        </w:tc>
        <w:tc>
          <w:tcPr>
            <w:tcW w:w="661" w:type="dxa"/>
          </w:tcPr>
          <w:p w:rsidR="000F4EB6" w:rsidRDefault="000F4EB6" w14:paraId="000003DC" w14:textId="77777777">
            <w:pPr>
              <w:rPr>
                <w:color w:val="000000"/>
                <w:sz w:val="16"/>
                <w:szCs w:val="16"/>
              </w:rPr>
            </w:pPr>
          </w:p>
        </w:tc>
        <w:tc>
          <w:tcPr>
            <w:tcW w:w="554" w:type="dxa"/>
          </w:tcPr>
          <w:p w:rsidR="000F4EB6" w:rsidRDefault="000F4EB6" w14:paraId="000003DD" w14:textId="77777777">
            <w:pPr>
              <w:rPr>
                <w:color w:val="000000"/>
                <w:sz w:val="16"/>
                <w:szCs w:val="16"/>
              </w:rPr>
            </w:pPr>
          </w:p>
        </w:tc>
        <w:tc>
          <w:tcPr>
            <w:tcW w:w="449" w:type="dxa"/>
          </w:tcPr>
          <w:p w:rsidR="000F4EB6" w:rsidRDefault="000F4EB6" w14:paraId="000003DE" w14:textId="77777777">
            <w:pPr>
              <w:rPr>
                <w:color w:val="000000"/>
                <w:sz w:val="16"/>
                <w:szCs w:val="16"/>
              </w:rPr>
            </w:pPr>
          </w:p>
        </w:tc>
        <w:tc>
          <w:tcPr>
            <w:tcW w:w="972" w:type="dxa"/>
          </w:tcPr>
          <w:p w:rsidR="000F4EB6" w:rsidRDefault="004B70A4" w14:paraId="000003DF" w14:textId="77777777">
            <w:pPr>
              <w:rPr>
                <w:b/>
                <w:color w:val="000000"/>
                <w:sz w:val="20"/>
                <w:szCs w:val="20"/>
              </w:rPr>
            </w:pPr>
            <w:r>
              <w:rPr>
                <w:color w:val="000000"/>
                <w:sz w:val="20"/>
                <w:szCs w:val="20"/>
              </w:rPr>
              <w:t>1</w:t>
            </w:r>
          </w:p>
        </w:tc>
        <w:tc>
          <w:tcPr>
            <w:tcW w:w="896" w:type="dxa"/>
          </w:tcPr>
          <w:p w:rsidR="000F4EB6" w:rsidRDefault="004B70A4" w14:paraId="000003E0" w14:textId="77777777">
            <w:pPr>
              <w:rPr>
                <w:b/>
                <w:color w:val="000000"/>
                <w:sz w:val="20"/>
                <w:szCs w:val="20"/>
              </w:rPr>
            </w:pPr>
            <w:r>
              <w:rPr>
                <w:color w:val="000000"/>
                <w:sz w:val="20"/>
                <w:szCs w:val="20"/>
              </w:rPr>
              <w:t>1,73</w:t>
            </w:r>
          </w:p>
        </w:tc>
      </w:tr>
      <w:tr w:rsidR="000F4EB6" w14:paraId="4CCBB90C" w14:textId="77777777">
        <w:tc>
          <w:tcPr>
            <w:tcW w:w="7166" w:type="dxa"/>
            <w:gridSpan w:val="9"/>
            <w:vAlign w:val="bottom"/>
          </w:tcPr>
          <w:p w:rsidR="000F4EB6" w:rsidRDefault="004B70A4" w14:paraId="000003E1" w14:textId="77777777">
            <w:pPr>
              <w:jc w:val="right"/>
              <w:rPr>
                <w:color w:val="000000"/>
                <w:sz w:val="16"/>
                <w:szCs w:val="16"/>
              </w:rPr>
            </w:pPr>
            <w:r>
              <w:rPr>
                <w:b/>
                <w:color w:val="000000"/>
                <w:sz w:val="20"/>
                <w:szCs w:val="20"/>
              </w:rPr>
              <w:t>KOPĀ:</w:t>
            </w:r>
          </w:p>
        </w:tc>
        <w:tc>
          <w:tcPr>
            <w:tcW w:w="972" w:type="dxa"/>
          </w:tcPr>
          <w:p w:rsidR="000F4EB6" w:rsidRDefault="004B70A4" w14:paraId="000003EA" w14:textId="77777777">
            <w:pPr>
              <w:rPr>
                <w:color w:val="000000"/>
                <w:sz w:val="20"/>
                <w:szCs w:val="20"/>
              </w:rPr>
            </w:pPr>
            <w:r>
              <w:rPr>
                <w:b/>
                <w:color w:val="000000"/>
                <w:sz w:val="20"/>
                <w:szCs w:val="20"/>
              </w:rPr>
              <w:t>1</w:t>
            </w:r>
          </w:p>
        </w:tc>
        <w:tc>
          <w:tcPr>
            <w:tcW w:w="896" w:type="dxa"/>
          </w:tcPr>
          <w:p w:rsidR="000F4EB6" w:rsidRDefault="004B70A4" w14:paraId="000003EB" w14:textId="77777777">
            <w:pPr>
              <w:rPr>
                <w:color w:val="000000"/>
                <w:sz w:val="20"/>
                <w:szCs w:val="20"/>
              </w:rPr>
            </w:pPr>
            <w:r>
              <w:rPr>
                <w:b/>
                <w:color w:val="000000"/>
                <w:sz w:val="20"/>
                <w:szCs w:val="20"/>
              </w:rPr>
              <w:t>1,73</w:t>
            </w:r>
          </w:p>
        </w:tc>
      </w:tr>
    </w:tbl>
    <w:p w:rsidR="000F4EB6" w:rsidRDefault="000F4EB6" w14:paraId="000003EC" w14:textId="77777777">
      <w:pPr>
        <w:widowControl w:val="0"/>
        <w:pBdr>
          <w:top w:val="nil"/>
          <w:left w:val="nil"/>
          <w:bottom w:val="nil"/>
          <w:right w:val="nil"/>
          <w:between w:val="nil"/>
        </w:pBdr>
        <w:spacing w:line="239" w:lineRule="auto"/>
        <w:ind w:right="-53"/>
        <w:jc w:val="both"/>
        <w:rPr>
          <w:i/>
          <w:color w:val="000000"/>
          <w:sz w:val="20"/>
          <w:szCs w:val="20"/>
        </w:rPr>
      </w:pPr>
    </w:p>
    <w:p w:rsidR="000F4EB6" w:rsidRDefault="004B70A4" w14:paraId="000003ED" w14:textId="77777777">
      <w:pPr>
        <w:widowControl w:val="0"/>
        <w:pBdr>
          <w:top w:val="nil"/>
          <w:left w:val="nil"/>
          <w:bottom w:val="nil"/>
          <w:right w:val="nil"/>
          <w:between w:val="nil"/>
        </w:pBdr>
        <w:spacing w:after="120"/>
        <w:ind w:right="-51"/>
        <w:jc w:val="both"/>
        <w:rPr>
          <w:b/>
          <w:i/>
          <w:color w:val="000000"/>
          <w:sz w:val="20"/>
          <w:szCs w:val="20"/>
        </w:rPr>
      </w:pPr>
      <w:r>
        <w:rPr>
          <w:i/>
          <w:color w:val="000000"/>
          <w:sz w:val="20"/>
          <w:szCs w:val="20"/>
        </w:rPr>
        <w:t xml:space="preserve">3.3.1.2. tabula. </w:t>
      </w:r>
      <w:r>
        <w:rPr>
          <w:b/>
          <w:i/>
          <w:color w:val="000000"/>
          <w:sz w:val="20"/>
          <w:szCs w:val="20"/>
        </w:rPr>
        <w:t>Dabas lieguma teritorijai tieši piegulošās lauku blokos iekļautās platības (Avots: LAD Lauku reģistra ģeogrāfiskās informācijas sistēma (2024. g. dati))</w:t>
      </w:r>
    </w:p>
    <w:tbl>
      <w:tblPr>
        <w:tblStyle w:val="af2"/>
        <w:tblW w:w="90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2494"/>
        <w:gridCol w:w="508"/>
        <w:gridCol w:w="625"/>
        <w:gridCol w:w="625"/>
        <w:gridCol w:w="625"/>
        <w:gridCol w:w="625"/>
        <w:gridCol w:w="661"/>
        <w:gridCol w:w="554"/>
        <w:gridCol w:w="449"/>
        <w:gridCol w:w="972"/>
        <w:gridCol w:w="896"/>
      </w:tblGrid>
      <w:tr w:rsidR="000F4EB6" w14:paraId="3E86D26F" w14:textId="77777777">
        <w:tc>
          <w:tcPr>
            <w:tcW w:w="2494" w:type="dxa"/>
            <w:vMerge w:val="restart"/>
            <w:shd w:val="clear" w:color="auto" w:fill="CCFF99"/>
          </w:tcPr>
          <w:p w:rsidR="000F4EB6" w:rsidRDefault="004B70A4" w14:paraId="000003EE" w14:textId="77777777">
            <w:pPr>
              <w:rPr>
                <w:b/>
                <w:color w:val="000000"/>
                <w:sz w:val="20"/>
                <w:szCs w:val="20"/>
              </w:rPr>
            </w:pPr>
            <w:r>
              <w:rPr>
                <w:b/>
                <w:color w:val="000000"/>
                <w:sz w:val="20"/>
                <w:szCs w:val="20"/>
              </w:rPr>
              <w:t>Kultūra (kods)</w:t>
            </w:r>
          </w:p>
        </w:tc>
        <w:tc>
          <w:tcPr>
            <w:tcW w:w="4672" w:type="dxa"/>
            <w:gridSpan w:val="8"/>
            <w:shd w:val="clear" w:color="auto" w:fill="CCFF99"/>
          </w:tcPr>
          <w:p w:rsidR="000F4EB6" w:rsidRDefault="004B70A4" w14:paraId="000003EF" w14:textId="77777777">
            <w:pPr>
              <w:rPr>
                <w:color w:val="000000"/>
                <w:sz w:val="16"/>
                <w:szCs w:val="16"/>
              </w:rPr>
            </w:pPr>
            <w:r>
              <w:rPr>
                <w:b/>
                <w:color w:val="000000"/>
                <w:sz w:val="20"/>
                <w:szCs w:val="20"/>
              </w:rPr>
              <w:t>Atbalsta veids</w:t>
            </w:r>
          </w:p>
        </w:tc>
        <w:tc>
          <w:tcPr>
            <w:tcW w:w="972" w:type="dxa"/>
            <w:vMerge w:val="restart"/>
            <w:shd w:val="clear" w:color="auto" w:fill="CCFF99"/>
          </w:tcPr>
          <w:p w:rsidR="000F4EB6" w:rsidRDefault="004B70A4" w14:paraId="000003F7" w14:textId="77777777">
            <w:pPr>
              <w:rPr>
                <w:b/>
                <w:color w:val="000000"/>
                <w:sz w:val="20"/>
                <w:szCs w:val="20"/>
              </w:rPr>
            </w:pPr>
            <w:r>
              <w:rPr>
                <w:b/>
                <w:color w:val="000000"/>
                <w:sz w:val="20"/>
                <w:szCs w:val="20"/>
              </w:rPr>
              <w:t>Poligonu skaits</w:t>
            </w:r>
          </w:p>
        </w:tc>
        <w:tc>
          <w:tcPr>
            <w:tcW w:w="896" w:type="dxa"/>
            <w:vMerge w:val="restart"/>
            <w:shd w:val="clear" w:color="auto" w:fill="CCFF99"/>
          </w:tcPr>
          <w:p w:rsidR="000F4EB6" w:rsidRDefault="004B70A4" w14:paraId="000003F8" w14:textId="77777777">
            <w:pPr>
              <w:rPr>
                <w:b/>
                <w:color w:val="000000"/>
                <w:sz w:val="20"/>
                <w:szCs w:val="20"/>
              </w:rPr>
            </w:pPr>
            <w:r>
              <w:rPr>
                <w:b/>
                <w:color w:val="000000"/>
                <w:sz w:val="20"/>
                <w:szCs w:val="20"/>
              </w:rPr>
              <w:t>Platība (ha)</w:t>
            </w:r>
          </w:p>
        </w:tc>
      </w:tr>
      <w:tr w:rsidR="000F4EB6" w14:paraId="5543B454" w14:textId="77777777">
        <w:tc>
          <w:tcPr>
            <w:tcW w:w="2494" w:type="dxa"/>
            <w:vMerge/>
            <w:shd w:val="clear" w:color="auto" w:fill="CCFF99"/>
          </w:tcPr>
          <w:p w:rsidR="000F4EB6" w:rsidRDefault="000F4EB6" w14:paraId="000003F9" w14:textId="77777777">
            <w:pPr>
              <w:widowControl w:val="0"/>
              <w:pBdr>
                <w:top w:val="nil"/>
                <w:left w:val="nil"/>
                <w:bottom w:val="nil"/>
                <w:right w:val="nil"/>
                <w:between w:val="nil"/>
              </w:pBdr>
              <w:spacing w:line="276" w:lineRule="auto"/>
              <w:jc w:val="left"/>
              <w:rPr>
                <w:b/>
                <w:color w:val="000000"/>
                <w:sz w:val="20"/>
                <w:szCs w:val="20"/>
              </w:rPr>
            </w:pPr>
          </w:p>
        </w:tc>
        <w:tc>
          <w:tcPr>
            <w:tcW w:w="508" w:type="dxa"/>
            <w:shd w:val="clear" w:color="auto" w:fill="CCFF99"/>
          </w:tcPr>
          <w:p w:rsidR="000F4EB6" w:rsidRDefault="004B70A4" w14:paraId="000003FA" w14:textId="77777777">
            <w:pPr>
              <w:rPr>
                <w:color w:val="000000"/>
                <w:sz w:val="16"/>
                <w:szCs w:val="16"/>
              </w:rPr>
            </w:pPr>
            <w:r>
              <w:rPr>
                <w:color w:val="000000"/>
                <w:sz w:val="16"/>
                <w:szCs w:val="16"/>
              </w:rPr>
              <w:t>ISIP</w:t>
            </w:r>
          </w:p>
        </w:tc>
        <w:tc>
          <w:tcPr>
            <w:tcW w:w="625" w:type="dxa"/>
            <w:shd w:val="clear" w:color="auto" w:fill="CCFF99"/>
          </w:tcPr>
          <w:p w:rsidR="000F4EB6" w:rsidRDefault="004B70A4" w14:paraId="000003FB" w14:textId="77777777">
            <w:pPr>
              <w:rPr>
                <w:color w:val="000000"/>
                <w:sz w:val="16"/>
                <w:szCs w:val="16"/>
              </w:rPr>
            </w:pPr>
            <w:r>
              <w:rPr>
                <w:color w:val="000000"/>
                <w:sz w:val="16"/>
                <w:szCs w:val="16"/>
              </w:rPr>
              <w:t>EKO1</w:t>
            </w:r>
          </w:p>
        </w:tc>
        <w:tc>
          <w:tcPr>
            <w:tcW w:w="625" w:type="dxa"/>
            <w:shd w:val="clear" w:color="auto" w:fill="CCFF99"/>
          </w:tcPr>
          <w:p w:rsidR="000F4EB6" w:rsidRDefault="004B70A4" w14:paraId="000003FC" w14:textId="77777777">
            <w:pPr>
              <w:rPr>
                <w:color w:val="000000"/>
                <w:sz w:val="16"/>
                <w:szCs w:val="16"/>
              </w:rPr>
            </w:pPr>
            <w:r>
              <w:rPr>
                <w:color w:val="000000"/>
                <w:sz w:val="16"/>
                <w:szCs w:val="16"/>
              </w:rPr>
              <w:t>EKO4</w:t>
            </w:r>
          </w:p>
        </w:tc>
        <w:tc>
          <w:tcPr>
            <w:tcW w:w="625" w:type="dxa"/>
            <w:shd w:val="clear" w:color="auto" w:fill="CCFF99"/>
          </w:tcPr>
          <w:p w:rsidR="000F4EB6" w:rsidRDefault="004B70A4" w14:paraId="000003FD" w14:textId="77777777">
            <w:pPr>
              <w:rPr>
                <w:color w:val="000000"/>
                <w:sz w:val="16"/>
                <w:szCs w:val="16"/>
              </w:rPr>
            </w:pPr>
            <w:r>
              <w:rPr>
                <w:color w:val="000000"/>
                <w:sz w:val="16"/>
                <w:szCs w:val="16"/>
              </w:rPr>
              <w:t>EKO5</w:t>
            </w:r>
          </w:p>
        </w:tc>
        <w:tc>
          <w:tcPr>
            <w:tcW w:w="625" w:type="dxa"/>
            <w:shd w:val="clear" w:color="auto" w:fill="CCFF99"/>
          </w:tcPr>
          <w:p w:rsidR="000F4EB6" w:rsidRDefault="004B70A4" w14:paraId="000003FE" w14:textId="77777777">
            <w:pPr>
              <w:rPr>
                <w:color w:val="000000"/>
                <w:sz w:val="16"/>
                <w:szCs w:val="16"/>
              </w:rPr>
            </w:pPr>
            <w:r>
              <w:rPr>
                <w:color w:val="000000"/>
                <w:sz w:val="16"/>
                <w:szCs w:val="16"/>
              </w:rPr>
              <w:t>EKO6</w:t>
            </w:r>
          </w:p>
        </w:tc>
        <w:tc>
          <w:tcPr>
            <w:tcW w:w="661" w:type="dxa"/>
            <w:shd w:val="clear" w:color="auto" w:fill="CCFF99"/>
          </w:tcPr>
          <w:p w:rsidR="000F4EB6" w:rsidRDefault="004B70A4" w14:paraId="000003FF" w14:textId="77777777">
            <w:pPr>
              <w:rPr>
                <w:color w:val="000000"/>
                <w:sz w:val="16"/>
                <w:szCs w:val="16"/>
              </w:rPr>
            </w:pPr>
            <w:r>
              <w:rPr>
                <w:color w:val="000000"/>
                <w:sz w:val="16"/>
                <w:szCs w:val="16"/>
              </w:rPr>
              <w:t>SMI23</w:t>
            </w:r>
          </w:p>
        </w:tc>
        <w:tc>
          <w:tcPr>
            <w:tcW w:w="554" w:type="dxa"/>
            <w:shd w:val="clear" w:color="auto" w:fill="CCFF99"/>
          </w:tcPr>
          <w:p w:rsidR="000F4EB6" w:rsidRDefault="004B70A4" w14:paraId="00000400" w14:textId="77777777">
            <w:pPr>
              <w:rPr>
                <w:color w:val="000000"/>
                <w:sz w:val="16"/>
                <w:szCs w:val="16"/>
              </w:rPr>
            </w:pPr>
            <w:r>
              <w:rPr>
                <w:color w:val="000000"/>
                <w:sz w:val="16"/>
                <w:szCs w:val="16"/>
              </w:rPr>
              <w:t>BAA</w:t>
            </w:r>
          </w:p>
        </w:tc>
        <w:tc>
          <w:tcPr>
            <w:tcW w:w="449" w:type="dxa"/>
            <w:shd w:val="clear" w:color="auto" w:fill="CCFF99"/>
          </w:tcPr>
          <w:p w:rsidR="000F4EB6" w:rsidRDefault="004B70A4" w14:paraId="00000401" w14:textId="77777777">
            <w:pPr>
              <w:rPr>
                <w:color w:val="000000"/>
                <w:sz w:val="16"/>
                <w:szCs w:val="16"/>
              </w:rPr>
            </w:pPr>
            <w:r>
              <w:rPr>
                <w:color w:val="000000"/>
                <w:sz w:val="16"/>
                <w:szCs w:val="16"/>
              </w:rPr>
              <w:t>ZJ</w:t>
            </w:r>
          </w:p>
        </w:tc>
        <w:tc>
          <w:tcPr>
            <w:tcW w:w="972" w:type="dxa"/>
            <w:vMerge/>
            <w:shd w:val="clear" w:color="auto" w:fill="CCFF99"/>
          </w:tcPr>
          <w:p w:rsidR="000F4EB6" w:rsidRDefault="000F4EB6" w14:paraId="00000402" w14:textId="77777777">
            <w:pPr>
              <w:widowControl w:val="0"/>
              <w:pBdr>
                <w:top w:val="nil"/>
                <w:left w:val="nil"/>
                <w:bottom w:val="nil"/>
                <w:right w:val="nil"/>
                <w:between w:val="nil"/>
              </w:pBdr>
              <w:spacing w:line="276" w:lineRule="auto"/>
              <w:jc w:val="left"/>
              <w:rPr>
                <w:color w:val="000000"/>
                <w:sz w:val="16"/>
                <w:szCs w:val="16"/>
              </w:rPr>
            </w:pPr>
          </w:p>
        </w:tc>
        <w:tc>
          <w:tcPr>
            <w:tcW w:w="896" w:type="dxa"/>
            <w:vMerge/>
            <w:shd w:val="clear" w:color="auto" w:fill="CCFF99"/>
          </w:tcPr>
          <w:p w:rsidR="000F4EB6" w:rsidRDefault="000F4EB6" w14:paraId="00000403" w14:textId="77777777">
            <w:pPr>
              <w:widowControl w:val="0"/>
              <w:pBdr>
                <w:top w:val="nil"/>
                <w:left w:val="nil"/>
                <w:bottom w:val="nil"/>
                <w:right w:val="nil"/>
                <w:between w:val="nil"/>
              </w:pBdr>
              <w:spacing w:line="276" w:lineRule="auto"/>
              <w:jc w:val="left"/>
              <w:rPr>
                <w:color w:val="000000"/>
                <w:sz w:val="16"/>
                <w:szCs w:val="16"/>
              </w:rPr>
            </w:pPr>
          </w:p>
        </w:tc>
      </w:tr>
      <w:tr w:rsidR="000F4EB6" w14:paraId="2169E9B6" w14:textId="77777777">
        <w:tc>
          <w:tcPr>
            <w:tcW w:w="2494" w:type="dxa"/>
            <w:vAlign w:val="bottom"/>
          </w:tcPr>
          <w:p w:rsidR="000F4EB6" w:rsidRDefault="004B70A4" w14:paraId="00000404" w14:textId="77777777">
            <w:pPr>
              <w:jc w:val="left"/>
              <w:rPr>
                <w:color w:val="000000"/>
                <w:sz w:val="20"/>
                <w:szCs w:val="20"/>
              </w:rPr>
            </w:pPr>
            <w:r>
              <w:rPr>
                <w:color w:val="000000"/>
                <w:sz w:val="20"/>
                <w:szCs w:val="20"/>
              </w:rPr>
              <w:t>Ilggadīgie zālāji (710)</w:t>
            </w:r>
          </w:p>
        </w:tc>
        <w:tc>
          <w:tcPr>
            <w:tcW w:w="508" w:type="dxa"/>
          </w:tcPr>
          <w:p w:rsidR="000F4EB6" w:rsidRDefault="004B70A4" w14:paraId="00000405" w14:textId="77777777">
            <w:pPr>
              <w:rPr>
                <w:color w:val="000000"/>
                <w:sz w:val="20"/>
                <w:szCs w:val="20"/>
              </w:rPr>
            </w:pPr>
            <w:r>
              <w:rPr>
                <w:color w:val="000000"/>
                <w:sz w:val="20"/>
                <w:szCs w:val="20"/>
              </w:rPr>
              <w:t>X</w:t>
            </w:r>
          </w:p>
        </w:tc>
        <w:tc>
          <w:tcPr>
            <w:tcW w:w="625" w:type="dxa"/>
          </w:tcPr>
          <w:p w:rsidR="000F4EB6" w:rsidRDefault="000F4EB6" w14:paraId="00000406" w14:textId="77777777">
            <w:pPr>
              <w:rPr>
                <w:color w:val="000000"/>
                <w:sz w:val="20"/>
                <w:szCs w:val="20"/>
              </w:rPr>
            </w:pPr>
          </w:p>
        </w:tc>
        <w:tc>
          <w:tcPr>
            <w:tcW w:w="625" w:type="dxa"/>
          </w:tcPr>
          <w:p w:rsidR="000F4EB6" w:rsidRDefault="000F4EB6" w14:paraId="00000407" w14:textId="77777777">
            <w:pPr>
              <w:rPr>
                <w:color w:val="000000"/>
                <w:sz w:val="20"/>
                <w:szCs w:val="20"/>
              </w:rPr>
            </w:pPr>
          </w:p>
        </w:tc>
        <w:tc>
          <w:tcPr>
            <w:tcW w:w="625" w:type="dxa"/>
          </w:tcPr>
          <w:p w:rsidR="000F4EB6" w:rsidRDefault="000F4EB6" w14:paraId="00000408" w14:textId="77777777">
            <w:pPr>
              <w:rPr>
                <w:color w:val="000000"/>
                <w:sz w:val="20"/>
                <w:szCs w:val="20"/>
              </w:rPr>
            </w:pPr>
          </w:p>
        </w:tc>
        <w:tc>
          <w:tcPr>
            <w:tcW w:w="625" w:type="dxa"/>
          </w:tcPr>
          <w:p w:rsidR="000F4EB6" w:rsidRDefault="004B70A4" w14:paraId="00000409" w14:textId="77777777">
            <w:pPr>
              <w:rPr>
                <w:color w:val="000000"/>
                <w:sz w:val="20"/>
                <w:szCs w:val="20"/>
              </w:rPr>
            </w:pPr>
            <w:r>
              <w:rPr>
                <w:color w:val="000000"/>
                <w:sz w:val="20"/>
                <w:szCs w:val="20"/>
              </w:rPr>
              <w:t>X</w:t>
            </w:r>
          </w:p>
        </w:tc>
        <w:tc>
          <w:tcPr>
            <w:tcW w:w="661" w:type="dxa"/>
          </w:tcPr>
          <w:p w:rsidR="000F4EB6" w:rsidRDefault="000F4EB6" w14:paraId="0000040A" w14:textId="77777777">
            <w:pPr>
              <w:rPr>
                <w:color w:val="000000"/>
                <w:sz w:val="20"/>
                <w:szCs w:val="20"/>
              </w:rPr>
            </w:pPr>
          </w:p>
        </w:tc>
        <w:tc>
          <w:tcPr>
            <w:tcW w:w="554" w:type="dxa"/>
          </w:tcPr>
          <w:p w:rsidR="000F4EB6" w:rsidRDefault="000F4EB6" w14:paraId="0000040B" w14:textId="77777777">
            <w:pPr>
              <w:rPr>
                <w:color w:val="000000"/>
                <w:sz w:val="20"/>
                <w:szCs w:val="20"/>
              </w:rPr>
            </w:pPr>
          </w:p>
        </w:tc>
        <w:tc>
          <w:tcPr>
            <w:tcW w:w="449" w:type="dxa"/>
          </w:tcPr>
          <w:p w:rsidR="000F4EB6" w:rsidRDefault="000F4EB6" w14:paraId="0000040C" w14:textId="77777777">
            <w:pPr>
              <w:rPr>
                <w:color w:val="000000"/>
                <w:sz w:val="20"/>
                <w:szCs w:val="20"/>
              </w:rPr>
            </w:pPr>
          </w:p>
        </w:tc>
        <w:tc>
          <w:tcPr>
            <w:tcW w:w="972" w:type="dxa"/>
          </w:tcPr>
          <w:p w:rsidR="000F4EB6" w:rsidRDefault="004B70A4" w14:paraId="0000040D" w14:textId="77777777">
            <w:pPr>
              <w:rPr>
                <w:color w:val="000000"/>
                <w:sz w:val="20"/>
                <w:szCs w:val="20"/>
              </w:rPr>
            </w:pPr>
            <w:r>
              <w:rPr>
                <w:color w:val="000000"/>
                <w:sz w:val="20"/>
                <w:szCs w:val="20"/>
              </w:rPr>
              <w:t>1</w:t>
            </w:r>
          </w:p>
        </w:tc>
        <w:tc>
          <w:tcPr>
            <w:tcW w:w="896" w:type="dxa"/>
          </w:tcPr>
          <w:p w:rsidR="000F4EB6" w:rsidRDefault="004B70A4" w14:paraId="0000040E" w14:textId="77777777">
            <w:pPr>
              <w:rPr>
                <w:color w:val="000000"/>
                <w:sz w:val="20"/>
                <w:szCs w:val="20"/>
              </w:rPr>
            </w:pPr>
            <w:r>
              <w:rPr>
                <w:color w:val="000000"/>
                <w:sz w:val="20"/>
                <w:szCs w:val="20"/>
              </w:rPr>
              <w:t>4,74</w:t>
            </w:r>
          </w:p>
        </w:tc>
      </w:tr>
      <w:tr w:rsidR="000F4EB6" w14:paraId="7737B3DF" w14:textId="77777777">
        <w:tc>
          <w:tcPr>
            <w:tcW w:w="2494" w:type="dxa"/>
            <w:vAlign w:val="bottom"/>
          </w:tcPr>
          <w:p w:rsidR="000F4EB6" w:rsidRDefault="004B70A4" w14:paraId="0000040F" w14:textId="77777777">
            <w:pPr>
              <w:jc w:val="left"/>
              <w:rPr>
                <w:color w:val="000000"/>
                <w:sz w:val="20"/>
                <w:szCs w:val="20"/>
              </w:rPr>
            </w:pPr>
            <w:r>
              <w:rPr>
                <w:color w:val="000000"/>
                <w:sz w:val="20"/>
                <w:szCs w:val="20"/>
              </w:rPr>
              <w:t>Ilggadīgie zālāji (710)</w:t>
            </w:r>
          </w:p>
        </w:tc>
        <w:tc>
          <w:tcPr>
            <w:tcW w:w="508" w:type="dxa"/>
          </w:tcPr>
          <w:p w:rsidR="000F4EB6" w:rsidRDefault="004B70A4" w14:paraId="00000410" w14:textId="77777777">
            <w:pPr>
              <w:rPr>
                <w:color w:val="000000"/>
                <w:sz w:val="20"/>
                <w:szCs w:val="20"/>
              </w:rPr>
            </w:pPr>
            <w:r>
              <w:rPr>
                <w:color w:val="000000"/>
                <w:sz w:val="20"/>
                <w:szCs w:val="20"/>
              </w:rPr>
              <w:t>X</w:t>
            </w:r>
          </w:p>
        </w:tc>
        <w:tc>
          <w:tcPr>
            <w:tcW w:w="625" w:type="dxa"/>
          </w:tcPr>
          <w:p w:rsidR="000F4EB6" w:rsidRDefault="000F4EB6" w14:paraId="00000411" w14:textId="77777777">
            <w:pPr>
              <w:rPr>
                <w:color w:val="000000"/>
                <w:sz w:val="20"/>
                <w:szCs w:val="20"/>
              </w:rPr>
            </w:pPr>
          </w:p>
        </w:tc>
        <w:tc>
          <w:tcPr>
            <w:tcW w:w="625" w:type="dxa"/>
          </w:tcPr>
          <w:p w:rsidR="000F4EB6" w:rsidRDefault="000F4EB6" w14:paraId="00000412" w14:textId="77777777">
            <w:pPr>
              <w:rPr>
                <w:color w:val="000000"/>
                <w:sz w:val="20"/>
                <w:szCs w:val="20"/>
              </w:rPr>
            </w:pPr>
          </w:p>
        </w:tc>
        <w:tc>
          <w:tcPr>
            <w:tcW w:w="625" w:type="dxa"/>
          </w:tcPr>
          <w:p w:rsidR="000F4EB6" w:rsidRDefault="000F4EB6" w14:paraId="00000413" w14:textId="77777777">
            <w:pPr>
              <w:rPr>
                <w:color w:val="000000"/>
                <w:sz w:val="20"/>
                <w:szCs w:val="20"/>
              </w:rPr>
            </w:pPr>
          </w:p>
        </w:tc>
        <w:tc>
          <w:tcPr>
            <w:tcW w:w="625" w:type="dxa"/>
          </w:tcPr>
          <w:p w:rsidR="000F4EB6" w:rsidRDefault="000F4EB6" w14:paraId="00000414" w14:textId="77777777">
            <w:pPr>
              <w:rPr>
                <w:color w:val="000000"/>
                <w:sz w:val="20"/>
                <w:szCs w:val="20"/>
              </w:rPr>
            </w:pPr>
          </w:p>
        </w:tc>
        <w:tc>
          <w:tcPr>
            <w:tcW w:w="661" w:type="dxa"/>
          </w:tcPr>
          <w:p w:rsidR="000F4EB6" w:rsidRDefault="000F4EB6" w14:paraId="00000415" w14:textId="77777777">
            <w:pPr>
              <w:rPr>
                <w:color w:val="000000"/>
                <w:sz w:val="20"/>
                <w:szCs w:val="20"/>
              </w:rPr>
            </w:pPr>
          </w:p>
        </w:tc>
        <w:tc>
          <w:tcPr>
            <w:tcW w:w="554" w:type="dxa"/>
          </w:tcPr>
          <w:p w:rsidR="000F4EB6" w:rsidRDefault="004B70A4" w14:paraId="00000416" w14:textId="77777777">
            <w:pPr>
              <w:rPr>
                <w:color w:val="000000"/>
                <w:sz w:val="20"/>
                <w:szCs w:val="20"/>
              </w:rPr>
            </w:pPr>
            <w:r>
              <w:rPr>
                <w:color w:val="000000"/>
                <w:sz w:val="20"/>
                <w:szCs w:val="20"/>
              </w:rPr>
              <w:t>X</w:t>
            </w:r>
          </w:p>
        </w:tc>
        <w:tc>
          <w:tcPr>
            <w:tcW w:w="449" w:type="dxa"/>
          </w:tcPr>
          <w:p w:rsidR="000F4EB6" w:rsidRDefault="000F4EB6" w14:paraId="00000417" w14:textId="77777777">
            <w:pPr>
              <w:rPr>
                <w:color w:val="000000"/>
                <w:sz w:val="20"/>
                <w:szCs w:val="20"/>
              </w:rPr>
            </w:pPr>
          </w:p>
        </w:tc>
        <w:tc>
          <w:tcPr>
            <w:tcW w:w="972" w:type="dxa"/>
          </w:tcPr>
          <w:p w:rsidR="000F4EB6" w:rsidRDefault="004B70A4" w14:paraId="00000418" w14:textId="77777777">
            <w:pPr>
              <w:rPr>
                <w:color w:val="000000"/>
                <w:sz w:val="20"/>
                <w:szCs w:val="20"/>
              </w:rPr>
            </w:pPr>
            <w:r>
              <w:rPr>
                <w:color w:val="000000"/>
                <w:sz w:val="20"/>
                <w:szCs w:val="20"/>
              </w:rPr>
              <w:t>3</w:t>
            </w:r>
          </w:p>
        </w:tc>
        <w:tc>
          <w:tcPr>
            <w:tcW w:w="896" w:type="dxa"/>
          </w:tcPr>
          <w:p w:rsidR="000F4EB6" w:rsidRDefault="004B70A4" w14:paraId="00000419" w14:textId="77777777">
            <w:pPr>
              <w:rPr>
                <w:color w:val="000000"/>
                <w:sz w:val="20"/>
                <w:szCs w:val="20"/>
              </w:rPr>
            </w:pPr>
            <w:r>
              <w:rPr>
                <w:color w:val="000000"/>
                <w:sz w:val="20"/>
                <w:szCs w:val="20"/>
              </w:rPr>
              <w:t>6,87</w:t>
            </w:r>
          </w:p>
        </w:tc>
      </w:tr>
      <w:tr w:rsidR="000F4EB6" w14:paraId="2EFC5A2A" w14:textId="77777777">
        <w:tc>
          <w:tcPr>
            <w:tcW w:w="2494" w:type="dxa"/>
            <w:vAlign w:val="bottom"/>
          </w:tcPr>
          <w:p w:rsidR="000F4EB6" w:rsidRDefault="004B70A4" w14:paraId="0000041A" w14:textId="77777777">
            <w:pPr>
              <w:jc w:val="left"/>
              <w:rPr>
                <w:color w:val="000000"/>
                <w:sz w:val="20"/>
                <w:szCs w:val="20"/>
              </w:rPr>
            </w:pPr>
            <w:r>
              <w:rPr>
                <w:color w:val="000000"/>
                <w:sz w:val="20"/>
                <w:szCs w:val="20"/>
              </w:rPr>
              <w:t>Kvieši, ziemas (112)</w:t>
            </w:r>
          </w:p>
        </w:tc>
        <w:tc>
          <w:tcPr>
            <w:tcW w:w="508" w:type="dxa"/>
          </w:tcPr>
          <w:p w:rsidR="000F4EB6" w:rsidRDefault="004B70A4" w14:paraId="0000041B" w14:textId="77777777">
            <w:pPr>
              <w:rPr>
                <w:color w:val="000000"/>
                <w:sz w:val="20"/>
                <w:szCs w:val="20"/>
              </w:rPr>
            </w:pPr>
            <w:r>
              <w:rPr>
                <w:color w:val="000000"/>
                <w:sz w:val="20"/>
                <w:szCs w:val="20"/>
              </w:rPr>
              <w:t>X</w:t>
            </w:r>
          </w:p>
        </w:tc>
        <w:tc>
          <w:tcPr>
            <w:tcW w:w="625" w:type="dxa"/>
          </w:tcPr>
          <w:p w:rsidR="000F4EB6" w:rsidRDefault="004B70A4" w14:paraId="0000041C" w14:textId="77777777">
            <w:pPr>
              <w:rPr>
                <w:color w:val="000000"/>
                <w:sz w:val="20"/>
                <w:szCs w:val="20"/>
              </w:rPr>
            </w:pPr>
            <w:r>
              <w:rPr>
                <w:color w:val="000000"/>
                <w:sz w:val="20"/>
                <w:szCs w:val="20"/>
              </w:rPr>
              <w:t>X</w:t>
            </w:r>
          </w:p>
        </w:tc>
        <w:tc>
          <w:tcPr>
            <w:tcW w:w="625" w:type="dxa"/>
          </w:tcPr>
          <w:p w:rsidR="000F4EB6" w:rsidRDefault="004B70A4" w14:paraId="0000041D" w14:textId="77777777">
            <w:pPr>
              <w:rPr>
                <w:color w:val="000000"/>
                <w:sz w:val="20"/>
                <w:szCs w:val="20"/>
              </w:rPr>
            </w:pPr>
            <w:r>
              <w:rPr>
                <w:color w:val="000000"/>
                <w:sz w:val="20"/>
                <w:szCs w:val="20"/>
              </w:rPr>
              <w:t>X</w:t>
            </w:r>
          </w:p>
        </w:tc>
        <w:tc>
          <w:tcPr>
            <w:tcW w:w="625" w:type="dxa"/>
          </w:tcPr>
          <w:p w:rsidR="000F4EB6" w:rsidRDefault="000F4EB6" w14:paraId="0000041E" w14:textId="77777777">
            <w:pPr>
              <w:rPr>
                <w:color w:val="000000"/>
                <w:sz w:val="20"/>
                <w:szCs w:val="20"/>
              </w:rPr>
            </w:pPr>
          </w:p>
        </w:tc>
        <w:tc>
          <w:tcPr>
            <w:tcW w:w="625" w:type="dxa"/>
          </w:tcPr>
          <w:p w:rsidR="000F4EB6" w:rsidRDefault="000F4EB6" w14:paraId="0000041F" w14:textId="77777777">
            <w:pPr>
              <w:rPr>
                <w:color w:val="000000"/>
                <w:sz w:val="20"/>
                <w:szCs w:val="20"/>
              </w:rPr>
            </w:pPr>
          </w:p>
        </w:tc>
        <w:tc>
          <w:tcPr>
            <w:tcW w:w="661" w:type="dxa"/>
          </w:tcPr>
          <w:p w:rsidR="000F4EB6" w:rsidRDefault="000F4EB6" w14:paraId="00000420" w14:textId="77777777">
            <w:pPr>
              <w:rPr>
                <w:color w:val="000000"/>
                <w:sz w:val="20"/>
                <w:szCs w:val="20"/>
              </w:rPr>
            </w:pPr>
          </w:p>
        </w:tc>
        <w:tc>
          <w:tcPr>
            <w:tcW w:w="554" w:type="dxa"/>
          </w:tcPr>
          <w:p w:rsidR="000F4EB6" w:rsidRDefault="000F4EB6" w14:paraId="00000421" w14:textId="77777777">
            <w:pPr>
              <w:rPr>
                <w:color w:val="000000"/>
                <w:sz w:val="20"/>
                <w:szCs w:val="20"/>
              </w:rPr>
            </w:pPr>
          </w:p>
        </w:tc>
        <w:tc>
          <w:tcPr>
            <w:tcW w:w="449" w:type="dxa"/>
          </w:tcPr>
          <w:p w:rsidR="000F4EB6" w:rsidRDefault="000F4EB6" w14:paraId="00000422" w14:textId="77777777">
            <w:pPr>
              <w:rPr>
                <w:color w:val="000000"/>
                <w:sz w:val="20"/>
                <w:szCs w:val="20"/>
              </w:rPr>
            </w:pPr>
          </w:p>
        </w:tc>
        <w:tc>
          <w:tcPr>
            <w:tcW w:w="972" w:type="dxa"/>
          </w:tcPr>
          <w:p w:rsidR="000F4EB6" w:rsidRDefault="004B70A4" w14:paraId="00000423" w14:textId="77777777">
            <w:pPr>
              <w:rPr>
                <w:color w:val="000000"/>
                <w:sz w:val="20"/>
                <w:szCs w:val="20"/>
              </w:rPr>
            </w:pPr>
            <w:r>
              <w:rPr>
                <w:color w:val="000000"/>
                <w:sz w:val="20"/>
                <w:szCs w:val="20"/>
              </w:rPr>
              <w:t>3</w:t>
            </w:r>
          </w:p>
        </w:tc>
        <w:tc>
          <w:tcPr>
            <w:tcW w:w="896" w:type="dxa"/>
          </w:tcPr>
          <w:p w:rsidR="000F4EB6" w:rsidRDefault="004B70A4" w14:paraId="00000424" w14:textId="77777777">
            <w:pPr>
              <w:rPr>
                <w:color w:val="000000"/>
                <w:sz w:val="20"/>
                <w:szCs w:val="20"/>
              </w:rPr>
            </w:pPr>
            <w:r>
              <w:rPr>
                <w:color w:val="000000"/>
                <w:sz w:val="20"/>
                <w:szCs w:val="20"/>
              </w:rPr>
              <w:t>4,28</w:t>
            </w:r>
          </w:p>
        </w:tc>
      </w:tr>
      <w:tr w:rsidR="000F4EB6" w14:paraId="221BC351" w14:textId="77777777">
        <w:tc>
          <w:tcPr>
            <w:tcW w:w="2494" w:type="dxa"/>
            <w:vAlign w:val="bottom"/>
          </w:tcPr>
          <w:p w:rsidR="000F4EB6" w:rsidRDefault="004B70A4" w14:paraId="00000425" w14:textId="77777777">
            <w:pPr>
              <w:jc w:val="left"/>
              <w:rPr>
                <w:color w:val="000000"/>
                <w:sz w:val="20"/>
                <w:szCs w:val="20"/>
              </w:rPr>
            </w:pPr>
            <w:r>
              <w:rPr>
                <w:color w:val="000000"/>
                <w:sz w:val="20"/>
                <w:szCs w:val="20"/>
              </w:rPr>
              <w:t>Kvieši, ziemas 112</w:t>
            </w:r>
          </w:p>
        </w:tc>
        <w:tc>
          <w:tcPr>
            <w:tcW w:w="508" w:type="dxa"/>
          </w:tcPr>
          <w:p w:rsidR="000F4EB6" w:rsidRDefault="004B70A4" w14:paraId="00000426" w14:textId="77777777">
            <w:pPr>
              <w:rPr>
                <w:color w:val="000000"/>
                <w:sz w:val="20"/>
                <w:szCs w:val="20"/>
              </w:rPr>
            </w:pPr>
            <w:r>
              <w:rPr>
                <w:color w:val="000000"/>
                <w:sz w:val="20"/>
                <w:szCs w:val="20"/>
              </w:rPr>
              <w:t>X</w:t>
            </w:r>
          </w:p>
        </w:tc>
        <w:tc>
          <w:tcPr>
            <w:tcW w:w="625" w:type="dxa"/>
          </w:tcPr>
          <w:p w:rsidR="000F4EB6" w:rsidRDefault="004B70A4" w14:paraId="00000427" w14:textId="77777777">
            <w:pPr>
              <w:rPr>
                <w:color w:val="000000"/>
                <w:sz w:val="20"/>
                <w:szCs w:val="20"/>
              </w:rPr>
            </w:pPr>
            <w:r>
              <w:rPr>
                <w:color w:val="000000"/>
                <w:sz w:val="20"/>
                <w:szCs w:val="20"/>
              </w:rPr>
              <w:t>X</w:t>
            </w:r>
          </w:p>
        </w:tc>
        <w:tc>
          <w:tcPr>
            <w:tcW w:w="625" w:type="dxa"/>
          </w:tcPr>
          <w:p w:rsidR="000F4EB6" w:rsidRDefault="004B70A4" w14:paraId="00000428" w14:textId="77777777">
            <w:pPr>
              <w:rPr>
                <w:color w:val="000000"/>
                <w:sz w:val="20"/>
                <w:szCs w:val="20"/>
              </w:rPr>
            </w:pPr>
            <w:r>
              <w:rPr>
                <w:color w:val="000000"/>
                <w:sz w:val="20"/>
                <w:szCs w:val="20"/>
              </w:rPr>
              <w:t>X</w:t>
            </w:r>
          </w:p>
        </w:tc>
        <w:tc>
          <w:tcPr>
            <w:tcW w:w="625" w:type="dxa"/>
          </w:tcPr>
          <w:p w:rsidR="000F4EB6" w:rsidRDefault="004B70A4" w14:paraId="00000429" w14:textId="77777777">
            <w:pPr>
              <w:rPr>
                <w:color w:val="000000"/>
                <w:sz w:val="20"/>
                <w:szCs w:val="20"/>
              </w:rPr>
            </w:pPr>
            <w:r>
              <w:rPr>
                <w:color w:val="000000"/>
                <w:sz w:val="20"/>
                <w:szCs w:val="20"/>
              </w:rPr>
              <w:t>X</w:t>
            </w:r>
          </w:p>
        </w:tc>
        <w:tc>
          <w:tcPr>
            <w:tcW w:w="625" w:type="dxa"/>
          </w:tcPr>
          <w:p w:rsidR="000F4EB6" w:rsidRDefault="000F4EB6" w14:paraId="0000042A" w14:textId="77777777">
            <w:pPr>
              <w:rPr>
                <w:color w:val="000000"/>
                <w:sz w:val="20"/>
                <w:szCs w:val="20"/>
              </w:rPr>
            </w:pPr>
          </w:p>
        </w:tc>
        <w:tc>
          <w:tcPr>
            <w:tcW w:w="661" w:type="dxa"/>
          </w:tcPr>
          <w:p w:rsidR="000F4EB6" w:rsidRDefault="000F4EB6" w14:paraId="0000042B" w14:textId="77777777">
            <w:pPr>
              <w:rPr>
                <w:color w:val="000000"/>
                <w:sz w:val="20"/>
                <w:szCs w:val="20"/>
              </w:rPr>
            </w:pPr>
          </w:p>
        </w:tc>
        <w:tc>
          <w:tcPr>
            <w:tcW w:w="554" w:type="dxa"/>
          </w:tcPr>
          <w:p w:rsidR="000F4EB6" w:rsidRDefault="000F4EB6" w14:paraId="0000042C" w14:textId="77777777">
            <w:pPr>
              <w:rPr>
                <w:color w:val="000000"/>
                <w:sz w:val="20"/>
                <w:szCs w:val="20"/>
              </w:rPr>
            </w:pPr>
          </w:p>
        </w:tc>
        <w:tc>
          <w:tcPr>
            <w:tcW w:w="449" w:type="dxa"/>
          </w:tcPr>
          <w:p w:rsidR="000F4EB6" w:rsidRDefault="004B70A4" w14:paraId="0000042D" w14:textId="77777777">
            <w:pPr>
              <w:rPr>
                <w:color w:val="000000"/>
                <w:sz w:val="20"/>
                <w:szCs w:val="20"/>
              </w:rPr>
            </w:pPr>
            <w:r>
              <w:rPr>
                <w:color w:val="000000"/>
                <w:sz w:val="20"/>
                <w:szCs w:val="20"/>
              </w:rPr>
              <w:t>X</w:t>
            </w:r>
          </w:p>
        </w:tc>
        <w:tc>
          <w:tcPr>
            <w:tcW w:w="972" w:type="dxa"/>
          </w:tcPr>
          <w:p w:rsidR="000F4EB6" w:rsidRDefault="004B70A4" w14:paraId="0000042E" w14:textId="77777777">
            <w:pPr>
              <w:rPr>
                <w:color w:val="000000"/>
                <w:sz w:val="20"/>
                <w:szCs w:val="20"/>
              </w:rPr>
            </w:pPr>
            <w:r>
              <w:rPr>
                <w:color w:val="000000"/>
                <w:sz w:val="20"/>
                <w:szCs w:val="20"/>
              </w:rPr>
              <w:t>1</w:t>
            </w:r>
          </w:p>
        </w:tc>
        <w:tc>
          <w:tcPr>
            <w:tcW w:w="896" w:type="dxa"/>
          </w:tcPr>
          <w:p w:rsidR="000F4EB6" w:rsidRDefault="004B70A4" w14:paraId="0000042F" w14:textId="77777777">
            <w:pPr>
              <w:rPr>
                <w:color w:val="000000"/>
                <w:sz w:val="20"/>
                <w:szCs w:val="20"/>
              </w:rPr>
            </w:pPr>
            <w:r>
              <w:rPr>
                <w:color w:val="000000"/>
                <w:sz w:val="20"/>
                <w:szCs w:val="20"/>
              </w:rPr>
              <w:t>17,6</w:t>
            </w:r>
          </w:p>
        </w:tc>
      </w:tr>
      <w:tr w:rsidR="000F4EB6" w14:paraId="1E20CDE6" w14:textId="77777777">
        <w:tc>
          <w:tcPr>
            <w:tcW w:w="2494" w:type="dxa"/>
            <w:vAlign w:val="bottom"/>
          </w:tcPr>
          <w:p w:rsidR="000F4EB6" w:rsidRDefault="004B70A4" w14:paraId="00000430" w14:textId="77777777">
            <w:pPr>
              <w:jc w:val="left"/>
              <w:rPr>
                <w:color w:val="000000"/>
                <w:sz w:val="20"/>
                <w:szCs w:val="20"/>
              </w:rPr>
            </w:pPr>
            <w:r>
              <w:rPr>
                <w:color w:val="000000"/>
                <w:sz w:val="20"/>
                <w:szCs w:val="20"/>
              </w:rPr>
              <w:t>Mieži, ziemas (132)</w:t>
            </w:r>
          </w:p>
        </w:tc>
        <w:tc>
          <w:tcPr>
            <w:tcW w:w="508" w:type="dxa"/>
          </w:tcPr>
          <w:p w:rsidR="000F4EB6" w:rsidRDefault="004B70A4" w14:paraId="00000431" w14:textId="77777777">
            <w:pPr>
              <w:rPr>
                <w:color w:val="000000"/>
                <w:sz w:val="20"/>
                <w:szCs w:val="20"/>
              </w:rPr>
            </w:pPr>
            <w:r>
              <w:rPr>
                <w:color w:val="000000"/>
                <w:sz w:val="20"/>
                <w:szCs w:val="20"/>
              </w:rPr>
              <w:t>X</w:t>
            </w:r>
          </w:p>
        </w:tc>
        <w:tc>
          <w:tcPr>
            <w:tcW w:w="625" w:type="dxa"/>
          </w:tcPr>
          <w:p w:rsidR="000F4EB6" w:rsidRDefault="004B70A4" w14:paraId="00000432" w14:textId="77777777">
            <w:pPr>
              <w:rPr>
                <w:color w:val="000000"/>
                <w:sz w:val="20"/>
                <w:szCs w:val="20"/>
              </w:rPr>
            </w:pPr>
            <w:r>
              <w:rPr>
                <w:color w:val="000000"/>
                <w:sz w:val="20"/>
                <w:szCs w:val="20"/>
              </w:rPr>
              <w:t>X</w:t>
            </w:r>
          </w:p>
        </w:tc>
        <w:tc>
          <w:tcPr>
            <w:tcW w:w="625" w:type="dxa"/>
          </w:tcPr>
          <w:p w:rsidR="000F4EB6" w:rsidRDefault="004B70A4" w14:paraId="00000433" w14:textId="77777777">
            <w:pPr>
              <w:rPr>
                <w:color w:val="000000"/>
                <w:sz w:val="20"/>
                <w:szCs w:val="20"/>
              </w:rPr>
            </w:pPr>
            <w:r>
              <w:rPr>
                <w:color w:val="000000"/>
                <w:sz w:val="20"/>
                <w:szCs w:val="20"/>
              </w:rPr>
              <w:t>X</w:t>
            </w:r>
          </w:p>
        </w:tc>
        <w:tc>
          <w:tcPr>
            <w:tcW w:w="625" w:type="dxa"/>
          </w:tcPr>
          <w:p w:rsidR="000F4EB6" w:rsidRDefault="004B70A4" w14:paraId="00000434" w14:textId="77777777">
            <w:pPr>
              <w:rPr>
                <w:color w:val="000000"/>
                <w:sz w:val="20"/>
                <w:szCs w:val="20"/>
              </w:rPr>
            </w:pPr>
            <w:r>
              <w:rPr>
                <w:color w:val="000000"/>
                <w:sz w:val="20"/>
                <w:szCs w:val="20"/>
              </w:rPr>
              <w:t>X</w:t>
            </w:r>
          </w:p>
        </w:tc>
        <w:tc>
          <w:tcPr>
            <w:tcW w:w="625" w:type="dxa"/>
          </w:tcPr>
          <w:p w:rsidR="000F4EB6" w:rsidRDefault="000F4EB6" w14:paraId="00000435" w14:textId="77777777">
            <w:pPr>
              <w:rPr>
                <w:color w:val="000000"/>
                <w:sz w:val="20"/>
                <w:szCs w:val="20"/>
              </w:rPr>
            </w:pPr>
          </w:p>
        </w:tc>
        <w:tc>
          <w:tcPr>
            <w:tcW w:w="661" w:type="dxa"/>
          </w:tcPr>
          <w:p w:rsidR="000F4EB6" w:rsidRDefault="004B70A4" w14:paraId="00000436" w14:textId="77777777">
            <w:pPr>
              <w:rPr>
                <w:color w:val="000000"/>
                <w:sz w:val="20"/>
                <w:szCs w:val="20"/>
              </w:rPr>
            </w:pPr>
            <w:r>
              <w:rPr>
                <w:color w:val="000000"/>
                <w:sz w:val="20"/>
                <w:szCs w:val="20"/>
              </w:rPr>
              <w:t>X</w:t>
            </w:r>
          </w:p>
        </w:tc>
        <w:tc>
          <w:tcPr>
            <w:tcW w:w="554" w:type="dxa"/>
          </w:tcPr>
          <w:p w:rsidR="000F4EB6" w:rsidRDefault="000F4EB6" w14:paraId="00000437" w14:textId="77777777">
            <w:pPr>
              <w:rPr>
                <w:color w:val="000000"/>
                <w:sz w:val="20"/>
                <w:szCs w:val="20"/>
              </w:rPr>
            </w:pPr>
          </w:p>
        </w:tc>
        <w:tc>
          <w:tcPr>
            <w:tcW w:w="449" w:type="dxa"/>
          </w:tcPr>
          <w:p w:rsidR="000F4EB6" w:rsidRDefault="000F4EB6" w14:paraId="00000438" w14:textId="77777777">
            <w:pPr>
              <w:rPr>
                <w:color w:val="000000"/>
                <w:sz w:val="20"/>
                <w:szCs w:val="20"/>
              </w:rPr>
            </w:pPr>
          </w:p>
        </w:tc>
        <w:tc>
          <w:tcPr>
            <w:tcW w:w="972" w:type="dxa"/>
          </w:tcPr>
          <w:p w:rsidR="000F4EB6" w:rsidRDefault="004B70A4" w14:paraId="00000439" w14:textId="77777777">
            <w:pPr>
              <w:rPr>
                <w:color w:val="000000"/>
                <w:sz w:val="20"/>
                <w:szCs w:val="20"/>
              </w:rPr>
            </w:pPr>
            <w:r>
              <w:rPr>
                <w:color w:val="000000"/>
                <w:sz w:val="20"/>
                <w:szCs w:val="20"/>
              </w:rPr>
              <w:t>1</w:t>
            </w:r>
          </w:p>
        </w:tc>
        <w:tc>
          <w:tcPr>
            <w:tcW w:w="896" w:type="dxa"/>
          </w:tcPr>
          <w:p w:rsidR="000F4EB6" w:rsidRDefault="004B70A4" w14:paraId="0000043A" w14:textId="77777777">
            <w:pPr>
              <w:rPr>
                <w:color w:val="000000"/>
                <w:sz w:val="20"/>
                <w:szCs w:val="20"/>
              </w:rPr>
            </w:pPr>
            <w:r>
              <w:rPr>
                <w:color w:val="000000"/>
                <w:sz w:val="20"/>
                <w:szCs w:val="20"/>
              </w:rPr>
              <w:t>0,35</w:t>
            </w:r>
          </w:p>
        </w:tc>
      </w:tr>
      <w:tr w:rsidR="000F4EB6" w14:paraId="6B87B15E" w14:textId="77777777">
        <w:tc>
          <w:tcPr>
            <w:tcW w:w="2494" w:type="dxa"/>
            <w:vAlign w:val="bottom"/>
          </w:tcPr>
          <w:p w:rsidR="000F4EB6" w:rsidRDefault="004B70A4" w14:paraId="0000043B" w14:textId="77777777">
            <w:pPr>
              <w:jc w:val="left"/>
              <w:rPr>
                <w:color w:val="000000"/>
                <w:sz w:val="20"/>
                <w:szCs w:val="20"/>
              </w:rPr>
            </w:pPr>
            <w:r>
              <w:rPr>
                <w:color w:val="000000"/>
                <w:sz w:val="20"/>
                <w:szCs w:val="20"/>
              </w:rPr>
              <w:t>Auzas (140)</w:t>
            </w:r>
          </w:p>
        </w:tc>
        <w:tc>
          <w:tcPr>
            <w:tcW w:w="508" w:type="dxa"/>
          </w:tcPr>
          <w:p w:rsidR="000F4EB6" w:rsidRDefault="004B70A4" w14:paraId="0000043C" w14:textId="77777777">
            <w:pPr>
              <w:rPr>
                <w:color w:val="000000"/>
                <w:sz w:val="20"/>
                <w:szCs w:val="20"/>
              </w:rPr>
            </w:pPr>
            <w:r>
              <w:rPr>
                <w:color w:val="000000"/>
                <w:sz w:val="20"/>
                <w:szCs w:val="20"/>
              </w:rPr>
              <w:t>X</w:t>
            </w:r>
          </w:p>
        </w:tc>
        <w:tc>
          <w:tcPr>
            <w:tcW w:w="625" w:type="dxa"/>
          </w:tcPr>
          <w:p w:rsidR="000F4EB6" w:rsidRDefault="004B70A4" w14:paraId="0000043D" w14:textId="77777777">
            <w:pPr>
              <w:rPr>
                <w:color w:val="000000"/>
                <w:sz w:val="20"/>
                <w:szCs w:val="20"/>
              </w:rPr>
            </w:pPr>
            <w:r>
              <w:rPr>
                <w:color w:val="000000"/>
                <w:sz w:val="20"/>
                <w:szCs w:val="20"/>
              </w:rPr>
              <w:t>X</w:t>
            </w:r>
          </w:p>
        </w:tc>
        <w:tc>
          <w:tcPr>
            <w:tcW w:w="625" w:type="dxa"/>
          </w:tcPr>
          <w:p w:rsidR="000F4EB6" w:rsidRDefault="000F4EB6" w14:paraId="0000043E" w14:textId="77777777">
            <w:pPr>
              <w:rPr>
                <w:color w:val="000000"/>
                <w:sz w:val="20"/>
                <w:szCs w:val="20"/>
              </w:rPr>
            </w:pPr>
          </w:p>
        </w:tc>
        <w:tc>
          <w:tcPr>
            <w:tcW w:w="625" w:type="dxa"/>
          </w:tcPr>
          <w:p w:rsidR="000F4EB6" w:rsidRDefault="000F4EB6" w14:paraId="0000043F" w14:textId="77777777">
            <w:pPr>
              <w:rPr>
                <w:color w:val="000000"/>
                <w:sz w:val="20"/>
                <w:szCs w:val="20"/>
              </w:rPr>
            </w:pPr>
          </w:p>
        </w:tc>
        <w:tc>
          <w:tcPr>
            <w:tcW w:w="625" w:type="dxa"/>
          </w:tcPr>
          <w:p w:rsidR="000F4EB6" w:rsidRDefault="000F4EB6" w14:paraId="00000440" w14:textId="77777777">
            <w:pPr>
              <w:rPr>
                <w:color w:val="000000"/>
                <w:sz w:val="20"/>
                <w:szCs w:val="20"/>
              </w:rPr>
            </w:pPr>
          </w:p>
        </w:tc>
        <w:tc>
          <w:tcPr>
            <w:tcW w:w="661" w:type="dxa"/>
          </w:tcPr>
          <w:p w:rsidR="000F4EB6" w:rsidRDefault="000F4EB6" w14:paraId="00000441" w14:textId="77777777">
            <w:pPr>
              <w:rPr>
                <w:color w:val="000000"/>
                <w:sz w:val="20"/>
                <w:szCs w:val="20"/>
              </w:rPr>
            </w:pPr>
          </w:p>
        </w:tc>
        <w:tc>
          <w:tcPr>
            <w:tcW w:w="554" w:type="dxa"/>
          </w:tcPr>
          <w:p w:rsidR="000F4EB6" w:rsidRDefault="000F4EB6" w14:paraId="00000442" w14:textId="77777777">
            <w:pPr>
              <w:rPr>
                <w:color w:val="000000"/>
                <w:sz w:val="20"/>
                <w:szCs w:val="20"/>
              </w:rPr>
            </w:pPr>
          </w:p>
        </w:tc>
        <w:tc>
          <w:tcPr>
            <w:tcW w:w="449" w:type="dxa"/>
          </w:tcPr>
          <w:p w:rsidR="000F4EB6" w:rsidRDefault="000F4EB6" w14:paraId="00000443" w14:textId="77777777">
            <w:pPr>
              <w:rPr>
                <w:color w:val="000000"/>
                <w:sz w:val="20"/>
                <w:szCs w:val="20"/>
              </w:rPr>
            </w:pPr>
          </w:p>
        </w:tc>
        <w:tc>
          <w:tcPr>
            <w:tcW w:w="972" w:type="dxa"/>
          </w:tcPr>
          <w:p w:rsidR="000F4EB6" w:rsidRDefault="004B70A4" w14:paraId="00000444" w14:textId="77777777">
            <w:pPr>
              <w:rPr>
                <w:color w:val="000000"/>
                <w:sz w:val="20"/>
                <w:szCs w:val="20"/>
              </w:rPr>
            </w:pPr>
            <w:r>
              <w:rPr>
                <w:color w:val="000000"/>
                <w:sz w:val="20"/>
                <w:szCs w:val="20"/>
              </w:rPr>
              <w:t>2</w:t>
            </w:r>
          </w:p>
        </w:tc>
        <w:tc>
          <w:tcPr>
            <w:tcW w:w="896" w:type="dxa"/>
          </w:tcPr>
          <w:p w:rsidR="000F4EB6" w:rsidRDefault="004B70A4" w14:paraId="00000445" w14:textId="77777777">
            <w:pPr>
              <w:rPr>
                <w:color w:val="000000"/>
                <w:sz w:val="20"/>
                <w:szCs w:val="20"/>
              </w:rPr>
            </w:pPr>
            <w:r>
              <w:rPr>
                <w:color w:val="000000"/>
                <w:sz w:val="20"/>
                <w:szCs w:val="20"/>
              </w:rPr>
              <w:t>10,85</w:t>
            </w:r>
          </w:p>
        </w:tc>
      </w:tr>
      <w:tr w:rsidR="000F4EB6" w14:paraId="4FAC418F" w14:textId="77777777">
        <w:tc>
          <w:tcPr>
            <w:tcW w:w="2494" w:type="dxa"/>
            <w:vAlign w:val="bottom"/>
          </w:tcPr>
          <w:p w:rsidR="000F4EB6" w:rsidRDefault="004B70A4" w14:paraId="00000446" w14:textId="77777777">
            <w:pPr>
              <w:jc w:val="left"/>
              <w:rPr>
                <w:color w:val="000000"/>
                <w:sz w:val="20"/>
                <w:szCs w:val="20"/>
              </w:rPr>
            </w:pPr>
            <w:r>
              <w:rPr>
                <w:color w:val="000000"/>
                <w:sz w:val="20"/>
                <w:szCs w:val="20"/>
              </w:rPr>
              <w:t>Papuve, izņemot zaļmēslojuma augu papuvi (610)</w:t>
            </w:r>
          </w:p>
        </w:tc>
        <w:tc>
          <w:tcPr>
            <w:tcW w:w="508" w:type="dxa"/>
          </w:tcPr>
          <w:p w:rsidR="000F4EB6" w:rsidRDefault="004B70A4" w14:paraId="00000447" w14:textId="77777777">
            <w:pPr>
              <w:rPr>
                <w:color w:val="000000"/>
                <w:sz w:val="20"/>
                <w:szCs w:val="20"/>
              </w:rPr>
            </w:pPr>
            <w:r>
              <w:rPr>
                <w:color w:val="000000"/>
                <w:sz w:val="20"/>
                <w:szCs w:val="20"/>
              </w:rPr>
              <w:t>X</w:t>
            </w:r>
          </w:p>
        </w:tc>
        <w:tc>
          <w:tcPr>
            <w:tcW w:w="625" w:type="dxa"/>
          </w:tcPr>
          <w:p w:rsidR="000F4EB6" w:rsidRDefault="000F4EB6" w14:paraId="00000448" w14:textId="77777777">
            <w:pPr>
              <w:rPr>
                <w:color w:val="000000"/>
                <w:sz w:val="20"/>
                <w:szCs w:val="20"/>
              </w:rPr>
            </w:pPr>
          </w:p>
        </w:tc>
        <w:tc>
          <w:tcPr>
            <w:tcW w:w="625" w:type="dxa"/>
          </w:tcPr>
          <w:p w:rsidR="000F4EB6" w:rsidRDefault="000F4EB6" w14:paraId="00000449" w14:textId="77777777">
            <w:pPr>
              <w:rPr>
                <w:color w:val="000000"/>
                <w:sz w:val="20"/>
                <w:szCs w:val="20"/>
              </w:rPr>
            </w:pPr>
          </w:p>
        </w:tc>
        <w:tc>
          <w:tcPr>
            <w:tcW w:w="625" w:type="dxa"/>
          </w:tcPr>
          <w:p w:rsidR="000F4EB6" w:rsidRDefault="000F4EB6" w14:paraId="0000044A" w14:textId="77777777">
            <w:pPr>
              <w:rPr>
                <w:color w:val="000000"/>
                <w:sz w:val="20"/>
                <w:szCs w:val="20"/>
              </w:rPr>
            </w:pPr>
          </w:p>
        </w:tc>
        <w:tc>
          <w:tcPr>
            <w:tcW w:w="625" w:type="dxa"/>
          </w:tcPr>
          <w:p w:rsidR="000F4EB6" w:rsidRDefault="000F4EB6" w14:paraId="0000044B" w14:textId="77777777">
            <w:pPr>
              <w:rPr>
                <w:color w:val="000000"/>
                <w:sz w:val="20"/>
                <w:szCs w:val="20"/>
              </w:rPr>
            </w:pPr>
          </w:p>
        </w:tc>
        <w:tc>
          <w:tcPr>
            <w:tcW w:w="661" w:type="dxa"/>
          </w:tcPr>
          <w:p w:rsidR="000F4EB6" w:rsidRDefault="000F4EB6" w14:paraId="0000044C" w14:textId="77777777">
            <w:pPr>
              <w:rPr>
                <w:color w:val="000000"/>
                <w:sz w:val="20"/>
                <w:szCs w:val="20"/>
              </w:rPr>
            </w:pPr>
          </w:p>
        </w:tc>
        <w:tc>
          <w:tcPr>
            <w:tcW w:w="554" w:type="dxa"/>
          </w:tcPr>
          <w:p w:rsidR="000F4EB6" w:rsidRDefault="000F4EB6" w14:paraId="0000044D" w14:textId="77777777">
            <w:pPr>
              <w:rPr>
                <w:color w:val="000000"/>
                <w:sz w:val="20"/>
                <w:szCs w:val="20"/>
              </w:rPr>
            </w:pPr>
          </w:p>
        </w:tc>
        <w:tc>
          <w:tcPr>
            <w:tcW w:w="449" w:type="dxa"/>
          </w:tcPr>
          <w:p w:rsidR="000F4EB6" w:rsidRDefault="000F4EB6" w14:paraId="0000044E" w14:textId="77777777">
            <w:pPr>
              <w:rPr>
                <w:color w:val="000000"/>
                <w:sz w:val="20"/>
                <w:szCs w:val="20"/>
              </w:rPr>
            </w:pPr>
          </w:p>
        </w:tc>
        <w:tc>
          <w:tcPr>
            <w:tcW w:w="972" w:type="dxa"/>
          </w:tcPr>
          <w:p w:rsidR="000F4EB6" w:rsidRDefault="004B70A4" w14:paraId="0000044F" w14:textId="77777777">
            <w:pPr>
              <w:rPr>
                <w:color w:val="000000"/>
                <w:sz w:val="20"/>
                <w:szCs w:val="20"/>
              </w:rPr>
            </w:pPr>
            <w:r>
              <w:rPr>
                <w:color w:val="000000"/>
                <w:sz w:val="20"/>
                <w:szCs w:val="20"/>
              </w:rPr>
              <w:t>2</w:t>
            </w:r>
          </w:p>
        </w:tc>
        <w:tc>
          <w:tcPr>
            <w:tcW w:w="896" w:type="dxa"/>
          </w:tcPr>
          <w:p w:rsidR="000F4EB6" w:rsidRDefault="004B70A4" w14:paraId="00000450" w14:textId="77777777">
            <w:pPr>
              <w:rPr>
                <w:color w:val="000000"/>
                <w:sz w:val="20"/>
                <w:szCs w:val="20"/>
              </w:rPr>
            </w:pPr>
            <w:r>
              <w:rPr>
                <w:color w:val="000000"/>
                <w:sz w:val="20"/>
                <w:szCs w:val="20"/>
              </w:rPr>
              <w:t>2,46</w:t>
            </w:r>
          </w:p>
        </w:tc>
      </w:tr>
      <w:tr w:rsidR="000F4EB6" w14:paraId="1E5BDFB2" w14:textId="77777777">
        <w:tc>
          <w:tcPr>
            <w:tcW w:w="7166" w:type="dxa"/>
            <w:gridSpan w:val="9"/>
            <w:vAlign w:val="bottom"/>
          </w:tcPr>
          <w:p w:rsidR="000F4EB6" w:rsidRDefault="004B70A4" w14:paraId="00000451" w14:textId="77777777">
            <w:pPr>
              <w:jc w:val="right"/>
              <w:rPr>
                <w:b/>
                <w:color w:val="000000"/>
                <w:sz w:val="20"/>
                <w:szCs w:val="20"/>
              </w:rPr>
            </w:pPr>
            <w:r>
              <w:rPr>
                <w:b/>
                <w:color w:val="000000"/>
                <w:sz w:val="20"/>
                <w:szCs w:val="20"/>
              </w:rPr>
              <w:t>KOPĀ:</w:t>
            </w:r>
          </w:p>
        </w:tc>
        <w:tc>
          <w:tcPr>
            <w:tcW w:w="972" w:type="dxa"/>
          </w:tcPr>
          <w:p w:rsidR="000F4EB6" w:rsidRDefault="004B70A4" w14:paraId="0000045A" w14:textId="77777777">
            <w:pPr>
              <w:rPr>
                <w:b/>
                <w:color w:val="000000"/>
                <w:sz w:val="20"/>
                <w:szCs w:val="20"/>
              </w:rPr>
            </w:pPr>
            <w:r>
              <w:rPr>
                <w:b/>
                <w:color w:val="000000"/>
                <w:sz w:val="20"/>
                <w:szCs w:val="20"/>
              </w:rPr>
              <w:t>13</w:t>
            </w:r>
          </w:p>
        </w:tc>
        <w:tc>
          <w:tcPr>
            <w:tcW w:w="896" w:type="dxa"/>
          </w:tcPr>
          <w:p w:rsidR="000F4EB6" w:rsidRDefault="004B70A4" w14:paraId="0000045B" w14:textId="77777777">
            <w:pPr>
              <w:rPr>
                <w:b/>
                <w:color w:val="000000"/>
                <w:sz w:val="20"/>
                <w:szCs w:val="20"/>
              </w:rPr>
            </w:pPr>
            <w:r>
              <w:rPr>
                <w:b/>
                <w:color w:val="000000"/>
                <w:sz w:val="20"/>
                <w:szCs w:val="20"/>
              </w:rPr>
              <w:t>47,15</w:t>
            </w:r>
          </w:p>
        </w:tc>
      </w:tr>
    </w:tbl>
    <w:p w:rsidR="000F4EB6" w:rsidRDefault="004B70A4" w14:paraId="0000045C" w14:textId="77777777">
      <w:pPr>
        <w:spacing w:before="120"/>
        <w:jc w:val="both"/>
        <w:rPr>
          <w:sz w:val="20"/>
          <w:szCs w:val="20"/>
        </w:rPr>
      </w:pPr>
      <w:r>
        <w:rPr>
          <w:sz w:val="20"/>
          <w:szCs w:val="20"/>
        </w:rPr>
        <w:t xml:space="preserve">ISIP = Ilgtspēju sekmējošs ienākumu pamatatbalsts </w:t>
      </w:r>
    </w:p>
    <w:p w:rsidR="000F4EB6" w:rsidRDefault="004B70A4" w14:paraId="0000045D" w14:textId="77777777">
      <w:pPr>
        <w:jc w:val="both"/>
        <w:rPr>
          <w:sz w:val="20"/>
          <w:szCs w:val="20"/>
        </w:rPr>
      </w:pPr>
      <w:r>
        <w:rPr>
          <w:sz w:val="20"/>
          <w:szCs w:val="20"/>
        </w:rPr>
        <w:t>EKO1 = Ekoshēmas atbalsts par videi un klimatam labvēlīgu lauksaimniecības praksi</w:t>
      </w:r>
    </w:p>
    <w:p w:rsidR="000F4EB6" w:rsidRDefault="004B70A4" w14:paraId="0000045E" w14:textId="77777777">
      <w:pPr>
        <w:jc w:val="both"/>
        <w:rPr>
          <w:sz w:val="20"/>
          <w:szCs w:val="20"/>
        </w:rPr>
      </w:pPr>
      <w:r>
        <w:rPr>
          <w:sz w:val="20"/>
          <w:szCs w:val="20"/>
        </w:rPr>
        <w:t>EKO4 = Ekoshēmas atbalsts par saudzējošu lauksaimniecības praksi</w:t>
      </w:r>
    </w:p>
    <w:p w:rsidR="000F4EB6" w:rsidRDefault="004B70A4" w14:paraId="0000045F" w14:textId="77777777">
      <w:pPr>
        <w:jc w:val="both"/>
        <w:rPr>
          <w:sz w:val="20"/>
          <w:szCs w:val="20"/>
        </w:rPr>
      </w:pPr>
      <w:r>
        <w:rPr>
          <w:sz w:val="20"/>
          <w:szCs w:val="20"/>
        </w:rPr>
        <w:t>EKO5 = Ekoshēmas atbalsts par slāpekļa un amonjaka emisiju, un piesārņojumu mazinošas lauksaimniecības praksēm   Saistītais ienākumu atbalsts par miežiem</w:t>
      </w:r>
    </w:p>
    <w:p w:rsidR="000F4EB6" w:rsidRDefault="004B70A4" w14:paraId="00000460" w14:textId="77777777">
      <w:pPr>
        <w:jc w:val="both"/>
        <w:rPr>
          <w:sz w:val="20"/>
          <w:szCs w:val="20"/>
        </w:rPr>
      </w:pPr>
      <w:r>
        <w:rPr>
          <w:sz w:val="20"/>
          <w:szCs w:val="20"/>
        </w:rPr>
        <w:t>EKO6 = Ekoshēmas atbalsts par zālāju saglabāšanas veicināšanu</w:t>
      </w:r>
    </w:p>
    <w:p w:rsidR="000F4EB6" w:rsidRDefault="004B70A4" w14:paraId="00000461" w14:textId="77777777">
      <w:pPr>
        <w:jc w:val="both"/>
      </w:pPr>
      <w:r>
        <w:rPr>
          <w:sz w:val="20"/>
          <w:szCs w:val="20"/>
        </w:rPr>
        <w:t>SMI23 = Saistītais ienākumu atbalsts par miežiem</w:t>
      </w:r>
      <w:r>
        <w:t xml:space="preserve"> </w:t>
      </w:r>
    </w:p>
    <w:p w:rsidR="000F4EB6" w:rsidRDefault="004B70A4" w14:paraId="00000462" w14:textId="77777777">
      <w:pPr>
        <w:jc w:val="both"/>
        <w:rPr>
          <w:sz w:val="20"/>
          <w:szCs w:val="20"/>
        </w:rPr>
      </w:pPr>
      <w:r>
        <w:rPr>
          <w:sz w:val="20"/>
          <w:szCs w:val="20"/>
        </w:rPr>
        <w:t>BAA = Biškopības vienību apsaimniekošana apputeksnēšanas vajadzībām</w:t>
      </w:r>
    </w:p>
    <w:p w:rsidR="000F4EB6" w:rsidRDefault="000F4EB6" w14:paraId="00000463" w14:textId="77777777">
      <w:pPr>
        <w:jc w:val="both"/>
      </w:pPr>
    </w:p>
    <w:p w:rsidR="000F4EB6" w:rsidRDefault="000F4EB6" w14:paraId="00000464" w14:textId="77777777">
      <w:pPr>
        <w:jc w:val="both"/>
      </w:pPr>
    </w:p>
    <w:p w:rsidR="000F4EB6" w:rsidRDefault="000F4EB6" w14:paraId="00000465" w14:textId="77777777">
      <w:pPr>
        <w:jc w:val="both"/>
      </w:pPr>
    </w:p>
    <w:p w:rsidR="000F4EB6" w:rsidRDefault="000F4EB6" w14:paraId="00000466" w14:textId="77777777">
      <w:pPr>
        <w:jc w:val="both"/>
      </w:pPr>
    </w:p>
    <w:p w:rsidR="000F4EB6" w:rsidRDefault="000F4EB6" w14:paraId="00000467" w14:textId="22896C32">
      <w:pPr>
        <w:jc w:val="both"/>
      </w:pPr>
    </w:p>
    <w:p w:rsidR="006E59FF" w:rsidRDefault="006E59FF" w14:paraId="3689C489" w14:textId="2F442AF0">
      <w:pPr>
        <w:jc w:val="both"/>
      </w:pPr>
      <w:r>
        <w:rPr>
          <w:noProof/>
        </w:rPr>
        <w:drawing>
          <wp:inline distT="0" distB="0" distL="0" distR="0" wp14:anchorId="65301340" wp14:editId="5E15BB66">
            <wp:extent cx="5759450" cy="4071620"/>
            <wp:effectExtent l="0" t="0" r="0" b="5080"/>
            <wp:docPr id="1205744768" name="Picture 12" descr="A map of land with 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744768" name="Picture 12" descr="A map of land with red lines&#10;&#10;AI-generated content may be incorrect."/>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759450" cy="4071620"/>
                    </a:xfrm>
                    <a:prstGeom prst="rect">
                      <a:avLst/>
                    </a:prstGeom>
                  </pic:spPr>
                </pic:pic>
              </a:graphicData>
            </a:graphic>
          </wp:inline>
        </w:drawing>
      </w:r>
    </w:p>
    <w:p w:rsidR="000F4EB6" w:rsidRDefault="004B70A4" w14:paraId="00000468" w14:textId="77777777">
      <w:pPr>
        <w:widowControl w:val="0"/>
        <w:pBdr>
          <w:top w:val="nil"/>
          <w:left w:val="nil"/>
          <w:bottom w:val="nil"/>
          <w:right w:val="nil"/>
          <w:between w:val="nil"/>
        </w:pBdr>
        <w:spacing w:line="239" w:lineRule="auto"/>
        <w:ind w:right="-53"/>
        <w:jc w:val="both"/>
        <w:rPr>
          <w:b/>
          <w:i/>
          <w:color w:val="000000"/>
          <w:sz w:val="20"/>
          <w:szCs w:val="20"/>
        </w:rPr>
      </w:pPr>
      <w:r>
        <w:rPr>
          <w:i/>
          <w:color w:val="000000"/>
          <w:sz w:val="20"/>
          <w:szCs w:val="20"/>
        </w:rPr>
        <w:t xml:space="preserve">3.3.1.1. attēls. </w:t>
      </w:r>
      <w:r>
        <w:rPr>
          <w:b/>
          <w:i/>
          <w:color w:val="000000"/>
          <w:sz w:val="20"/>
          <w:szCs w:val="20"/>
        </w:rPr>
        <w:t>Dabas lieguma teritorijā un tai piegulošajās teritorijās sastopamo lauku blokos iekļauto platību kartogrāfisks attēlojums (Avots: LAD Lauku reģistra ģeogrāfiskās informācijas sistēma (2024. g. dati))</w:t>
      </w:r>
    </w:p>
    <w:p w:rsidR="000F4EB6" w:rsidRDefault="000F4EB6" w14:paraId="00000469" w14:textId="77777777">
      <w:pPr>
        <w:jc w:val="both"/>
      </w:pPr>
    </w:p>
    <w:p w:rsidR="000F4EB6" w:rsidRDefault="004B70A4" w14:paraId="0000046A" w14:textId="77777777">
      <w:pPr>
        <w:spacing w:after="120"/>
        <w:jc w:val="both"/>
      </w:pPr>
      <w:r>
        <w:t>Pamatojoties uz Ģenētiski modificēto organismu aprites likuma 22. panta otro daļu, kas  nosaka, ka pašvaldības pēc savas iniciatīvas vai uz personas priekšlikuma pamata ar pašvaldības saistošajiem noteikumiem var noteikt aizliegumu ģenētiski modificēto kultūraugu audzēšanai attiecīgajā administratīvajā teritorijā vai tās daļā, Jēkabpils novada pašvaldība 2022. gada 22. septembrī ir pieņēmusi saistošos noteikumus Nr. 44 “Saistošie noteikumi par aizliegumu ģenētiski modificēto kultūraugu audzēšanai Jēkabpils novada administratīvajā teritorijā”.</w:t>
      </w:r>
    </w:p>
    <w:p w:rsidR="000F4EB6" w:rsidRDefault="004B70A4" w14:paraId="0000046B" w14:textId="77777777">
      <w:pPr>
        <w:spacing w:after="120"/>
        <w:jc w:val="both"/>
        <w:rPr>
          <w:color w:val="FF0000"/>
        </w:rPr>
      </w:pPr>
      <w:r>
        <w:t>Ierosinātā aizlieguma mērķis ir saglabāt bioloģisko daudzveidību, veicināt ilgtspējīgas lauksaimniecības un biotehnoloģijas attīstību, novērst negatīvu ietekmi cilvēku un dzīvnieku veselībai vai videi.</w:t>
      </w:r>
    </w:p>
    <w:p w:rsidR="000F4EB6" w:rsidRDefault="004B70A4" w14:paraId="0000046C" w14:textId="77777777">
      <w:pPr>
        <w:spacing w:after="120"/>
        <w:jc w:val="both"/>
        <w:rPr>
          <w:color w:val="000000"/>
        </w:rPr>
      </w:pPr>
      <w:r>
        <w:rPr>
          <w:color w:val="000000"/>
        </w:rPr>
        <w:t xml:space="preserve">DAP īstenotā projekta </w:t>
      </w:r>
      <w:r>
        <w:rPr>
          <w:i/>
          <w:color w:val="000000"/>
        </w:rPr>
        <w:t>Dabas skaitīšana</w:t>
      </w:r>
      <w:r>
        <w:rPr>
          <w:color w:val="000000"/>
        </w:rPr>
        <w:t xml:space="preserve"> ietvaros veiktās </w:t>
      </w:r>
      <w:r>
        <w:rPr>
          <w:color w:val="000000"/>
          <w:highlight w:val="white"/>
        </w:rPr>
        <w:t>ES nozīmes īpaši aizsargājamo biotopu izplatības un kvalitātes apzināšanas</w:t>
      </w:r>
      <w:r>
        <w:rPr>
          <w:color w:val="000000"/>
        </w:rPr>
        <w:t xml:space="preserve"> datiem, kā arī DA plāna izstrādes ietvaros iegūtajiem datiem, </w:t>
      </w:r>
      <w:r>
        <w:t>Dabas lieguma</w:t>
      </w:r>
      <w:r>
        <w:rPr>
          <w:color w:val="000000"/>
        </w:rPr>
        <w:t xml:space="preserve"> teritorijā nav konstatētas ES nozīmes īpaši aizsargājamo zālāju biotopu platības. Tomēr dabas lieguma piegulošajā teritorijā un tās tiešā tuvumā atrodas divi ES zālāju biotopu poligoni 6270* Sugām bagātas ganības un ganītas pļavas ar kopējo platību virs 4,2 ha, kā arī ilggadīgie zālāji vairāk kā 16,7 ha kopējā platībā – uz D no Klaucānu ezera, uz A un ZA no Priekulānu ezera, pie reģionālas nozīmes ceļa P74 Siliņi-Aknīste (skat. 3.3.1.2. attēlu).</w:t>
      </w:r>
    </w:p>
    <w:p w:rsidR="000F4EB6" w:rsidRDefault="000F4EB6" w14:paraId="0000046D" w14:textId="77777777">
      <w:pPr>
        <w:spacing w:after="120"/>
        <w:jc w:val="both"/>
        <w:rPr>
          <w:color w:val="000000"/>
        </w:rPr>
      </w:pPr>
    </w:p>
    <w:p w:rsidR="000F4EB6" w:rsidRDefault="004B70A4" w14:paraId="0000046E" w14:textId="77777777">
      <w:pPr>
        <w:spacing w:after="120"/>
        <w:jc w:val="both"/>
        <w:rPr>
          <w:color w:val="000000"/>
        </w:rPr>
      </w:pPr>
      <w:r>
        <w:rPr>
          <w:noProof/>
          <w:color w:val="000000"/>
        </w:rPr>
        <w:drawing>
          <wp:inline distT="0" distB="0" distL="0" distR="0" wp14:anchorId="0AB01867" wp14:editId="20A4EFA7">
            <wp:extent cx="5759450" cy="4071620"/>
            <wp:effectExtent l="0" t="0" r="0" b="0"/>
            <wp:docPr id="2117114715" name="image26.jpg" descr="A map of a fores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6.jpg" descr="A map of a forest&#10;&#10;AI-generated content may be incorrect."/>
                    <pic:cNvPicPr preferRelativeResize="0"/>
                  </pic:nvPicPr>
                  <pic:blipFill>
                    <a:blip r:embed="rId67"/>
                    <a:srcRect/>
                    <a:stretch>
                      <a:fillRect/>
                    </a:stretch>
                  </pic:blipFill>
                  <pic:spPr>
                    <a:xfrm>
                      <a:off x="0" y="0"/>
                      <a:ext cx="5759450" cy="4071620"/>
                    </a:xfrm>
                    <a:prstGeom prst="rect">
                      <a:avLst/>
                    </a:prstGeom>
                    <a:ln/>
                  </pic:spPr>
                </pic:pic>
              </a:graphicData>
            </a:graphic>
          </wp:inline>
        </w:drawing>
      </w:r>
    </w:p>
    <w:p w:rsidR="000F4EB6" w:rsidRDefault="004B70A4" w14:paraId="0000046F" w14:textId="6AA481D1">
      <w:pPr>
        <w:widowControl w:val="0"/>
        <w:pBdr>
          <w:top w:val="nil"/>
          <w:left w:val="nil"/>
          <w:bottom w:val="nil"/>
          <w:right w:val="nil"/>
          <w:between w:val="nil"/>
        </w:pBdr>
        <w:spacing w:line="239" w:lineRule="auto"/>
        <w:ind w:right="-53"/>
        <w:jc w:val="both"/>
        <w:rPr>
          <w:b/>
          <w:i/>
          <w:color w:val="000000"/>
          <w:sz w:val="20"/>
          <w:szCs w:val="20"/>
        </w:rPr>
      </w:pPr>
      <w:r>
        <w:rPr>
          <w:i/>
          <w:color w:val="000000"/>
          <w:sz w:val="20"/>
          <w:szCs w:val="20"/>
        </w:rPr>
        <w:t xml:space="preserve">3.3.1.2. attēls. </w:t>
      </w:r>
      <w:r>
        <w:rPr>
          <w:b/>
          <w:i/>
          <w:color w:val="000000"/>
          <w:sz w:val="20"/>
          <w:szCs w:val="20"/>
        </w:rPr>
        <w:t xml:space="preserve">Lauku blokos ietilpstošo lauksaimniecības zemju platību un platībmaksājumiem pieteikto ilggadīgo zālāju izvietojuma, kā arī ES nozīmes aizsargājamo zālāju biotopu izvietojuma </w:t>
      </w:r>
      <w:r w:rsidR="006E59FF">
        <w:rPr>
          <w:b/>
          <w:i/>
          <w:color w:val="000000"/>
          <w:sz w:val="20"/>
          <w:szCs w:val="20"/>
        </w:rPr>
        <w:t>Dabas liegumā</w:t>
      </w:r>
      <w:r>
        <w:rPr>
          <w:b/>
          <w:i/>
          <w:color w:val="000000"/>
          <w:sz w:val="20"/>
          <w:szCs w:val="20"/>
        </w:rPr>
        <w:t xml:space="preserve"> un tam piegulošajā teritorijā kartogrāfisks attēlojums (Avots: LAD Lauku reģistra ģeogrāfiskās informācijas sistēma (2024. g. dati))</w:t>
      </w:r>
    </w:p>
    <w:p w:rsidR="000F4EB6" w:rsidRDefault="000F4EB6" w14:paraId="00000470" w14:textId="77777777">
      <w:pPr>
        <w:spacing w:after="120"/>
        <w:jc w:val="both"/>
        <w:rPr>
          <w:color w:val="000000"/>
        </w:rPr>
      </w:pPr>
    </w:p>
    <w:p w:rsidR="000F4EB6" w:rsidRDefault="004B70A4" w14:paraId="00000471" w14:textId="1EA9CD9D">
      <w:pPr>
        <w:spacing w:after="120"/>
        <w:jc w:val="both"/>
        <w:rPr>
          <w:color w:val="000000"/>
        </w:rPr>
      </w:pPr>
      <w:r>
        <w:rPr>
          <w:color w:val="000000"/>
        </w:rPr>
        <w:t xml:space="preserve">Jāatzīmē, ka DL ir reģistrēti seši poligoni ar kopējo platību 6,37 ha, kuri ir pļavas vai ganības un kā zālāji pagaidām neatbilst BVZ statusam.  </w:t>
      </w:r>
      <w:r w:rsidR="00CF75AF">
        <w:rPr>
          <w:color w:val="000000"/>
        </w:rPr>
        <w:t xml:space="preserve">Daļā no tiem </w:t>
      </w:r>
      <w:r w:rsidR="00BF1846">
        <w:rPr>
          <w:color w:val="000000"/>
        </w:rPr>
        <w:t xml:space="preserve">tiek </w:t>
      </w:r>
      <w:r w:rsidR="00CF75AF">
        <w:rPr>
          <w:color w:val="000000"/>
        </w:rPr>
        <w:t xml:space="preserve">veikta zāles pļaušana siena vai skābbarības sagatavošanai (skat. </w:t>
      </w:r>
      <w:r w:rsidRPr="00CF75AF" w:rsidR="00CF75AF">
        <w:rPr>
          <w:color w:val="000000"/>
        </w:rPr>
        <w:t>3.3.1.</w:t>
      </w:r>
      <w:r w:rsidR="00CF75AF">
        <w:rPr>
          <w:color w:val="000000"/>
        </w:rPr>
        <w:t>3</w:t>
      </w:r>
      <w:r w:rsidRPr="00CF75AF" w:rsidR="00CF75AF">
        <w:rPr>
          <w:color w:val="000000"/>
        </w:rPr>
        <w:t>. attēl</w:t>
      </w:r>
      <w:r w:rsidR="00CF75AF">
        <w:rPr>
          <w:color w:val="000000"/>
        </w:rPr>
        <w:t xml:space="preserve">u). </w:t>
      </w:r>
      <w:r>
        <w:rPr>
          <w:color w:val="000000"/>
        </w:rPr>
        <w:t xml:space="preserve">Veicot nepieciešamos apsaimniekošanas pasākumus (krūmu ciršanu, pļaušanu un/vai ganīšanu u.c.), arī šīs zālāju platības nākotnē varētu atbilst ES nozīmes zālāju biotopu kritērijiem. DA plāna izstrādes ietvaros konstatētas arī citas teritorijas, kurās, veicot piemērotu apsaimniekošanu, iespējama dabisko zālāju atjaunošanās. </w:t>
      </w:r>
    </w:p>
    <w:p w:rsidR="00CF75AF" w:rsidRDefault="00CF75AF" w14:paraId="37F68A68" w14:textId="6A09D606">
      <w:pPr>
        <w:spacing w:after="120"/>
        <w:jc w:val="both"/>
        <w:rPr>
          <w:color w:val="000000"/>
        </w:rPr>
      </w:pPr>
    </w:p>
    <w:p w:rsidR="00CF75AF" w:rsidP="00CF75AF" w:rsidRDefault="00CF75AF" w14:paraId="379F7220" w14:textId="7EE4AAF8">
      <w:pPr>
        <w:spacing w:after="120"/>
        <w:jc w:val="center"/>
        <w:rPr>
          <w:color w:val="000000"/>
        </w:rPr>
      </w:pPr>
      <w:r>
        <w:rPr>
          <w:noProof/>
          <w:color w:val="000000"/>
        </w:rPr>
        <w:drawing>
          <wp:inline distT="0" distB="0" distL="0" distR="0" wp14:anchorId="257FF2E4" wp14:editId="0B611680">
            <wp:extent cx="4320000" cy="2880159"/>
            <wp:effectExtent l="0" t="0" r="4445" b="0"/>
            <wp:docPr id="425400251" name="Picture 6" descr="A grassy field with trees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400251" name="Picture 6" descr="A grassy field with trees in the background&#10;&#10;AI-generated content may be incorrect."/>
                    <pic:cNvPicPr/>
                  </pic:nvPicPr>
                  <pic:blipFill>
                    <a:blip r:embed="rId68" cstate="print">
                      <a:extLst>
                        <a:ext uri="{28A0092B-C50C-407E-A947-70E740481C1C}">
                          <a14:useLocalDpi xmlns:a14="http://schemas.microsoft.com/office/drawing/2010/main" val="0"/>
                        </a:ext>
                      </a:extLst>
                    </a:blip>
                    <a:stretch>
                      <a:fillRect/>
                    </a:stretch>
                  </pic:blipFill>
                  <pic:spPr>
                    <a:xfrm>
                      <a:off x="0" y="0"/>
                      <a:ext cx="4320000" cy="2880159"/>
                    </a:xfrm>
                    <a:prstGeom prst="rect">
                      <a:avLst/>
                    </a:prstGeom>
                  </pic:spPr>
                </pic:pic>
              </a:graphicData>
            </a:graphic>
          </wp:inline>
        </w:drawing>
      </w:r>
    </w:p>
    <w:p w:rsidR="00CF75AF" w:rsidP="00CF75AF" w:rsidRDefault="00CF75AF" w14:paraId="57906D30" w14:textId="492D6A23">
      <w:pPr>
        <w:widowControl w:val="0"/>
        <w:pBdr>
          <w:top w:val="nil"/>
          <w:left w:val="nil"/>
          <w:bottom w:val="nil"/>
          <w:right w:val="nil"/>
          <w:between w:val="nil"/>
        </w:pBdr>
        <w:jc w:val="center"/>
        <w:rPr>
          <w:b/>
          <w:i/>
          <w:color w:val="000000"/>
          <w:sz w:val="20"/>
          <w:szCs w:val="20"/>
        </w:rPr>
      </w:pPr>
      <w:r>
        <w:rPr>
          <w:i/>
          <w:color w:val="000000"/>
          <w:sz w:val="20"/>
          <w:szCs w:val="20"/>
        </w:rPr>
        <w:t xml:space="preserve">3.3.1.3. attēls. </w:t>
      </w:r>
      <w:r>
        <w:rPr>
          <w:b/>
          <w:i/>
          <w:color w:val="000000"/>
          <w:sz w:val="20"/>
          <w:szCs w:val="20"/>
        </w:rPr>
        <w:t xml:space="preserve">Nopļauta pļava Dabas lieguma D daļā, z.v. ar kadastra apzīmējumu </w:t>
      </w:r>
      <w:r w:rsidRPr="00CF75AF">
        <w:rPr>
          <w:b/>
          <w:i/>
          <w:color w:val="000000"/>
          <w:sz w:val="20"/>
          <w:szCs w:val="20"/>
        </w:rPr>
        <w:t>56660030047</w:t>
      </w:r>
      <w:r>
        <w:rPr>
          <w:b/>
          <w:i/>
          <w:color w:val="000000"/>
          <w:sz w:val="20"/>
          <w:szCs w:val="20"/>
        </w:rPr>
        <w:t xml:space="preserve"> </w:t>
      </w:r>
      <w:r>
        <w:rPr>
          <w:b/>
          <w:i/>
          <w:sz w:val="20"/>
          <w:szCs w:val="20"/>
        </w:rPr>
        <w:t>(X</w:t>
      </w:r>
      <w:r>
        <w:rPr>
          <w:b/>
          <w:i/>
          <w:sz w:val="20"/>
          <w:szCs w:val="20"/>
          <w:vertAlign w:val="subscript"/>
        </w:rPr>
        <w:t xml:space="preserve">LKS-92TM </w:t>
      </w:r>
      <w:r>
        <w:rPr>
          <w:b/>
          <w:i/>
          <w:sz w:val="20"/>
          <w:szCs w:val="20"/>
        </w:rPr>
        <w:t>=</w:t>
      </w:r>
      <w:r>
        <w:t xml:space="preserve"> </w:t>
      </w:r>
      <w:r w:rsidRPr="00CF75AF">
        <w:rPr>
          <w:b/>
          <w:i/>
          <w:sz w:val="20"/>
          <w:szCs w:val="20"/>
        </w:rPr>
        <w:t>608935</w:t>
      </w:r>
      <w:r>
        <w:rPr>
          <w:b/>
          <w:i/>
          <w:sz w:val="20"/>
          <w:szCs w:val="20"/>
        </w:rPr>
        <w:t>; Y</w:t>
      </w:r>
      <w:r>
        <w:rPr>
          <w:b/>
          <w:i/>
          <w:sz w:val="20"/>
          <w:szCs w:val="20"/>
          <w:vertAlign w:val="subscript"/>
        </w:rPr>
        <w:t xml:space="preserve">LKS-92TM </w:t>
      </w:r>
      <w:r>
        <w:rPr>
          <w:b/>
          <w:i/>
          <w:sz w:val="20"/>
          <w:szCs w:val="20"/>
        </w:rPr>
        <w:t>=</w:t>
      </w:r>
      <w:r w:rsidRPr="00CF75AF">
        <w:rPr>
          <w:b/>
          <w:i/>
          <w:sz w:val="20"/>
          <w:szCs w:val="20"/>
        </w:rPr>
        <w:t>246106</w:t>
      </w:r>
      <w:r>
        <w:rPr>
          <w:b/>
          <w:i/>
          <w:sz w:val="20"/>
          <w:szCs w:val="20"/>
        </w:rPr>
        <w:t>) (Foto: J. Soms)</w:t>
      </w:r>
    </w:p>
    <w:p w:rsidR="00CF75AF" w:rsidRDefault="00CF75AF" w14:paraId="0AF8AFA6" w14:textId="5AB9AD44">
      <w:pPr>
        <w:spacing w:after="120"/>
        <w:jc w:val="both"/>
        <w:rPr>
          <w:color w:val="000000"/>
        </w:rPr>
      </w:pPr>
    </w:p>
    <w:p w:rsidR="000F4EB6" w:rsidRDefault="004B70A4" w14:paraId="00000472" w14:textId="570F8F48">
      <w:pPr>
        <w:spacing w:after="120"/>
        <w:jc w:val="both"/>
        <w:rPr>
          <w:color w:val="000000"/>
        </w:rPr>
      </w:pPr>
      <w:r>
        <w:rPr>
          <w:color w:val="000000"/>
        </w:rPr>
        <w:t xml:space="preserve">No iepriekš minētajām pļavām un ganībām rekomendēts veikt apsaimniekošanas pasākumus mazākā, t.i. </w:t>
      </w:r>
      <w:r w:rsidR="004806D5">
        <w:rPr>
          <w:color w:val="000000"/>
        </w:rPr>
        <w:t>2</w:t>
      </w:r>
      <w:r>
        <w:rPr>
          <w:color w:val="000000"/>
        </w:rPr>
        <w:t>,</w:t>
      </w:r>
      <w:r w:rsidR="004806D5">
        <w:rPr>
          <w:color w:val="000000"/>
        </w:rPr>
        <w:t>81</w:t>
      </w:r>
      <w:r>
        <w:rPr>
          <w:color w:val="000000"/>
        </w:rPr>
        <w:t xml:space="preserve"> ha platībā esošo zālāju uzturēšanai un potenciālo aizsargājamo zālāju atjaunošanai (skat. apsaimniekošanas pasākumus Nr. B.5.1.).</w:t>
      </w:r>
    </w:p>
    <w:p w:rsidR="000F4EB6" w:rsidRDefault="000F4EB6" w14:paraId="00000473" w14:textId="77777777">
      <w:pPr>
        <w:spacing w:after="120"/>
        <w:jc w:val="both"/>
        <w:rPr>
          <w:color w:val="000000"/>
        </w:rPr>
      </w:pPr>
    </w:p>
    <w:p w:rsidR="000F4EB6" w:rsidRDefault="000F4EB6" w14:paraId="00000474" w14:textId="77777777">
      <w:pPr>
        <w:rPr>
          <w:rFonts w:ascii="Tahoma" w:hAnsi="Tahoma" w:eastAsia="Tahoma" w:cs="Tahoma"/>
          <w:b/>
          <w:color w:val="000000"/>
          <w:sz w:val="17"/>
          <w:szCs w:val="17"/>
        </w:rPr>
      </w:pPr>
    </w:p>
    <w:p w:rsidRPr="00965B0B" w:rsidR="000F4EB6" w:rsidRDefault="004B70A4" w14:paraId="00000475" w14:textId="77777777">
      <w:pPr>
        <w:pStyle w:val="Heading3"/>
        <w:rPr>
          <w:lang w:val="lv-LV"/>
        </w:rPr>
      </w:pPr>
      <w:bookmarkStart w:name="_Toc203579354" w:id="37"/>
      <w:r w:rsidRPr="00965B0B">
        <w:rPr>
          <w:lang w:val="lv-LV"/>
        </w:rPr>
        <w:t>3.3.2. Tūrisms un atpūta</w:t>
      </w:r>
      <w:bookmarkEnd w:id="37"/>
    </w:p>
    <w:p w:rsidR="000F4EB6" w:rsidRDefault="000F4EB6" w14:paraId="00000476" w14:textId="77777777">
      <w:pPr>
        <w:jc w:val="both"/>
        <w:rPr>
          <w:b/>
          <w:color w:val="FF0000"/>
        </w:rPr>
      </w:pPr>
    </w:p>
    <w:p w:rsidR="000F4EB6" w:rsidRDefault="004B70A4" w14:paraId="00000477" w14:textId="77F5199E">
      <w:pPr>
        <w:jc w:val="both"/>
        <w:rPr>
          <w:color w:val="000000"/>
        </w:rPr>
      </w:pPr>
      <w:r>
        <w:rPr>
          <w:color w:val="000000"/>
        </w:rPr>
        <w:t>Gan pēc iepriekšējā DA plāna izstrādes, gan arī patlaban teritoriju apmeklē salīdzinoši maz tūristu.</w:t>
      </w:r>
      <w:r w:rsidR="00330E6F">
        <w:rPr>
          <w:color w:val="000000"/>
        </w:rPr>
        <w:t xml:space="preserve"> Caur DL teritoriju pa </w:t>
      </w:r>
      <w:r w:rsidRPr="00330E6F" w:rsidR="00330E6F">
        <w:rPr>
          <w:color w:val="000000"/>
        </w:rPr>
        <w:t>meža autoceļ</w:t>
      </w:r>
      <w:r w:rsidR="00330E6F">
        <w:rPr>
          <w:color w:val="000000"/>
        </w:rPr>
        <w:t>u</w:t>
      </w:r>
      <w:r w:rsidRPr="00330E6F" w:rsidR="00330E6F">
        <w:rPr>
          <w:color w:val="000000"/>
        </w:rPr>
        <w:t xml:space="preserve"> “Rocāres ceļš</w:t>
      </w:r>
      <w:r w:rsidR="00330E6F">
        <w:rPr>
          <w:color w:val="000000"/>
        </w:rPr>
        <w:t xml:space="preserve">” iet biedrības “Selonia velo” izstrādāts velotūrisma apļveida maršruts Nr. 425 “Apkārt Viesītes ezeram” Jēkabpils novada iepazīšanai.  </w:t>
      </w:r>
      <w:r>
        <w:rPr>
          <w:color w:val="000000"/>
        </w:rPr>
        <w:t xml:space="preserve">  Potenciālās tūristu plūsmas kontrolēšanai Kalna pagasta padome par vides fonda piešķirtajiem līdzekļiem 2000.gadā ezeru apkārtnē izveidoja nelielu tūrisma infrastruktūru – autostāvvietu, informācijas stendu, informatīvās zīmes, dabas taku un norādes uz to. Šīs darbības jau toreiz izraisīja konfliktu dažādu ekspertu un institūciju starpā, kā rezultātā turpmākās pagasta aktivitātes apsīka (</w:t>
      </w:r>
      <w:hyperlink w:anchor="bookmark=id.5r0m3ekdxqyz">
        <w:r w:rsidR="000F4EB6">
          <w:rPr>
            <w:color w:val="0000FF"/>
            <w:u w:val="single"/>
          </w:rPr>
          <w:t>Konošonoka (red.), 2006</w:t>
        </w:r>
      </w:hyperlink>
      <w:r>
        <w:rPr>
          <w:color w:val="000000"/>
        </w:rPr>
        <w:t>). Izveidotie tūrisma infrastruktūras objekti dažādā saglabātības pakāpē un tehniskā stāvoklī atrodas dabā (skat. 3.3.2.1. un 3.3.2.2. attēlu), tomēr, ja tiek saskaņoti un pieņemti attiecīgi lēmumi, tos  ir iespējams atjaunot.</w:t>
      </w:r>
    </w:p>
    <w:p w:rsidR="000F4EB6" w:rsidRDefault="004B70A4" w14:paraId="00000478" w14:textId="77777777">
      <w:pPr>
        <w:spacing w:before="120"/>
        <w:jc w:val="both"/>
        <w:rPr>
          <w:color w:val="000000"/>
        </w:rPr>
      </w:pPr>
      <w:r>
        <w:rPr>
          <w:color w:val="000000"/>
        </w:rPr>
        <w:t>Tajā pat laikā, tūrisma un rekreācijas iespējas, kā arī attiecīgās infrastruktūras atjaunošanas vai jaunas izveidošanas iespējas ir jāplāno, ņemot vērā zemes īpašumu piederību. Tā, piemēram, piekļuve Klaucānu ezeram no D mūsdienās ir slēgta, jo ceļš iet caur fiziskai personai piederošu īpašumu (skat. 3.3.2.3. attēlu).</w:t>
      </w:r>
    </w:p>
    <w:p w:rsidR="000F4EB6" w:rsidRDefault="000F4EB6" w14:paraId="00000479" w14:textId="77777777">
      <w:pPr>
        <w:jc w:val="both"/>
        <w:rPr>
          <w:color w:val="000000"/>
        </w:rPr>
      </w:pPr>
    </w:p>
    <w:p w:rsidR="00A004F8" w:rsidRDefault="00A004F8" w14:paraId="0F6D3792" w14:textId="77777777">
      <w:pPr>
        <w:jc w:val="both"/>
        <w:rPr>
          <w:color w:val="000000"/>
        </w:rPr>
      </w:pPr>
    </w:p>
    <w:p w:rsidR="00A004F8" w:rsidRDefault="00A004F8" w14:paraId="60540901" w14:textId="77777777">
      <w:pPr>
        <w:jc w:val="both"/>
        <w:rPr>
          <w:color w:val="000000"/>
        </w:rPr>
      </w:pPr>
    </w:p>
    <w:p w:rsidR="00A004F8" w:rsidRDefault="00A004F8" w14:paraId="4056AE99" w14:textId="77777777">
      <w:pPr>
        <w:jc w:val="both"/>
        <w:rPr>
          <w:color w:val="000000"/>
        </w:rPr>
      </w:pPr>
    </w:p>
    <w:p w:rsidR="00D51FDC" w:rsidRDefault="00D51FDC" w14:paraId="324068FE" w14:textId="77777777">
      <w:pPr>
        <w:jc w:val="both"/>
        <w:rPr>
          <w:color w:val="000000"/>
        </w:rPr>
      </w:pPr>
    </w:p>
    <w:p w:rsidR="00D51FDC" w:rsidRDefault="00D51FDC" w14:paraId="23A8DF97" w14:textId="77777777">
      <w:pPr>
        <w:jc w:val="both"/>
        <w:rPr>
          <w:color w:val="000000"/>
        </w:rPr>
      </w:pPr>
    </w:p>
    <w:p w:rsidR="00D51FDC" w:rsidRDefault="00D51FDC" w14:paraId="45308C11" w14:textId="77777777">
      <w:pPr>
        <w:jc w:val="both"/>
        <w:rPr>
          <w:color w:val="000000"/>
        </w:rPr>
      </w:pPr>
    </w:p>
    <w:p w:rsidR="00D51FDC" w:rsidRDefault="00D51FDC" w14:paraId="545DC67D" w14:textId="77777777">
      <w:pPr>
        <w:jc w:val="both"/>
        <w:rPr>
          <w:color w:val="000000"/>
        </w:rPr>
      </w:pPr>
    </w:p>
    <w:p w:rsidR="000F4EB6" w:rsidRDefault="004B70A4" w14:paraId="0000047A" w14:textId="77777777">
      <w:pPr>
        <w:jc w:val="center"/>
        <w:rPr>
          <w:color w:val="000000"/>
        </w:rPr>
      </w:pPr>
      <w:r>
        <w:rPr>
          <w:noProof/>
          <w:color w:val="000000"/>
        </w:rPr>
        <w:drawing>
          <wp:inline distT="0" distB="0" distL="0" distR="0" wp14:anchorId="728A910A" wp14:editId="48EB0F63">
            <wp:extent cx="4320000" cy="2880159"/>
            <wp:effectExtent l="0" t="0" r="0" b="0"/>
            <wp:docPr id="2117114716" name="image4.jpg" descr="A dock on a lake&#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4.jpg" descr="A dock on a lake&#10;&#10;AI-generated content may be incorrect."/>
                    <pic:cNvPicPr preferRelativeResize="0"/>
                  </pic:nvPicPr>
                  <pic:blipFill>
                    <a:blip r:embed="rId69"/>
                    <a:srcRect/>
                    <a:stretch>
                      <a:fillRect/>
                    </a:stretch>
                  </pic:blipFill>
                  <pic:spPr>
                    <a:xfrm>
                      <a:off x="0" y="0"/>
                      <a:ext cx="4320000" cy="2880159"/>
                    </a:xfrm>
                    <a:prstGeom prst="rect">
                      <a:avLst/>
                    </a:prstGeom>
                    <a:ln/>
                  </pic:spPr>
                </pic:pic>
              </a:graphicData>
            </a:graphic>
          </wp:inline>
        </w:drawing>
      </w:r>
    </w:p>
    <w:p w:rsidR="000F4EB6" w:rsidP="00947A54" w:rsidRDefault="004B70A4" w14:paraId="0000047B" w14:textId="77777777">
      <w:pPr>
        <w:spacing w:before="120"/>
        <w:jc w:val="both"/>
        <w:rPr>
          <w:b/>
          <w:i/>
          <w:color w:val="000000"/>
          <w:sz w:val="20"/>
          <w:szCs w:val="20"/>
        </w:rPr>
      </w:pPr>
      <w:r>
        <w:rPr>
          <w:i/>
          <w:color w:val="000000"/>
          <w:sz w:val="20"/>
          <w:szCs w:val="20"/>
          <w:highlight w:val="white"/>
        </w:rPr>
        <w:t xml:space="preserve">3.3.2.1. attēls. </w:t>
      </w:r>
      <w:r>
        <w:rPr>
          <w:b/>
          <w:i/>
          <w:color w:val="000000"/>
          <w:sz w:val="20"/>
          <w:szCs w:val="20"/>
          <w:highlight w:val="white"/>
        </w:rPr>
        <w:t xml:space="preserve">Pie Klaucānu ezera, tā D krastā (zemes vienība ar kadastra apzīmējumu 56660030229) izveidotā skatu platforma ar dēļu segumu </w:t>
      </w:r>
      <w:r>
        <w:rPr>
          <w:b/>
          <w:i/>
          <w:sz w:val="20"/>
          <w:szCs w:val="20"/>
        </w:rPr>
        <w:t>(</w:t>
      </w:r>
      <w:r>
        <w:rPr>
          <w:b/>
          <w:i/>
          <w:color w:val="000000"/>
          <w:sz w:val="20"/>
          <w:szCs w:val="20"/>
        </w:rPr>
        <w:t>X</w:t>
      </w:r>
      <w:r>
        <w:rPr>
          <w:b/>
          <w:i/>
          <w:color w:val="000000"/>
          <w:sz w:val="20"/>
          <w:szCs w:val="20"/>
          <w:vertAlign w:val="subscript"/>
        </w:rPr>
        <w:t xml:space="preserve">LKS-92TM </w:t>
      </w:r>
      <w:r>
        <w:rPr>
          <w:b/>
          <w:i/>
          <w:color w:val="000000"/>
          <w:sz w:val="20"/>
          <w:szCs w:val="20"/>
        </w:rPr>
        <w:t>= 608848</w:t>
      </w:r>
      <w:r>
        <w:rPr>
          <w:b/>
          <w:i/>
          <w:sz w:val="20"/>
          <w:szCs w:val="20"/>
        </w:rPr>
        <w:t xml:space="preserve">; </w:t>
      </w:r>
      <w:r>
        <w:rPr>
          <w:b/>
          <w:i/>
          <w:color w:val="000000"/>
          <w:sz w:val="20"/>
          <w:szCs w:val="20"/>
        </w:rPr>
        <w:t>Y</w:t>
      </w:r>
      <w:r>
        <w:rPr>
          <w:b/>
          <w:i/>
          <w:color w:val="000000"/>
          <w:sz w:val="20"/>
          <w:szCs w:val="20"/>
          <w:vertAlign w:val="subscript"/>
        </w:rPr>
        <w:t xml:space="preserve">LKS-92TM </w:t>
      </w:r>
      <w:r>
        <w:rPr>
          <w:b/>
          <w:i/>
          <w:color w:val="000000"/>
          <w:sz w:val="20"/>
          <w:szCs w:val="20"/>
        </w:rPr>
        <w:t>=</w:t>
      </w:r>
      <w:r>
        <w:t xml:space="preserve"> </w:t>
      </w:r>
      <w:r>
        <w:rPr>
          <w:b/>
          <w:i/>
          <w:color w:val="000000"/>
          <w:sz w:val="20"/>
          <w:szCs w:val="20"/>
        </w:rPr>
        <w:t>246397</w:t>
      </w:r>
      <w:r>
        <w:rPr>
          <w:b/>
          <w:i/>
          <w:sz w:val="20"/>
          <w:szCs w:val="20"/>
        </w:rPr>
        <w:t>)</w:t>
      </w:r>
      <w:r>
        <w:rPr>
          <w:b/>
          <w:i/>
          <w:sz w:val="20"/>
          <w:szCs w:val="20"/>
          <w:highlight w:val="white"/>
        </w:rPr>
        <w:t xml:space="preserve"> </w:t>
      </w:r>
      <w:r>
        <w:rPr>
          <w:b/>
          <w:i/>
          <w:color w:val="000000"/>
          <w:sz w:val="20"/>
          <w:szCs w:val="20"/>
          <w:highlight w:val="white"/>
        </w:rPr>
        <w:t>(</w:t>
      </w:r>
      <w:r>
        <w:rPr>
          <w:b/>
          <w:i/>
          <w:color w:val="000000"/>
          <w:sz w:val="20"/>
          <w:szCs w:val="20"/>
        </w:rPr>
        <w:t xml:space="preserve">Foto: J. Soms) </w:t>
      </w:r>
    </w:p>
    <w:p w:rsidR="00A004F8" w:rsidRDefault="00A004F8" w14:paraId="52A7F92E" w14:textId="77777777">
      <w:pPr>
        <w:jc w:val="both"/>
        <w:rPr>
          <w:b/>
          <w:i/>
          <w:color w:val="000000"/>
          <w:sz w:val="20"/>
          <w:szCs w:val="20"/>
        </w:rPr>
      </w:pPr>
    </w:p>
    <w:p w:rsidR="000F4EB6" w:rsidRDefault="000F4EB6" w14:paraId="0000047C" w14:textId="77777777">
      <w:pPr>
        <w:jc w:val="both"/>
        <w:rPr>
          <w:color w:val="000000"/>
        </w:rPr>
      </w:pPr>
    </w:p>
    <w:p w:rsidR="00D51FDC" w:rsidRDefault="00D51FDC" w14:paraId="5C86D15D" w14:textId="77777777">
      <w:pPr>
        <w:jc w:val="both"/>
        <w:rPr>
          <w:color w:val="000000"/>
        </w:rPr>
      </w:pPr>
    </w:p>
    <w:p w:rsidR="000F4EB6" w:rsidRDefault="004B70A4" w14:paraId="0000047D" w14:textId="77777777">
      <w:pPr>
        <w:jc w:val="center"/>
        <w:rPr>
          <w:color w:val="000000"/>
        </w:rPr>
      </w:pPr>
      <w:r>
        <w:rPr>
          <w:noProof/>
          <w:color w:val="000000"/>
        </w:rPr>
        <w:drawing>
          <wp:inline distT="0" distB="0" distL="0" distR="0" wp14:anchorId="7CBA3263" wp14:editId="0E2BEF9D">
            <wp:extent cx="4320000" cy="2880159"/>
            <wp:effectExtent l="0" t="0" r="0" b="0"/>
            <wp:docPr id="2117114717" name="image6.jpg" descr="A dock on a lake&#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6.jpg" descr="A dock on a lake&#10;&#10;AI-generated content may be incorrect."/>
                    <pic:cNvPicPr preferRelativeResize="0"/>
                  </pic:nvPicPr>
                  <pic:blipFill>
                    <a:blip r:embed="rId70"/>
                    <a:srcRect/>
                    <a:stretch>
                      <a:fillRect/>
                    </a:stretch>
                  </pic:blipFill>
                  <pic:spPr>
                    <a:xfrm>
                      <a:off x="0" y="0"/>
                      <a:ext cx="4320000" cy="2880159"/>
                    </a:xfrm>
                    <a:prstGeom prst="rect">
                      <a:avLst/>
                    </a:prstGeom>
                    <a:ln/>
                  </pic:spPr>
                </pic:pic>
              </a:graphicData>
            </a:graphic>
          </wp:inline>
        </w:drawing>
      </w:r>
    </w:p>
    <w:p w:rsidR="000F4EB6" w:rsidRDefault="000F4EB6" w14:paraId="0000047E" w14:textId="77777777">
      <w:pPr>
        <w:jc w:val="both"/>
      </w:pPr>
    </w:p>
    <w:p w:rsidR="000F4EB6" w:rsidRDefault="004B70A4" w14:paraId="0000047F" w14:textId="77777777">
      <w:pPr>
        <w:jc w:val="both"/>
        <w:rPr>
          <w:b/>
          <w:i/>
          <w:color w:val="000000"/>
          <w:sz w:val="20"/>
          <w:szCs w:val="20"/>
        </w:rPr>
      </w:pPr>
      <w:r>
        <w:rPr>
          <w:i/>
          <w:color w:val="000000"/>
          <w:sz w:val="20"/>
          <w:szCs w:val="20"/>
          <w:highlight w:val="white"/>
        </w:rPr>
        <w:t xml:space="preserve">3.3.2.2. attēls. </w:t>
      </w:r>
      <w:r>
        <w:rPr>
          <w:b/>
          <w:i/>
          <w:color w:val="000000"/>
          <w:sz w:val="20"/>
          <w:szCs w:val="20"/>
          <w:highlight w:val="white"/>
        </w:rPr>
        <w:t xml:space="preserve">Klaucānu ezerā, pie tā D krasta (pie zemes vienības ar kadastra apzīmējumu 56660030229) izveidotā laipa un skatu platforma ar dēļu segumu. Margas un dēļu segums ir nolietojies un bojāts, un laipas apmeklēšana šobrīd ir bīstama </w:t>
      </w:r>
      <w:r>
        <w:rPr>
          <w:b/>
          <w:i/>
          <w:sz w:val="20"/>
          <w:szCs w:val="20"/>
        </w:rPr>
        <w:t>(</w:t>
      </w:r>
      <w:r>
        <w:rPr>
          <w:b/>
          <w:i/>
          <w:color w:val="000000"/>
          <w:sz w:val="20"/>
          <w:szCs w:val="20"/>
        </w:rPr>
        <w:t>X</w:t>
      </w:r>
      <w:r>
        <w:rPr>
          <w:b/>
          <w:i/>
          <w:color w:val="000000"/>
          <w:sz w:val="20"/>
          <w:szCs w:val="20"/>
          <w:vertAlign w:val="subscript"/>
        </w:rPr>
        <w:t xml:space="preserve">LKS-92TM </w:t>
      </w:r>
      <w:r>
        <w:rPr>
          <w:b/>
          <w:i/>
          <w:color w:val="000000"/>
          <w:sz w:val="20"/>
          <w:szCs w:val="20"/>
        </w:rPr>
        <w:t>= 608855</w:t>
      </w:r>
      <w:r>
        <w:rPr>
          <w:b/>
          <w:i/>
          <w:sz w:val="20"/>
          <w:szCs w:val="20"/>
        </w:rPr>
        <w:t xml:space="preserve">; </w:t>
      </w:r>
      <w:r>
        <w:rPr>
          <w:b/>
          <w:i/>
          <w:color w:val="000000"/>
          <w:sz w:val="20"/>
          <w:szCs w:val="20"/>
        </w:rPr>
        <w:t>Y</w:t>
      </w:r>
      <w:r>
        <w:rPr>
          <w:b/>
          <w:i/>
          <w:color w:val="000000"/>
          <w:sz w:val="20"/>
          <w:szCs w:val="20"/>
          <w:vertAlign w:val="subscript"/>
        </w:rPr>
        <w:t xml:space="preserve">LKS-92TM </w:t>
      </w:r>
      <w:r>
        <w:rPr>
          <w:b/>
          <w:i/>
          <w:color w:val="000000"/>
          <w:sz w:val="20"/>
          <w:szCs w:val="20"/>
        </w:rPr>
        <w:t>=</w:t>
      </w:r>
      <w:r>
        <w:t xml:space="preserve"> </w:t>
      </w:r>
      <w:r>
        <w:rPr>
          <w:b/>
          <w:i/>
          <w:color w:val="000000"/>
          <w:sz w:val="20"/>
          <w:szCs w:val="20"/>
        </w:rPr>
        <w:t>246404</w:t>
      </w:r>
      <w:r>
        <w:rPr>
          <w:b/>
          <w:i/>
          <w:sz w:val="20"/>
          <w:szCs w:val="20"/>
        </w:rPr>
        <w:t>)</w:t>
      </w:r>
      <w:r>
        <w:rPr>
          <w:b/>
          <w:i/>
          <w:sz w:val="20"/>
          <w:szCs w:val="20"/>
          <w:highlight w:val="white"/>
        </w:rPr>
        <w:t xml:space="preserve"> </w:t>
      </w:r>
      <w:r>
        <w:rPr>
          <w:b/>
          <w:i/>
          <w:color w:val="000000"/>
          <w:sz w:val="20"/>
          <w:szCs w:val="20"/>
          <w:highlight w:val="white"/>
        </w:rPr>
        <w:t>(</w:t>
      </w:r>
      <w:r>
        <w:rPr>
          <w:b/>
          <w:i/>
          <w:color w:val="000000"/>
          <w:sz w:val="20"/>
          <w:szCs w:val="20"/>
        </w:rPr>
        <w:t xml:space="preserve">Foto: J. Soms) </w:t>
      </w:r>
    </w:p>
    <w:p w:rsidR="000F4EB6" w:rsidRDefault="000F4EB6" w14:paraId="00000480" w14:textId="77777777">
      <w:pPr>
        <w:tabs>
          <w:tab w:val="left" w:pos="1518"/>
          <w:tab w:val="left" w:pos="2608"/>
        </w:tabs>
        <w:jc w:val="both"/>
        <w:rPr>
          <w:color w:val="FF0000"/>
        </w:rPr>
      </w:pPr>
    </w:p>
    <w:p w:rsidR="00D51FDC" w:rsidRDefault="00D51FDC" w14:paraId="0CAE94D9" w14:textId="77777777">
      <w:pPr>
        <w:tabs>
          <w:tab w:val="left" w:pos="1518"/>
          <w:tab w:val="left" w:pos="2608"/>
        </w:tabs>
        <w:jc w:val="both"/>
        <w:rPr>
          <w:color w:val="FF0000"/>
        </w:rPr>
      </w:pPr>
    </w:p>
    <w:p w:rsidR="00D51FDC" w:rsidRDefault="00D51FDC" w14:paraId="788A8D92" w14:textId="77777777">
      <w:pPr>
        <w:tabs>
          <w:tab w:val="left" w:pos="1518"/>
          <w:tab w:val="left" w:pos="2608"/>
        </w:tabs>
        <w:jc w:val="both"/>
        <w:rPr>
          <w:color w:val="FF0000"/>
        </w:rPr>
      </w:pPr>
    </w:p>
    <w:p w:rsidR="00D51FDC" w:rsidRDefault="00D51FDC" w14:paraId="44AADE0C" w14:textId="77777777">
      <w:pPr>
        <w:tabs>
          <w:tab w:val="left" w:pos="1518"/>
          <w:tab w:val="left" w:pos="2608"/>
        </w:tabs>
        <w:jc w:val="both"/>
        <w:rPr>
          <w:color w:val="FF0000"/>
        </w:rPr>
      </w:pPr>
    </w:p>
    <w:p w:rsidR="00D51FDC" w:rsidRDefault="00D51FDC" w14:paraId="4FB13FD6" w14:textId="77777777">
      <w:pPr>
        <w:tabs>
          <w:tab w:val="left" w:pos="1518"/>
          <w:tab w:val="left" w:pos="2608"/>
        </w:tabs>
        <w:jc w:val="both"/>
        <w:rPr>
          <w:color w:val="FF0000"/>
        </w:rPr>
      </w:pPr>
    </w:p>
    <w:p w:rsidR="00D51FDC" w:rsidRDefault="00D51FDC" w14:paraId="127D0D64" w14:textId="77777777">
      <w:pPr>
        <w:tabs>
          <w:tab w:val="left" w:pos="1518"/>
          <w:tab w:val="left" w:pos="2608"/>
        </w:tabs>
        <w:jc w:val="both"/>
        <w:rPr>
          <w:color w:val="FF0000"/>
        </w:rPr>
      </w:pPr>
    </w:p>
    <w:p w:rsidR="00D51FDC" w:rsidRDefault="00D51FDC" w14:paraId="1D6C10F0" w14:textId="77777777">
      <w:pPr>
        <w:tabs>
          <w:tab w:val="left" w:pos="1518"/>
          <w:tab w:val="left" w:pos="2608"/>
        </w:tabs>
        <w:jc w:val="both"/>
        <w:rPr>
          <w:color w:val="FF0000"/>
        </w:rPr>
      </w:pPr>
    </w:p>
    <w:p w:rsidR="00D51FDC" w:rsidRDefault="00D51FDC" w14:paraId="4B1F3D16" w14:textId="77777777">
      <w:pPr>
        <w:tabs>
          <w:tab w:val="left" w:pos="1518"/>
          <w:tab w:val="left" w:pos="2608"/>
        </w:tabs>
        <w:jc w:val="both"/>
        <w:rPr>
          <w:color w:val="FF0000"/>
        </w:rPr>
      </w:pPr>
    </w:p>
    <w:p w:rsidR="00D51FDC" w:rsidRDefault="00D51FDC" w14:paraId="64D00AC6" w14:textId="77777777">
      <w:pPr>
        <w:tabs>
          <w:tab w:val="left" w:pos="1518"/>
          <w:tab w:val="left" w:pos="2608"/>
        </w:tabs>
        <w:jc w:val="both"/>
        <w:rPr>
          <w:color w:val="FF0000"/>
        </w:rPr>
      </w:pPr>
    </w:p>
    <w:p w:rsidR="00D51FDC" w:rsidRDefault="00D51FDC" w14:paraId="7EBB3ABC" w14:textId="77777777">
      <w:pPr>
        <w:tabs>
          <w:tab w:val="left" w:pos="1518"/>
          <w:tab w:val="left" w:pos="2608"/>
        </w:tabs>
        <w:jc w:val="both"/>
        <w:rPr>
          <w:color w:val="FF0000"/>
        </w:rPr>
      </w:pPr>
    </w:p>
    <w:p w:rsidR="000F4EB6" w:rsidRDefault="004B70A4" w14:paraId="00000481" w14:textId="77777777">
      <w:pPr>
        <w:tabs>
          <w:tab w:val="left" w:pos="1518"/>
          <w:tab w:val="left" w:pos="2608"/>
        </w:tabs>
        <w:jc w:val="center"/>
        <w:rPr>
          <w:color w:val="FF0000"/>
        </w:rPr>
      </w:pPr>
      <w:r>
        <w:rPr>
          <w:noProof/>
          <w:color w:val="FF0000"/>
        </w:rPr>
        <w:drawing>
          <wp:inline distT="0" distB="0" distL="0" distR="0" wp14:anchorId="46940006" wp14:editId="36D1C38B">
            <wp:extent cx="4320000" cy="2880159"/>
            <wp:effectExtent l="0" t="0" r="0" b="0"/>
            <wp:docPr id="2117114718" name="image3.jpg" descr="A wooden fence in a field&#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3.jpg" descr="A wooden fence in a field&#10;&#10;AI-generated content may be incorrect."/>
                    <pic:cNvPicPr preferRelativeResize="0"/>
                  </pic:nvPicPr>
                  <pic:blipFill>
                    <a:blip r:embed="rId71"/>
                    <a:srcRect/>
                    <a:stretch>
                      <a:fillRect/>
                    </a:stretch>
                  </pic:blipFill>
                  <pic:spPr>
                    <a:xfrm>
                      <a:off x="0" y="0"/>
                      <a:ext cx="4320000" cy="2880159"/>
                    </a:xfrm>
                    <a:prstGeom prst="rect">
                      <a:avLst/>
                    </a:prstGeom>
                    <a:ln/>
                  </pic:spPr>
                </pic:pic>
              </a:graphicData>
            </a:graphic>
          </wp:inline>
        </w:drawing>
      </w:r>
    </w:p>
    <w:p w:rsidR="00D51FDC" w:rsidRDefault="00D51FDC" w14:paraId="076515AD" w14:textId="77777777">
      <w:pPr>
        <w:jc w:val="both"/>
        <w:rPr>
          <w:i/>
          <w:color w:val="000000"/>
          <w:sz w:val="20"/>
          <w:szCs w:val="20"/>
          <w:highlight w:val="white"/>
        </w:rPr>
      </w:pPr>
    </w:p>
    <w:p w:rsidR="000F4EB6" w:rsidRDefault="004B70A4" w14:paraId="00000482" w14:textId="55D27F28">
      <w:pPr>
        <w:jc w:val="both"/>
        <w:rPr>
          <w:b/>
          <w:i/>
          <w:color w:val="000000"/>
          <w:sz w:val="20"/>
          <w:szCs w:val="20"/>
        </w:rPr>
      </w:pPr>
      <w:r>
        <w:rPr>
          <w:i/>
          <w:color w:val="000000"/>
          <w:sz w:val="20"/>
          <w:szCs w:val="20"/>
          <w:highlight w:val="white"/>
        </w:rPr>
        <w:t xml:space="preserve">3.3.2.3. attēls. </w:t>
      </w:r>
      <w:r>
        <w:rPr>
          <w:b/>
          <w:i/>
          <w:color w:val="000000"/>
          <w:sz w:val="20"/>
          <w:szCs w:val="20"/>
          <w:highlight w:val="white"/>
        </w:rPr>
        <w:t xml:space="preserve">Žogs un noslēdzoši vārti uz ceļa uz Klaucānu ezeru pie īpašuma robežas </w:t>
      </w:r>
      <w:r>
        <w:rPr>
          <w:b/>
          <w:i/>
          <w:sz w:val="20"/>
          <w:szCs w:val="20"/>
        </w:rPr>
        <w:t>(</w:t>
      </w:r>
      <w:r>
        <w:rPr>
          <w:b/>
          <w:i/>
          <w:color w:val="000000"/>
          <w:sz w:val="20"/>
          <w:szCs w:val="20"/>
        </w:rPr>
        <w:t>X</w:t>
      </w:r>
      <w:r>
        <w:rPr>
          <w:b/>
          <w:i/>
          <w:color w:val="000000"/>
          <w:sz w:val="20"/>
          <w:szCs w:val="20"/>
          <w:vertAlign w:val="subscript"/>
        </w:rPr>
        <w:t xml:space="preserve">LKS-92TM </w:t>
      </w:r>
      <w:r>
        <w:rPr>
          <w:b/>
          <w:i/>
          <w:color w:val="000000"/>
          <w:sz w:val="20"/>
          <w:szCs w:val="20"/>
        </w:rPr>
        <w:t>= 608755</w:t>
      </w:r>
      <w:r>
        <w:rPr>
          <w:b/>
          <w:i/>
          <w:sz w:val="20"/>
          <w:szCs w:val="20"/>
        </w:rPr>
        <w:t xml:space="preserve">; </w:t>
      </w:r>
      <w:r>
        <w:rPr>
          <w:b/>
          <w:i/>
          <w:color w:val="000000"/>
          <w:sz w:val="20"/>
          <w:szCs w:val="20"/>
        </w:rPr>
        <w:t>Y</w:t>
      </w:r>
      <w:r>
        <w:rPr>
          <w:b/>
          <w:i/>
          <w:color w:val="000000"/>
          <w:sz w:val="20"/>
          <w:szCs w:val="20"/>
          <w:vertAlign w:val="subscript"/>
        </w:rPr>
        <w:t xml:space="preserve">LKS-92TM </w:t>
      </w:r>
      <w:r>
        <w:rPr>
          <w:b/>
          <w:i/>
          <w:color w:val="000000"/>
          <w:sz w:val="20"/>
          <w:szCs w:val="20"/>
        </w:rPr>
        <w:t>=</w:t>
      </w:r>
      <w:r>
        <w:t xml:space="preserve"> </w:t>
      </w:r>
      <w:r>
        <w:rPr>
          <w:b/>
          <w:i/>
          <w:color w:val="000000"/>
          <w:sz w:val="20"/>
          <w:szCs w:val="20"/>
        </w:rPr>
        <w:t>246137</w:t>
      </w:r>
      <w:r>
        <w:rPr>
          <w:b/>
          <w:i/>
          <w:sz w:val="20"/>
          <w:szCs w:val="20"/>
        </w:rPr>
        <w:t>)</w:t>
      </w:r>
      <w:r>
        <w:rPr>
          <w:b/>
          <w:i/>
          <w:sz w:val="20"/>
          <w:szCs w:val="20"/>
          <w:highlight w:val="white"/>
        </w:rPr>
        <w:t xml:space="preserve"> </w:t>
      </w:r>
      <w:r>
        <w:rPr>
          <w:b/>
          <w:i/>
          <w:color w:val="000000"/>
          <w:sz w:val="20"/>
          <w:szCs w:val="20"/>
          <w:highlight w:val="white"/>
        </w:rPr>
        <w:t>(</w:t>
      </w:r>
      <w:r>
        <w:rPr>
          <w:b/>
          <w:i/>
          <w:color w:val="000000"/>
          <w:sz w:val="20"/>
          <w:szCs w:val="20"/>
        </w:rPr>
        <w:t>Foto: J. Soms)</w:t>
      </w:r>
    </w:p>
    <w:p w:rsidR="000F4EB6" w:rsidRDefault="000F4EB6" w14:paraId="00000483" w14:textId="77777777">
      <w:pPr>
        <w:tabs>
          <w:tab w:val="left" w:pos="1518"/>
          <w:tab w:val="left" w:pos="2608"/>
        </w:tabs>
        <w:jc w:val="both"/>
        <w:rPr>
          <w:color w:val="000000"/>
        </w:rPr>
      </w:pPr>
    </w:p>
    <w:p w:rsidR="000F4EB6" w:rsidRDefault="004B70A4" w14:paraId="00000484" w14:textId="77777777">
      <w:pPr>
        <w:tabs>
          <w:tab w:val="left" w:pos="1518"/>
          <w:tab w:val="left" w:pos="2608"/>
        </w:tabs>
        <w:spacing w:after="120"/>
        <w:jc w:val="both"/>
        <w:rPr>
          <w:color w:val="000000"/>
        </w:rPr>
      </w:pPr>
      <w:r>
        <w:rPr>
          <w:color w:val="000000"/>
        </w:rPr>
        <w:t xml:space="preserve">Lai gan MK 2009. gada 15. septembra noteikumu Nr. 1059 “Noteikumi par darbības programmas “Infrastruktūra un pakalpojumi” papildinājuma 3.5.1.3.aktivitāti “Infrastruktūras izveide </w:t>
      </w:r>
      <w:r>
        <w:rPr>
          <w:i/>
          <w:color w:val="000000"/>
        </w:rPr>
        <w:t>Natura 2000</w:t>
      </w:r>
      <w:r>
        <w:rPr>
          <w:color w:val="000000"/>
        </w:rPr>
        <w:t xml:space="preserve"> teritorijās”"  1. pielikumā Dabas liegums iekļauts kategorijā “Intensīvi apmeklētās </w:t>
      </w:r>
      <w:r>
        <w:rPr>
          <w:i/>
          <w:color w:val="000000"/>
        </w:rPr>
        <w:t>Natura 2000</w:t>
      </w:r>
      <w:r>
        <w:rPr>
          <w:color w:val="000000"/>
        </w:rPr>
        <w:t xml:space="preserve"> teritorijas ar tūrisma attīstības potenciālu”, tomēr, prioritizējot dabas vērtību saglabāšanu  un aizsardzību kā teritorijas primāro uzdevumu, ir kritiski jāizvērtē DL kā dabas tūrisma mērķa popularizēšanu un attiecīgās infrastruktūras attīstīšanu. </w:t>
      </w:r>
    </w:p>
    <w:p w:rsidR="000F4EB6" w:rsidRDefault="004B70A4" w14:paraId="00000485" w14:textId="77777777">
      <w:pPr>
        <w:tabs>
          <w:tab w:val="left" w:pos="1518"/>
          <w:tab w:val="left" w:pos="2608"/>
        </w:tabs>
        <w:spacing w:after="120"/>
        <w:jc w:val="both"/>
        <w:rPr>
          <w:color w:val="000000"/>
        </w:rPr>
      </w:pPr>
      <w:r>
        <w:rPr>
          <w:color w:val="000000"/>
        </w:rPr>
        <w:t xml:space="preserve">Apkopojums par Dabas liegumā un tam piegulošajā teritorijā esošajiem dabas tūrisma un izziņas infrastruktūras objektiem un to izvērtējums sniegts 3.3.2.1. tabulā.   </w:t>
      </w:r>
    </w:p>
    <w:p w:rsidR="000F4EB6" w:rsidRDefault="000F4EB6" w14:paraId="00000486" w14:textId="77777777">
      <w:pPr>
        <w:tabs>
          <w:tab w:val="left" w:pos="1518"/>
          <w:tab w:val="left" w:pos="2608"/>
        </w:tabs>
        <w:jc w:val="both"/>
        <w:rPr>
          <w:color w:val="000000"/>
        </w:rPr>
      </w:pPr>
    </w:p>
    <w:p w:rsidR="000F4EB6" w:rsidRDefault="000F4EB6" w14:paraId="00000487" w14:textId="77777777">
      <w:pPr>
        <w:tabs>
          <w:tab w:val="left" w:pos="1518"/>
          <w:tab w:val="left" w:pos="2608"/>
        </w:tabs>
        <w:jc w:val="both"/>
        <w:rPr>
          <w:color w:val="000000"/>
        </w:rPr>
        <w:sectPr w:rsidR="000F4EB6">
          <w:pgSz w:w="11905" w:h="16837" w:orient="portrait"/>
          <w:pgMar w:top="1134" w:right="1134" w:bottom="1134" w:left="1701" w:header="720" w:footer="720" w:gutter="0"/>
          <w:cols w:space="720"/>
        </w:sectPr>
      </w:pPr>
    </w:p>
    <w:p w:rsidR="000F4EB6" w:rsidRDefault="004B70A4" w14:paraId="00000488" w14:textId="77777777">
      <w:pPr>
        <w:jc w:val="both"/>
        <w:rPr>
          <w:b/>
          <w:i/>
          <w:color w:val="000000"/>
          <w:sz w:val="20"/>
          <w:szCs w:val="20"/>
        </w:rPr>
      </w:pPr>
      <w:r>
        <w:rPr>
          <w:i/>
          <w:color w:val="000000"/>
          <w:sz w:val="20"/>
          <w:szCs w:val="20"/>
        </w:rPr>
        <w:t>3.3.2.1. tabula.</w:t>
      </w:r>
      <w:r>
        <w:rPr>
          <w:b/>
          <w:i/>
          <w:color w:val="000000"/>
          <w:sz w:val="20"/>
          <w:szCs w:val="20"/>
        </w:rPr>
        <w:t xml:space="preserve"> DL “Klaucānu un Priekulānu ezeri” un tam piegulošajā teritorijā esošo dabas tūrisma un izziņas infrastruktūras objektu izvērtējums</w:t>
      </w:r>
    </w:p>
    <w:tbl>
      <w:tblPr>
        <w:tblStyle w:val="af3"/>
        <w:tblW w:w="14089" w:type="dxa"/>
        <w:tblInd w:w="-2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561"/>
        <w:gridCol w:w="1928"/>
        <w:gridCol w:w="3408"/>
        <w:gridCol w:w="3119"/>
        <w:gridCol w:w="2125"/>
        <w:gridCol w:w="2948"/>
      </w:tblGrid>
      <w:tr w:rsidR="000F4EB6" w14:paraId="45A173D9" w14:textId="77777777">
        <w:tc>
          <w:tcPr>
            <w:tcW w:w="562" w:type="dxa"/>
            <w:shd w:val="clear" w:color="auto" w:fill="CCFF99"/>
            <w:vAlign w:val="center"/>
          </w:tcPr>
          <w:p w:rsidR="000F4EB6" w:rsidRDefault="004B70A4" w14:paraId="00000489" w14:textId="77777777">
            <w:pPr>
              <w:jc w:val="center"/>
              <w:rPr>
                <w:b/>
                <w:color w:val="000000"/>
                <w:sz w:val="20"/>
                <w:szCs w:val="20"/>
              </w:rPr>
            </w:pPr>
            <w:r>
              <w:rPr>
                <w:b/>
                <w:color w:val="000000"/>
                <w:sz w:val="20"/>
                <w:szCs w:val="20"/>
              </w:rPr>
              <w:t>Nr. p.k.</w:t>
            </w:r>
          </w:p>
        </w:tc>
        <w:tc>
          <w:tcPr>
            <w:tcW w:w="1928" w:type="dxa"/>
            <w:shd w:val="clear" w:color="auto" w:fill="CCFF99"/>
            <w:vAlign w:val="center"/>
          </w:tcPr>
          <w:p w:rsidR="000F4EB6" w:rsidRDefault="004B70A4" w14:paraId="0000048A" w14:textId="77777777">
            <w:pPr>
              <w:jc w:val="center"/>
              <w:rPr>
                <w:b/>
                <w:color w:val="000000"/>
                <w:sz w:val="20"/>
                <w:szCs w:val="20"/>
              </w:rPr>
            </w:pPr>
            <w:r>
              <w:rPr>
                <w:b/>
                <w:color w:val="000000"/>
                <w:sz w:val="20"/>
                <w:szCs w:val="20"/>
              </w:rPr>
              <w:t>Objekta nosaukums</w:t>
            </w:r>
          </w:p>
        </w:tc>
        <w:tc>
          <w:tcPr>
            <w:tcW w:w="3408" w:type="dxa"/>
            <w:shd w:val="clear" w:color="auto" w:fill="CCFF99"/>
            <w:vAlign w:val="center"/>
          </w:tcPr>
          <w:p w:rsidR="000F4EB6" w:rsidRDefault="004B70A4" w14:paraId="0000048B" w14:textId="77777777">
            <w:pPr>
              <w:jc w:val="center"/>
              <w:rPr>
                <w:b/>
                <w:color w:val="000000"/>
                <w:sz w:val="20"/>
                <w:szCs w:val="20"/>
              </w:rPr>
            </w:pPr>
            <w:r>
              <w:rPr>
                <w:b/>
                <w:color w:val="000000"/>
                <w:sz w:val="20"/>
                <w:szCs w:val="20"/>
              </w:rPr>
              <w:t>Pašreizējā objekta kvalitāte</w:t>
            </w:r>
          </w:p>
          <w:p w:rsidR="000F4EB6" w:rsidRDefault="000F4EB6" w14:paraId="0000048C" w14:textId="77777777">
            <w:pPr>
              <w:rPr>
                <w:b/>
                <w:color w:val="000000"/>
                <w:sz w:val="20"/>
                <w:szCs w:val="20"/>
              </w:rPr>
            </w:pPr>
          </w:p>
          <w:p w:rsidR="000F4EB6" w:rsidRDefault="004B70A4" w14:paraId="0000048D" w14:textId="77777777">
            <w:pPr>
              <w:jc w:val="center"/>
              <w:rPr>
                <w:b/>
                <w:color w:val="000000"/>
                <w:sz w:val="20"/>
                <w:szCs w:val="20"/>
              </w:rPr>
            </w:pPr>
            <w:r>
              <w:rPr>
                <w:b/>
                <w:color w:val="000000"/>
                <w:sz w:val="20"/>
                <w:szCs w:val="20"/>
              </w:rPr>
              <w:t>Laba/slikta/apmierinoša (īss skaidrojums)</w:t>
            </w:r>
          </w:p>
        </w:tc>
        <w:tc>
          <w:tcPr>
            <w:tcW w:w="3119" w:type="dxa"/>
            <w:shd w:val="clear" w:color="auto" w:fill="CCFF99"/>
            <w:vAlign w:val="center"/>
          </w:tcPr>
          <w:p w:rsidR="000F4EB6" w:rsidRDefault="004B70A4" w14:paraId="0000048E" w14:textId="77777777">
            <w:pPr>
              <w:jc w:val="center"/>
              <w:rPr>
                <w:b/>
                <w:color w:val="000000"/>
                <w:sz w:val="20"/>
                <w:szCs w:val="20"/>
              </w:rPr>
            </w:pPr>
            <w:r>
              <w:rPr>
                <w:b/>
                <w:color w:val="000000"/>
                <w:sz w:val="20"/>
                <w:szCs w:val="20"/>
              </w:rPr>
              <w:t>Vai sasniegts mērķis, kam objekta izveide ir kalpojusi/ mērķa sasniegšanas efektivitāte</w:t>
            </w:r>
          </w:p>
          <w:p w:rsidR="000F4EB6" w:rsidRDefault="000F4EB6" w14:paraId="0000048F" w14:textId="77777777">
            <w:pPr>
              <w:jc w:val="center"/>
              <w:rPr>
                <w:b/>
                <w:color w:val="000000"/>
                <w:sz w:val="20"/>
                <w:szCs w:val="20"/>
              </w:rPr>
            </w:pPr>
          </w:p>
          <w:p w:rsidR="000F4EB6" w:rsidRDefault="004B70A4" w14:paraId="00000490" w14:textId="77777777">
            <w:pPr>
              <w:jc w:val="center"/>
              <w:rPr>
                <w:b/>
                <w:color w:val="000000"/>
                <w:sz w:val="20"/>
                <w:szCs w:val="20"/>
              </w:rPr>
            </w:pPr>
            <w:r>
              <w:rPr>
                <w:b/>
                <w:color w:val="000000"/>
                <w:sz w:val="20"/>
                <w:szCs w:val="20"/>
              </w:rPr>
              <w:t>Ir/nav (īss skaidrojums, apraksts)</w:t>
            </w:r>
          </w:p>
        </w:tc>
        <w:tc>
          <w:tcPr>
            <w:tcW w:w="2125" w:type="dxa"/>
            <w:shd w:val="clear" w:color="auto" w:fill="CCFF99"/>
            <w:vAlign w:val="center"/>
          </w:tcPr>
          <w:p w:rsidR="000F4EB6" w:rsidRDefault="004B70A4" w14:paraId="00000491" w14:textId="77777777">
            <w:pPr>
              <w:jc w:val="center"/>
              <w:rPr>
                <w:b/>
                <w:color w:val="000000"/>
                <w:sz w:val="20"/>
                <w:szCs w:val="20"/>
              </w:rPr>
            </w:pPr>
            <w:r>
              <w:rPr>
                <w:b/>
                <w:color w:val="000000"/>
                <w:sz w:val="20"/>
                <w:szCs w:val="20"/>
              </w:rPr>
              <w:t>Objekta uzturēšana un apsaimniekošana</w:t>
            </w:r>
          </w:p>
          <w:p w:rsidR="000F4EB6" w:rsidRDefault="000F4EB6" w14:paraId="00000492" w14:textId="77777777">
            <w:pPr>
              <w:jc w:val="center"/>
              <w:rPr>
                <w:b/>
                <w:color w:val="000000"/>
                <w:sz w:val="20"/>
                <w:szCs w:val="20"/>
              </w:rPr>
            </w:pPr>
          </w:p>
          <w:p w:rsidR="000F4EB6" w:rsidRDefault="004B70A4" w14:paraId="00000493" w14:textId="77777777">
            <w:pPr>
              <w:jc w:val="center"/>
              <w:rPr>
                <w:b/>
                <w:color w:val="000000"/>
                <w:sz w:val="20"/>
                <w:szCs w:val="20"/>
              </w:rPr>
            </w:pPr>
            <w:r>
              <w:rPr>
                <w:b/>
                <w:color w:val="000000"/>
                <w:sz w:val="20"/>
                <w:szCs w:val="20"/>
              </w:rPr>
              <w:t>Tiek/netiek veikta</w:t>
            </w:r>
          </w:p>
          <w:p w:rsidR="000F4EB6" w:rsidRDefault="004B70A4" w14:paraId="00000494" w14:textId="77777777">
            <w:pPr>
              <w:jc w:val="center"/>
              <w:rPr>
                <w:b/>
                <w:color w:val="000000"/>
                <w:sz w:val="20"/>
                <w:szCs w:val="20"/>
              </w:rPr>
            </w:pPr>
            <w:r>
              <w:rPr>
                <w:b/>
                <w:color w:val="000000"/>
                <w:sz w:val="20"/>
                <w:szCs w:val="20"/>
              </w:rPr>
              <w:t>(īss apraksts, kurš veic, regularitāte)</w:t>
            </w:r>
          </w:p>
        </w:tc>
        <w:tc>
          <w:tcPr>
            <w:tcW w:w="2948" w:type="dxa"/>
            <w:shd w:val="clear" w:color="auto" w:fill="CCFF99"/>
            <w:vAlign w:val="center"/>
          </w:tcPr>
          <w:p w:rsidR="000F4EB6" w:rsidRDefault="004B70A4" w14:paraId="00000495" w14:textId="77777777">
            <w:pPr>
              <w:jc w:val="center"/>
              <w:rPr>
                <w:b/>
                <w:color w:val="000000"/>
                <w:sz w:val="20"/>
                <w:szCs w:val="20"/>
              </w:rPr>
            </w:pPr>
            <w:r>
              <w:rPr>
                <w:b/>
                <w:color w:val="000000"/>
                <w:sz w:val="20"/>
                <w:szCs w:val="20"/>
              </w:rPr>
              <w:t>Ieteikumi turpmākajai objekta apsaimniekošanai</w:t>
            </w:r>
          </w:p>
        </w:tc>
      </w:tr>
      <w:tr w:rsidR="000F4EB6" w14:paraId="5DE630E9" w14:textId="77777777">
        <w:tc>
          <w:tcPr>
            <w:tcW w:w="562" w:type="dxa"/>
            <w:tcBorders>
              <w:top w:val="single" w:color="000000" w:sz="4" w:space="0"/>
              <w:left w:val="single" w:color="000000" w:sz="4" w:space="0"/>
              <w:bottom w:val="single" w:color="000000" w:sz="4" w:space="0"/>
              <w:right w:val="single" w:color="000000" w:sz="4" w:space="0"/>
            </w:tcBorders>
          </w:tcPr>
          <w:p w:rsidR="000F4EB6" w:rsidRDefault="000F4EB6" w14:paraId="00000496" w14:textId="77777777">
            <w:pPr>
              <w:numPr>
                <w:ilvl w:val="0"/>
                <w:numId w:val="12"/>
              </w:numPr>
              <w:pBdr>
                <w:top w:val="nil"/>
                <w:left w:val="nil"/>
                <w:bottom w:val="nil"/>
                <w:right w:val="nil"/>
                <w:between w:val="nil"/>
              </w:pBdr>
              <w:rPr>
                <w:color w:val="000000"/>
                <w:sz w:val="20"/>
                <w:szCs w:val="20"/>
              </w:rPr>
            </w:pPr>
          </w:p>
        </w:tc>
        <w:tc>
          <w:tcPr>
            <w:tcW w:w="1928" w:type="dxa"/>
            <w:tcBorders>
              <w:top w:val="single" w:color="000000" w:sz="4" w:space="0"/>
              <w:left w:val="single" w:color="000000" w:sz="4" w:space="0"/>
              <w:bottom w:val="single" w:color="000000" w:sz="4" w:space="0"/>
              <w:right w:val="single" w:color="000000" w:sz="4" w:space="0"/>
            </w:tcBorders>
          </w:tcPr>
          <w:p w:rsidR="000F4EB6" w:rsidRDefault="004B70A4" w14:paraId="00000497" w14:textId="77777777">
            <w:pPr>
              <w:rPr>
                <w:color w:val="000000"/>
                <w:sz w:val="20"/>
                <w:szCs w:val="20"/>
                <w:highlight w:val="white"/>
              </w:rPr>
            </w:pPr>
            <w:r>
              <w:rPr>
                <w:color w:val="000000"/>
                <w:sz w:val="20"/>
                <w:szCs w:val="20"/>
                <w:highlight w:val="white"/>
              </w:rPr>
              <w:t>Laipa un skatu  vieta pie Klaucānu ezera, ezera A krastā pie “Lazdukalnu” mājām (pie z.v. ar kadastra apzīmējumu 56660030046)</w:t>
            </w:r>
          </w:p>
        </w:tc>
        <w:tc>
          <w:tcPr>
            <w:tcW w:w="3408" w:type="dxa"/>
            <w:tcBorders>
              <w:top w:val="single" w:color="000000" w:sz="4" w:space="0"/>
              <w:left w:val="single" w:color="000000" w:sz="4" w:space="0"/>
              <w:bottom w:val="single" w:color="000000" w:sz="4" w:space="0"/>
              <w:right w:val="single" w:color="000000" w:sz="4" w:space="0"/>
            </w:tcBorders>
            <w:shd w:val="clear" w:color="auto" w:fill="FFFFFF"/>
          </w:tcPr>
          <w:p w:rsidR="000F4EB6" w:rsidRDefault="004B70A4" w14:paraId="00000498" w14:textId="77777777">
            <w:pPr>
              <w:jc w:val="both"/>
              <w:rPr>
                <w:color w:val="000000"/>
                <w:sz w:val="20"/>
                <w:szCs w:val="20"/>
              </w:rPr>
            </w:pPr>
            <w:r>
              <w:rPr>
                <w:color w:val="000000"/>
                <w:sz w:val="20"/>
                <w:szCs w:val="20"/>
              </w:rPr>
              <w:t xml:space="preserve">Pašreizējā objekta kvalitāte ir apmierinoša. </w:t>
            </w:r>
          </w:p>
          <w:p w:rsidR="000F4EB6" w:rsidRDefault="004B70A4" w14:paraId="00000499" w14:textId="77777777">
            <w:pPr>
              <w:jc w:val="both"/>
              <w:rPr>
                <w:color w:val="000000"/>
                <w:sz w:val="20"/>
                <w:szCs w:val="20"/>
              </w:rPr>
            </w:pPr>
            <w:r>
              <w:rPr>
                <w:color w:val="000000"/>
                <w:sz w:val="20"/>
                <w:szCs w:val="20"/>
              </w:rPr>
              <w:t xml:space="preserve">Dēļu segums ir daļēji nolietojies, krāsojums nolupis. </w:t>
            </w:r>
          </w:p>
          <w:p w:rsidR="000F4EB6" w:rsidRDefault="000F4EB6" w14:paraId="0000049A" w14:textId="77777777">
            <w:pPr>
              <w:jc w:val="both"/>
              <w:rPr>
                <w:color w:val="000000"/>
                <w:sz w:val="20"/>
                <w:szCs w:val="20"/>
              </w:rPr>
            </w:pPr>
          </w:p>
        </w:tc>
        <w:tc>
          <w:tcPr>
            <w:tcW w:w="3119" w:type="dxa"/>
            <w:tcBorders>
              <w:top w:val="single" w:color="000000" w:sz="4" w:space="0"/>
              <w:left w:val="single" w:color="000000" w:sz="4" w:space="0"/>
              <w:bottom w:val="single" w:color="000000" w:sz="4" w:space="0"/>
              <w:right w:val="single" w:color="000000" w:sz="4" w:space="0"/>
            </w:tcBorders>
            <w:shd w:val="clear" w:color="auto" w:fill="FFFFFF"/>
          </w:tcPr>
          <w:p w:rsidR="000F4EB6" w:rsidRDefault="004B70A4" w14:paraId="0000049B" w14:textId="77777777">
            <w:pPr>
              <w:jc w:val="both"/>
              <w:rPr>
                <w:color w:val="000000"/>
                <w:sz w:val="20"/>
                <w:szCs w:val="20"/>
              </w:rPr>
            </w:pPr>
            <w:r>
              <w:rPr>
                <w:color w:val="000000"/>
                <w:sz w:val="20"/>
                <w:szCs w:val="20"/>
              </w:rPr>
              <w:t>Mērķis sasniegts – DL apmeklētājiem ir iespēja skatīt ainavu, kas paveras no laipas pāri ezeram. Tomēr laipa nebija paredzēta popularizēšanai kā tūrisma infrastruktūras objektu.</w:t>
            </w:r>
          </w:p>
          <w:p w:rsidR="000F4EB6" w:rsidRDefault="000F4EB6" w14:paraId="0000049C" w14:textId="77777777">
            <w:pPr>
              <w:jc w:val="both"/>
              <w:rPr>
                <w:color w:val="000000"/>
                <w:sz w:val="20"/>
                <w:szCs w:val="20"/>
              </w:rPr>
            </w:pPr>
          </w:p>
        </w:tc>
        <w:tc>
          <w:tcPr>
            <w:tcW w:w="2125" w:type="dxa"/>
            <w:tcBorders>
              <w:top w:val="single" w:color="000000" w:sz="4" w:space="0"/>
              <w:left w:val="single" w:color="000000" w:sz="4" w:space="0"/>
              <w:bottom w:val="single" w:color="000000" w:sz="4" w:space="0"/>
              <w:right w:val="single" w:color="000000" w:sz="4" w:space="0"/>
            </w:tcBorders>
            <w:shd w:val="clear" w:color="auto" w:fill="FFFFFF"/>
          </w:tcPr>
          <w:p w:rsidR="000F4EB6" w:rsidRDefault="004B70A4" w14:paraId="0000049D" w14:textId="77777777">
            <w:pPr>
              <w:shd w:val="clear" w:color="auto" w:fill="FFFFFF"/>
              <w:jc w:val="both"/>
              <w:rPr>
                <w:color w:val="000000"/>
                <w:sz w:val="20"/>
                <w:szCs w:val="20"/>
              </w:rPr>
            </w:pPr>
            <w:r>
              <w:rPr>
                <w:color w:val="000000"/>
                <w:sz w:val="20"/>
                <w:szCs w:val="20"/>
              </w:rPr>
              <w:t>Objekts izvietots ezerā, bet piekļuve tam ir caur  fiziskai personai piederošu īpašumu.</w:t>
            </w:r>
          </w:p>
          <w:p w:rsidR="000F4EB6" w:rsidRDefault="004B70A4" w14:paraId="0000049E" w14:textId="77777777">
            <w:pPr>
              <w:shd w:val="clear" w:color="auto" w:fill="FFFFFF"/>
              <w:jc w:val="both"/>
              <w:rPr>
                <w:color w:val="000000"/>
                <w:sz w:val="20"/>
                <w:szCs w:val="20"/>
              </w:rPr>
            </w:pPr>
            <w:r>
              <w:rPr>
                <w:color w:val="000000"/>
                <w:sz w:val="20"/>
                <w:szCs w:val="20"/>
              </w:rPr>
              <w:t>Apsaimniekošana neregulāra.</w:t>
            </w:r>
          </w:p>
        </w:tc>
        <w:tc>
          <w:tcPr>
            <w:tcW w:w="2948" w:type="dxa"/>
            <w:tcBorders>
              <w:top w:val="single" w:color="000000" w:sz="4" w:space="0"/>
              <w:left w:val="single" w:color="000000" w:sz="4" w:space="0"/>
              <w:bottom w:val="single" w:color="000000" w:sz="4" w:space="0"/>
              <w:right w:val="single" w:color="000000" w:sz="4" w:space="0"/>
            </w:tcBorders>
            <w:shd w:val="clear" w:color="auto" w:fill="FFFFFF"/>
          </w:tcPr>
          <w:p w:rsidR="000F4EB6" w:rsidP="00A004F8" w:rsidRDefault="004B70A4" w14:paraId="0000049F" w14:textId="77777777">
            <w:pPr>
              <w:rPr>
                <w:sz w:val="20"/>
                <w:szCs w:val="20"/>
              </w:rPr>
            </w:pPr>
            <w:r>
              <w:rPr>
                <w:sz w:val="20"/>
                <w:szCs w:val="20"/>
              </w:rPr>
              <w:t xml:space="preserve">Turpināt regulāru apsaimniekošanu un uzturēšanu. </w:t>
            </w:r>
          </w:p>
          <w:p w:rsidR="000F4EB6" w:rsidRDefault="000F4EB6" w14:paraId="000004A0" w14:textId="77777777">
            <w:pPr>
              <w:jc w:val="both"/>
              <w:rPr>
                <w:sz w:val="20"/>
                <w:szCs w:val="20"/>
              </w:rPr>
            </w:pPr>
          </w:p>
        </w:tc>
      </w:tr>
      <w:tr w:rsidR="000F4EB6" w14:paraId="62EF35C1" w14:textId="77777777">
        <w:tc>
          <w:tcPr>
            <w:tcW w:w="562" w:type="dxa"/>
            <w:tcBorders>
              <w:top w:val="single" w:color="000000" w:sz="4" w:space="0"/>
              <w:left w:val="single" w:color="000000" w:sz="4" w:space="0"/>
              <w:bottom w:val="single" w:color="000000" w:sz="4" w:space="0"/>
              <w:right w:val="single" w:color="000000" w:sz="4" w:space="0"/>
            </w:tcBorders>
          </w:tcPr>
          <w:p w:rsidR="000F4EB6" w:rsidRDefault="000F4EB6" w14:paraId="000004A1" w14:textId="77777777">
            <w:pPr>
              <w:numPr>
                <w:ilvl w:val="0"/>
                <w:numId w:val="12"/>
              </w:numPr>
              <w:pBdr>
                <w:top w:val="nil"/>
                <w:left w:val="nil"/>
                <w:bottom w:val="nil"/>
                <w:right w:val="nil"/>
                <w:between w:val="nil"/>
              </w:pBdr>
              <w:rPr>
                <w:color w:val="000000"/>
                <w:sz w:val="20"/>
                <w:szCs w:val="20"/>
              </w:rPr>
            </w:pPr>
          </w:p>
        </w:tc>
        <w:tc>
          <w:tcPr>
            <w:tcW w:w="1928" w:type="dxa"/>
            <w:tcBorders>
              <w:top w:val="single" w:color="000000" w:sz="4" w:space="0"/>
              <w:left w:val="single" w:color="000000" w:sz="4" w:space="0"/>
              <w:bottom w:val="single" w:color="000000" w:sz="4" w:space="0"/>
              <w:right w:val="single" w:color="000000" w:sz="4" w:space="0"/>
            </w:tcBorders>
          </w:tcPr>
          <w:p w:rsidR="000F4EB6" w:rsidRDefault="004B70A4" w14:paraId="000004A2" w14:textId="77777777">
            <w:pPr>
              <w:rPr>
                <w:color w:val="000000"/>
                <w:sz w:val="20"/>
                <w:szCs w:val="20"/>
                <w:highlight w:val="white"/>
              </w:rPr>
            </w:pPr>
            <w:r>
              <w:rPr>
                <w:color w:val="000000"/>
                <w:sz w:val="20"/>
                <w:szCs w:val="20"/>
                <w:highlight w:val="white"/>
              </w:rPr>
              <w:t>Laipa un skatu  vieta pie Klaucānu ezera, ezera D krastā (pie z.v. ar kadastra apzīmējumu 56660030229)</w:t>
            </w:r>
          </w:p>
        </w:tc>
        <w:tc>
          <w:tcPr>
            <w:tcW w:w="3408" w:type="dxa"/>
            <w:tcBorders>
              <w:top w:val="single" w:color="000000" w:sz="4" w:space="0"/>
              <w:left w:val="single" w:color="000000" w:sz="4" w:space="0"/>
              <w:bottom w:val="single" w:color="000000" w:sz="4" w:space="0"/>
              <w:right w:val="single" w:color="000000" w:sz="4" w:space="0"/>
            </w:tcBorders>
            <w:shd w:val="clear" w:color="auto" w:fill="FFFFFF"/>
          </w:tcPr>
          <w:p w:rsidR="000F4EB6" w:rsidRDefault="004B70A4" w14:paraId="000004A3" w14:textId="77777777">
            <w:pPr>
              <w:jc w:val="both"/>
              <w:rPr>
                <w:color w:val="000000"/>
                <w:sz w:val="20"/>
                <w:szCs w:val="20"/>
              </w:rPr>
            </w:pPr>
            <w:r>
              <w:rPr>
                <w:color w:val="000000"/>
                <w:sz w:val="20"/>
                <w:szCs w:val="20"/>
              </w:rPr>
              <w:t xml:space="preserve">Pašreizējā objekta kvalitāte ir neapmierinoša. </w:t>
            </w:r>
          </w:p>
          <w:p w:rsidR="000F4EB6" w:rsidRDefault="004B70A4" w14:paraId="000004A4" w14:textId="77777777">
            <w:pPr>
              <w:jc w:val="both"/>
              <w:rPr>
                <w:color w:val="000000"/>
                <w:sz w:val="20"/>
                <w:szCs w:val="20"/>
              </w:rPr>
            </w:pPr>
            <w:r>
              <w:rPr>
                <w:color w:val="000000"/>
                <w:sz w:val="20"/>
                <w:szCs w:val="20"/>
              </w:rPr>
              <w:t>Margas un dēļu segums ir nolietojies un bojāts, un laipas apmeklēšana šobrīd ir bīstama.</w:t>
            </w:r>
          </w:p>
        </w:tc>
        <w:tc>
          <w:tcPr>
            <w:tcW w:w="3119" w:type="dxa"/>
            <w:tcBorders>
              <w:top w:val="single" w:color="000000" w:sz="4" w:space="0"/>
              <w:left w:val="single" w:color="000000" w:sz="4" w:space="0"/>
              <w:bottom w:val="single" w:color="000000" w:sz="4" w:space="0"/>
              <w:right w:val="single" w:color="000000" w:sz="4" w:space="0"/>
            </w:tcBorders>
            <w:shd w:val="clear" w:color="auto" w:fill="FFFFFF"/>
          </w:tcPr>
          <w:p w:rsidR="000F4EB6" w:rsidRDefault="004B70A4" w14:paraId="000004A5" w14:textId="77777777">
            <w:pPr>
              <w:jc w:val="both"/>
              <w:rPr>
                <w:color w:val="000000"/>
                <w:sz w:val="20"/>
                <w:szCs w:val="20"/>
              </w:rPr>
            </w:pPr>
            <w:r>
              <w:rPr>
                <w:color w:val="000000"/>
                <w:sz w:val="20"/>
                <w:szCs w:val="20"/>
              </w:rPr>
              <w:t>Mērķis nav sasniegts – DL apmeklētājiem nav iespēja skatīt ainavu, kas paveras no laipas pāri ezeram</w:t>
            </w:r>
          </w:p>
        </w:tc>
        <w:tc>
          <w:tcPr>
            <w:tcW w:w="2125" w:type="dxa"/>
            <w:tcBorders>
              <w:top w:val="single" w:color="000000" w:sz="4" w:space="0"/>
              <w:left w:val="single" w:color="000000" w:sz="4" w:space="0"/>
              <w:bottom w:val="single" w:color="000000" w:sz="4" w:space="0"/>
              <w:right w:val="single" w:color="000000" w:sz="4" w:space="0"/>
            </w:tcBorders>
            <w:shd w:val="clear" w:color="auto" w:fill="FFFFFF"/>
          </w:tcPr>
          <w:p w:rsidR="000F4EB6" w:rsidRDefault="004B70A4" w14:paraId="000004A6" w14:textId="77777777">
            <w:pPr>
              <w:shd w:val="clear" w:color="auto" w:fill="FFFFFF"/>
              <w:jc w:val="both"/>
              <w:rPr>
                <w:color w:val="000000"/>
                <w:sz w:val="20"/>
                <w:szCs w:val="20"/>
              </w:rPr>
            </w:pPr>
            <w:r>
              <w:rPr>
                <w:color w:val="000000"/>
                <w:sz w:val="20"/>
                <w:szCs w:val="20"/>
              </w:rPr>
              <w:t>Objekts izvietots ezerā, bet piekļuve tam ir caur  fiziskai personai piederošu īpašumu.</w:t>
            </w:r>
          </w:p>
          <w:p w:rsidR="000F4EB6" w:rsidRDefault="004B70A4" w14:paraId="000004A7" w14:textId="77777777">
            <w:pPr>
              <w:shd w:val="clear" w:color="auto" w:fill="FFFFFF"/>
              <w:jc w:val="both"/>
              <w:rPr>
                <w:color w:val="000000"/>
                <w:sz w:val="20"/>
                <w:szCs w:val="20"/>
              </w:rPr>
            </w:pPr>
            <w:r>
              <w:rPr>
                <w:color w:val="000000"/>
                <w:sz w:val="20"/>
                <w:szCs w:val="20"/>
              </w:rPr>
              <w:t>Apsaimniekošana nenotiek.</w:t>
            </w:r>
          </w:p>
        </w:tc>
        <w:tc>
          <w:tcPr>
            <w:tcW w:w="2948" w:type="dxa"/>
            <w:tcBorders>
              <w:top w:val="single" w:color="000000" w:sz="4" w:space="0"/>
              <w:left w:val="single" w:color="000000" w:sz="4" w:space="0"/>
              <w:bottom w:val="single" w:color="000000" w:sz="4" w:space="0"/>
              <w:right w:val="single" w:color="000000" w:sz="4" w:space="0"/>
            </w:tcBorders>
            <w:shd w:val="clear" w:color="auto" w:fill="FFFFFF"/>
          </w:tcPr>
          <w:p w:rsidR="000F4EB6" w:rsidRDefault="004B70A4" w14:paraId="000004A8" w14:textId="77777777">
            <w:pPr>
              <w:jc w:val="both"/>
              <w:rPr>
                <w:sz w:val="20"/>
                <w:szCs w:val="20"/>
              </w:rPr>
            </w:pPr>
            <w:r>
              <w:rPr>
                <w:color w:val="000000"/>
                <w:sz w:val="20"/>
                <w:szCs w:val="20"/>
                <w:highlight w:val="white"/>
              </w:rPr>
              <w:t>Laipa un skatu  vieta kā vidi degradējoši elementi ir jādemontē un jāizvāc no ezera.</w:t>
            </w:r>
          </w:p>
        </w:tc>
      </w:tr>
      <w:tr w:rsidR="000F4EB6" w14:paraId="0DEE2886" w14:textId="77777777">
        <w:tc>
          <w:tcPr>
            <w:tcW w:w="562" w:type="dxa"/>
            <w:tcBorders>
              <w:top w:val="single" w:color="000000" w:sz="4" w:space="0"/>
              <w:left w:val="single" w:color="000000" w:sz="4" w:space="0"/>
              <w:bottom w:val="single" w:color="000000" w:sz="4" w:space="0"/>
              <w:right w:val="single" w:color="000000" w:sz="4" w:space="0"/>
            </w:tcBorders>
          </w:tcPr>
          <w:p w:rsidR="000F4EB6" w:rsidRDefault="000F4EB6" w14:paraId="000004A9" w14:textId="77777777">
            <w:pPr>
              <w:numPr>
                <w:ilvl w:val="0"/>
                <w:numId w:val="12"/>
              </w:numPr>
              <w:pBdr>
                <w:top w:val="nil"/>
                <w:left w:val="nil"/>
                <w:bottom w:val="nil"/>
                <w:right w:val="nil"/>
                <w:between w:val="nil"/>
              </w:pBdr>
              <w:rPr>
                <w:color w:val="000000"/>
                <w:sz w:val="20"/>
                <w:szCs w:val="20"/>
              </w:rPr>
            </w:pPr>
          </w:p>
        </w:tc>
        <w:tc>
          <w:tcPr>
            <w:tcW w:w="1928" w:type="dxa"/>
            <w:tcBorders>
              <w:top w:val="single" w:color="000000" w:sz="4" w:space="0"/>
              <w:left w:val="single" w:color="000000" w:sz="4" w:space="0"/>
              <w:bottom w:val="single" w:color="000000" w:sz="4" w:space="0"/>
              <w:right w:val="single" w:color="000000" w:sz="4" w:space="0"/>
            </w:tcBorders>
          </w:tcPr>
          <w:p w:rsidR="000F4EB6" w:rsidRDefault="004B70A4" w14:paraId="000004AA" w14:textId="77777777">
            <w:pPr>
              <w:rPr>
                <w:color w:val="000000"/>
                <w:sz w:val="20"/>
                <w:szCs w:val="20"/>
                <w:highlight w:val="white"/>
              </w:rPr>
            </w:pPr>
            <w:r>
              <w:rPr>
                <w:color w:val="000000"/>
                <w:sz w:val="20"/>
                <w:szCs w:val="20"/>
                <w:highlight w:val="white"/>
              </w:rPr>
              <w:t>Informācijas stends</w:t>
            </w:r>
          </w:p>
        </w:tc>
        <w:tc>
          <w:tcPr>
            <w:tcW w:w="3408" w:type="dxa"/>
            <w:tcBorders>
              <w:top w:val="single" w:color="000000" w:sz="4" w:space="0"/>
              <w:left w:val="single" w:color="000000" w:sz="4" w:space="0"/>
              <w:bottom w:val="single" w:color="000000" w:sz="4" w:space="0"/>
              <w:right w:val="single" w:color="000000" w:sz="4" w:space="0"/>
            </w:tcBorders>
            <w:shd w:val="clear" w:color="auto" w:fill="FFFFFF"/>
          </w:tcPr>
          <w:p w:rsidRPr="00E804C2" w:rsidR="000F4EB6" w:rsidRDefault="00A17E20" w14:paraId="000004AB" w14:textId="225568D3">
            <w:pPr>
              <w:jc w:val="both"/>
              <w:rPr>
                <w:color w:val="000000"/>
                <w:sz w:val="20"/>
                <w:szCs w:val="20"/>
              </w:rPr>
            </w:pPr>
            <w:r w:rsidRPr="00E804C2">
              <w:rPr>
                <w:color w:val="000000"/>
                <w:sz w:val="20"/>
                <w:szCs w:val="20"/>
              </w:rPr>
              <w:t>Bija uzstādīts viens informācijas stends par DL “Klaucānu un Priekulānu ezeri” pie AS “Latvijas valsts meži” ceļa starp Klaucānu un Priekulānu ezeriem. Stendā bija sniegta informācija latviešu un angļu valodās, izvietota DL karte, kā arī informācija par DL nozīmīgākajām dabas vērtībām. Stends ir nolietojies un aizvākts, nepieciešams atjaunot informācijas stendu.</w:t>
            </w:r>
          </w:p>
        </w:tc>
        <w:tc>
          <w:tcPr>
            <w:tcW w:w="3119" w:type="dxa"/>
            <w:tcBorders>
              <w:top w:val="single" w:color="000000" w:sz="4" w:space="0"/>
              <w:left w:val="single" w:color="000000" w:sz="4" w:space="0"/>
              <w:bottom w:val="single" w:color="000000" w:sz="4" w:space="0"/>
              <w:right w:val="single" w:color="000000" w:sz="4" w:space="0"/>
            </w:tcBorders>
            <w:shd w:val="clear" w:color="auto" w:fill="FFFFFF"/>
          </w:tcPr>
          <w:p w:rsidRPr="00E804C2" w:rsidR="000F4EB6" w:rsidRDefault="00E804C2" w14:paraId="000004AC" w14:textId="0D454D8D">
            <w:pPr>
              <w:jc w:val="both"/>
              <w:rPr>
                <w:color w:val="000000"/>
                <w:sz w:val="20"/>
                <w:szCs w:val="20"/>
              </w:rPr>
            </w:pPr>
            <w:r w:rsidRPr="00E804C2">
              <w:rPr>
                <w:color w:val="000000"/>
                <w:sz w:val="20"/>
                <w:szCs w:val="20"/>
              </w:rPr>
              <w:t xml:space="preserve">Nepieciešams atjaunot informācijas stendu, lai sasniegtu mērķi – apmeklētājiem ir pieejama informācija par DL sastopamajiem apskates objektiem, sastopamajām dabas vērtībām, kā arī uzturēšanās noteikumiem. </w:t>
            </w:r>
          </w:p>
          <w:p w:rsidRPr="00E804C2" w:rsidR="000F4EB6" w:rsidRDefault="000F4EB6" w14:paraId="000004AD" w14:textId="77777777">
            <w:pPr>
              <w:jc w:val="both"/>
              <w:rPr>
                <w:color w:val="000000"/>
                <w:sz w:val="20"/>
                <w:szCs w:val="20"/>
              </w:rPr>
            </w:pPr>
          </w:p>
        </w:tc>
        <w:tc>
          <w:tcPr>
            <w:tcW w:w="2125" w:type="dxa"/>
            <w:tcBorders>
              <w:top w:val="single" w:color="000000" w:sz="4" w:space="0"/>
              <w:left w:val="single" w:color="000000" w:sz="4" w:space="0"/>
              <w:bottom w:val="single" w:color="000000" w:sz="4" w:space="0"/>
              <w:right w:val="single" w:color="000000" w:sz="4" w:space="0"/>
            </w:tcBorders>
            <w:shd w:val="clear" w:color="auto" w:fill="FFFFFF"/>
          </w:tcPr>
          <w:p w:rsidRPr="00E804C2" w:rsidR="000F4EB6" w:rsidRDefault="004B70A4" w14:paraId="000004AE" w14:textId="77777777">
            <w:pPr>
              <w:shd w:val="clear" w:color="auto" w:fill="FFFFFF"/>
              <w:rPr>
                <w:color w:val="000000"/>
                <w:sz w:val="20"/>
                <w:szCs w:val="20"/>
              </w:rPr>
            </w:pPr>
            <w:r w:rsidRPr="00E804C2">
              <w:rPr>
                <w:color w:val="000000"/>
                <w:sz w:val="20"/>
                <w:szCs w:val="20"/>
              </w:rPr>
              <w:t>DL izvietotā informācijas stenda uzturēšanu un atjaunošanu nodrošina AS “LVM”.</w:t>
            </w:r>
          </w:p>
        </w:tc>
        <w:tc>
          <w:tcPr>
            <w:tcW w:w="2948" w:type="dxa"/>
            <w:tcBorders>
              <w:top w:val="single" w:color="000000" w:sz="4" w:space="0"/>
              <w:left w:val="single" w:color="000000" w:sz="4" w:space="0"/>
              <w:bottom w:val="single" w:color="000000" w:sz="4" w:space="0"/>
              <w:right w:val="single" w:color="000000" w:sz="4" w:space="0"/>
            </w:tcBorders>
            <w:shd w:val="clear" w:color="auto" w:fill="FFFFFF"/>
          </w:tcPr>
          <w:p w:rsidRPr="00E804C2" w:rsidR="000F4EB6" w:rsidRDefault="00A17E20" w14:paraId="000004AF" w14:textId="2365BBE3">
            <w:pPr>
              <w:jc w:val="both"/>
              <w:rPr>
                <w:sz w:val="20"/>
                <w:szCs w:val="20"/>
              </w:rPr>
            </w:pPr>
            <w:r w:rsidRPr="00E804C2">
              <w:rPr>
                <w:sz w:val="20"/>
                <w:szCs w:val="20"/>
              </w:rPr>
              <w:t>Veikt informācijas stenda atjaunošanu iepriekšējā vietā.</w:t>
            </w:r>
          </w:p>
          <w:p w:rsidRPr="00E804C2" w:rsidR="000F4EB6" w:rsidRDefault="000F4EB6" w14:paraId="000004B0" w14:textId="77777777">
            <w:pPr>
              <w:jc w:val="both"/>
              <w:rPr>
                <w:sz w:val="20"/>
                <w:szCs w:val="20"/>
              </w:rPr>
            </w:pPr>
          </w:p>
        </w:tc>
      </w:tr>
    </w:tbl>
    <w:p w:rsidR="000F4EB6" w:rsidRDefault="000F4EB6" w14:paraId="000004B1" w14:textId="77777777">
      <w:pPr>
        <w:rPr>
          <w:color w:val="000000"/>
        </w:rPr>
        <w:sectPr w:rsidR="000F4EB6">
          <w:pgSz w:w="16837" w:h="11905" w:orient="landscape"/>
          <w:pgMar w:top="1797" w:right="1440" w:bottom="1797" w:left="1440" w:header="720" w:footer="720" w:gutter="0"/>
          <w:cols w:space="720"/>
        </w:sectPr>
      </w:pPr>
    </w:p>
    <w:p w:rsidRPr="00965B0B" w:rsidR="000F4EB6" w:rsidRDefault="004B70A4" w14:paraId="000004B2" w14:textId="77777777">
      <w:pPr>
        <w:pStyle w:val="Heading3"/>
        <w:rPr>
          <w:lang w:val="lv-LV"/>
        </w:rPr>
      </w:pPr>
      <w:bookmarkStart w:name="_Toc203579355" w:id="38"/>
      <w:r w:rsidRPr="00965B0B">
        <w:rPr>
          <w:lang w:val="lv-LV"/>
        </w:rPr>
        <w:t>3.3.3. Zveja un makšķerēšana</w:t>
      </w:r>
      <w:bookmarkEnd w:id="38"/>
    </w:p>
    <w:p w:rsidR="000F4EB6" w:rsidRDefault="000F4EB6" w14:paraId="000004B3" w14:textId="77777777">
      <w:pPr>
        <w:jc w:val="both"/>
        <w:rPr>
          <w:color w:val="FF0000"/>
        </w:rPr>
      </w:pPr>
    </w:p>
    <w:p w:rsidR="000F4EB6" w:rsidRDefault="004B70A4" w14:paraId="000004B4" w14:textId="77777777">
      <w:pPr>
        <w:jc w:val="both"/>
        <w:rPr>
          <w:color w:val="000000"/>
        </w:rPr>
      </w:pPr>
      <w:r>
        <w:rPr>
          <w:color w:val="000000"/>
        </w:rPr>
        <w:t>Atbilstoši MK 2014. gada 23. decembra noteikumu Nr. 796 “Noteikumi par rūpnieciskās zvejas limitiem un to izmantošanas kārtību iekšējos ūdeņos” 3.11. apakšpunktam, Klaucānu un Priekulānu ezeri pieskaitāmi pie ezeriem, kuri nav minēti MK 796. noteikumu </w:t>
      </w:r>
      <w:hyperlink w:anchor="piel1" r:id="rId72">
        <w:r w:rsidR="000F4EB6">
          <w:rPr>
            <w:color w:val="000000"/>
          </w:rPr>
          <w:t>1. </w:t>
        </w:r>
      </w:hyperlink>
      <w:r>
        <w:rPr>
          <w:color w:val="000000"/>
        </w:rPr>
        <w:t>un </w:t>
      </w:r>
      <w:hyperlink w:anchor="piel3" r:id="rId73">
        <w:r w:rsidR="000F4EB6">
          <w:rPr>
            <w:color w:val="000000"/>
          </w:rPr>
          <w:t>3. pielikumā</w:t>
        </w:r>
      </w:hyperlink>
      <w:r>
        <w:rPr>
          <w:color w:val="000000"/>
        </w:rPr>
        <w:t>. Šādos ezeros rūpnieciskā zveja saskaņā ar zveju regulējošiem normatīvajiem aktiem nav aizliegta, tomēr, ņemot vērā, apgrūtināto piekļuvi ezeram un teritorijas aizsardzības statusu, nav racionāla pamatojuma zvejniecības attīstīšanai teritorijā. Turklāt zvejniecība ar tīkliem vai murdiem nodarītu kaitējumu peldošā ezerrieksta audzēm.</w:t>
      </w:r>
    </w:p>
    <w:p w:rsidR="000F4EB6" w:rsidRDefault="000F4EB6" w14:paraId="000004B5" w14:textId="77777777">
      <w:pPr>
        <w:jc w:val="both"/>
        <w:rPr>
          <w:color w:val="000000"/>
        </w:rPr>
      </w:pPr>
    </w:p>
    <w:p w:rsidR="000F4EB6" w:rsidRDefault="004B70A4" w14:paraId="000004B6" w14:textId="77777777">
      <w:pPr>
        <w:jc w:val="both"/>
        <w:rPr>
          <w:color w:val="000000"/>
        </w:rPr>
      </w:pPr>
      <w:r>
        <w:rPr>
          <w:color w:val="000000"/>
        </w:rPr>
        <w:t xml:space="preserve">Makšķerēšana Klaucānu un Priekulānu ezeros veicama saskaņā ar MK 2015. gada 22. decembra noteikumiem Nr. 800 “Makšķerēšanas, vēžošanas un zemūdens medību noteikumi”. Ņemot vērā staignos, daudzviet aizaugušos krastus, piekļuve ezeru piekrastei ir apgrūtināta, tāpēc makšķernieki skaits nav liels. Ezeros var noķert raudas, līdakas, asarus, līņus, plaužus, pliči. </w:t>
      </w:r>
    </w:p>
    <w:p w:rsidR="000F4EB6" w:rsidRDefault="004B70A4" w14:paraId="000004B7" w14:textId="77777777">
      <w:pPr>
        <w:spacing w:before="120"/>
        <w:jc w:val="both"/>
        <w:rPr>
          <w:color w:val="000000"/>
        </w:rPr>
      </w:pPr>
      <w:r>
        <w:rPr>
          <w:color w:val="000000"/>
        </w:rPr>
        <w:t xml:space="preserve">Draudus DL nozīmīgākajai dabas vērtībai – peldošajam ezerriekstam </w:t>
      </w:r>
      <w:r>
        <w:rPr>
          <w:i/>
          <w:color w:val="000000"/>
        </w:rPr>
        <w:t>Trapa natans</w:t>
      </w:r>
      <w:r>
        <w:rPr>
          <w:color w:val="000000"/>
        </w:rPr>
        <w:t xml:space="preserve"> L. rada maluzveja, kuru ir novērojuši DL esošo viensētu iemītnieki.</w:t>
      </w:r>
    </w:p>
    <w:p w:rsidR="000F4EB6" w:rsidRDefault="000F4EB6" w14:paraId="000004B8" w14:textId="77777777">
      <w:pPr>
        <w:jc w:val="both"/>
        <w:rPr>
          <w:color w:val="000000"/>
        </w:rPr>
      </w:pPr>
    </w:p>
    <w:p w:rsidR="000F4EB6" w:rsidRDefault="000F4EB6" w14:paraId="000004B9" w14:textId="77777777">
      <w:pPr>
        <w:jc w:val="both"/>
      </w:pPr>
      <w:bookmarkStart w:name="_heading=h.bw2bdoq0naqr" w:colFirst="0" w:colLast="0" w:id="39"/>
      <w:bookmarkEnd w:id="39"/>
    </w:p>
    <w:p w:rsidRPr="00D27E4A" w:rsidR="000F4EB6" w:rsidRDefault="004B70A4" w14:paraId="000004BA" w14:textId="77777777">
      <w:pPr>
        <w:pStyle w:val="Heading3"/>
        <w:rPr>
          <w:lang w:val="lv-LV"/>
        </w:rPr>
      </w:pPr>
      <w:bookmarkStart w:name="_Toc203579356" w:id="40"/>
      <w:r w:rsidRPr="00D27E4A">
        <w:rPr>
          <w:lang w:val="lv-LV"/>
        </w:rPr>
        <w:t>3.3.4. Mežsaimniecība</w:t>
      </w:r>
      <w:bookmarkEnd w:id="40"/>
    </w:p>
    <w:p w:rsidR="000F4EB6" w:rsidRDefault="000F4EB6" w14:paraId="000004BB" w14:textId="77777777"/>
    <w:p w:rsidR="000F4EB6" w:rsidRDefault="004B70A4" w14:paraId="000004BC" w14:textId="77777777">
      <w:pPr>
        <w:jc w:val="both"/>
        <w:rPr>
          <w:color w:val="000000"/>
        </w:rPr>
      </w:pPr>
      <w:r>
        <w:rPr>
          <w:color w:val="000000"/>
        </w:rPr>
        <w:t>Meža zemes aizņem 130,87 ha jeb 64,36% no Dabas lieguma teritorijas. Dabas liegumā pārsvarā sastopami bērzu meži (aizņem 44,94 ha jeb 34,53 % no kopējām mežaudžu platībām), priežu meži (aizņem 26,29 ha jeb 20,20 % no kopējām mežaudžu platībām), kā arī egļu meži (aizņem 21,25 ha jeb 16,33% no kopējām mežaudžu platībām) un melnalkšņu egļu meži (aizņem 17,95 ha jeb 8,83% no kopējām mežaudžu platībām). Detalizēts pārskats par Dabas lieguma teritorijā sastopamo mežaudžu sadalījumu pa valdošajām koku sugām ietverts 3.3.4.1. tabulā un 3.3.4.1. attēlā.</w:t>
      </w:r>
    </w:p>
    <w:p w:rsidR="000F4EB6" w:rsidRDefault="000F4EB6" w14:paraId="000004BD" w14:textId="77777777">
      <w:pPr>
        <w:jc w:val="both"/>
        <w:rPr>
          <w:color w:val="000000"/>
        </w:rPr>
      </w:pPr>
    </w:p>
    <w:p w:rsidR="000F4EB6" w:rsidRDefault="004B70A4" w14:paraId="000004BE" w14:textId="77777777">
      <w:pPr>
        <w:pBdr>
          <w:top w:val="nil"/>
          <w:left w:val="nil"/>
          <w:bottom w:val="nil"/>
          <w:right w:val="nil"/>
          <w:between w:val="nil"/>
        </w:pBdr>
        <w:spacing w:after="120"/>
        <w:rPr>
          <w:i/>
          <w:color w:val="000000"/>
          <w:sz w:val="20"/>
          <w:szCs w:val="20"/>
        </w:rPr>
      </w:pPr>
      <w:r>
        <w:rPr>
          <w:i/>
          <w:color w:val="000000"/>
          <w:sz w:val="20"/>
          <w:szCs w:val="20"/>
        </w:rPr>
        <w:t xml:space="preserve">3.3.4.1. tabula. </w:t>
      </w:r>
      <w:r>
        <w:rPr>
          <w:b/>
          <w:i/>
          <w:color w:val="000000"/>
          <w:sz w:val="20"/>
          <w:szCs w:val="20"/>
        </w:rPr>
        <w:t>Dabas lieguma teritorijā sastopamo mežaudžu sadalījums pa valdošajām koku sugām</w:t>
      </w:r>
    </w:p>
    <w:tbl>
      <w:tblPr>
        <w:tblStyle w:val="af4"/>
        <w:tblW w:w="830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660"/>
        <w:gridCol w:w="1660"/>
        <w:gridCol w:w="1660"/>
        <w:gridCol w:w="1660"/>
        <w:gridCol w:w="1661"/>
      </w:tblGrid>
      <w:tr w:rsidR="000F4EB6" w14:paraId="04955661" w14:textId="77777777">
        <w:tc>
          <w:tcPr>
            <w:tcW w:w="1660" w:type="dxa"/>
            <w:shd w:val="clear" w:color="auto" w:fill="CCFF99"/>
            <w:vAlign w:val="center"/>
          </w:tcPr>
          <w:p w:rsidR="000F4EB6" w:rsidRDefault="004B70A4" w14:paraId="000004BF" w14:textId="77777777">
            <w:pPr>
              <w:widowControl w:val="0"/>
              <w:pBdr>
                <w:top w:val="nil"/>
                <w:left w:val="nil"/>
                <w:bottom w:val="nil"/>
                <w:right w:val="nil"/>
                <w:between w:val="nil"/>
              </w:pBdr>
              <w:spacing w:line="239" w:lineRule="auto"/>
              <w:ind w:right="-53"/>
              <w:jc w:val="left"/>
              <w:rPr>
                <w:b/>
                <w:color w:val="000000"/>
                <w:sz w:val="20"/>
                <w:szCs w:val="20"/>
              </w:rPr>
            </w:pPr>
            <w:r>
              <w:rPr>
                <w:b/>
                <w:color w:val="000000"/>
                <w:sz w:val="20"/>
                <w:szCs w:val="20"/>
              </w:rPr>
              <w:t>Valdošā koku suga</w:t>
            </w:r>
          </w:p>
        </w:tc>
        <w:tc>
          <w:tcPr>
            <w:tcW w:w="1660" w:type="dxa"/>
            <w:shd w:val="clear" w:color="auto" w:fill="CCFF99"/>
            <w:vAlign w:val="center"/>
          </w:tcPr>
          <w:p w:rsidR="000F4EB6" w:rsidRDefault="004B70A4" w14:paraId="000004C0" w14:textId="77777777">
            <w:pPr>
              <w:widowControl w:val="0"/>
              <w:pBdr>
                <w:top w:val="nil"/>
                <w:left w:val="nil"/>
                <w:bottom w:val="nil"/>
                <w:right w:val="nil"/>
                <w:between w:val="nil"/>
              </w:pBdr>
              <w:spacing w:line="239" w:lineRule="auto"/>
              <w:ind w:right="-53"/>
              <w:jc w:val="left"/>
              <w:rPr>
                <w:b/>
                <w:color w:val="000000"/>
                <w:sz w:val="20"/>
                <w:szCs w:val="20"/>
              </w:rPr>
            </w:pPr>
            <w:r>
              <w:rPr>
                <w:b/>
                <w:color w:val="000000"/>
                <w:sz w:val="20"/>
                <w:szCs w:val="20"/>
              </w:rPr>
              <w:t>Nogabalu skaits</w:t>
            </w:r>
          </w:p>
        </w:tc>
        <w:tc>
          <w:tcPr>
            <w:tcW w:w="1660" w:type="dxa"/>
            <w:shd w:val="clear" w:color="auto" w:fill="CCFF99"/>
            <w:vAlign w:val="center"/>
          </w:tcPr>
          <w:p w:rsidR="000F4EB6" w:rsidRDefault="004B70A4" w14:paraId="000004C1" w14:textId="77777777">
            <w:pPr>
              <w:widowControl w:val="0"/>
              <w:pBdr>
                <w:top w:val="nil"/>
                <w:left w:val="nil"/>
                <w:bottom w:val="nil"/>
                <w:right w:val="nil"/>
                <w:between w:val="nil"/>
              </w:pBdr>
              <w:spacing w:line="239" w:lineRule="auto"/>
              <w:ind w:right="-53"/>
              <w:jc w:val="left"/>
              <w:rPr>
                <w:b/>
                <w:color w:val="000000"/>
                <w:sz w:val="20"/>
                <w:szCs w:val="20"/>
              </w:rPr>
            </w:pPr>
            <w:r>
              <w:rPr>
                <w:b/>
                <w:color w:val="000000"/>
                <w:sz w:val="20"/>
                <w:szCs w:val="20"/>
              </w:rPr>
              <w:t>Platība, ha</w:t>
            </w:r>
          </w:p>
        </w:tc>
        <w:tc>
          <w:tcPr>
            <w:tcW w:w="1660" w:type="dxa"/>
            <w:shd w:val="clear" w:color="auto" w:fill="CCFF99"/>
            <w:vAlign w:val="center"/>
          </w:tcPr>
          <w:p w:rsidR="000F4EB6" w:rsidRDefault="004B70A4" w14:paraId="000004C2" w14:textId="77777777">
            <w:pPr>
              <w:widowControl w:val="0"/>
              <w:pBdr>
                <w:top w:val="nil"/>
                <w:left w:val="nil"/>
                <w:bottom w:val="nil"/>
                <w:right w:val="nil"/>
                <w:between w:val="nil"/>
              </w:pBdr>
              <w:spacing w:line="239" w:lineRule="auto"/>
              <w:ind w:right="-53"/>
              <w:jc w:val="left"/>
              <w:rPr>
                <w:b/>
                <w:color w:val="000000"/>
                <w:sz w:val="20"/>
                <w:szCs w:val="20"/>
              </w:rPr>
            </w:pPr>
            <w:r>
              <w:rPr>
                <w:b/>
                <w:color w:val="000000"/>
                <w:sz w:val="20"/>
                <w:szCs w:val="20"/>
              </w:rPr>
              <w:t>% no mežaudžu platības</w:t>
            </w:r>
          </w:p>
        </w:tc>
        <w:tc>
          <w:tcPr>
            <w:tcW w:w="1661" w:type="dxa"/>
            <w:shd w:val="clear" w:color="auto" w:fill="CCFF99"/>
            <w:vAlign w:val="center"/>
          </w:tcPr>
          <w:p w:rsidR="000F4EB6" w:rsidRDefault="004B70A4" w14:paraId="000004C3" w14:textId="77777777">
            <w:pPr>
              <w:widowControl w:val="0"/>
              <w:pBdr>
                <w:top w:val="nil"/>
                <w:left w:val="nil"/>
                <w:bottom w:val="nil"/>
                <w:right w:val="nil"/>
                <w:between w:val="nil"/>
              </w:pBdr>
              <w:spacing w:line="239" w:lineRule="auto"/>
              <w:ind w:right="-53"/>
              <w:jc w:val="left"/>
              <w:rPr>
                <w:b/>
                <w:color w:val="000000"/>
                <w:sz w:val="20"/>
                <w:szCs w:val="20"/>
              </w:rPr>
            </w:pPr>
            <w:r>
              <w:rPr>
                <w:b/>
                <w:color w:val="000000"/>
                <w:sz w:val="20"/>
                <w:szCs w:val="20"/>
              </w:rPr>
              <w:t>% no DL platības</w:t>
            </w:r>
          </w:p>
        </w:tc>
      </w:tr>
      <w:tr w:rsidR="000F4EB6" w14:paraId="701F7577" w14:textId="77777777">
        <w:tc>
          <w:tcPr>
            <w:tcW w:w="1660" w:type="dxa"/>
            <w:vAlign w:val="bottom"/>
          </w:tcPr>
          <w:p w:rsidR="000F4EB6" w:rsidRDefault="004B70A4" w14:paraId="000004C4" w14:textId="77777777">
            <w:pPr>
              <w:widowControl w:val="0"/>
              <w:pBdr>
                <w:top w:val="nil"/>
                <w:left w:val="nil"/>
                <w:bottom w:val="nil"/>
                <w:right w:val="nil"/>
                <w:between w:val="nil"/>
              </w:pBdr>
              <w:spacing w:line="239" w:lineRule="auto"/>
              <w:ind w:right="-53"/>
              <w:jc w:val="both"/>
              <w:rPr>
                <w:color w:val="000000"/>
                <w:sz w:val="20"/>
                <w:szCs w:val="20"/>
              </w:rPr>
            </w:pPr>
            <w:r>
              <w:rPr>
                <w:color w:val="000000"/>
                <w:sz w:val="20"/>
                <w:szCs w:val="20"/>
              </w:rPr>
              <w:t>Priede</w:t>
            </w:r>
          </w:p>
        </w:tc>
        <w:tc>
          <w:tcPr>
            <w:tcW w:w="1660" w:type="dxa"/>
          </w:tcPr>
          <w:p w:rsidR="000F4EB6" w:rsidRDefault="004B70A4" w14:paraId="000004C5" w14:textId="77777777">
            <w:pPr>
              <w:widowControl w:val="0"/>
              <w:pBdr>
                <w:top w:val="nil"/>
                <w:left w:val="nil"/>
                <w:bottom w:val="nil"/>
                <w:right w:val="nil"/>
                <w:between w:val="nil"/>
              </w:pBdr>
              <w:spacing w:line="239" w:lineRule="auto"/>
              <w:ind w:right="-53"/>
              <w:jc w:val="left"/>
              <w:rPr>
                <w:color w:val="000000"/>
                <w:sz w:val="20"/>
                <w:szCs w:val="20"/>
              </w:rPr>
            </w:pPr>
            <w:r>
              <w:rPr>
                <w:color w:val="000000"/>
                <w:sz w:val="20"/>
                <w:szCs w:val="20"/>
              </w:rPr>
              <w:t>20</w:t>
            </w:r>
          </w:p>
        </w:tc>
        <w:tc>
          <w:tcPr>
            <w:tcW w:w="1660" w:type="dxa"/>
          </w:tcPr>
          <w:p w:rsidR="000F4EB6" w:rsidRDefault="004B70A4" w14:paraId="000004C6" w14:textId="77777777">
            <w:pPr>
              <w:widowControl w:val="0"/>
              <w:pBdr>
                <w:top w:val="nil"/>
                <w:left w:val="nil"/>
                <w:bottom w:val="nil"/>
                <w:right w:val="nil"/>
                <w:between w:val="nil"/>
              </w:pBdr>
              <w:spacing w:line="239" w:lineRule="auto"/>
              <w:ind w:right="-53"/>
              <w:jc w:val="left"/>
              <w:rPr>
                <w:color w:val="000000"/>
                <w:sz w:val="20"/>
                <w:szCs w:val="20"/>
              </w:rPr>
            </w:pPr>
            <w:r>
              <w:rPr>
                <w:color w:val="000000"/>
                <w:sz w:val="20"/>
                <w:szCs w:val="20"/>
              </w:rPr>
              <w:t>26,29</w:t>
            </w:r>
          </w:p>
        </w:tc>
        <w:tc>
          <w:tcPr>
            <w:tcW w:w="1660" w:type="dxa"/>
          </w:tcPr>
          <w:p w:rsidR="000F4EB6" w:rsidRDefault="004B70A4" w14:paraId="000004C7" w14:textId="77777777">
            <w:pPr>
              <w:widowControl w:val="0"/>
              <w:pBdr>
                <w:top w:val="nil"/>
                <w:left w:val="nil"/>
                <w:bottom w:val="nil"/>
                <w:right w:val="nil"/>
                <w:between w:val="nil"/>
              </w:pBdr>
              <w:spacing w:line="239" w:lineRule="auto"/>
              <w:ind w:right="-53"/>
              <w:jc w:val="left"/>
              <w:rPr>
                <w:color w:val="000000"/>
                <w:sz w:val="20"/>
                <w:szCs w:val="20"/>
              </w:rPr>
            </w:pPr>
            <w:r>
              <w:rPr>
                <w:color w:val="000000"/>
                <w:sz w:val="20"/>
                <w:szCs w:val="20"/>
              </w:rPr>
              <w:t>20,20</w:t>
            </w:r>
          </w:p>
        </w:tc>
        <w:tc>
          <w:tcPr>
            <w:tcW w:w="1661" w:type="dxa"/>
          </w:tcPr>
          <w:p w:rsidR="000F4EB6" w:rsidRDefault="004B70A4" w14:paraId="000004C8" w14:textId="77777777">
            <w:pPr>
              <w:widowControl w:val="0"/>
              <w:pBdr>
                <w:top w:val="nil"/>
                <w:left w:val="nil"/>
                <w:bottom w:val="nil"/>
                <w:right w:val="nil"/>
                <w:between w:val="nil"/>
              </w:pBdr>
              <w:spacing w:line="239" w:lineRule="auto"/>
              <w:ind w:right="-53"/>
              <w:jc w:val="left"/>
              <w:rPr>
                <w:color w:val="000000"/>
                <w:sz w:val="20"/>
                <w:szCs w:val="20"/>
              </w:rPr>
            </w:pPr>
            <w:r>
              <w:rPr>
                <w:color w:val="000000"/>
                <w:sz w:val="20"/>
                <w:szCs w:val="20"/>
              </w:rPr>
              <w:t>12,93</w:t>
            </w:r>
          </w:p>
        </w:tc>
      </w:tr>
      <w:tr w:rsidR="000F4EB6" w14:paraId="01EA5936" w14:textId="77777777">
        <w:tc>
          <w:tcPr>
            <w:tcW w:w="1660" w:type="dxa"/>
            <w:vAlign w:val="bottom"/>
          </w:tcPr>
          <w:p w:rsidR="000F4EB6" w:rsidRDefault="004B70A4" w14:paraId="000004C9" w14:textId="77777777">
            <w:pPr>
              <w:widowControl w:val="0"/>
              <w:pBdr>
                <w:top w:val="nil"/>
                <w:left w:val="nil"/>
                <w:bottom w:val="nil"/>
                <w:right w:val="nil"/>
                <w:between w:val="nil"/>
              </w:pBdr>
              <w:spacing w:line="239" w:lineRule="auto"/>
              <w:ind w:right="-53"/>
              <w:jc w:val="both"/>
              <w:rPr>
                <w:color w:val="000000"/>
                <w:sz w:val="20"/>
                <w:szCs w:val="20"/>
              </w:rPr>
            </w:pPr>
            <w:r>
              <w:rPr>
                <w:color w:val="000000"/>
                <w:sz w:val="20"/>
                <w:szCs w:val="20"/>
              </w:rPr>
              <w:t>Egle</w:t>
            </w:r>
          </w:p>
        </w:tc>
        <w:tc>
          <w:tcPr>
            <w:tcW w:w="1660" w:type="dxa"/>
          </w:tcPr>
          <w:p w:rsidR="000F4EB6" w:rsidRDefault="004B70A4" w14:paraId="000004CA" w14:textId="77777777">
            <w:pPr>
              <w:widowControl w:val="0"/>
              <w:pBdr>
                <w:top w:val="nil"/>
                <w:left w:val="nil"/>
                <w:bottom w:val="nil"/>
                <w:right w:val="nil"/>
                <w:between w:val="nil"/>
              </w:pBdr>
              <w:spacing w:line="239" w:lineRule="auto"/>
              <w:ind w:right="-53"/>
              <w:jc w:val="left"/>
              <w:rPr>
                <w:color w:val="000000"/>
                <w:sz w:val="20"/>
                <w:szCs w:val="20"/>
              </w:rPr>
            </w:pPr>
            <w:r>
              <w:rPr>
                <w:color w:val="000000"/>
                <w:sz w:val="20"/>
                <w:szCs w:val="20"/>
              </w:rPr>
              <w:t>28</w:t>
            </w:r>
          </w:p>
        </w:tc>
        <w:tc>
          <w:tcPr>
            <w:tcW w:w="1660" w:type="dxa"/>
          </w:tcPr>
          <w:p w:rsidR="000F4EB6" w:rsidRDefault="004B70A4" w14:paraId="000004CB" w14:textId="77777777">
            <w:pPr>
              <w:widowControl w:val="0"/>
              <w:pBdr>
                <w:top w:val="nil"/>
                <w:left w:val="nil"/>
                <w:bottom w:val="nil"/>
                <w:right w:val="nil"/>
                <w:between w:val="nil"/>
              </w:pBdr>
              <w:spacing w:line="239" w:lineRule="auto"/>
              <w:ind w:right="-53"/>
              <w:jc w:val="left"/>
              <w:rPr>
                <w:color w:val="000000"/>
                <w:sz w:val="20"/>
                <w:szCs w:val="20"/>
              </w:rPr>
            </w:pPr>
            <w:r>
              <w:rPr>
                <w:color w:val="000000"/>
                <w:sz w:val="20"/>
                <w:szCs w:val="20"/>
              </w:rPr>
              <w:t>21,25</w:t>
            </w:r>
          </w:p>
        </w:tc>
        <w:tc>
          <w:tcPr>
            <w:tcW w:w="1660" w:type="dxa"/>
          </w:tcPr>
          <w:p w:rsidR="000F4EB6" w:rsidRDefault="004B70A4" w14:paraId="000004CC" w14:textId="77777777">
            <w:pPr>
              <w:widowControl w:val="0"/>
              <w:pBdr>
                <w:top w:val="nil"/>
                <w:left w:val="nil"/>
                <w:bottom w:val="nil"/>
                <w:right w:val="nil"/>
                <w:between w:val="nil"/>
              </w:pBdr>
              <w:spacing w:line="239" w:lineRule="auto"/>
              <w:ind w:right="-53"/>
              <w:jc w:val="left"/>
              <w:rPr>
                <w:color w:val="000000"/>
                <w:sz w:val="20"/>
                <w:szCs w:val="20"/>
              </w:rPr>
            </w:pPr>
            <w:r>
              <w:rPr>
                <w:color w:val="000000"/>
                <w:sz w:val="20"/>
                <w:szCs w:val="20"/>
              </w:rPr>
              <w:t>16,33</w:t>
            </w:r>
          </w:p>
        </w:tc>
        <w:tc>
          <w:tcPr>
            <w:tcW w:w="1661" w:type="dxa"/>
          </w:tcPr>
          <w:p w:rsidR="000F4EB6" w:rsidRDefault="004B70A4" w14:paraId="000004CD" w14:textId="77777777">
            <w:pPr>
              <w:widowControl w:val="0"/>
              <w:pBdr>
                <w:top w:val="nil"/>
                <w:left w:val="nil"/>
                <w:bottom w:val="nil"/>
                <w:right w:val="nil"/>
                <w:between w:val="nil"/>
              </w:pBdr>
              <w:spacing w:line="239" w:lineRule="auto"/>
              <w:ind w:right="-53"/>
              <w:jc w:val="left"/>
              <w:rPr>
                <w:color w:val="000000"/>
                <w:sz w:val="20"/>
                <w:szCs w:val="20"/>
              </w:rPr>
            </w:pPr>
            <w:r>
              <w:rPr>
                <w:color w:val="000000"/>
                <w:sz w:val="20"/>
                <w:szCs w:val="20"/>
              </w:rPr>
              <w:t>10,45</w:t>
            </w:r>
          </w:p>
        </w:tc>
      </w:tr>
      <w:tr w:rsidR="000F4EB6" w14:paraId="166D0D37" w14:textId="77777777">
        <w:tc>
          <w:tcPr>
            <w:tcW w:w="1660" w:type="dxa"/>
            <w:vAlign w:val="bottom"/>
          </w:tcPr>
          <w:p w:rsidR="000F4EB6" w:rsidRDefault="004B70A4" w14:paraId="000004CE" w14:textId="77777777">
            <w:pPr>
              <w:widowControl w:val="0"/>
              <w:pBdr>
                <w:top w:val="nil"/>
                <w:left w:val="nil"/>
                <w:bottom w:val="nil"/>
                <w:right w:val="nil"/>
                <w:between w:val="nil"/>
              </w:pBdr>
              <w:spacing w:line="239" w:lineRule="auto"/>
              <w:ind w:right="-53"/>
              <w:jc w:val="both"/>
              <w:rPr>
                <w:color w:val="000000"/>
                <w:sz w:val="20"/>
                <w:szCs w:val="20"/>
              </w:rPr>
            </w:pPr>
            <w:r>
              <w:rPr>
                <w:color w:val="000000"/>
                <w:sz w:val="20"/>
                <w:szCs w:val="20"/>
              </w:rPr>
              <w:t>Bērzs</w:t>
            </w:r>
          </w:p>
        </w:tc>
        <w:tc>
          <w:tcPr>
            <w:tcW w:w="1660" w:type="dxa"/>
          </w:tcPr>
          <w:p w:rsidR="000F4EB6" w:rsidRDefault="004B70A4" w14:paraId="000004CF" w14:textId="77777777">
            <w:pPr>
              <w:widowControl w:val="0"/>
              <w:pBdr>
                <w:top w:val="nil"/>
                <w:left w:val="nil"/>
                <w:bottom w:val="nil"/>
                <w:right w:val="nil"/>
                <w:between w:val="nil"/>
              </w:pBdr>
              <w:spacing w:line="239" w:lineRule="auto"/>
              <w:ind w:right="-53"/>
              <w:jc w:val="left"/>
              <w:rPr>
                <w:color w:val="000000"/>
                <w:sz w:val="20"/>
                <w:szCs w:val="20"/>
              </w:rPr>
            </w:pPr>
            <w:r>
              <w:rPr>
                <w:color w:val="000000"/>
                <w:sz w:val="20"/>
                <w:szCs w:val="20"/>
              </w:rPr>
              <w:t>48</w:t>
            </w:r>
          </w:p>
        </w:tc>
        <w:tc>
          <w:tcPr>
            <w:tcW w:w="1660" w:type="dxa"/>
          </w:tcPr>
          <w:p w:rsidR="000F4EB6" w:rsidRDefault="004B70A4" w14:paraId="000004D0" w14:textId="77777777">
            <w:pPr>
              <w:widowControl w:val="0"/>
              <w:pBdr>
                <w:top w:val="nil"/>
                <w:left w:val="nil"/>
                <w:bottom w:val="nil"/>
                <w:right w:val="nil"/>
                <w:between w:val="nil"/>
              </w:pBdr>
              <w:spacing w:line="239" w:lineRule="auto"/>
              <w:ind w:right="-53"/>
              <w:jc w:val="left"/>
              <w:rPr>
                <w:color w:val="000000"/>
                <w:sz w:val="20"/>
                <w:szCs w:val="20"/>
              </w:rPr>
            </w:pPr>
            <w:r>
              <w:rPr>
                <w:color w:val="000000"/>
                <w:sz w:val="20"/>
                <w:szCs w:val="20"/>
              </w:rPr>
              <w:t>44,94</w:t>
            </w:r>
          </w:p>
        </w:tc>
        <w:tc>
          <w:tcPr>
            <w:tcW w:w="1660" w:type="dxa"/>
          </w:tcPr>
          <w:p w:rsidR="000F4EB6" w:rsidRDefault="004B70A4" w14:paraId="000004D1" w14:textId="77777777">
            <w:pPr>
              <w:widowControl w:val="0"/>
              <w:pBdr>
                <w:top w:val="nil"/>
                <w:left w:val="nil"/>
                <w:bottom w:val="nil"/>
                <w:right w:val="nil"/>
                <w:between w:val="nil"/>
              </w:pBdr>
              <w:spacing w:line="239" w:lineRule="auto"/>
              <w:ind w:right="-53"/>
              <w:jc w:val="left"/>
              <w:rPr>
                <w:color w:val="000000"/>
                <w:sz w:val="20"/>
                <w:szCs w:val="20"/>
              </w:rPr>
            </w:pPr>
            <w:r>
              <w:rPr>
                <w:color w:val="000000"/>
                <w:sz w:val="20"/>
                <w:szCs w:val="20"/>
              </w:rPr>
              <w:t>34,53</w:t>
            </w:r>
          </w:p>
        </w:tc>
        <w:tc>
          <w:tcPr>
            <w:tcW w:w="1661" w:type="dxa"/>
          </w:tcPr>
          <w:p w:rsidR="000F4EB6" w:rsidRDefault="004B70A4" w14:paraId="000004D2" w14:textId="77777777">
            <w:pPr>
              <w:widowControl w:val="0"/>
              <w:pBdr>
                <w:top w:val="nil"/>
                <w:left w:val="nil"/>
                <w:bottom w:val="nil"/>
                <w:right w:val="nil"/>
                <w:between w:val="nil"/>
              </w:pBdr>
              <w:spacing w:line="239" w:lineRule="auto"/>
              <w:ind w:right="-53"/>
              <w:jc w:val="left"/>
              <w:rPr>
                <w:color w:val="000000"/>
                <w:sz w:val="20"/>
                <w:szCs w:val="20"/>
              </w:rPr>
            </w:pPr>
            <w:r>
              <w:rPr>
                <w:color w:val="000000"/>
                <w:sz w:val="20"/>
                <w:szCs w:val="20"/>
              </w:rPr>
              <w:t>22,10</w:t>
            </w:r>
          </w:p>
        </w:tc>
      </w:tr>
      <w:tr w:rsidR="000F4EB6" w14:paraId="70A0AAFB" w14:textId="77777777">
        <w:tc>
          <w:tcPr>
            <w:tcW w:w="1660" w:type="dxa"/>
            <w:vAlign w:val="bottom"/>
          </w:tcPr>
          <w:p w:rsidR="000F4EB6" w:rsidRDefault="004B70A4" w14:paraId="000004D3" w14:textId="77777777">
            <w:pPr>
              <w:widowControl w:val="0"/>
              <w:pBdr>
                <w:top w:val="nil"/>
                <w:left w:val="nil"/>
                <w:bottom w:val="nil"/>
                <w:right w:val="nil"/>
                <w:between w:val="nil"/>
              </w:pBdr>
              <w:spacing w:line="239" w:lineRule="auto"/>
              <w:ind w:right="-53"/>
              <w:jc w:val="both"/>
              <w:rPr>
                <w:color w:val="000000"/>
                <w:sz w:val="20"/>
                <w:szCs w:val="20"/>
              </w:rPr>
            </w:pPr>
            <w:r>
              <w:rPr>
                <w:color w:val="000000"/>
                <w:sz w:val="20"/>
                <w:szCs w:val="20"/>
              </w:rPr>
              <w:t>Melnalksnis</w:t>
            </w:r>
          </w:p>
        </w:tc>
        <w:tc>
          <w:tcPr>
            <w:tcW w:w="1660" w:type="dxa"/>
          </w:tcPr>
          <w:p w:rsidR="000F4EB6" w:rsidRDefault="004B70A4" w14:paraId="000004D4" w14:textId="77777777">
            <w:pPr>
              <w:widowControl w:val="0"/>
              <w:pBdr>
                <w:top w:val="nil"/>
                <w:left w:val="nil"/>
                <w:bottom w:val="nil"/>
                <w:right w:val="nil"/>
                <w:between w:val="nil"/>
              </w:pBdr>
              <w:spacing w:line="239" w:lineRule="auto"/>
              <w:ind w:right="-53"/>
              <w:jc w:val="left"/>
              <w:rPr>
                <w:color w:val="000000"/>
                <w:sz w:val="20"/>
                <w:szCs w:val="20"/>
              </w:rPr>
            </w:pPr>
            <w:r>
              <w:rPr>
                <w:color w:val="000000"/>
                <w:sz w:val="20"/>
                <w:szCs w:val="20"/>
              </w:rPr>
              <w:t>31</w:t>
            </w:r>
          </w:p>
        </w:tc>
        <w:tc>
          <w:tcPr>
            <w:tcW w:w="1660" w:type="dxa"/>
          </w:tcPr>
          <w:p w:rsidR="000F4EB6" w:rsidRDefault="004B70A4" w14:paraId="000004D5" w14:textId="77777777">
            <w:pPr>
              <w:widowControl w:val="0"/>
              <w:pBdr>
                <w:top w:val="nil"/>
                <w:left w:val="nil"/>
                <w:bottom w:val="nil"/>
                <w:right w:val="nil"/>
                <w:between w:val="nil"/>
              </w:pBdr>
              <w:spacing w:line="239" w:lineRule="auto"/>
              <w:ind w:right="-53"/>
              <w:jc w:val="left"/>
              <w:rPr>
                <w:color w:val="000000"/>
                <w:sz w:val="20"/>
                <w:szCs w:val="20"/>
              </w:rPr>
            </w:pPr>
            <w:r>
              <w:rPr>
                <w:color w:val="000000"/>
                <w:sz w:val="20"/>
                <w:szCs w:val="20"/>
              </w:rPr>
              <w:t>17,95</w:t>
            </w:r>
          </w:p>
        </w:tc>
        <w:tc>
          <w:tcPr>
            <w:tcW w:w="1660" w:type="dxa"/>
          </w:tcPr>
          <w:p w:rsidR="000F4EB6" w:rsidRDefault="004B70A4" w14:paraId="000004D6" w14:textId="77777777">
            <w:pPr>
              <w:widowControl w:val="0"/>
              <w:pBdr>
                <w:top w:val="nil"/>
                <w:left w:val="nil"/>
                <w:bottom w:val="nil"/>
                <w:right w:val="nil"/>
                <w:between w:val="nil"/>
              </w:pBdr>
              <w:spacing w:line="239" w:lineRule="auto"/>
              <w:ind w:right="-53"/>
              <w:jc w:val="left"/>
              <w:rPr>
                <w:color w:val="000000"/>
                <w:sz w:val="20"/>
                <w:szCs w:val="20"/>
              </w:rPr>
            </w:pPr>
            <w:r>
              <w:rPr>
                <w:color w:val="000000"/>
                <w:sz w:val="20"/>
                <w:szCs w:val="20"/>
              </w:rPr>
              <w:t>13,79</w:t>
            </w:r>
          </w:p>
        </w:tc>
        <w:tc>
          <w:tcPr>
            <w:tcW w:w="1661" w:type="dxa"/>
          </w:tcPr>
          <w:p w:rsidR="000F4EB6" w:rsidRDefault="004B70A4" w14:paraId="000004D7" w14:textId="77777777">
            <w:pPr>
              <w:widowControl w:val="0"/>
              <w:pBdr>
                <w:top w:val="nil"/>
                <w:left w:val="nil"/>
                <w:bottom w:val="nil"/>
                <w:right w:val="nil"/>
                <w:between w:val="nil"/>
              </w:pBdr>
              <w:spacing w:line="239" w:lineRule="auto"/>
              <w:ind w:right="-53"/>
              <w:jc w:val="left"/>
              <w:rPr>
                <w:color w:val="000000"/>
                <w:sz w:val="20"/>
                <w:szCs w:val="20"/>
              </w:rPr>
            </w:pPr>
            <w:r>
              <w:rPr>
                <w:color w:val="000000"/>
                <w:sz w:val="20"/>
                <w:szCs w:val="20"/>
              </w:rPr>
              <w:t>8,83</w:t>
            </w:r>
          </w:p>
        </w:tc>
      </w:tr>
      <w:tr w:rsidR="000F4EB6" w14:paraId="5ECC5246" w14:textId="77777777">
        <w:tc>
          <w:tcPr>
            <w:tcW w:w="1660" w:type="dxa"/>
            <w:vAlign w:val="bottom"/>
          </w:tcPr>
          <w:p w:rsidR="000F4EB6" w:rsidRDefault="004B70A4" w14:paraId="000004D8" w14:textId="77777777">
            <w:pPr>
              <w:widowControl w:val="0"/>
              <w:pBdr>
                <w:top w:val="nil"/>
                <w:left w:val="nil"/>
                <w:bottom w:val="nil"/>
                <w:right w:val="nil"/>
                <w:between w:val="nil"/>
              </w:pBdr>
              <w:spacing w:line="239" w:lineRule="auto"/>
              <w:ind w:right="-53"/>
              <w:jc w:val="both"/>
              <w:rPr>
                <w:color w:val="000000"/>
                <w:sz w:val="20"/>
                <w:szCs w:val="20"/>
              </w:rPr>
            </w:pPr>
            <w:r>
              <w:rPr>
                <w:color w:val="000000"/>
                <w:sz w:val="20"/>
                <w:szCs w:val="20"/>
              </w:rPr>
              <w:t>Apse</w:t>
            </w:r>
          </w:p>
        </w:tc>
        <w:tc>
          <w:tcPr>
            <w:tcW w:w="1660" w:type="dxa"/>
          </w:tcPr>
          <w:p w:rsidR="000F4EB6" w:rsidRDefault="004B70A4" w14:paraId="000004D9" w14:textId="77777777">
            <w:pPr>
              <w:widowControl w:val="0"/>
              <w:pBdr>
                <w:top w:val="nil"/>
                <w:left w:val="nil"/>
                <w:bottom w:val="nil"/>
                <w:right w:val="nil"/>
                <w:between w:val="nil"/>
              </w:pBdr>
              <w:spacing w:line="239" w:lineRule="auto"/>
              <w:ind w:right="-53"/>
              <w:jc w:val="left"/>
              <w:rPr>
                <w:color w:val="000000"/>
                <w:sz w:val="20"/>
                <w:szCs w:val="20"/>
              </w:rPr>
            </w:pPr>
            <w:r>
              <w:rPr>
                <w:color w:val="000000"/>
                <w:sz w:val="20"/>
                <w:szCs w:val="20"/>
              </w:rPr>
              <w:t>2</w:t>
            </w:r>
          </w:p>
        </w:tc>
        <w:tc>
          <w:tcPr>
            <w:tcW w:w="1660" w:type="dxa"/>
          </w:tcPr>
          <w:p w:rsidR="000F4EB6" w:rsidRDefault="004B70A4" w14:paraId="000004DA" w14:textId="77777777">
            <w:pPr>
              <w:widowControl w:val="0"/>
              <w:pBdr>
                <w:top w:val="nil"/>
                <w:left w:val="nil"/>
                <w:bottom w:val="nil"/>
                <w:right w:val="nil"/>
                <w:between w:val="nil"/>
              </w:pBdr>
              <w:spacing w:line="239" w:lineRule="auto"/>
              <w:ind w:right="-53"/>
              <w:jc w:val="left"/>
              <w:rPr>
                <w:color w:val="000000"/>
                <w:sz w:val="20"/>
                <w:szCs w:val="20"/>
              </w:rPr>
            </w:pPr>
            <w:r>
              <w:rPr>
                <w:color w:val="000000"/>
                <w:sz w:val="20"/>
                <w:szCs w:val="20"/>
              </w:rPr>
              <w:t>2,83</w:t>
            </w:r>
          </w:p>
        </w:tc>
        <w:tc>
          <w:tcPr>
            <w:tcW w:w="1660" w:type="dxa"/>
          </w:tcPr>
          <w:p w:rsidR="000F4EB6" w:rsidRDefault="004B70A4" w14:paraId="000004DB" w14:textId="77777777">
            <w:pPr>
              <w:widowControl w:val="0"/>
              <w:pBdr>
                <w:top w:val="nil"/>
                <w:left w:val="nil"/>
                <w:bottom w:val="nil"/>
                <w:right w:val="nil"/>
                <w:between w:val="nil"/>
              </w:pBdr>
              <w:spacing w:line="239" w:lineRule="auto"/>
              <w:ind w:right="-53"/>
              <w:jc w:val="left"/>
              <w:rPr>
                <w:color w:val="000000"/>
                <w:sz w:val="20"/>
                <w:szCs w:val="20"/>
              </w:rPr>
            </w:pPr>
            <w:r>
              <w:rPr>
                <w:color w:val="000000"/>
                <w:sz w:val="20"/>
                <w:szCs w:val="20"/>
              </w:rPr>
              <w:t>2,17</w:t>
            </w:r>
          </w:p>
        </w:tc>
        <w:tc>
          <w:tcPr>
            <w:tcW w:w="1661" w:type="dxa"/>
          </w:tcPr>
          <w:p w:rsidR="000F4EB6" w:rsidRDefault="004B70A4" w14:paraId="000004DC" w14:textId="77777777">
            <w:pPr>
              <w:widowControl w:val="0"/>
              <w:pBdr>
                <w:top w:val="nil"/>
                <w:left w:val="nil"/>
                <w:bottom w:val="nil"/>
                <w:right w:val="nil"/>
                <w:between w:val="nil"/>
              </w:pBdr>
              <w:spacing w:line="239" w:lineRule="auto"/>
              <w:ind w:right="-53"/>
              <w:jc w:val="left"/>
              <w:rPr>
                <w:color w:val="000000"/>
                <w:sz w:val="20"/>
                <w:szCs w:val="20"/>
              </w:rPr>
            </w:pPr>
            <w:r>
              <w:rPr>
                <w:color w:val="000000"/>
                <w:sz w:val="20"/>
                <w:szCs w:val="20"/>
              </w:rPr>
              <w:t>1,39</w:t>
            </w:r>
          </w:p>
        </w:tc>
      </w:tr>
      <w:tr w:rsidR="000F4EB6" w14:paraId="5F7D2144" w14:textId="77777777">
        <w:tc>
          <w:tcPr>
            <w:tcW w:w="1660" w:type="dxa"/>
            <w:vAlign w:val="bottom"/>
          </w:tcPr>
          <w:p w:rsidR="000F4EB6" w:rsidRDefault="004B70A4" w14:paraId="000004DD" w14:textId="77777777">
            <w:pPr>
              <w:widowControl w:val="0"/>
              <w:pBdr>
                <w:top w:val="nil"/>
                <w:left w:val="nil"/>
                <w:bottom w:val="nil"/>
                <w:right w:val="nil"/>
                <w:between w:val="nil"/>
              </w:pBdr>
              <w:spacing w:line="239" w:lineRule="auto"/>
              <w:ind w:right="-53"/>
              <w:jc w:val="both"/>
              <w:rPr>
                <w:color w:val="000000"/>
                <w:sz w:val="20"/>
                <w:szCs w:val="20"/>
              </w:rPr>
            </w:pPr>
            <w:r>
              <w:rPr>
                <w:color w:val="000000"/>
                <w:sz w:val="20"/>
                <w:szCs w:val="20"/>
              </w:rPr>
              <w:t>Baltalksnis</w:t>
            </w:r>
          </w:p>
        </w:tc>
        <w:tc>
          <w:tcPr>
            <w:tcW w:w="1660" w:type="dxa"/>
          </w:tcPr>
          <w:p w:rsidR="000F4EB6" w:rsidRDefault="004B70A4" w14:paraId="000004DE" w14:textId="77777777">
            <w:pPr>
              <w:widowControl w:val="0"/>
              <w:pBdr>
                <w:top w:val="nil"/>
                <w:left w:val="nil"/>
                <w:bottom w:val="nil"/>
                <w:right w:val="nil"/>
                <w:between w:val="nil"/>
              </w:pBdr>
              <w:spacing w:line="239" w:lineRule="auto"/>
              <w:ind w:right="-53"/>
              <w:jc w:val="left"/>
              <w:rPr>
                <w:color w:val="000000"/>
                <w:sz w:val="20"/>
                <w:szCs w:val="20"/>
              </w:rPr>
            </w:pPr>
            <w:r>
              <w:rPr>
                <w:color w:val="000000"/>
                <w:sz w:val="20"/>
                <w:szCs w:val="20"/>
              </w:rPr>
              <w:t>16</w:t>
            </w:r>
          </w:p>
        </w:tc>
        <w:tc>
          <w:tcPr>
            <w:tcW w:w="1660" w:type="dxa"/>
          </w:tcPr>
          <w:p w:rsidR="000F4EB6" w:rsidRDefault="004B70A4" w14:paraId="000004DF" w14:textId="77777777">
            <w:pPr>
              <w:widowControl w:val="0"/>
              <w:pBdr>
                <w:top w:val="nil"/>
                <w:left w:val="nil"/>
                <w:bottom w:val="nil"/>
                <w:right w:val="nil"/>
                <w:between w:val="nil"/>
              </w:pBdr>
              <w:spacing w:line="239" w:lineRule="auto"/>
              <w:ind w:right="-53"/>
              <w:jc w:val="left"/>
              <w:rPr>
                <w:color w:val="000000"/>
                <w:sz w:val="20"/>
                <w:szCs w:val="20"/>
              </w:rPr>
            </w:pPr>
            <w:r>
              <w:rPr>
                <w:color w:val="000000"/>
                <w:sz w:val="20"/>
                <w:szCs w:val="20"/>
              </w:rPr>
              <w:t>8,69</w:t>
            </w:r>
          </w:p>
        </w:tc>
        <w:tc>
          <w:tcPr>
            <w:tcW w:w="1660" w:type="dxa"/>
          </w:tcPr>
          <w:p w:rsidR="000F4EB6" w:rsidRDefault="004B70A4" w14:paraId="000004E0" w14:textId="77777777">
            <w:pPr>
              <w:widowControl w:val="0"/>
              <w:pBdr>
                <w:top w:val="nil"/>
                <w:left w:val="nil"/>
                <w:bottom w:val="nil"/>
                <w:right w:val="nil"/>
                <w:between w:val="nil"/>
              </w:pBdr>
              <w:spacing w:line="239" w:lineRule="auto"/>
              <w:ind w:right="-53"/>
              <w:jc w:val="left"/>
              <w:rPr>
                <w:color w:val="000000"/>
                <w:sz w:val="20"/>
                <w:szCs w:val="20"/>
              </w:rPr>
            </w:pPr>
            <w:r>
              <w:rPr>
                <w:color w:val="000000"/>
                <w:sz w:val="20"/>
                <w:szCs w:val="20"/>
              </w:rPr>
              <w:t>6,68</w:t>
            </w:r>
          </w:p>
        </w:tc>
        <w:tc>
          <w:tcPr>
            <w:tcW w:w="1661" w:type="dxa"/>
          </w:tcPr>
          <w:p w:rsidR="000F4EB6" w:rsidRDefault="004B70A4" w14:paraId="000004E1" w14:textId="77777777">
            <w:pPr>
              <w:widowControl w:val="0"/>
              <w:pBdr>
                <w:top w:val="nil"/>
                <w:left w:val="nil"/>
                <w:bottom w:val="nil"/>
                <w:right w:val="nil"/>
                <w:between w:val="nil"/>
              </w:pBdr>
              <w:spacing w:line="239" w:lineRule="auto"/>
              <w:ind w:right="-53"/>
              <w:jc w:val="left"/>
              <w:rPr>
                <w:color w:val="000000"/>
                <w:sz w:val="20"/>
                <w:szCs w:val="20"/>
              </w:rPr>
            </w:pPr>
            <w:r>
              <w:rPr>
                <w:color w:val="000000"/>
                <w:sz w:val="20"/>
                <w:szCs w:val="20"/>
              </w:rPr>
              <w:t>4,27</w:t>
            </w:r>
          </w:p>
        </w:tc>
      </w:tr>
      <w:tr w:rsidR="000F4EB6" w14:paraId="5E7225BD" w14:textId="77777777">
        <w:tc>
          <w:tcPr>
            <w:tcW w:w="1660" w:type="dxa"/>
            <w:vAlign w:val="bottom"/>
          </w:tcPr>
          <w:p w:rsidR="000F4EB6" w:rsidRDefault="004B70A4" w14:paraId="000004E2" w14:textId="77777777">
            <w:pPr>
              <w:widowControl w:val="0"/>
              <w:pBdr>
                <w:top w:val="nil"/>
                <w:left w:val="nil"/>
                <w:bottom w:val="nil"/>
                <w:right w:val="nil"/>
                <w:between w:val="nil"/>
              </w:pBdr>
              <w:spacing w:line="239" w:lineRule="auto"/>
              <w:ind w:right="-53"/>
              <w:jc w:val="left"/>
              <w:rPr>
                <w:color w:val="000000"/>
                <w:sz w:val="20"/>
                <w:szCs w:val="20"/>
              </w:rPr>
            </w:pPr>
            <w:r>
              <w:rPr>
                <w:color w:val="000000"/>
                <w:sz w:val="20"/>
                <w:szCs w:val="20"/>
              </w:rPr>
              <w:t>Nav valdošās sugas</w:t>
            </w:r>
          </w:p>
        </w:tc>
        <w:tc>
          <w:tcPr>
            <w:tcW w:w="1660" w:type="dxa"/>
          </w:tcPr>
          <w:p w:rsidR="000F4EB6" w:rsidRDefault="004B70A4" w14:paraId="000004E3" w14:textId="77777777">
            <w:pPr>
              <w:widowControl w:val="0"/>
              <w:pBdr>
                <w:top w:val="nil"/>
                <w:left w:val="nil"/>
                <w:bottom w:val="nil"/>
                <w:right w:val="nil"/>
                <w:between w:val="nil"/>
              </w:pBdr>
              <w:spacing w:line="239" w:lineRule="auto"/>
              <w:ind w:right="-53"/>
              <w:jc w:val="left"/>
              <w:rPr>
                <w:color w:val="000000"/>
                <w:sz w:val="20"/>
                <w:szCs w:val="20"/>
              </w:rPr>
            </w:pPr>
            <w:r>
              <w:rPr>
                <w:color w:val="000000"/>
                <w:sz w:val="20"/>
                <w:szCs w:val="20"/>
              </w:rPr>
              <w:t>9</w:t>
            </w:r>
          </w:p>
        </w:tc>
        <w:tc>
          <w:tcPr>
            <w:tcW w:w="1660" w:type="dxa"/>
          </w:tcPr>
          <w:p w:rsidR="000F4EB6" w:rsidRDefault="004B70A4" w14:paraId="000004E4" w14:textId="77777777">
            <w:pPr>
              <w:widowControl w:val="0"/>
              <w:pBdr>
                <w:top w:val="nil"/>
                <w:left w:val="nil"/>
                <w:bottom w:val="nil"/>
                <w:right w:val="nil"/>
                <w:between w:val="nil"/>
              </w:pBdr>
              <w:spacing w:line="239" w:lineRule="auto"/>
              <w:ind w:right="-53"/>
              <w:jc w:val="left"/>
              <w:rPr>
                <w:color w:val="000000"/>
                <w:sz w:val="20"/>
                <w:szCs w:val="20"/>
              </w:rPr>
            </w:pPr>
            <w:r>
              <w:rPr>
                <w:color w:val="000000"/>
                <w:sz w:val="20"/>
                <w:szCs w:val="20"/>
              </w:rPr>
              <w:t>8,20</w:t>
            </w:r>
          </w:p>
        </w:tc>
        <w:tc>
          <w:tcPr>
            <w:tcW w:w="1660" w:type="dxa"/>
          </w:tcPr>
          <w:p w:rsidR="000F4EB6" w:rsidRDefault="004B70A4" w14:paraId="000004E5" w14:textId="77777777">
            <w:pPr>
              <w:widowControl w:val="0"/>
              <w:pBdr>
                <w:top w:val="nil"/>
                <w:left w:val="nil"/>
                <w:bottom w:val="nil"/>
                <w:right w:val="nil"/>
                <w:between w:val="nil"/>
              </w:pBdr>
              <w:spacing w:line="239" w:lineRule="auto"/>
              <w:ind w:right="-53"/>
              <w:jc w:val="left"/>
              <w:rPr>
                <w:color w:val="000000"/>
                <w:sz w:val="20"/>
                <w:szCs w:val="20"/>
              </w:rPr>
            </w:pPr>
            <w:r>
              <w:rPr>
                <w:color w:val="000000"/>
                <w:sz w:val="20"/>
                <w:szCs w:val="20"/>
              </w:rPr>
              <w:t>6,30</w:t>
            </w:r>
          </w:p>
        </w:tc>
        <w:tc>
          <w:tcPr>
            <w:tcW w:w="1661" w:type="dxa"/>
          </w:tcPr>
          <w:p w:rsidR="000F4EB6" w:rsidRDefault="004B70A4" w14:paraId="000004E6" w14:textId="77777777">
            <w:pPr>
              <w:widowControl w:val="0"/>
              <w:pBdr>
                <w:top w:val="nil"/>
                <w:left w:val="nil"/>
                <w:bottom w:val="nil"/>
                <w:right w:val="nil"/>
                <w:between w:val="nil"/>
              </w:pBdr>
              <w:spacing w:line="239" w:lineRule="auto"/>
              <w:ind w:right="-53"/>
              <w:jc w:val="left"/>
              <w:rPr>
                <w:color w:val="000000"/>
                <w:sz w:val="20"/>
                <w:szCs w:val="20"/>
              </w:rPr>
            </w:pPr>
            <w:r>
              <w:rPr>
                <w:color w:val="000000"/>
                <w:sz w:val="20"/>
                <w:szCs w:val="20"/>
              </w:rPr>
              <w:t>4,03</w:t>
            </w:r>
          </w:p>
        </w:tc>
      </w:tr>
      <w:tr w:rsidR="000F4EB6" w14:paraId="5C1E9D0C" w14:textId="77777777">
        <w:tc>
          <w:tcPr>
            <w:tcW w:w="1660" w:type="dxa"/>
            <w:vAlign w:val="bottom"/>
          </w:tcPr>
          <w:p w:rsidR="000F4EB6" w:rsidRDefault="004B70A4" w14:paraId="000004E7" w14:textId="77777777">
            <w:pPr>
              <w:widowControl w:val="0"/>
              <w:pBdr>
                <w:top w:val="nil"/>
                <w:left w:val="nil"/>
                <w:bottom w:val="nil"/>
                <w:right w:val="nil"/>
                <w:between w:val="nil"/>
              </w:pBdr>
              <w:spacing w:line="239" w:lineRule="auto"/>
              <w:ind w:right="-53"/>
              <w:jc w:val="both"/>
              <w:rPr>
                <w:color w:val="000000"/>
                <w:sz w:val="20"/>
                <w:szCs w:val="20"/>
              </w:rPr>
            </w:pPr>
            <w:r>
              <w:rPr>
                <w:b/>
                <w:color w:val="000000"/>
                <w:sz w:val="20"/>
                <w:szCs w:val="20"/>
              </w:rPr>
              <w:t>KOPĀ</w:t>
            </w:r>
          </w:p>
        </w:tc>
        <w:tc>
          <w:tcPr>
            <w:tcW w:w="1660" w:type="dxa"/>
            <w:vAlign w:val="bottom"/>
          </w:tcPr>
          <w:p w:rsidR="000F4EB6" w:rsidRDefault="004B70A4" w14:paraId="000004E8" w14:textId="77777777">
            <w:pPr>
              <w:widowControl w:val="0"/>
              <w:pBdr>
                <w:top w:val="nil"/>
                <w:left w:val="nil"/>
                <w:bottom w:val="nil"/>
                <w:right w:val="nil"/>
                <w:between w:val="nil"/>
              </w:pBdr>
              <w:spacing w:line="239" w:lineRule="auto"/>
              <w:ind w:right="-53"/>
              <w:jc w:val="both"/>
              <w:rPr>
                <w:color w:val="000000"/>
                <w:sz w:val="20"/>
                <w:szCs w:val="20"/>
              </w:rPr>
            </w:pPr>
            <w:r>
              <w:rPr>
                <w:b/>
                <w:color w:val="000000"/>
                <w:sz w:val="20"/>
                <w:szCs w:val="20"/>
              </w:rPr>
              <w:t>154</w:t>
            </w:r>
          </w:p>
        </w:tc>
        <w:tc>
          <w:tcPr>
            <w:tcW w:w="1660" w:type="dxa"/>
            <w:vAlign w:val="bottom"/>
          </w:tcPr>
          <w:p w:rsidR="000F4EB6" w:rsidRDefault="004B70A4" w14:paraId="000004E9" w14:textId="77777777">
            <w:pPr>
              <w:widowControl w:val="0"/>
              <w:pBdr>
                <w:top w:val="nil"/>
                <w:left w:val="nil"/>
                <w:bottom w:val="nil"/>
                <w:right w:val="nil"/>
                <w:between w:val="nil"/>
              </w:pBdr>
              <w:spacing w:line="239" w:lineRule="auto"/>
              <w:ind w:right="-53"/>
              <w:jc w:val="both"/>
              <w:rPr>
                <w:color w:val="000000"/>
                <w:sz w:val="20"/>
                <w:szCs w:val="20"/>
              </w:rPr>
            </w:pPr>
            <w:r>
              <w:rPr>
                <w:b/>
                <w:color w:val="000000"/>
                <w:sz w:val="20"/>
                <w:szCs w:val="20"/>
              </w:rPr>
              <w:t>130,87</w:t>
            </w:r>
          </w:p>
        </w:tc>
        <w:tc>
          <w:tcPr>
            <w:tcW w:w="1660" w:type="dxa"/>
            <w:vAlign w:val="bottom"/>
          </w:tcPr>
          <w:p w:rsidR="000F4EB6" w:rsidRDefault="004B70A4" w14:paraId="000004EA" w14:textId="77777777">
            <w:pPr>
              <w:widowControl w:val="0"/>
              <w:pBdr>
                <w:top w:val="nil"/>
                <w:left w:val="nil"/>
                <w:bottom w:val="nil"/>
                <w:right w:val="nil"/>
                <w:between w:val="nil"/>
              </w:pBdr>
              <w:spacing w:line="239" w:lineRule="auto"/>
              <w:ind w:right="-53"/>
              <w:jc w:val="both"/>
              <w:rPr>
                <w:color w:val="000000"/>
                <w:sz w:val="20"/>
                <w:szCs w:val="20"/>
              </w:rPr>
            </w:pPr>
            <w:r>
              <w:rPr>
                <w:b/>
                <w:color w:val="000000"/>
                <w:sz w:val="20"/>
                <w:szCs w:val="20"/>
              </w:rPr>
              <w:t>100,00</w:t>
            </w:r>
          </w:p>
        </w:tc>
        <w:tc>
          <w:tcPr>
            <w:tcW w:w="1661" w:type="dxa"/>
            <w:vAlign w:val="bottom"/>
          </w:tcPr>
          <w:p w:rsidR="000F4EB6" w:rsidRDefault="004B70A4" w14:paraId="000004EB" w14:textId="77777777">
            <w:pPr>
              <w:widowControl w:val="0"/>
              <w:pBdr>
                <w:top w:val="nil"/>
                <w:left w:val="nil"/>
                <w:bottom w:val="nil"/>
                <w:right w:val="nil"/>
                <w:between w:val="nil"/>
              </w:pBdr>
              <w:spacing w:line="239" w:lineRule="auto"/>
              <w:ind w:right="-53"/>
              <w:jc w:val="both"/>
              <w:rPr>
                <w:color w:val="000000"/>
                <w:sz w:val="20"/>
                <w:szCs w:val="20"/>
              </w:rPr>
            </w:pPr>
            <w:r>
              <w:rPr>
                <w:b/>
                <w:color w:val="000000"/>
                <w:sz w:val="20"/>
                <w:szCs w:val="20"/>
              </w:rPr>
              <w:t>64,36</w:t>
            </w:r>
          </w:p>
        </w:tc>
      </w:tr>
    </w:tbl>
    <w:p w:rsidR="000F4EB6" w:rsidRDefault="004B70A4" w14:paraId="000004EC" w14:textId="77777777">
      <w:pPr>
        <w:pBdr>
          <w:top w:val="nil"/>
          <w:left w:val="nil"/>
          <w:bottom w:val="nil"/>
          <w:right w:val="nil"/>
          <w:between w:val="nil"/>
        </w:pBdr>
        <w:spacing w:after="120"/>
        <w:rPr>
          <w:i/>
          <w:color w:val="000000"/>
          <w:sz w:val="20"/>
          <w:szCs w:val="20"/>
        </w:rPr>
      </w:pPr>
      <w:r>
        <w:rPr>
          <w:i/>
          <w:color w:val="000000"/>
          <w:sz w:val="20"/>
          <w:szCs w:val="20"/>
        </w:rPr>
        <w:t>Avots: VMRDB, 2024</w:t>
      </w:r>
    </w:p>
    <w:p w:rsidR="000F4EB6" w:rsidRDefault="000F4EB6" w14:paraId="000004ED" w14:textId="77777777">
      <w:pPr>
        <w:pBdr>
          <w:top w:val="nil"/>
          <w:left w:val="nil"/>
          <w:bottom w:val="nil"/>
          <w:right w:val="nil"/>
          <w:between w:val="nil"/>
        </w:pBdr>
        <w:spacing w:after="120"/>
        <w:jc w:val="center"/>
        <w:rPr>
          <w:i/>
          <w:color w:val="FF0000"/>
          <w:sz w:val="20"/>
          <w:szCs w:val="20"/>
        </w:rPr>
      </w:pPr>
    </w:p>
    <w:p w:rsidR="000F4EB6" w:rsidRDefault="002503D9" w14:paraId="000004EE" w14:textId="50587809">
      <w:pPr>
        <w:pBdr>
          <w:top w:val="nil"/>
          <w:left w:val="nil"/>
          <w:bottom w:val="nil"/>
          <w:right w:val="nil"/>
          <w:between w:val="nil"/>
        </w:pBdr>
        <w:spacing w:after="120"/>
        <w:jc w:val="center"/>
        <w:rPr>
          <w:i/>
          <w:color w:val="000000"/>
          <w:sz w:val="20"/>
          <w:szCs w:val="20"/>
        </w:rPr>
      </w:pPr>
      <w:r>
        <w:rPr>
          <w:i/>
          <w:noProof/>
          <w:color w:val="000000"/>
          <w:sz w:val="20"/>
          <w:szCs w:val="20"/>
        </w:rPr>
        <w:drawing>
          <wp:inline distT="0" distB="0" distL="0" distR="0" wp14:anchorId="6D01DA3E" wp14:editId="038155AD">
            <wp:extent cx="5760085" cy="4072255"/>
            <wp:effectExtent l="0" t="0" r="0" b="4445"/>
            <wp:docPr id="565358798" name="Picture 13" descr="A map of a lak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358798" name="Picture 13" descr="A map of a lake&#10;&#10;AI-generated content may be incorrect."/>
                    <pic:cNvPicPr/>
                  </pic:nvPicPr>
                  <pic:blipFill>
                    <a:blip r:embed="rId74" cstate="print">
                      <a:extLst>
                        <a:ext uri="{28A0092B-C50C-407E-A947-70E740481C1C}">
                          <a14:useLocalDpi xmlns:a14="http://schemas.microsoft.com/office/drawing/2010/main" val="0"/>
                        </a:ext>
                      </a:extLst>
                    </a:blip>
                    <a:stretch>
                      <a:fillRect/>
                    </a:stretch>
                  </pic:blipFill>
                  <pic:spPr>
                    <a:xfrm>
                      <a:off x="0" y="0"/>
                      <a:ext cx="5760085" cy="4072255"/>
                    </a:xfrm>
                    <a:prstGeom prst="rect">
                      <a:avLst/>
                    </a:prstGeom>
                  </pic:spPr>
                </pic:pic>
              </a:graphicData>
            </a:graphic>
          </wp:inline>
        </w:drawing>
      </w:r>
    </w:p>
    <w:p w:rsidR="000F4EB6" w:rsidRDefault="004B70A4" w14:paraId="000004EF" w14:textId="77777777">
      <w:pPr>
        <w:pBdr>
          <w:top w:val="nil"/>
          <w:left w:val="nil"/>
          <w:bottom w:val="nil"/>
          <w:right w:val="nil"/>
          <w:between w:val="nil"/>
        </w:pBdr>
        <w:spacing w:after="120"/>
        <w:jc w:val="center"/>
        <w:rPr>
          <w:i/>
          <w:color w:val="000000"/>
          <w:sz w:val="20"/>
          <w:szCs w:val="20"/>
        </w:rPr>
      </w:pPr>
      <w:r>
        <w:rPr>
          <w:i/>
          <w:color w:val="000000"/>
          <w:sz w:val="20"/>
          <w:szCs w:val="20"/>
        </w:rPr>
        <w:t xml:space="preserve">3.3.4.1. attēls. </w:t>
      </w:r>
      <w:r>
        <w:rPr>
          <w:b/>
          <w:i/>
          <w:color w:val="000000"/>
          <w:sz w:val="20"/>
          <w:szCs w:val="20"/>
        </w:rPr>
        <w:t>Dabas lieguma teritorijā sastopamo mežaudžu sadalījums pa valdošajām koku sugām (kartogrāfisks attēlojums; datu avots: VMRDB, 2024)</w:t>
      </w:r>
    </w:p>
    <w:p w:rsidR="000F4EB6" w:rsidRDefault="000F4EB6" w14:paraId="000004F0" w14:textId="77777777">
      <w:pPr>
        <w:pBdr>
          <w:top w:val="nil"/>
          <w:left w:val="nil"/>
          <w:bottom w:val="nil"/>
          <w:right w:val="nil"/>
          <w:between w:val="nil"/>
        </w:pBdr>
        <w:spacing w:after="120"/>
        <w:rPr>
          <w:color w:val="000000"/>
          <w:sz w:val="20"/>
          <w:szCs w:val="20"/>
        </w:rPr>
      </w:pPr>
    </w:p>
    <w:p w:rsidR="000F4EB6" w:rsidRDefault="004B70A4" w14:paraId="000004F1" w14:textId="77777777">
      <w:pPr>
        <w:jc w:val="both"/>
        <w:rPr>
          <w:color w:val="000000"/>
        </w:rPr>
      </w:pPr>
      <w:r>
        <w:rPr>
          <w:color w:val="000000"/>
        </w:rPr>
        <w:t>Teritorijā visplašāk pārstāvēti sausieņi un purvaiņi, kā arī slapjaiņi. Visbiežāk sastopami damakšņi (25,29% no kopējām mežu platībām), dumbrāji (21,44% no kopējām mežu platībām) un vēri (16,25% no kopējām mežu platībām), kā arī lāni (</w:t>
      </w:r>
      <w:r>
        <w:t>9,35</w:t>
      </w:r>
      <w:r>
        <w:rPr>
          <w:color w:val="000000"/>
        </w:rPr>
        <w:t>% no kopējām mežu platībām)  un slapjie damakšņi (</w:t>
      </w:r>
      <w:r>
        <w:t>8,67</w:t>
      </w:r>
      <w:r>
        <w:rPr>
          <w:color w:val="000000"/>
        </w:rPr>
        <w:t>% no kopējām mežu platībām).</w:t>
      </w:r>
    </w:p>
    <w:p w:rsidR="000F4EB6" w:rsidRDefault="000F4EB6" w14:paraId="000004F2" w14:textId="77777777">
      <w:pPr>
        <w:jc w:val="both"/>
        <w:rPr>
          <w:color w:val="000000"/>
        </w:rPr>
      </w:pPr>
    </w:p>
    <w:p w:rsidR="000F4EB6" w:rsidRDefault="004B70A4" w14:paraId="000004F3" w14:textId="77777777">
      <w:pPr>
        <w:jc w:val="both"/>
        <w:rPr>
          <w:color w:val="000000"/>
        </w:rPr>
      </w:pPr>
      <w:r>
        <w:rPr>
          <w:color w:val="000000"/>
        </w:rPr>
        <w:t>Sausieņu meži (lāns, damaksnis, vēris, gārša) dominē un aizņem 51,7 % no kopējām mežaudžu platībām Dabas lieguma teritorijā. Mežaudžu sadalījums pa augšanas apstākļu tipiem Dabas lieguma teritorijā detalizētāk atspoguļots 3.3.4.2. tabulā un 3.3.4.2. attēlā.</w:t>
      </w:r>
    </w:p>
    <w:p w:rsidR="000F4EB6" w:rsidRDefault="000F4EB6" w14:paraId="000004F4" w14:textId="77777777">
      <w:pPr>
        <w:pBdr>
          <w:top w:val="nil"/>
          <w:left w:val="nil"/>
          <w:bottom w:val="nil"/>
          <w:right w:val="nil"/>
          <w:between w:val="nil"/>
        </w:pBdr>
        <w:spacing w:after="120"/>
        <w:rPr>
          <w:i/>
          <w:color w:val="000000"/>
          <w:sz w:val="20"/>
          <w:szCs w:val="20"/>
        </w:rPr>
      </w:pPr>
    </w:p>
    <w:p w:rsidR="000F4EB6" w:rsidRDefault="004B70A4" w14:paraId="000004F5" w14:textId="77777777">
      <w:pPr>
        <w:pBdr>
          <w:top w:val="nil"/>
          <w:left w:val="nil"/>
          <w:bottom w:val="nil"/>
          <w:right w:val="nil"/>
          <w:between w:val="nil"/>
        </w:pBdr>
        <w:spacing w:after="120"/>
        <w:rPr>
          <w:b/>
          <w:i/>
          <w:color w:val="000000"/>
          <w:sz w:val="20"/>
          <w:szCs w:val="20"/>
        </w:rPr>
      </w:pPr>
      <w:r>
        <w:rPr>
          <w:i/>
          <w:color w:val="000000"/>
          <w:sz w:val="20"/>
          <w:szCs w:val="20"/>
        </w:rPr>
        <w:t xml:space="preserve">3.3.4.2.tabula. </w:t>
      </w:r>
      <w:r>
        <w:rPr>
          <w:b/>
          <w:i/>
          <w:color w:val="000000"/>
          <w:sz w:val="20"/>
          <w:szCs w:val="20"/>
        </w:rPr>
        <w:t>Augšanas apstākļu tipi Dabas lieguma teritorijā</w:t>
      </w:r>
    </w:p>
    <w:tbl>
      <w:tblPr>
        <w:tblW w:w="7964" w:type="dxa"/>
        <w:tblLayout w:type="fixed"/>
        <w:tblLook w:val="0400" w:firstRow="0" w:lastRow="0" w:firstColumn="0" w:lastColumn="0" w:noHBand="0" w:noVBand="1"/>
      </w:tblPr>
      <w:tblGrid>
        <w:gridCol w:w="3599"/>
        <w:gridCol w:w="1155"/>
        <w:gridCol w:w="1020"/>
        <w:gridCol w:w="1125"/>
        <w:gridCol w:w="1065"/>
      </w:tblGrid>
      <w:tr w:rsidR="000F4EB6" w:rsidTr="3D720E53" w14:paraId="1D7BC9F3" w14:textId="77777777">
        <w:trPr>
          <w:trHeight w:val="510"/>
        </w:trPr>
        <w:tc>
          <w:tcPr>
            <w:tcW w:w="359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CCFF99"/>
            <w:vAlign w:val="center"/>
          </w:tcPr>
          <w:p w:rsidR="000F4EB6" w:rsidRDefault="004B70A4" w14:paraId="000004F6" w14:textId="77777777">
            <w:pPr>
              <w:jc w:val="center"/>
              <w:rPr>
                <w:b/>
                <w:sz w:val="20"/>
                <w:szCs w:val="20"/>
              </w:rPr>
            </w:pPr>
            <w:r>
              <w:rPr>
                <w:b/>
                <w:sz w:val="20"/>
                <w:szCs w:val="20"/>
              </w:rPr>
              <w:t>Meža augšanas apstākļu tips</w:t>
            </w:r>
          </w:p>
        </w:tc>
        <w:tc>
          <w:tcPr>
            <w:tcW w:w="1155" w:type="dxa"/>
            <w:tcBorders>
              <w:top w:val="single" w:color="000000" w:themeColor="text1" w:sz="4" w:space="0"/>
              <w:left w:val="nil"/>
              <w:bottom w:val="single" w:color="000000" w:themeColor="text1" w:sz="4" w:space="0"/>
              <w:right w:val="single" w:color="000000" w:themeColor="text1" w:sz="4" w:space="0"/>
            </w:tcBorders>
            <w:shd w:val="clear" w:color="auto" w:fill="CCFF99"/>
            <w:vAlign w:val="center"/>
          </w:tcPr>
          <w:p w:rsidR="000F4EB6" w:rsidRDefault="004B70A4" w14:paraId="000004F7" w14:textId="77777777">
            <w:pPr>
              <w:jc w:val="center"/>
              <w:rPr>
                <w:b/>
                <w:sz w:val="20"/>
                <w:szCs w:val="20"/>
              </w:rPr>
            </w:pPr>
            <w:r>
              <w:rPr>
                <w:b/>
                <w:sz w:val="20"/>
                <w:szCs w:val="20"/>
              </w:rPr>
              <w:t>Nogabalu skaits</w:t>
            </w:r>
          </w:p>
        </w:tc>
        <w:tc>
          <w:tcPr>
            <w:tcW w:w="1020" w:type="dxa"/>
            <w:tcBorders>
              <w:top w:val="single" w:color="000000" w:themeColor="text1" w:sz="4" w:space="0"/>
              <w:left w:val="nil"/>
              <w:bottom w:val="single" w:color="000000" w:themeColor="text1" w:sz="4" w:space="0"/>
              <w:right w:val="single" w:color="000000" w:themeColor="text1" w:sz="4" w:space="0"/>
            </w:tcBorders>
            <w:shd w:val="clear" w:color="auto" w:fill="CCFF99"/>
            <w:vAlign w:val="center"/>
          </w:tcPr>
          <w:p w:rsidR="000F4EB6" w:rsidRDefault="004B70A4" w14:paraId="000004F8" w14:textId="77777777">
            <w:pPr>
              <w:jc w:val="center"/>
              <w:rPr>
                <w:b/>
                <w:sz w:val="20"/>
                <w:szCs w:val="20"/>
              </w:rPr>
            </w:pPr>
            <w:r>
              <w:rPr>
                <w:b/>
                <w:sz w:val="20"/>
                <w:szCs w:val="20"/>
              </w:rPr>
              <w:t>Platība, ha</w:t>
            </w:r>
          </w:p>
        </w:tc>
        <w:tc>
          <w:tcPr>
            <w:tcW w:w="1125" w:type="dxa"/>
            <w:tcBorders>
              <w:top w:val="single" w:color="000000" w:themeColor="text1" w:sz="4" w:space="0"/>
              <w:left w:val="nil"/>
              <w:bottom w:val="single" w:color="000000" w:themeColor="text1" w:sz="4" w:space="0"/>
              <w:right w:val="single" w:color="000000" w:themeColor="text1" w:sz="4" w:space="0"/>
            </w:tcBorders>
            <w:shd w:val="clear" w:color="auto" w:fill="CCFF99"/>
            <w:vAlign w:val="center"/>
          </w:tcPr>
          <w:p w:rsidR="000F4EB6" w:rsidRDefault="004B70A4" w14:paraId="000004F9" w14:textId="77777777">
            <w:pPr>
              <w:jc w:val="center"/>
              <w:rPr>
                <w:b/>
                <w:sz w:val="20"/>
                <w:szCs w:val="20"/>
              </w:rPr>
            </w:pPr>
            <w:r>
              <w:rPr>
                <w:b/>
                <w:sz w:val="20"/>
                <w:szCs w:val="20"/>
              </w:rPr>
              <w:t>% no mežaudžu platības</w:t>
            </w:r>
          </w:p>
        </w:tc>
        <w:tc>
          <w:tcPr>
            <w:tcW w:w="1065" w:type="dxa"/>
            <w:tcBorders>
              <w:top w:val="single" w:color="000000" w:themeColor="text1" w:sz="4" w:space="0"/>
              <w:left w:val="nil"/>
              <w:bottom w:val="single" w:color="000000" w:themeColor="text1" w:sz="4" w:space="0"/>
              <w:right w:val="single" w:color="000000" w:themeColor="text1" w:sz="4" w:space="0"/>
            </w:tcBorders>
            <w:shd w:val="clear" w:color="auto" w:fill="CCFF99"/>
            <w:vAlign w:val="center"/>
          </w:tcPr>
          <w:p w:rsidR="000F4EB6" w:rsidRDefault="004B70A4" w14:paraId="000004FA" w14:textId="77777777">
            <w:pPr>
              <w:jc w:val="center"/>
              <w:rPr>
                <w:b/>
                <w:sz w:val="20"/>
                <w:szCs w:val="20"/>
              </w:rPr>
            </w:pPr>
            <w:r>
              <w:rPr>
                <w:b/>
                <w:sz w:val="20"/>
                <w:szCs w:val="20"/>
              </w:rPr>
              <w:t>% no DL platības</w:t>
            </w:r>
          </w:p>
        </w:tc>
      </w:tr>
      <w:tr w:rsidR="000F4EB6" w:rsidTr="3D720E53" w14:paraId="30FF3B08" w14:textId="77777777">
        <w:trPr>
          <w:trHeight w:val="300"/>
        </w:trPr>
        <w:tc>
          <w:tcPr>
            <w:tcW w:w="7964"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C5E0B3" w:themeFill="accent6" w:themeFillTint="66"/>
            <w:vAlign w:val="center"/>
          </w:tcPr>
          <w:p w:rsidR="000F4EB6" w:rsidRDefault="004B70A4" w14:paraId="000004FB" w14:textId="77777777">
            <w:pPr>
              <w:rPr>
                <w:b/>
                <w:i/>
                <w:sz w:val="20"/>
                <w:szCs w:val="20"/>
              </w:rPr>
            </w:pPr>
            <w:r>
              <w:rPr>
                <w:b/>
                <w:i/>
                <w:sz w:val="20"/>
                <w:szCs w:val="20"/>
              </w:rPr>
              <w:t>Sausieņi</w:t>
            </w:r>
          </w:p>
        </w:tc>
      </w:tr>
      <w:tr w:rsidR="000F4EB6" w:rsidTr="3D720E53" w14:paraId="4A886DE2" w14:textId="77777777">
        <w:trPr>
          <w:trHeight w:val="300"/>
        </w:trPr>
        <w:tc>
          <w:tcPr>
            <w:tcW w:w="3599" w:type="dxa"/>
            <w:tcBorders>
              <w:top w:val="nil"/>
              <w:left w:val="single" w:color="000000" w:themeColor="text1" w:sz="4" w:space="0"/>
              <w:bottom w:val="single" w:color="000000" w:themeColor="text1" w:sz="4" w:space="0"/>
              <w:right w:val="single" w:color="000000" w:themeColor="text1" w:sz="4" w:space="0"/>
            </w:tcBorders>
            <w:vAlign w:val="center"/>
          </w:tcPr>
          <w:p w:rsidR="000F4EB6" w:rsidRDefault="004B70A4" w14:paraId="00000500" w14:textId="77777777">
            <w:pPr>
              <w:rPr>
                <w:sz w:val="20"/>
                <w:szCs w:val="20"/>
              </w:rPr>
            </w:pPr>
            <w:r>
              <w:rPr>
                <w:sz w:val="20"/>
                <w:szCs w:val="20"/>
              </w:rPr>
              <w:t>Lāns</w:t>
            </w:r>
          </w:p>
        </w:tc>
        <w:tc>
          <w:tcPr>
            <w:tcW w:w="1155" w:type="dxa"/>
            <w:tcBorders>
              <w:top w:val="nil"/>
              <w:left w:val="nil"/>
              <w:bottom w:val="single" w:color="000000" w:themeColor="text1" w:sz="4" w:space="0"/>
              <w:right w:val="single" w:color="000000" w:themeColor="text1" w:sz="4" w:space="0"/>
            </w:tcBorders>
            <w:vAlign w:val="bottom"/>
          </w:tcPr>
          <w:p w:rsidR="000F4EB6" w:rsidRDefault="004B70A4" w14:paraId="00000501" w14:textId="77777777">
            <w:pPr>
              <w:jc w:val="right"/>
              <w:rPr>
                <w:color w:val="000000"/>
                <w:sz w:val="20"/>
                <w:szCs w:val="20"/>
              </w:rPr>
            </w:pPr>
            <w:r>
              <w:rPr>
                <w:color w:val="000000"/>
                <w:sz w:val="20"/>
                <w:szCs w:val="20"/>
              </w:rPr>
              <w:t>6</w:t>
            </w:r>
          </w:p>
        </w:tc>
        <w:tc>
          <w:tcPr>
            <w:tcW w:w="1020" w:type="dxa"/>
            <w:tcBorders>
              <w:top w:val="nil"/>
              <w:left w:val="nil"/>
              <w:bottom w:val="single" w:color="000000" w:themeColor="text1" w:sz="4" w:space="0"/>
              <w:right w:val="single" w:color="000000" w:themeColor="text1" w:sz="4" w:space="0"/>
            </w:tcBorders>
            <w:vAlign w:val="bottom"/>
          </w:tcPr>
          <w:p w:rsidR="000F4EB6" w:rsidRDefault="004B70A4" w14:paraId="00000502" w14:textId="77777777">
            <w:pPr>
              <w:jc w:val="right"/>
              <w:rPr>
                <w:color w:val="000000"/>
                <w:sz w:val="20"/>
                <w:szCs w:val="20"/>
              </w:rPr>
            </w:pPr>
            <w:r>
              <w:rPr>
                <w:color w:val="000000"/>
                <w:sz w:val="20"/>
                <w:szCs w:val="20"/>
              </w:rPr>
              <w:t>12,16</w:t>
            </w:r>
          </w:p>
        </w:tc>
        <w:tc>
          <w:tcPr>
            <w:tcW w:w="1125" w:type="dxa"/>
            <w:tcBorders>
              <w:top w:val="nil"/>
              <w:left w:val="nil"/>
              <w:bottom w:val="single" w:color="000000" w:themeColor="text1" w:sz="4" w:space="0"/>
              <w:right w:val="single" w:color="000000" w:themeColor="text1" w:sz="4" w:space="0"/>
            </w:tcBorders>
            <w:vAlign w:val="center"/>
          </w:tcPr>
          <w:p w:rsidR="000F4EB6" w:rsidRDefault="004B70A4" w14:paraId="00000503" w14:textId="77777777">
            <w:pPr>
              <w:jc w:val="right"/>
              <w:rPr>
                <w:sz w:val="20"/>
                <w:szCs w:val="20"/>
              </w:rPr>
            </w:pPr>
            <w:r>
              <w:rPr>
                <w:sz w:val="20"/>
                <w:szCs w:val="20"/>
              </w:rPr>
              <w:t>9,35</w:t>
            </w:r>
          </w:p>
        </w:tc>
        <w:tc>
          <w:tcPr>
            <w:tcW w:w="1065" w:type="dxa"/>
            <w:tcBorders>
              <w:top w:val="nil"/>
              <w:left w:val="nil"/>
              <w:bottom w:val="single" w:color="000000" w:themeColor="text1" w:sz="4" w:space="0"/>
              <w:right w:val="single" w:color="000000" w:themeColor="text1" w:sz="4" w:space="0"/>
            </w:tcBorders>
            <w:vAlign w:val="center"/>
          </w:tcPr>
          <w:p w:rsidR="000F4EB6" w:rsidRDefault="004B70A4" w14:paraId="00000504" w14:textId="77777777">
            <w:pPr>
              <w:jc w:val="right"/>
              <w:rPr>
                <w:sz w:val="20"/>
                <w:szCs w:val="20"/>
              </w:rPr>
            </w:pPr>
            <w:r>
              <w:rPr>
                <w:sz w:val="20"/>
                <w:szCs w:val="20"/>
              </w:rPr>
              <w:t>5,98</w:t>
            </w:r>
          </w:p>
        </w:tc>
      </w:tr>
      <w:tr w:rsidR="000F4EB6" w:rsidTr="3D720E53" w14:paraId="6EEC57FB" w14:textId="77777777">
        <w:trPr>
          <w:trHeight w:val="300"/>
        </w:trPr>
        <w:tc>
          <w:tcPr>
            <w:tcW w:w="3599" w:type="dxa"/>
            <w:tcBorders>
              <w:top w:val="nil"/>
              <w:left w:val="single" w:color="000000" w:themeColor="text1" w:sz="4" w:space="0"/>
              <w:bottom w:val="single" w:color="000000" w:themeColor="text1" w:sz="4" w:space="0"/>
              <w:right w:val="single" w:color="000000" w:themeColor="text1" w:sz="4" w:space="0"/>
            </w:tcBorders>
            <w:vAlign w:val="center"/>
          </w:tcPr>
          <w:p w:rsidR="000F4EB6" w:rsidRDefault="004B70A4" w14:paraId="00000505" w14:textId="77777777">
            <w:pPr>
              <w:rPr>
                <w:sz w:val="20"/>
                <w:szCs w:val="20"/>
              </w:rPr>
            </w:pPr>
            <w:r>
              <w:rPr>
                <w:sz w:val="20"/>
                <w:szCs w:val="20"/>
              </w:rPr>
              <w:t>Damaksnis</w:t>
            </w:r>
          </w:p>
        </w:tc>
        <w:tc>
          <w:tcPr>
            <w:tcW w:w="1155" w:type="dxa"/>
            <w:tcBorders>
              <w:top w:val="nil"/>
              <w:left w:val="nil"/>
              <w:bottom w:val="single" w:color="000000" w:themeColor="text1" w:sz="4" w:space="0"/>
              <w:right w:val="single" w:color="000000" w:themeColor="text1" w:sz="4" w:space="0"/>
            </w:tcBorders>
            <w:vAlign w:val="bottom"/>
          </w:tcPr>
          <w:p w:rsidR="000F4EB6" w:rsidRDefault="004B70A4" w14:paraId="00000506" w14:textId="77777777">
            <w:pPr>
              <w:jc w:val="right"/>
              <w:rPr>
                <w:color w:val="000000"/>
                <w:sz w:val="20"/>
                <w:szCs w:val="20"/>
              </w:rPr>
            </w:pPr>
            <w:r>
              <w:rPr>
                <w:color w:val="000000"/>
                <w:sz w:val="20"/>
                <w:szCs w:val="20"/>
              </w:rPr>
              <w:t>35</w:t>
            </w:r>
          </w:p>
        </w:tc>
        <w:tc>
          <w:tcPr>
            <w:tcW w:w="1020" w:type="dxa"/>
            <w:tcBorders>
              <w:top w:val="nil"/>
              <w:left w:val="nil"/>
              <w:bottom w:val="single" w:color="000000" w:themeColor="text1" w:sz="4" w:space="0"/>
              <w:right w:val="single" w:color="000000" w:themeColor="text1" w:sz="4" w:space="0"/>
            </w:tcBorders>
            <w:vAlign w:val="bottom"/>
          </w:tcPr>
          <w:p w:rsidR="000F4EB6" w:rsidRDefault="004B70A4" w14:paraId="00000507" w14:textId="77777777">
            <w:pPr>
              <w:jc w:val="right"/>
              <w:rPr>
                <w:color w:val="000000"/>
                <w:sz w:val="20"/>
                <w:szCs w:val="20"/>
              </w:rPr>
            </w:pPr>
            <w:r>
              <w:rPr>
                <w:color w:val="000000"/>
                <w:sz w:val="20"/>
                <w:szCs w:val="20"/>
              </w:rPr>
              <w:t>32,92</w:t>
            </w:r>
          </w:p>
        </w:tc>
        <w:tc>
          <w:tcPr>
            <w:tcW w:w="1125" w:type="dxa"/>
            <w:tcBorders>
              <w:top w:val="nil"/>
              <w:left w:val="nil"/>
              <w:bottom w:val="single" w:color="000000" w:themeColor="text1" w:sz="4" w:space="0"/>
              <w:right w:val="single" w:color="000000" w:themeColor="text1" w:sz="4" w:space="0"/>
            </w:tcBorders>
            <w:vAlign w:val="center"/>
          </w:tcPr>
          <w:p w:rsidR="000F4EB6" w:rsidRDefault="004B70A4" w14:paraId="00000508" w14:textId="77777777">
            <w:pPr>
              <w:jc w:val="right"/>
              <w:rPr>
                <w:sz w:val="20"/>
                <w:szCs w:val="20"/>
              </w:rPr>
            </w:pPr>
            <w:r>
              <w:rPr>
                <w:sz w:val="20"/>
                <w:szCs w:val="20"/>
              </w:rPr>
              <w:t>25,29</w:t>
            </w:r>
          </w:p>
        </w:tc>
        <w:tc>
          <w:tcPr>
            <w:tcW w:w="1065" w:type="dxa"/>
            <w:tcBorders>
              <w:top w:val="nil"/>
              <w:left w:val="nil"/>
              <w:bottom w:val="single" w:color="000000" w:themeColor="text1" w:sz="4" w:space="0"/>
              <w:right w:val="single" w:color="000000" w:themeColor="text1" w:sz="4" w:space="0"/>
            </w:tcBorders>
            <w:vAlign w:val="center"/>
          </w:tcPr>
          <w:p w:rsidR="000F4EB6" w:rsidRDefault="004B70A4" w14:paraId="00000509" w14:textId="77777777">
            <w:pPr>
              <w:jc w:val="right"/>
              <w:rPr>
                <w:sz w:val="20"/>
                <w:szCs w:val="20"/>
              </w:rPr>
            </w:pPr>
            <w:r>
              <w:rPr>
                <w:sz w:val="20"/>
                <w:szCs w:val="20"/>
              </w:rPr>
              <w:t>16,19</w:t>
            </w:r>
          </w:p>
        </w:tc>
      </w:tr>
      <w:tr w:rsidR="000F4EB6" w:rsidTr="3D720E53" w14:paraId="7BF83310" w14:textId="77777777">
        <w:trPr>
          <w:trHeight w:val="300"/>
        </w:trPr>
        <w:tc>
          <w:tcPr>
            <w:tcW w:w="3599" w:type="dxa"/>
            <w:tcBorders>
              <w:top w:val="nil"/>
              <w:left w:val="single" w:color="000000" w:themeColor="text1" w:sz="4" w:space="0"/>
              <w:bottom w:val="single" w:color="000000" w:themeColor="text1" w:sz="4" w:space="0"/>
              <w:right w:val="single" w:color="000000" w:themeColor="text1" w:sz="4" w:space="0"/>
            </w:tcBorders>
            <w:vAlign w:val="center"/>
          </w:tcPr>
          <w:p w:rsidR="000F4EB6" w:rsidRDefault="004B70A4" w14:paraId="0000050A" w14:textId="77777777">
            <w:pPr>
              <w:rPr>
                <w:sz w:val="20"/>
                <w:szCs w:val="20"/>
              </w:rPr>
            </w:pPr>
            <w:r>
              <w:rPr>
                <w:sz w:val="20"/>
                <w:szCs w:val="20"/>
              </w:rPr>
              <w:t>Vēris</w:t>
            </w:r>
          </w:p>
        </w:tc>
        <w:tc>
          <w:tcPr>
            <w:tcW w:w="1155" w:type="dxa"/>
            <w:tcBorders>
              <w:top w:val="nil"/>
              <w:left w:val="nil"/>
              <w:bottom w:val="single" w:color="000000" w:themeColor="text1" w:sz="4" w:space="0"/>
              <w:right w:val="single" w:color="000000" w:themeColor="text1" w:sz="4" w:space="0"/>
            </w:tcBorders>
            <w:vAlign w:val="bottom"/>
          </w:tcPr>
          <w:p w:rsidR="000F4EB6" w:rsidRDefault="004B70A4" w14:paraId="0000050B" w14:textId="77777777">
            <w:pPr>
              <w:jc w:val="right"/>
              <w:rPr>
                <w:color w:val="000000"/>
                <w:sz w:val="20"/>
                <w:szCs w:val="20"/>
              </w:rPr>
            </w:pPr>
            <w:r>
              <w:rPr>
                <w:color w:val="000000"/>
                <w:sz w:val="20"/>
                <w:szCs w:val="20"/>
              </w:rPr>
              <w:t>36</w:t>
            </w:r>
          </w:p>
        </w:tc>
        <w:tc>
          <w:tcPr>
            <w:tcW w:w="1020" w:type="dxa"/>
            <w:tcBorders>
              <w:top w:val="nil"/>
              <w:left w:val="nil"/>
              <w:bottom w:val="single" w:color="000000" w:themeColor="text1" w:sz="4" w:space="0"/>
              <w:right w:val="single" w:color="000000" w:themeColor="text1" w:sz="4" w:space="0"/>
            </w:tcBorders>
            <w:vAlign w:val="bottom"/>
          </w:tcPr>
          <w:p w:rsidR="000F4EB6" w:rsidRDefault="004B70A4" w14:paraId="0000050C" w14:textId="77777777">
            <w:pPr>
              <w:jc w:val="right"/>
              <w:rPr>
                <w:color w:val="000000"/>
                <w:sz w:val="20"/>
                <w:szCs w:val="20"/>
              </w:rPr>
            </w:pPr>
            <w:r>
              <w:rPr>
                <w:color w:val="000000"/>
                <w:sz w:val="20"/>
                <w:szCs w:val="20"/>
              </w:rPr>
              <w:t>21,15</w:t>
            </w:r>
          </w:p>
        </w:tc>
        <w:tc>
          <w:tcPr>
            <w:tcW w:w="1125" w:type="dxa"/>
            <w:tcBorders>
              <w:top w:val="nil"/>
              <w:left w:val="nil"/>
              <w:bottom w:val="single" w:color="000000" w:themeColor="text1" w:sz="4" w:space="0"/>
              <w:right w:val="single" w:color="000000" w:themeColor="text1" w:sz="4" w:space="0"/>
            </w:tcBorders>
            <w:vAlign w:val="center"/>
          </w:tcPr>
          <w:p w:rsidR="000F4EB6" w:rsidRDefault="004B70A4" w14:paraId="0000050D" w14:textId="77777777">
            <w:pPr>
              <w:jc w:val="right"/>
              <w:rPr>
                <w:sz w:val="20"/>
                <w:szCs w:val="20"/>
              </w:rPr>
            </w:pPr>
            <w:r>
              <w:rPr>
                <w:sz w:val="20"/>
                <w:szCs w:val="20"/>
              </w:rPr>
              <w:t>16,25</w:t>
            </w:r>
          </w:p>
        </w:tc>
        <w:tc>
          <w:tcPr>
            <w:tcW w:w="1065" w:type="dxa"/>
            <w:tcBorders>
              <w:top w:val="nil"/>
              <w:left w:val="nil"/>
              <w:bottom w:val="single" w:color="000000" w:themeColor="text1" w:sz="4" w:space="0"/>
              <w:right w:val="single" w:color="000000" w:themeColor="text1" w:sz="4" w:space="0"/>
            </w:tcBorders>
            <w:vAlign w:val="center"/>
          </w:tcPr>
          <w:p w:rsidR="000F4EB6" w:rsidRDefault="004B70A4" w14:paraId="0000050E" w14:textId="77777777">
            <w:pPr>
              <w:jc w:val="right"/>
              <w:rPr>
                <w:sz w:val="20"/>
                <w:szCs w:val="20"/>
              </w:rPr>
            </w:pPr>
            <w:r>
              <w:rPr>
                <w:sz w:val="20"/>
                <w:szCs w:val="20"/>
              </w:rPr>
              <w:t>10,40</w:t>
            </w:r>
          </w:p>
        </w:tc>
      </w:tr>
      <w:tr w:rsidR="000F4EB6" w:rsidTr="3D720E53" w14:paraId="7BCBE8D1" w14:textId="77777777">
        <w:trPr>
          <w:trHeight w:val="300"/>
        </w:trPr>
        <w:tc>
          <w:tcPr>
            <w:tcW w:w="3599" w:type="dxa"/>
            <w:tcBorders>
              <w:top w:val="nil"/>
              <w:left w:val="single" w:color="000000" w:themeColor="text1" w:sz="4" w:space="0"/>
              <w:bottom w:val="single" w:color="000000" w:themeColor="text1" w:sz="4" w:space="0"/>
              <w:right w:val="single" w:color="000000" w:themeColor="text1" w:sz="4" w:space="0"/>
            </w:tcBorders>
            <w:vAlign w:val="bottom"/>
          </w:tcPr>
          <w:p w:rsidR="000F4EB6" w:rsidRDefault="004B70A4" w14:paraId="0000050F" w14:textId="77777777">
            <w:pPr>
              <w:rPr>
                <w:color w:val="000000"/>
                <w:sz w:val="20"/>
                <w:szCs w:val="20"/>
              </w:rPr>
            </w:pPr>
            <w:r>
              <w:rPr>
                <w:color w:val="000000"/>
                <w:sz w:val="20"/>
                <w:szCs w:val="20"/>
              </w:rPr>
              <w:t>Gārša</w:t>
            </w:r>
          </w:p>
        </w:tc>
        <w:tc>
          <w:tcPr>
            <w:tcW w:w="1155" w:type="dxa"/>
            <w:tcBorders>
              <w:top w:val="nil"/>
              <w:left w:val="nil"/>
              <w:bottom w:val="single" w:color="000000" w:themeColor="text1" w:sz="4" w:space="0"/>
              <w:right w:val="single" w:color="000000" w:themeColor="text1" w:sz="4" w:space="0"/>
            </w:tcBorders>
            <w:vAlign w:val="bottom"/>
          </w:tcPr>
          <w:p w:rsidR="000F4EB6" w:rsidRDefault="004B70A4" w14:paraId="00000510" w14:textId="77777777">
            <w:pPr>
              <w:jc w:val="right"/>
              <w:rPr>
                <w:color w:val="000000"/>
                <w:sz w:val="20"/>
                <w:szCs w:val="20"/>
              </w:rPr>
            </w:pPr>
            <w:r>
              <w:rPr>
                <w:color w:val="000000"/>
                <w:sz w:val="20"/>
                <w:szCs w:val="20"/>
              </w:rPr>
              <w:t>1</w:t>
            </w:r>
          </w:p>
        </w:tc>
        <w:tc>
          <w:tcPr>
            <w:tcW w:w="1020" w:type="dxa"/>
            <w:tcBorders>
              <w:top w:val="nil"/>
              <w:left w:val="nil"/>
              <w:bottom w:val="single" w:color="000000" w:themeColor="text1" w:sz="4" w:space="0"/>
              <w:right w:val="single" w:color="000000" w:themeColor="text1" w:sz="4" w:space="0"/>
            </w:tcBorders>
            <w:vAlign w:val="bottom"/>
          </w:tcPr>
          <w:p w:rsidR="000F4EB6" w:rsidRDefault="004B70A4" w14:paraId="00000511" w14:textId="77777777">
            <w:pPr>
              <w:jc w:val="right"/>
              <w:rPr>
                <w:color w:val="000000"/>
                <w:sz w:val="20"/>
                <w:szCs w:val="20"/>
              </w:rPr>
            </w:pPr>
            <w:r>
              <w:rPr>
                <w:color w:val="000000"/>
                <w:sz w:val="20"/>
                <w:szCs w:val="20"/>
              </w:rPr>
              <w:t>1,06</w:t>
            </w:r>
          </w:p>
        </w:tc>
        <w:tc>
          <w:tcPr>
            <w:tcW w:w="1125" w:type="dxa"/>
            <w:tcBorders>
              <w:top w:val="nil"/>
              <w:left w:val="nil"/>
              <w:bottom w:val="single" w:color="000000" w:themeColor="text1" w:sz="4" w:space="0"/>
              <w:right w:val="single" w:color="000000" w:themeColor="text1" w:sz="4" w:space="0"/>
            </w:tcBorders>
            <w:vAlign w:val="center"/>
          </w:tcPr>
          <w:p w:rsidR="000F4EB6" w:rsidRDefault="004B70A4" w14:paraId="00000512" w14:textId="77777777">
            <w:pPr>
              <w:jc w:val="right"/>
              <w:rPr>
                <w:sz w:val="20"/>
                <w:szCs w:val="20"/>
              </w:rPr>
            </w:pPr>
            <w:r>
              <w:rPr>
                <w:sz w:val="20"/>
                <w:szCs w:val="20"/>
              </w:rPr>
              <w:t>0,81</w:t>
            </w:r>
          </w:p>
        </w:tc>
        <w:tc>
          <w:tcPr>
            <w:tcW w:w="1065" w:type="dxa"/>
            <w:tcBorders>
              <w:top w:val="nil"/>
              <w:left w:val="nil"/>
              <w:bottom w:val="single" w:color="000000" w:themeColor="text1" w:sz="4" w:space="0"/>
              <w:right w:val="single" w:color="000000" w:themeColor="text1" w:sz="4" w:space="0"/>
            </w:tcBorders>
            <w:vAlign w:val="center"/>
          </w:tcPr>
          <w:p w:rsidR="000F4EB6" w:rsidRDefault="004B70A4" w14:paraId="00000513" w14:textId="77777777">
            <w:pPr>
              <w:jc w:val="right"/>
              <w:rPr>
                <w:sz w:val="20"/>
                <w:szCs w:val="20"/>
              </w:rPr>
            </w:pPr>
            <w:r>
              <w:rPr>
                <w:sz w:val="20"/>
                <w:szCs w:val="20"/>
              </w:rPr>
              <w:t>0,52</w:t>
            </w:r>
          </w:p>
        </w:tc>
      </w:tr>
      <w:tr w:rsidR="000F4EB6" w:rsidTr="3D720E53" w14:paraId="58AF8B71" w14:textId="77777777">
        <w:trPr>
          <w:trHeight w:val="300"/>
        </w:trPr>
        <w:tc>
          <w:tcPr>
            <w:tcW w:w="7964"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C5E0B3" w:themeFill="accent6" w:themeFillTint="66"/>
            <w:vAlign w:val="center"/>
          </w:tcPr>
          <w:p w:rsidR="000F4EB6" w:rsidRDefault="004B70A4" w14:paraId="00000514" w14:textId="77777777">
            <w:pPr>
              <w:rPr>
                <w:b/>
                <w:i/>
                <w:sz w:val="20"/>
                <w:szCs w:val="20"/>
              </w:rPr>
            </w:pPr>
            <w:r>
              <w:rPr>
                <w:b/>
                <w:i/>
                <w:sz w:val="20"/>
                <w:szCs w:val="20"/>
              </w:rPr>
              <w:t>Slapjaiņi</w:t>
            </w:r>
          </w:p>
        </w:tc>
      </w:tr>
      <w:tr w:rsidR="000F4EB6" w:rsidTr="3D720E53" w14:paraId="61854F15" w14:textId="77777777">
        <w:trPr>
          <w:trHeight w:val="300"/>
        </w:trPr>
        <w:tc>
          <w:tcPr>
            <w:tcW w:w="3599" w:type="dxa"/>
            <w:tcBorders>
              <w:top w:val="nil"/>
              <w:left w:val="single" w:color="000000" w:themeColor="text1" w:sz="4" w:space="0"/>
              <w:bottom w:val="single" w:color="000000" w:themeColor="text1" w:sz="4" w:space="0"/>
              <w:right w:val="single" w:color="000000" w:themeColor="text1" w:sz="4" w:space="0"/>
            </w:tcBorders>
            <w:vAlign w:val="bottom"/>
          </w:tcPr>
          <w:p w:rsidR="000F4EB6" w:rsidRDefault="004B70A4" w14:paraId="00000519" w14:textId="77777777">
            <w:pPr>
              <w:rPr>
                <w:color w:val="000000"/>
                <w:sz w:val="20"/>
                <w:szCs w:val="20"/>
              </w:rPr>
            </w:pPr>
            <w:r>
              <w:rPr>
                <w:color w:val="000000"/>
                <w:sz w:val="20"/>
                <w:szCs w:val="20"/>
              </w:rPr>
              <w:t>Slapjais damaksnis</w:t>
            </w:r>
          </w:p>
        </w:tc>
        <w:tc>
          <w:tcPr>
            <w:tcW w:w="1155" w:type="dxa"/>
            <w:tcBorders>
              <w:top w:val="nil"/>
              <w:left w:val="nil"/>
              <w:bottom w:val="single" w:color="000000" w:themeColor="text1" w:sz="4" w:space="0"/>
              <w:right w:val="single" w:color="000000" w:themeColor="text1" w:sz="4" w:space="0"/>
            </w:tcBorders>
            <w:vAlign w:val="bottom"/>
          </w:tcPr>
          <w:p w:rsidR="000F4EB6" w:rsidRDefault="004B70A4" w14:paraId="0000051A" w14:textId="77777777">
            <w:pPr>
              <w:jc w:val="right"/>
              <w:rPr>
                <w:color w:val="000000"/>
                <w:sz w:val="20"/>
                <w:szCs w:val="20"/>
              </w:rPr>
            </w:pPr>
            <w:r>
              <w:rPr>
                <w:color w:val="000000"/>
                <w:sz w:val="20"/>
                <w:szCs w:val="20"/>
              </w:rPr>
              <w:t>10</w:t>
            </w:r>
          </w:p>
        </w:tc>
        <w:tc>
          <w:tcPr>
            <w:tcW w:w="1020" w:type="dxa"/>
            <w:tcBorders>
              <w:top w:val="nil"/>
              <w:left w:val="nil"/>
              <w:bottom w:val="single" w:color="000000" w:themeColor="text1" w:sz="4" w:space="0"/>
              <w:right w:val="single" w:color="000000" w:themeColor="text1" w:sz="4" w:space="0"/>
            </w:tcBorders>
            <w:vAlign w:val="bottom"/>
          </w:tcPr>
          <w:p w:rsidR="000F4EB6" w:rsidRDefault="004B70A4" w14:paraId="0000051B" w14:textId="77777777">
            <w:pPr>
              <w:jc w:val="right"/>
              <w:rPr>
                <w:color w:val="000000"/>
                <w:sz w:val="20"/>
                <w:szCs w:val="20"/>
              </w:rPr>
            </w:pPr>
            <w:r>
              <w:rPr>
                <w:color w:val="000000"/>
                <w:sz w:val="20"/>
                <w:szCs w:val="20"/>
              </w:rPr>
              <w:t>11,28</w:t>
            </w:r>
          </w:p>
        </w:tc>
        <w:tc>
          <w:tcPr>
            <w:tcW w:w="1125" w:type="dxa"/>
            <w:tcBorders>
              <w:top w:val="nil"/>
              <w:left w:val="nil"/>
              <w:bottom w:val="single" w:color="000000" w:themeColor="text1" w:sz="4" w:space="0"/>
              <w:right w:val="single" w:color="000000" w:themeColor="text1" w:sz="4" w:space="0"/>
            </w:tcBorders>
            <w:vAlign w:val="center"/>
          </w:tcPr>
          <w:p w:rsidR="000F4EB6" w:rsidRDefault="004B70A4" w14:paraId="0000051C" w14:textId="77777777">
            <w:pPr>
              <w:jc w:val="right"/>
              <w:rPr>
                <w:sz w:val="20"/>
                <w:szCs w:val="20"/>
              </w:rPr>
            </w:pPr>
            <w:r>
              <w:rPr>
                <w:sz w:val="20"/>
                <w:szCs w:val="20"/>
              </w:rPr>
              <w:t>8,67</w:t>
            </w:r>
          </w:p>
        </w:tc>
        <w:tc>
          <w:tcPr>
            <w:tcW w:w="1065" w:type="dxa"/>
            <w:tcBorders>
              <w:top w:val="nil"/>
              <w:left w:val="nil"/>
              <w:bottom w:val="single" w:color="000000" w:themeColor="text1" w:sz="4" w:space="0"/>
              <w:right w:val="single" w:color="000000" w:themeColor="text1" w:sz="4" w:space="0"/>
            </w:tcBorders>
            <w:vAlign w:val="center"/>
          </w:tcPr>
          <w:p w:rsidR="000F4EB6" w:rsidRDefault="004B70A4" w14:paraId="0000051D" w14:textId="77777777">
            <w:pPr>
              <w:jc w:val="right"/>
              <w:rPr>
                <w:sz w:val="20"/>
                <w:szCs w:val="20"/>
              </w:rPr>
            </w:pPr>
            <w:r>
              <w:rPr>
                <w:sz w:val="20"/>
                <w:szCs w:val="20"/>
              </w:rPr>
              <w:t>5,55</w:t>
            </w:r>
          </w:p>
        </w:tc>
      </w:tr>
      <w:tr w:rsidR="000F4EB6" w:rsidTr="3D720E53" w14:paraId="5237BB15" w14:textId="77777777">
        <w:trPr>
          <w:trHeight w:val="300"/>
        </w:trPr>
        <w:tc>
          <w:tcPr>
            <w:tcW w:w="3599" w:type="dxa"/>
            <w:tcBorders>
              <w:top w:val="nil"/>
              <w:left w:val="single" w:color="000000" w:themeColor="text1" w:sz="4" w:space="0"/>
              <w:bottom w:val="single" w:color="000000" w:themeColor="text1" w:sz="4" w:space="0"/>
              <w:right w:val="single" w:color="000000" w:themeColor="text1" w:sz="4" w:space="0"/>
            </w:tcBorders>
            <w:vAlign w:val="center"/>
          </w:tcPr>
          <w:p w:rsidR="000F4EB6" w:rsidRDefault="004B70A4" w14:paraId="0000051E" w14:textId="77777777">
            <w:pPr>
              <w:rPr>
                <w:sz w:val="20"/>
                <w:szCs w:val="20"/>
              </w:rPr>
            </w:pPr>
            <w:r>
              <w:rPr>
                <w:sz w:val="20"/>
                <w:szCs w:val="20"/>
              </w:rPr>
              <w:t>Slapjais vēris</w:t>
            </w:r>
          </w:p>
        </w:tc>
        <w:tc>
          <w:tcPr>
            <w:tcW w:w="1155" w:type="dxa"/>
            <w:tcBorders>
              <w:top w:val="nil"/>
              <w:left w:val="nil"/>
              <w:bottom w:val="single" w:color="000000" w:themeColor="text1" w:sz="4" w:space="0"/>
              <w:right w:val="single" w:color="000000" w:themeColor="text1" w:sz="4" w:space="0"/>
            </w:tcBorders>
            <w:vAlign w:val="bottom"/>
          </w:tcPr>
          <w:p w:rsidR="000F4EB6" w:rsidRDefault="004B70A4" w14:paraId="0000051F" w14:textId="77777777">
            <w:pPr>
              <w:jc w:val="right"/>
              <w:rPr>
                <w:color w:val="000000"/>
                <w:sz w:val="20"/>
                <w:szCs w:val="20"/>
              </w:rPr>
            </w:pPr>
            <w:r>
              <w:rPr>
                <w:color w:val="000000"/>
                <w:sz w:val="20"/>
                <w:szCs w:val="20"/>
              </w:rPr>
              <w:t>12</w:t>
            </w:r>
          </w:p>
        </w:tc>
        <w:tc>
          <w:tcPr>
            <w:tcW w:w="1020" w:type="dxa"/>
            <w:tcBorders>
              <w:top w:val="nil"/>
              <w:left w:val="nil"/>
              <w:bottom w:val="single" w:color="000000" w:themeColor="text1" w:sz="4" w:space="0"/>
              <w:right w:val="single" w:color="000000" w:themeColor="text1" w:sz="4" w:space="0"/>
            </w:tcBorders>
            <w:vAlign w:val="bottom"/>
          </w:tcPr>
          <w:p w:rsidR="000F4EB6" w:rsidRDefault="004B70A4" w14:paraId="00000520" w14:textId="77777777">
            <w:pPr>
              <w:jc w:val="right"/>
              <w:rPr>
                <w:color w:val="000000"/>
                <w:sz w:val="20"/>
                <w:szCs w:val="20"/>
              </w:rPr>
            </w:pPr>
            <w:r>
              <w:rPr>
                <w:color w:val="000000"/>
                <w:sz w:val="20"/>
                <w:szCs w:val="20"/>
              </w:rPr>
              <w:t>7,36</w:t>
            </w:r>
          </w:p>
        </w:tc>
        <w:tc>
          <w:tcPr>
            <w:tcW w:w="1125" w:type="dxa"/>
            <w:tcBorders>
              <w:top w:val="nil"/>
              <w:left w:val="nil"/>
              <w:bottom w:val="single" w:color="000000" w:themeColor="text1" w:sz="4" w:space="0"/>
              <w:right w:val="single" w:color="000000" w:themeColor="text1" w:sz="4" w:space="0"/>
            </w:tcBorders>
            <w:vAlign w:val="center"/>
          </w:tcPr>
          <w:p w:rsidR="000F4EB6" w:rsidRDefault="004B70A4" w14:paraId="00000521" w14:textId="77777777">
            <w:pPr>
              <w:jc w:val="right"/>
              <w:rPr>
                <w:sz w:val="20"/>
                <w:szCs w:val="20"/>
              </w:rPr>
            </w:pPr>
            <w:r>
              <w:rPr>
                <w:sz w:val="20"/>
                <w:szCs w:val="20"/>
              </w:rPr>
              <w:t>5,65</w:t>
            </w:r>
          </w:p>
        </w:tc>
        <w:tc>
          <w:tcPr>
            <w:tcW w:w="1065" w:type="dxa"/>
            <w:tcBorders>
              <w:top w:val="nil"/>
              <w:left w:val="nil"/>
              <w:bottom w:val="single" w:color="000000" w:themeColor="text1" w:sz="4" w:space="0"/>
              <w:right w:val="single" w:color="000000" w:themeColor="text1" w:sz="4" w:space="0"/>
            </w:tcBorders>
            <w:vAlign w:val="center"/>
          </w:tcPr>
          <w:p w:rsidR="000F4EB6" w:rsidRDefault="004B70A4" w14:paraId="00000522" w14:textId="77777777">
            <w:pPr>
              <w:jc w:val="right"/>
              <w:rPr>
                <w:sz w:val="20"/>
                <w:szCs w:val="20"/>
              </w:rPr>
            </w:pPr>
            <w:r>
              <w:rPr>
                <w:sz w:val="20"/>
                <w:szCs w:val="20"/>
              </w:rPr>
              <w:t>3,62</w:t>
            </w:r>
          </w:p>
        </w:tc>
      </w:tr>
      <w:tr w:rsidR="000F4EB6" w:rsidTr="3D720E53" w14:paraId="3F110865" w14:textId="77777777">
        <w:trPr>
          <w:trHeight w:val="300"/>
        </w:trPr>
        <w:tc>
          <w:tcPr>
            <w:tcW w:w="7964"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C5E0B3" w:themeFill="accent6" w:themeFillTint="66"/>
            <w:vAlign w:val="center"/>
          </w:tcPr>
          <w:p w:rsidR="000F4EB6" w:rsidRDefault="004B70A4" w14:paraId="00000523" w14:textId="77777777">
            <w:pPr>
              <w:rPr>
                <w:b/>
                <w:i/>
                <w:sz w:val="20"/>
                <w:szCs w:val="20"/>
              </w:rPr>
            </w:pPr>
            <w:r>
              <w:rPr>
                <w:b/>
                <w:i/>
                <w:sz w:val="20"/>
                <w:szCs w:val="20"/>
              </w:rPr>
              <w:t>Purvaiņi</w:t>
            </w:r>
          </w:p>
        </w:tc>
      </w:tr>
      <w:tr w:rsidR="000F4EB6" w:rsidTr="3D720E53" w14:paraId="0B7BD686" w14:textId="77777777">
        <w:trPr>
          <w:trHeight w:val="300"/>
        </w:trPr>
        <w:tc>
          <w:tcPr>
            <w:tcW w:w="3599" w:type="dxa"/>
            <w:tcBorders>
              <w:top w:val="nil"/>
              <w:left w:val="single" w:color="000000" w:themeColor="text1" w:sz="4" w:space="0"/>
              <w:bottom w:val="single" w:color="000000" w:themeColor="text1" w:sz="4" w:space="0"/>
              <w:right w:val="single" w:color="000000" w:themeColor="text1" w:sz="4" w:space="0"/>
            </w:tcBorders>
            <w:vAlign w:val="center"/>
          </w:tcPr>
          <w:p w:rsidR="000F4EB6" w:rsidRDefault="004B70A4" w14:paraId="00000528" w14:textId="77777777">
            <w:pPr>
              <w:rPr>
                <w:sz w:val="20"/>
                <w:szCs w:val="20"/>
              </w:rPr>
            </w:pPr>
            <w:r>
              <w:rPr>
                <w:sz w:val="20"/>
                <w:szCs w:val="20"/>
              </w:rPr>
              <w:t>Purvājs</w:t>
            </w:r>
          </w:p>
        </w:tc>
        <w:tc>
          <w:tcPr>
            <w:tcW w:w="1155" w:type="dxa"/>
            <w:tcBorders>
              <w:top w:val="nil"/>
              <w:left w:val="nil"/>
              <w:bottom w:val="single" w:color="000000" w:themeColor="text1" w:sz="4" w:space="0"/>
              <w:right w:val="single" w:color="000000" w:themeColor="text1" w:sz="4" w:space="0"/>
            </w:tcBorders>
            <w:vAlign w:val="bottom"/>
          </w:tcPr>
          <w:p w:rsidR="000F4EB6" w:rsidRDefault="004B70A4" w14:paraId="00000529" w14:textId="77777777">
            <w:pPr>
              <w:jc w:val="right"/>
              <w:rPr>
                <w:color w:val="000000"/>
                <w:sz w:val="20"/>
                <w:szCs w:val="20"/>
              </w:rPr>
            </w:pPr>
            <w:r>
              <w:rPr>
                <w:color w:val="000000"/>
                <w:sz w:val="20"/>
                <w:szCs w:val="20"/>
              </w:rPr>
              <w:t>1</w:t>
            </w:r>
          </w:p>
        </w:tc>
        <w:tc>
          <w:tcPr>
            <w:tcW w:w="1020" w:type="dxa"/>
            <w:tcBorders>
              <w:top w:val="nil"/>
              <w:left w:val="nil"/>
              <w:bottom w:val="single" w:color="000000" w:themeColor="text1" w:sz="4" w:space="0"/>
              <w:right w:val="single" w:color="000000" w:themeColor="text1" w:sz="4" w:space="0"/>
            </w:tcBorders>
            <w:vAlign w:val="bottom"/>
          </w:tcPr>
          <w:p w:rsidR="000F4EB6" w:rsidRDefault="004B70A4" w14:paraId="0000052A" w14:textId="77777777">
            <w:pPr>
              <w:jc w:val="right"/>
              <w:rPr>
                <w:color w:val="000000"/>
                <w:sz w:val="20"/>
                <w:szCs w:val="20"/>
              </w:rPr>
            </w:pPr>
            <w:r>
              <w:rPr>
                <w:color w:val="000000"/>
                <w:sz w:val="20"/>
                <w:szCs w:val="20"/>
              </w:rPr>
              <w:t>0,78</w:t>
            </w:r>
          </w:p>
        </w:tc>
        <w:tc>
          <w:tcPr>
            <w:tcW w:w="1125" w:type="dxa"/>
            <w:tcBorders>
              <w:top w:val="nil"/>
              <w:left w:val="nil"/>
              <w:bottom w:val="single" w:color="000000" w:themeColor="text1" w:sz="4" w:space="0"/>
              <w:right w:val="single" w:color="000000" w:themeColor="text1" w:sz="4" w:space="0"/>
            </w:tcBorders>
            <w:vAlign w:val="center"/>
          </w:tcPr>
          <w:p w:rsidR="000F4EB6" w:rsidRDefault="004B70A4" w14:paraId="0000052B" w14:textId="77777777">
            <w:pPr>
              <w:jc w:val="right"/>
              <w:rPr>
                <w:sz w:val="20"/>
                <w:szCs w:val="20"/>
              </w:rPr>
            </w:pPr>
            <w:r>
              <w:rPr>
                <w:sz w:val="20"/>
                <w:szCs w:val="20"/>
              </w:rPr>
              <w:t>0,60</w:t>
            </w:r>
          </w:p>
        </w:tc>
        <w:tc>
          <w:tcPr>
            <w:tcW w:w="1065" w:type="dxa"/>
            <w:tcBorders>
              <w:top w:val="nil"/>
              <w:left w:val="nil"/>
              <w:bottom w:val="single" w:color="000000" w:themeColor="text1" w:sz="4" w:space="0"/>
              <w:right w:val="single" w:color="000000" w:themeColor="text1" w:sz="4" w:space="0"/>
            </w:tcBorders>
            <w:vAlign w:val="center"/>
          </w:tcPr>
          <w:p w:rsidR="000F4EB6" w:rsidRDefault="004B70A4" w14:paraId="0000052C" w14:textId="77777777">
            <w:pPr>
              <w:jc w:val="right"/>
              <w:rPr>
                <w:sz w:val="20"/>
                <w:szCs w:val="20"/>
              </w:rPr>
            </w:pPr>
            <w:r>
              <w:rPr>
                <w:sz w:val="20"/>
                <w:szCs w:val="20"/>
              </w:rPr>
              <w:t>0,38</w:t>
            </w:r>
          </w:p>
        </w:tc>
      </w:tr>
      <w:tr w:rsidR="000F4EB6" w:rsidTr="3D720E53" w14:paraId="28E17F44" w14:textId="77777777">
        <w:trPr>
          <w:trHeight w:val="300"/>
        </w:trPr>
        <w:tc>
          <w:tcPr>
            <w:tcW w:w="3599" w:type="dxa"/>
            <w:tcBorders>
              <w:top w:val="nil"/>
              <w:left w:val="single" w:color="000000" w:themeColor="text1" w:sz="4" w:space="0"/>
              <w:bottom w:val="single" w:color="000000" w:themeColor="text1" w:sz="4" w:space="0"/>
              <w:right w:val="single" w:color="000000" w:themeColor="text1" w:sz="4" w:space="0"/>
            </w:tcBorders>
            <w:vAlign w:val="bottom"/>
          </w:tcPr>
          <w:p w:rsidR="000F4EB6" w:rsidRDefault="004B70A4" w14:paraId="0000052D" w14:textId="77777777">
            <w:pPr>
              <w:rPr>
                <w:color w:val="000000"/>
                <w:sz w:val="20"/>
                <w:szCs w:val="20"/>
              </w:rPr>
            </w:pPr>
            <w:r>
              <w:rPr>
                <w:color w:val="000000"/>
                <w:sz w:val="20"/>
                <w:szCs w:val="20"/>
              </w:rPr>
              <w:t>Niedrājs</w:t>
            </w:r>
          </w:p>
        </w:tc>
        <w:tc>
          <w:tcPr>
            <w:tcW w:w="1155" w:type="dxa"/>
            <w:tcBorders>
              <w:top w:val="nil"/>
              <w:left w:val="nil"/>
              <w:bottom w:val="single" w:color="000000" w:themeColor="text1" w:sz="4" w:space="0"/>
              <w:right w:val="single" w:color="000000" w:themeColor="text1" w:sz="4" w:space="0"/>
            </w:tcBorders>
            <w:vAlign w:val="bottom"/>
          </w:tcPr>
          <w:p w:rsidR="000F4EB6" w:rsidRDefault="004B70A4" w14:paraId="0000052E" w14:textId="77777777">
            <w:pPr>
              <w:jc w:val="right"/>
              <w:rPr>
                <w:color w:val="000000"/>
                <w:sz w:val="20"/>
                <w:szCs w:val="20"/>
              </w:rPr>
            </w:pPr>
            <w:r>
              <w:rPr>
                <w:color w:val="000000"/>
                <w:sz w:val="20"/>
                <w:szCs w:val="20"/>
              </w:rPr>
              <w:t>1</w:t>
            </w:r>
          </w:p>
        </w:tc>
        <w:tc>
          <w:tcPr>
            <w:tcW w:w="1020" w:type="dxa"/>
            <w:tcBorders>
              <w:top w:val="nil"/>
              <w:left w:val="nil"/>
              <w:bottom w:val="single" w:color="000000" w:themeColor="text1" w:sz="4" w:space="0"/>
              <w:right w:val="single" w:color="000000" w:themeColor="text1" w:sz="4" w:space="0"/>
            </w:tcBorders>
            <w:vAlign w:val="bottom"/>
          </w:tcPr>
          <w:p w:rsidR="000F4EB6" w:rsidRDefault="004B70A4" w14:paraId="0000052F" w14:textId="77777777">
            <w:pPr>
              <w:jc w:val="right"/>
              <w:rPr>
                <w:color w:val="000000"/>
                <w:sz w:val="20"/>
                <w:szCs w:val="20"/>
              </w:rPr>
            </w:pPr>
            <w:r>
              <w:rPr>
                <w:color w:val="000000"/>
                <w:sz w:val="20"/>
                <w:szCs w:val="20"/>
              </w:rPr>
              <w:t>1,60</w:t>
            </w:r>
          </w:p>
        </w:tc>
        <w:tc>
          <w:tcPr>
            <w:tcW w:w="1125" w:type="dxa"/>
            <w:tcBorders>
              <w:top w:val="nil"/>
              <w:left w:val="nil"/>
              <w:bottom w:val="single" w:color="000000" w:themeColor="text1" w:sz="4" w:space="0"/>
              <w:right w:val="single" w:color="000000" w:themeColor="text1" w:sz="4" w:space="0"/>
            </w:tcBorders>
            <w:vAlign w:val="center"/>
          </w:tcPr>
          <w:p w:rsidR="000F4EB6" w:rsidRDefault="004B70A4" w14:paraId="00000530" w14:textId="77777777">
            <w:pPr>
              <w:jc w:val="right"/>
              <w:rPr>
                <w:sz w:val="20"/>
                <w:szCs w:val="20"/>
              </w:rPr>
            </w:pPr>
            <w:r>
              <w:rPr>
                <w:sz w:val="20"/>
                <w:szCs w:val="20"/>
              </w:rPr>
              <w:t>1,23</w:t>
            </w:r>
          </w:p>
        </w:tc>
        <w:tc>
          <w:tcPr>
            <w:tcW w:w="1065" w:type="dxa"/>
            <w:tcBorders>
              <w:top w:val="nil"/>
              <w:left w:val="nil"/>
              <w:bottom w:val="single" w:color="000000" w:themeColor="text1" w:sz="4" w:space="0"/>
              <w:right w:val="single" w:color="000000" w:themeColor="text1" w:sz="4" w:space="0"/>
            </w:tcBorders>
            <w:vAlign w:val="center"/>
          </w:tcPr>
          <w:p w:rsidR="000F4EB6" w:rsidRDefault="004B70A4" w14:paraId="00000531" w14:textId="77777777">
            <w:pPr>
              <w:jc w:val="right"/>
              <w:rPr>
                <w:sz w:val="20"/>
                <w:szCs w:val="20"/>
              </w:rPr>
            </w:pPr>
            <w:r>
              <w:rPr>
                <w:sz w:val="20"/>
                <w:szCs w:val="20"/>
              </w:rPr>
              <w:t>0,79</w:t>
            </w:r>
          </w:p>
        </w:tc>
      </w:tr>
      <w:tr w:rsidR="000F4EB6" w:rsidTr="3D720E53" w14:paraId="6DDC0A19" w14:textId="77777777">
        <w:trPr>
          <w:trHeight w:val="300"/>
        </w:trPr>
        <w:tc>
          <w:tcPr>
            <w:tcW w:w="3599" w:type="dxa"/>
            <w:tcBorders>
              <w:top w:val="nil"/>
              <w:left w:val="single" w:color="000000" w:themeColor="text1" w:sz="4" w:space="0"/>
              <w:bottom w:val="single" w:color="000000" w:themeColor="text1" w:sz="4" w:space="0"/>
              <w:right w:val="single" w:color="000000" w:themeColor="text1" w:sz="4" w:space="0"/>
            </w:tcBorders>
            <w:vAlign w:val="center"/>
          </w:tcPr>
          <w:p w:rsidR="000F4EB6" w:rsidRDefault="004B70A4" w14:paraId="00000532" w14:textId="77777777">
            <w:pPr>
              <w:rPr>
                <w:sz w:val="20"/>
                <w:szCs w:val="20"/>
              </w:rPr>
            </w:pPr>
            <w:r>
              <w:rPr>
                <w:sz w:val="20"/>
                <w:szCs w:val="20"/>
              </w:rPr>
              <w:t>Dumbrājs</w:t>
            </w:r>
          </w:p>
        </w:tc>
        <w:tc>
          <w:tcPr>
            <w:tcW w:w="1155" w:type="dxa"/>
            <w:tcBorders>
              <w:top w:val="nil"/>
              <w:left w:val="nil"/>
              <w:bottom w:val="single" w:color="000000" w:themeColor="text1" w:sz="4" w:space="0"/>
              <w:right w:val="single" w:color="000000" w:themeColor="text1" w:sz="4" w:space="0"/>
            </w:tcBorders>
            <w:vAlign w:val="bottom"/>
          </w:tcPr>
          <w:p w:rsidR="000F4EB6" w:rsidRDefault="004B70A4" w14:paraId="00000533" w14:textId="77777777">
            <w:pPr>
              <w:jc w:val="right"/>
              <w:rPr>
                <w:color w:val="000000"/>
                <w:sz w:val="20"/>
                <w:szCs w:val="20"/>
              </w:rPr>
            </w:pPr>
            <w:r>
              <w:rPr>
                <w:color w:val="000000"/>
                <w:sz w:val="20"/>
                <w:szCs w:val="20"/>
              </w:rPr>
              <w:t>33</w:t>
            </w:r>
          </w:p>
        </w:tc>
        <w:tc>
          <w:tcPr>
            <w:tcW w:w="1020" w:type="dxa"/>
            <w:tcBorders>
              <w:top w:val="nil"/>
              <w:left w:val="nil"/>
              <w:bottom w:val="single" w:color="000000" w:themeColor="text1" w:sz="4" w:space="0"/>
              <w:right w:val="single" w:color="000000" w:themeColor="text1" w:sz="4" w:space="0"/>
            </w:tcBorders>
            <w:vAlign w:val="bottom"/>
          </w:tcPr>
          <w:p w:rsidR="000F4EB6" w:rsidRDefault="004B70A4" w14:paraId="00000534" w14:textId="77777777">
            <w:pPr>
              <w:jc w:val="right"/>
              <w:rPr>
                <w:color w:val="000000"/>
                <w:sz w:val="20"/>
                <w:szCs w:val="20"/>
              </w:rPr>
            </w:pPr>
            <w:r>
              <w:rPr>
                <w:color w:val="000000"/>
                <w:sz w:val="20"/>
                <w:szCs w:val="20"/>
              </w:rPr>
              <w:t>27,90</w:t>
            </w:r>
          </w:p>
        </w:tc>
        <w:tc>
          <w:tcPr>
            <w:tcW w:w="1125" w:type="dxa"/>
            <w:tcBorders>
              <w:top w:val="nil"/>
              <w:left w:val="nil"/>
              <w:bottom w:val="single" w:color="000000" w:themeColor="text1" w:sz="4" w:space="0"/>
              <w:right w:val="single" w:color="000000" w:themeColor="text1" w:sz="4" w:space="0"/>
            </w:tcBorders>
            <w:vAlign w:val="center"/>
          </w:tcPr>
          <w:p w:rsidR="000F4EB6" w:rsidRDefault="004B70A4" w14:paraId="00000535" w14:textId="77777777">
            <w:pPr>
              <w:jc w:val="right"/>
              <w:rPr>
                <w:sz w:val="20"/>
                <w:szCs w:val="20"/>
              </w:rPr>
            </w:pPr>
            <w:r>
              <w:rPr>
                <w:sz w:val="20"/>
                <w:szCs w:val="20"/>
              </w:rPr>
              <w:t>21,44</w:t>
            </w:r>
          </w:p>
        </w:tc>
        <w:tc>
          <w:tcPr>
            <w:tcW w:w="1065" w:type="dxa"/>
            <w:tcBorders>
              <w:top w:val="nil"/>
              <w:left w:val="nil"/>
              <w:bottom w:val="single" w:color="000000" w:themeColor="text1" w:sz="4" w:space="0"/>
              <w:right w:val="single" w:color="000000" w:themeColor="text1" w:sz="4" w:space="0"/>
            </w:tcBorders>
            <w:vAlign w:val="center"/>
          </w:tcPr>
          <w:p w:rsidR="000F4EB6" w:rsidRDefault="004B70A4" w14:paraId="00000536" w14:textId="77777777">
            <w:pPr>
              <w:jc w:val="right"/>
              <w:rPr>
                <w:sz w:val="20"/>
                <w:szCs w:val="20"/>
              </w:rPr>
            </w:pPr>
            <w:r>
              <w:rPr>
                <w:sz w:val="20"/>
                <w:szCs w:val="20"/>
              </w:rPr>
              <w:t>13,72</w:t>
            </w:r>
          </w:p>
        </w:tc>
      </w:tr>
      <w:tr w:rsidR="000F4EB6" w:rsidTr="3D720E53" w14:paraId="2D7C5C57" w14:textId="77777777">
        <w:trPr>
          <w:trHeight w:val="300"/>
        </w:trPr>
        <w:tc>
          <w:tcPr>
            <w:tcW w:w="3599" w:type="dxa"/>
            <w:tcBorders>
              <w:top w:val="nil"/>
              <w:left w:val="single" w:color="000000" w:themeColor="text1" w:sz="4" w:space="0"/>
              <w:bottom w:val="single" w:color="000000" w:themeColor="text1" w:sz="4" w:space="0"/>
              <w:right w:val="single" w:color="000000" w:themeColor="text1" w:sz="4" w:space="0"/>
            </w:tcBorders>
            <w:vAlign w:val="bottom"/>
          </w:tcPr>
          <w:p w:rsidR="000F4EB6" w:rsidRDefault="004B70A4" w14:paraId="00000537" w14:textId="77777777">
            <w:pPr>
              <w:rPr>
                <w:color w:val="000000"/>
                <w:sz w:val="20"/>
                <w:szCs w:val="20"/>
              </w:rPr>
            </w:pPr>
            <w:r>
              <w:rPr>
                <w:color w:val="000000"/>
                <w:sz w:val="20"/>
                <w:szCs w:val="20"/>
              </w:rPr>
              <w:t>Liekņa</w:t>
            </w:r>
          </w:p>
        </w:tc>
        <w:tc>
          <w:tcPr>
            <w:tcW w:w="1155" w:type="dxa"/>
            <w:tcBorders>
              <w:top w:val="nil"/>
              <w:left w:val="nil"/>
              <w:bottom w:val="single" w:color="000000" w:themeColor="text1" w:sz="4" w:space="0"/>
              <w:right w:val="single" w:color="000000" w:themeColor="text1" w:sz="4" w:space="0"/>
            </w:tcBorders>
            <w:vAlign w:val="bottom"/>
          </w:tcPr>
          <w:p w:rsidR="000F4EB6" w:rsidRDefault="004B70A4" w14:paraId="00000538" w14:textId="77777777">
            <w:pPr>
              <w:jc w:val="right"/>
              <w:rPr>
                <w:color w:val="000000"/>
                <w:sz w:val="20"/>
                <w:szCs w:val="20"/>
              </w:rPr>
            </w:pPr>
            <w:r>
              <w:rPr>
                <w:color w:val="000000"/>
                <w:sz w:val="20"/>
                <w:szCs w:val="20"/>
              </w:rPr>
              <w:t>4</w:t>
            </w:r>
          </w:p>
        </w:tc>
        <w:tc>
          <w:tcPr>
            <w:tcW w:w="1020" w:type="dxa"/>
            <w:tcBorders>
              <w:top w:val="nil"/>
              <w:left w:val="nil"/>
              <w:bottom w:val="single" w:color="000000" w:themeColor="text1" w:sz="4" w:space="0"/>
              <w:right w:val="single" w:color="000000" w:themeColor="text1" w:sz="4" w:space="0"/>
            </w:tcBorders>
            <w:vAlign w:val="bottom"/>
          </w:tcPr>
          <w:p w:rsidR="000F4EB6" w:rsidRDefault="004B70A4" w14:paraId="00000539" w14:textId="77777777">
            <w:pPr>
              <w:jc w:val="right"/>
              <w:rPr>
                <w:color w:val="000000"/>
                <w:sz w:val="20"/>
                <w:szCs w:val="20"/>
              </w:rPr>
            </w:pPr>
            <w:r>
              <w:rPr>
                <w:color w:val="000000"/>
                <w:sz w:val="20"/>
                <w:szCs w:val="20"/>
              </w:rPr>
              <w:t>3,22</w:t>
            </w:r>
          </w:p>
        </w:tc>
        <w:tc>
          <w:tcPr>
            <w:tcW w:w="1125" w:type="dxa"/>
            <w:tcBorders>
              <w:top w:val="nil"/>
              <w:left w:val="nil"/>
              <w:bottom w:val="single" w:color="000000" w:themeColor="text1" w:sz="4" w:space="0"/>
              <w:right w:val="single" w:color="000000" w:themeColor="text1" w:sz="4" w:space="0"/>
            </w:tcBorders>
            <w:vAlign w:val="center"/>
          </w:tcPr>
          <w:p w:rsidR="000F4EB6" w:rsidRDefault="004B70A4" w14:paraId="0000053A" w14:textId="77777777">
            <w:pPr>
              <w:jc w:val="right"/>
              <w:rPr>
                <w:sz w:val="20"/>
                <w:szCs w:val="20"/>
              </w:rPr>
            </w:pPr>
            <w:r>
              <w:rPr>
                <w:sz w:val="20"/>
                <w:szCs w:val="20"/>
              </w:rPr>
              <w:t>2,47</w:t>
            </w:r>
          </w:p>
        </w:tc>
        <w:tc>
          <w:tcPr>
            <w:tcW w:w="1065" w:type="dxa"/>
            <w:tcBorders>
              <w:top w:val="nil"/>
              <w:left w:val="nil"/>
              <w:bottom w:val="single" w:color="000000" w:themeColor="text1" w:sz="4" w:space="0"/>
              <w:right w:val="single" w:color="000000" w:themeColor="text1" w:sz="4" w:space="0"/>
            </w:tcBorders>
            <w:vAlign w:val="center"/>
          </w:tcPr>
          <w:p w:rsidR="000F4EB6" w:rsidRDefault="004B70A4" w14:paraId="0000053B" w14:textId="77777777">
            <w:pPr>
              <w:jc w:val="right"/>
              <w:rPr>
                <w:sz w:val="20"/>
                <w:szCs w:val="20"/>
              </w:rPr>
            </w:pPr>
            <w:r>
              <w:rPr>
                <w:sz w:val="20"/>
                <w:szCs w:val="20"/>
              </w:rPr>
              <w:t>1,58</w:t>
            </w:r>
          </w:p>
        </w:tc>
      </w:tr>
      <w:tr w:rsidR="000F4EB6" w:rsidTr="3D720E53" w14:paraId="16EF47CE" w14:textId="77777777">
        <w:trPr>
          <w:trHeight w:val="300"/>
        </w:trPr>
        <w:tc>
          <w:tcPr>
            <w:tcW w:w="7964"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C5E0B3" w:themeFill="accent6" w:themeFillTint="66"/>
            <w:vAlign w:val="center"/>
          </w:tcPr>
          <w:p w:rsidR="000F4EB6" w:rsidRDefault="004B70A4" w14:paraId="0000053C" w14:textId="77777777">
            <w:pPr>
              <w:rPr>
                <w:b/>
                <w:i/>
                <w:sz w:val="20"/>
                <w:szCs w:val="20"/>
              </w:rPr>
            </w:pPr>
            <w:r>
              <w:rPr>
                <w:b/>
                <w:i/>
                <w:sz w:val="20"/>
                <w:szCs w:val="20"/>
              </w:rPr>
              <w:t>Āreņi</w:t>
            </w:r>
          </w:p>
        </w:tc>
      </w:tr>
      <w:tr w:rsidR="000F4EB6" w:rsidTr="3D720E53" w14:paraId="74A26746" w14:textId="77777777">
        <w:trPr>
          <w:trHeight w:val="300"/>
        </w:trPr>
        <w:tc>
          <w:tcPr>
            <w:tcW w:w="3599" w:type="dxa"/>
            <w:tcBorders>
              <w:top w:val="nil"/>
              <w:left w:val="single" w:color="000000" w:themeColor="text1" w:sz="4" w:space="0"/>
              <w:bottom w:val="single" w:color="000000" w:themeColor="text1" w:sz="4" w:space="0"/>
              <w:right w:val="single" w:color="000000" w:themeColor="text1" w:sz="4" w:space="0"/>
            </w:tcBorders>
            <w:vAlign w:val="bottom"/>
          </w:tcPr>
          <w:p w:rsidR="000F4EB6" w:rsidRDefault="004B70A4" w14:paraId="00000541" w14:textId="77777777">
            <w:pPr>
              <w:rPr>
                <w:color w:val="000000"/>
                <w:sz w:val="20"/>
                <w:szCs w:val="20"/>
              </w:rPr>
            </w:pPr>
            <w:r>
              <w:rPr>
                <w:color w:val="000000"/>
                <w:sz w:val="20"/>
                <w:szCs w:val="20"/>
              </w:rPr>
              <w:t>Platlapu ārenis</w:t>
            </w:r>
          </w:p>
        </w:tc>
        <w:tc>
          <w:tcPr>
            <w:tcW w:w="1155" w:type="dxa"/>
            <w:tcBorders>
              <w:top w:val="nil"/>
              <w:left w:val="nil"/>
              <w:bottom w:val="single" w:color="000000" w:themeColor="text1" w:sz="4" w:space="0"/>
              <w:right w:val="single" w:color="000000" w:themeColor="text1" w:sz="4" w:space="0"/>
            </w:tcBorders>
            <w:vAlign w:val="bottom"/>
          </w:tcPr>
          <w:p w:rsidR="000F4EB6" w:rsidRDefault="004B70A4" w14:paraId="00000542" w14:textId="77777777">
            <w:pPr>
              <w:jc w:val="right"/>
              <w:rPr>
                <w:color w:val="000000"/>
                <w:sz w:val="20"/>
                <w:szCs w:val="20"/>
              </w:rPr>
            </w:pPr>
            <w:r>
              <w:rPr>
                <w:color w:val="000000"/>
                <w:sz w:val="20"/>
                <w:szCs w:val="20"/>
              </w:rPr>
              <w:t>3</w:t>
            </w:r>
          </w:p>
        </w:tc>
        <w:tc>
          <w:tcPr>
            <w:tcW w:w="1020" w:type="dxa"/>
            <w:tcBorders>
              <w:top w:val="nil"/>
              <w:left w:val="nil"/>
              <w:bottom w:val="single" w:color="000000" w:themeColor="text1" w:sz="4" w:space="0"/>
              <w:right w:val="single" w:color="000000" w:themeColor="text1" w:sz="4" w:space="0"/>
            </w:tcBorders>
            <w:vAlign w:val="bottom"/>
          </w:tcPr>
          <w:p w:rsidR="000F4EB6" w:rsidRDefault="004B70A4" w14:paraId="00000543" w14:textId="77777777">
            <w:pPr>
              <w:jc w:val="right"/>
              <w:rPr>
                <w:color w:val="000000"/>
                <w:sz w:val="20"/>
                <w:szCs w:val="20"/>
              </w:rPr>
            </w:pPr>
            <w:r>
              <w:rPr>
                <w:color w:val="000000"/>
                <w:sz w:val="20"/>
                <w:szCs w:val="20"/>
              </w:rPr>
              <w:t>0,73</w:t>
            </w:r>
          </w:p>
        </w:tc>
        <w:tc>
          <w:tcPr>
            <w:tcW w:w="1125" w:type="dxa"/>
            <w:tcBorders>
              <w:top w:val="nil"/>
              <w:left w:val="nil"/>
              <w:bottom w:val="single" w:color="000000" w:themeColor="text1" w:sz="4" w:space="0"/>
              <w:right w:val="single" w:color="000000" w:themeColor="text1" w:sz="4" w:space="0"/>
            </w:tcBorders>
            <w:vAlign w:val="center"/>
          </w:tcPr>
          <w:p w:rsidR="000F4EB6" w:rsidRDefault="004B70A4" w14:paraId="00000544" w14:textId="77777777">
            <w:pPr>
              <w:jc w:val="right"/>
              <w:rPr>
                <w:sz w:val="20"/>
                <w:szCs w:val="20"/>
              </w:rPr>
            </w:pPr>
            <w:r>
              <w:rPr>
                <w:sz w:val="20"/>
                <w:szCs w:val="20"/>
              </w:rPr>
              <w:t>0,56</w:t>
            </w:r>
          </w:p>
        </w:tc>
        <w:tc>
          <w:tcPr>
            <w:tcW w:w="1065" w:type="dxa"/>
            <w:tcBorders>
              <w:top w:val="nil"/>
              <w:left w:val="nil"/>
              <w:bottom w:val="single" w:color="000000" w:themeColor="text1" w:sz="4" w:space="0"/>
              <w:right w:val="single" w:color="000000" w:themeColor="text1" w:sz="4" w:space="0"/>
            </w:tcBorders>
            <w:vAlign w:val="center"/>
          </w:tcPr>
          <w:p w:rsidR="000F4EB6" w:rsidRDefault="004B70A4" w14:paraId="00000545" w14:textId="77777777">
            <w:pPr>
              <w:jc w:val="right"/>
              <w:rPr>
                <w:sz w:val="20"/>
                <w:szCs w:val="20"/>
              </w:rPr>
            </w:pPr>
            <w:r>
              <w:rPr>
                <w:sz w:val="20"/>
                <w:szCs w:val="20"/>
              </w:rPr>
              <w:t>0,36</w:t>
            </w:r>
          </w:p>
        </w:tc>
      </w:tr>
      <w:tr w:rsidR="000F4EB6" w:rsidTr="3D720E53" w14:paraId="1560E689" w14:textId="77777777">
        <w:trPr>
          <w:trHeight w:val="300"/>
        </w:trPr>
        <w:tc>
          <w:tcPr>
            <w:tcW w:w="7964"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C5E0B3" w:themeFill="accent6" w:themeFillTint="66"/>
            <w:vAlign w:val="center"/>
          </w:tcPr>
          <w:p w:rsidR="000F4EB6" w:rsidRDefault="004B70A4" w14:paraId="00000546" w14:textId="77777777">
            <w:pPr>
              <w:rPr>
                <w:b/>
                <w:i/>
                <w:sz w:val="20"/>
                <w:szCs w:val="20"/>
              </w:rPr>
            </w:pPr>
            <w:r>
              <w:rPr>
                <w:b/>
                <w:i/>
                <w:sz w:val="20"/>
                <w:szCs w:val="20"/>
              </w:rPr>
              <w:t>Kūdreņi</w:t>
            </w:r>
          </w:p>
        </w:tc>
      </w:tr>
      <w:tr w:rsidR="000F4EB6" w:rsidTr="3D720E53" w14:paraId="4178E438" w14:textId="77777777">
        <w:trPr>
          <w:trHeight w:val="300"/>
        </w:trPr>
        <w:tc>
          <w:tcPr>
            <w:tcW w:w="3599" w:type="dxa"/>
            <w:tcBorders>
              <w:top w:val="nil"/>
              <w:left w:val="single" w:color="000000" w:themeColor="text1" w:sz="4" w:space="0"/>
              <w:bottom w:val="single" w:color="000000" w:themeColor="text1" w:sz="4" w:space="0"/>
              <w:right w:val="single" w:color="000000" w:themeColor="text1" w:sz="4" w:space="0"/>
            </w:tcBorders>
            <w:vAlign w:val="bottom"/>
          </w:tcPr>
          <w:p w:rsidR="000F4EB6" w:rsidRDefault="004B70A4" w14:paraId="0000054B" w14:textId="77777777">
            <w:pPr>
              <w:rPr>
                <w:color w:val="000000"/>
                <w:sz w:val="20"/>
                <w:szCs w:val="20"/>
              </w:rPr>
            </w:pPr>
            <w:r>
              <w:rPr>
                <w:color w:val="000000"/>
                <w:sz w:val="20"/>
                <w:szCs w:val="20"/>
              </w:rPr>
              <w:t>Platlapju kūdrenis</w:t>
            </w:r>
          </w:p>
        </w:tc>
        <w:tc>
          <w:tcPr>
            <w:tcW w:w="1155" w:type="dxa"/>
            <w:tcBorders>
              <w:top w:val="nil"/>
              <w:left w:val="nil"/>
              <w:bottom w:val="single" w:color="000000" w:themeColor="text1" w:sz="4" w:space="0"/>
              <w:right w:val="single" w:color="000000" w:themeColor="text1" w:sz="4" w:space="0"/>
            </w:tcBorders>
            <w:vAlign w:val="bottom"/>
          </w:tcPr>
          <w:p w:rsidR="000F4EB6" w:rsidRDefault="004B70A4" w14:paraId="0000054C" w14:textId="77777777">
            <w:pPr>
              <w:jc w:val="right"/>
              <w:rPr>
                <w:color w:val="000000"/>
                <w:sz w:val="20"/>
                <w:szCs w:val="20"/>
              </w:rPr>
            </w:pPr>
            <w:r>
              <w:rPr>
                <w:color w:val="000000"/>
                <w:sz w:val="20"/>
                <w:szCs w:val="20"/>
              </w:rPr>
              <w:t>4</w:t>
            </w:r>
          </w:p>
        </w:tc>
        <w:tc>
          <w:tcPr>
            <w:tcW w:w="1020" w:type="dxa"/>
            <w:tcBorders>
              <w:top w:val="nil"/>
              <w:left w:val="nil"/>
              <w:bottom w:val="single" w:color="000000" w:themeColor="text1" w:sz="4" w:space="0"/>
              <w:right w:val="single" w:color="000000" w:themeColor="text1" w:sz="4" w:space="0"/>
            </w:tcBorders>
            <w:vAlign w:val="bottom"/>
          </w:tcPr>
          <w:p w:rsidR="000F4EB6" w:rsidRDefault="004B70A4" w14:paraId="0000054D" w14:textId="77777777">
            <w:pPr>
              <w:jc w:val="right"/>
              <w:rPr>
                <w:color w:val="000000"/>
                <w:sz w:val="20"/>
                <w:szCs w:val="20"/>
              </w:rPr>
            </w:pPr>
            <w:r>
              <w:rPr>
                <w:color w:val="000000"/>
                <w:sz w:val="20"/>
                <w:szCs w:val="20"/>
              </w:rPr>
              <w:t>1,80</w:t>
            </w:r>
          </w:p>
        </w:tc>
        <w:tc>
          <w:tcPr>
            <w:tcW w:w="1125" w:type="dxa"/>
            <w:tcBorders>
              <w:top w:val="nil"/>
              <w:left w:val="nil"/>
              <w:bottom w:val="single" w:color="000000" w:themeColor="text1" w:sz="4" w:space="0"/>
              <w:right w:val="single" w:color="000000" w:themeColor="text1" w:sz="4" w:space="0"/>
            </w:tcBorders>
            <w:vAlign w:val="center"/>
          </w:tcPr>
          <w:p w:rsidR="000F4EB6" w:rsidRDefault="004B70A4" w14:paraId="0000054E" w14:textId="77777777">
            <w:pPr>
              <w:jc w:val="right"/>
              <w:rPr>
                <w:sz w:val="20"/>
                <w:szCs w:val="20"/>
              </w:rPr>
            </w:pPr>
            <w:r>
              <w:rPr>
                <w:sz w:val="20"/>
                <w:szCs w:val="20"/>
              </w:rPr>
              <w:t>1,39</w:t>
            </w:r>
          </w:p>
        </w:tc>
        <w:tc>
          <w:tcPr>
            <w:tcW w:w="1065" w:type="dxa"/>
            <w:tcBorders>
              <w:top w:val="nil"/>
              <w:left w:val="nil"/>
              <w:bottom w:val="single" w:color="000000" w:themeColor="text1" w:sz="4" w:space="0"/>
              <w:right w:val="single" w:color="000000" w:themeColor="text1" w:sz="4" w:space="0"/>
            </w:tcBorders>
            <w:vAlign w:val="center"/>
          </w:tcPr>
          <w:p w:rsidR="000F4EB6" w:rsidRDefault="004B70A4" w14:paraId="0000054F" w14:textId="77777777">
            <w:pPr>
              <w:jc w:val="right"/>
              <w:rPr>
                <w:sz w:val="20"/>
                <w:szCs w:val="20"/>
              </w:rPr>
            </w:pPr>
            <w:r>
              <w:rPr>
                <w:sz w:val="20"/>
                <w:szCs w:val="20"/>
              </w:rPr>
              <w:t>0,89</w:t>
            </w:r>
          </w:p>
        </w:tc>
      </w:tr>
      <w:tr w:rsidR="000F4EB6" w:rsidTr="3D720E53" w14:paraId="55D81900" w14:textId="77777777">
        <w:trPr>
          <w:trHeight w:val="300"/>
        </w:trPr>
        <w:tc>
          <w:tcPr>
            <w:tcW w:w="3599" w:type="dxa"/>
            <w:tcBorders>
              <w:top w:val="nil"/>
              <w:left w:val="single" w:color="000000" w:themeColor="text1" w:sz="4" w:space="0"/>
              <w:bottom w:val="single" w:color="000000" w:themeColor="text1" w:sz="4" w:space="0"/>
              <w:right w:val="single" w:color="000000" w:themeColor="text1" w:sz="4" w:space="0"/>
            </w:tcBorders>
            <w:vAlign w:val="bottom"/>
          </w:tcPr>
          <w:p w:rsidR="000F4EB6" w:rsidRDefault="004B70A4" w14:paraId="00000550" w14:textId="77777777">
            <w:pPr>
              <w:rPr>
                <w:color w:val="000000"/>
                <w:sz w:val="20"/>
                <w:szCs w:val="20"/>
              </w:rPr>
            </w:pPr>
            <w:r>
              <w:rPr>
                <w:color w:val="000000"/>
                <w:sz w:val="20"/>
                <w:szCs w:val="20"/>
              </w:rPr>
              <w:t>Mežaudzes bez MT</w:t>
            </w:r>
          </w:p>
        </w:tc>
        <w:tc>
          <w:tcPr>
            <w:tcW w:w="1155" w:type="dxa"/>
            <w:tcBorders>
              <w:top w:val="nil"/>
              <w:left w:val="nil"/>
              <w:bottom w:val="single" w:color="000000" w:themeColor="text1" w:sz="4" w:space="0"/>
              <w:right w:val="single" w:color="000000" w:themeColor="text1" w:sz="4" w:space="0"/>
            </w:tcBorders>
            <w:vAlign w:val="bottom"/>
          </w:tcPr>
          <w:p w:rsidR="000F4EB6" w:rsidRDefault="004B70A4" w14:paraId="00000551" w14:textId="77777777">
            <w:pPr>
              <w:jc w:val="right"/>
              <w:rPr>
                <w:color w:val="000000"/>
                <w:sz w:val="20"/>
                <w:szCs w:val="20"/>
              </w:rPr>
            </w:pPr>
            <w:r>
              <w:rPr>
                <w:color w:val="000000"/>
                <w:sz w:val="20"/>
                <w:szCs w:val="20"/>
              </w:rPr>
              <w:t>8</w:t>
            </w:r>
          </w:p>
        </w:tc>
        <w:tc>
          <w:tcPr>
            <w:tcW w:w="1020" w:type="dxa"/>
            <w:tcBorders>
              <w:top w:val="nil"/>
              <w:left w:val="nil"/>
              <w:bottom w:val="single" w:color="000000" w:themeColor="text1" w:sz="4" w:space="0"/>
              <w:right w:val="single" w:color="000000" w:themeColor="text1" w:sz="4" w:space="0"/>
            </w:tcBorders>
            <w:vAlign w:val="bottom"/>
          </w:tcPr>
          <w:p w:rsidR="000F4EB6" w:rsidRDefault="004B70A4" w14:paraId="00000552" w14:textId="77777777">
            <w:pPr>
              <w:jc w:val="right"/>
              <w:rPr>
                <w:color w:val="000000"/>
                <w:sz w:val="20"/>
                <w:szCs w:val="20"/>
              </w:rPr>
            </w:pPr>
            <w:r>
              <w:rPr>
                <w:color w:val="000000"/>
                <w:sz w:val="20"/>
                <w:szCs w:val="20"/>
              </w:rPr>
              <w:t>8,20</w:t>
            </w:r>
          </w:p>
        </w:tc>
        <w:tc>
          <w:tcPr>
            <w:tcW w:w="1125" w:type="dxa"/>
            <w:tcBorders>
              <w:top w:val="nil"/>
              <w:left w:val="nil"/>
              <w:bottom w:val="single" w:color="000000" w:themeColor="text1" w:sz="4" w:space="0"/>
              <w:right w:val="single" w:color="000000" w:themeColor="text1" w:sz="4" w:space="0"/>
            </w:tcBorders>
            <w:vAlign w:val="center"/>
          </w:tcPr>
          <w:p w:rsidR="000F4EB6" w:rsidRDefault="004B70A4" w14:paraId="00000553" w14:textId="77777777">
            <w:pPr>
              <w:jc w:val="right"/>
              <w:rPr>
                <w:sz w:val="20"/>
                <w:szCs w:val="20"/>
              </w:rPr>
            </w:pPr>
            <w:r>
              <w:rPr>
                <w:sz w:val="20"/>
                <w:szCs w:val="20"/>
              </w:rPr>
              <w:t>6,30</w:t>
            </w:r>
          </w:p>
        </w:tc>
        <w:tc>
          <w:tcPr>
            <w:tcW w:w="1065" w:type="dxa"/>
            <w:tcBorders>
              <w:top w:val="nil"/>
              <w:left w:val="nil"/>
              <w:bottom w:val="single" w:color="000000" w:themeColor="text1" w:sz="4" w:space="0"/>
              <w:right w:val="single" w:color="000000" w:themeColor="text1" w:sz="4" w:space="0"/>
            </w:tcBorders>
            <w:vAlign w:val="center"/>
          </w:tcPr>
          <w:p w:rsidR="000F4EB6" w:rsidRDefault="004B70A4" w14:paraId="00000554" w14:textId="77777777">
            <w:pPr>
              <w:jc w:val="right"/>
              <w:rPr>
                <w:sz w:val="20"/>
                <w:szCs w:val="20"/>
              </w:rPr>
            </w:pPr>
            <w:r>
              <w:rPr>
                <w:sz w:val="20"/>
                <w:szCs w:val="20"/>
              </w:rPr>
              <w:t>4,03</w:t>
            </w:r>
          </w:p>
        </w:tc>
      </w:tr>
      <w:tr w:rsidR="000F4EB6" w:rsidTr="3D720E53" w14:paraId="5E43FAFA" w14:textId="77777777">
        <w:trPr>
          <w:trHeight w:val="300"/>
        </w:trPr>
        <w:tc>
          <w:tcPr>
            <w:tcW w:w="3599" w:type="dxa"/>
            <w:tcBorders>
              <w:top w:val="nil"/>
              <w:left w:val="single" w:color="000000" w:themeColor="text1" w:sz="4" w:space="0"/>
              <w:bottom w:val="single" w:color="000000" w:themeColor="text1" w:sz="4" w:space="0"/>
              <w:right w:val="single" w:color="000000" w:themeColor="text1" w:sz="4" w:space="0"/>
            </w:tcBorders>
            <w:shd w:val="clear" w:color="auto" w:fill="C6E0B4"/>
            <w:vAlign w:val="bottom"/>
          </w:tcPr>
          <w:p w:rsidR="000F4EB6" w:rsidRDefault="004B70A4" w14:paraId="00000555" w14:textId="77777777">
            <w:pPr>
              <w:rPr>
                <w:b/>
                <w:color w:val="000000"/>
                <w:sz w:val="20"/>
                <w:szCs w:val="20"/>
              </w:rPr>
            </w:pPr>
            <w:r>
              <w:rPr>
                <w:b/>
                <w:color w:val="000000"/>
                <w:sz w:val="20"/>
                <w:szCs w:val="20"/>
              </w:rPr>
              <w:t>Kopā</w:t>
            </w:r>
          </w:p>
        </w:tc>
        <w:tc>
          <w:tcPr>
            <w:tcW w:w="1155" w:type="dxa"/>
            <w:tcBorders>
              <w:top w:val="nil"/>
              <w:left w:val="nil"/>
              <w:bottom w:val="single" w:color="000000" w:themeColor="text1" w:sz="4" w:space="0"/>
              <w:right w:val="single" w:color="000000" w:themeColor="text1" w:sz="4" w:space="0"/>
            </w:tcBorders>
            <w:shd w:val="clear" w:color="auto" w:fill="C6E0B4"/>
            <w:vAlign w:val="bottom"/>
          </w:tcPr>
          <w:p w:rsidR="000F4EB6" w:rsidRDefault="004B70A4" w14:paraId="00000556" w14:textId="77777777">
            <w:pPr>
              <w:jc w:val="right"/>
              <w:rPr>
                <w:b/>
                <w:color w:val="000000"/>
                <w:sz w:val="20"/>
                <w:szCs w:val="20"/>
              </w:rPr>
            </w:pPr>
            <w:r>
              <w:rPr>
                <w:b/>
                <w:color w:val="000000"/>
                <w:sz w:val="20"/>
                <w:szCs w:val="20"/>
              </w:rPr>
              <w:t>154</w:t>
            </w:r>
          </w:p>
        </w:tc>
        <w:tc>
          <w:tcPr>
            <w:tcW w:w="1020" w:type="dxa"/>
            <w:tcBorders>
              <w:top w:val="nil"/>
              <w:left w:val="nil"/>
              <w:bottom w:val="single" w:color="000000" w:themeColor="text1" w:sz="4" w:space="0"/>
              <w:right w:val="single" w:color="000000" w:themeColor="text1" w:sz="4" w:space="0"/>
            </w:tcBorders>
            <w:shd w:val="clear" w:color="auto" w:fill="C6E0B4"/>
            <w:vAlign w:val="bottom"/>
          </w:tcPr>
          <w:p w:rsidR="000F4EB6" w:rsidRDefault="004B70A4" w14:paraId="00000557" w14:textId="77777777">
            <w:pPr>
              <w:jc w:val="right"/>
              <w:rPr>
                <w:b/>
                <w:color w:val="000000"/>
                <w:sz w:val="20"/>
                <w:szCs w:val="20"/>
              </w:rPr>
            </w:pPr>
            <w:r>
              <w:rPr>
                <w:b/>
                <w:color w:val="000000"/>
                <w:sz w:val="20"/>
                <w:szCs w:val="20"/>
              </w:rPr>
              <w:t>130,15</w:t>
            </w:r>
          </w:p>
        </w:tc>
        <w:tc>
          <w:tcPr>
            <w:tcW w:w="1125" w:type="dxa"/>
            <w:tcBorders>
              <w:top w:val="nil"/>
              <w:left w:val="nil"/>
              <w:bottom w:val="single" w:color="000000" w:themeColor="text1" w:sz="4" w:space="0"/>
              <w:right w:val="single" w:color="000000" w:themeColor="text1" w:sz="4" w:space="0"/>
            </w:tcBorders>
            <w:shd w:val="clear" w:color="auto" w:fill="C6E0B4"/>
            <w:vAlign w:val="bottom"/>
          </w:tcPr>
          <w:p w:rsidR="000F4EB6" w:rsidRDefault="004B70A4" w14:paraId="00000558" w14:textId="77777777">
            <w:pPr>
              <w:jc w:val="right"/>
              <w:rPr>
                <w:b/>
                <w:color w:val="000000"/>
                <w:sz w:val="20"/>
                <w:szCs w:val="20"/>
              </w:rPr>
            </w:pPr>
            <w:r>
              <w:rPr>
                <w:b/>
                <w:color w:val="000000"/>
                <w:sz w:val="20"/>
                <w:szCs w:val="20"/>
              </w:rPr>
              <w:t>100,00</w:t>
            </w:r>
          </w:p>
        </w:tc>
        <w:tc>
          <w:tcPr>
            <w:tcW w:w="1065" w:type="dxa"/>
            <w:tcBorders>
              <w:top w:val="nil"/>
              <w:left w:val="nil"/>
              <w:bottom w:val="single" w:color="000000" w:themeColor="text1" w:sz="4" w:space="0"/>
              <w:right w:val="single" w:color="000000" w:themeColor="text1" w:sz="4" w:space="0"/>
            </w:tcBorders>
            <w:shd w:val="clear" w:color="auto" w:fill="C6E0B4"/>
            <w:vAlign w:val="bottom"/>
          </w:tcPr>
          <w:p w:rsidR="000F4EB6" w:rsidRDefault="004B70A4" w14:paraId="00000559" w14:textId="77777777">
            <w:pPr>
              <w:jc w:val="right"/>
              <w:rPr>
                <w:b/>
                <w:color w:val="000000"/>
                <w:sz w:val="20"/>
                <w:szCs w:val="20"/>
              </w:rPr>
            </w:pPr>
            <w:r>
              <w:rPr>
                <w:b/>
                <w:color w:val="000000"/>
                <w:sz w:val="20"/>
                <w:szCs w:val="20"/>
              </w:rPr>
              <w:t>64,00</w:t>
            </w:r>
          </w:p>
        </w:tc>
      </w:tr>
    </w:tbl>
    <w:p w:rsidR="000F4EB6" w:rsidRDefault="004B70A4" w14:paraId="0000055A" w14:textId="77777777">
      <w:pPr>
        <w:pBdr>
          <w:top w:val="nil"/>
          <w:left w:val="nil"/>
          <w:bottom w:val="nil"/>
          <w:right w:val="nil"/>
          <w:between w:val="nil"/>
        </w:pBdr>
        <w:spacing w:after="120"/>
        <w:rPr>
          <w:i/>
          <w:color w:val="000000"/>
          <w:sz w:val="20"/>
          <w:szCs w:val="20"/>
        </w:rPr>
      </w:pPr>
      <w:r>
        <w:rPr>
          <w:i/>
          <w:color w:val="000000"/>
          <w:sz w:val="20"/>
          <w:szCs w:val="20"/>
        </w:rPr>
        <w:t>Avots: VMRDB, 2024</w:t>
      </w:r>
    </w:p>
    <w:p w:rsidR="000F4EB6" w:rsidRDefault="000F4EB6" w14:paraId="0000055B" w14:textId="77777777">
      <w:pPr>
        <w:pBdr>
          <w:top w:val="nil"/>
          <w:left w:val="nil"/>
          <w:bottom w:val="nil"/>
          <w:right w:val="nil"/>
          <w:between w:val="nil"/>
        </w:pBdr>
        <w:spacing w:after="120"/>
        <w:rPr>
          <w:i/>
          <w:color w:val="FF0000"/>
          <w:sz w:val="20"/>
          <w:szCs w:val="20"/>
        </w:rPr>
      </w:pPr>
    </w:p>
    <w:p w:rsidR="000F4EB6" w:rsidRDefault="002503D9" w14:paraId="0000055C" w14:textId="47E46152">
      <w:pPr>
        <w:pBdr>
          <w:top w:val="nil"/>
          <w:left w:val="nil"/>
          <w:bottom w:val="nil"/>
          <w:right w:val="nil"/>
          <w:between w:val="nil"/>
        </w:pBdr>
        <w:spacing w:after="120"/>
        <w:jc w:val="center"/>
        <w:rPr>
          <w:i/>
          <w:color w:val="000000"/>
          <w:sz w:val="20"/>
          <w:szCs w:val="20"/>
        </w:rPr>
      </w:pPr>
      <w:r>
        <w:rPr>
          <w:i/>
          <w:noProof/>
          <w:color w:val="000000"/>
          <w:sz w:val="20"/>
          <w:szCs w:val="20"/>
        </w:rPr>
        <w:drawing>
          <wp:inline distT="0" distB="0" distL="0" distR="0" wp14:anchorId="1F7664CA" wp14:editId="61A49F54">
            <wp:extent cx="5760085" cy="4072255"/>
            <wp:effectExtent l="0" t="0" r="0" b="4445"/>
            <wp:docPr id="1273940868" name="Picture 14" descr="A map of different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940868" name="Picture 14" descr="A map of different colors&#10;&#10;AI-generated content may be incorrect."/>
                    <pic:cNvPicPr/>
                  </pic:nvPicPr>
                  <pic:blipFill>
                    <a:blip r:embed="rId75" cstate="print">
                      <a:extLst>
                        <a:ext uri="{28A0092B-C50C-407E-A947-70E740481C1C}">
                          <a14:useLocalDpi xmlns:a14="http://schemas.microsoft.com/office/drawing/2010/main" val="0"/>
                        </a:ext>
                      </a:extLst>
                    </a:blip>
                    <a:stretch>
                      <a:fillRect/>
                    </a:stretch>
                  </pic:blipFill>
                  <pic:spPr>
                    <a:xfrm>
                      <a:off x="0" y="0"/>
                      <a:ext cx="5760085" cy="4072255"/>
                    </a:xfrm>
                    <a:prstGeom prst="rect">
                      <a:avLst/>
                    </a:prstGeom>
                  </pic:spPr>
                </pic:pic>
              </a:graphicData>
            </a:graphic>
          </wp:inline>
        </w:drawing>
      </w:r>
    </w:p>
    <w:p w:rsidR="000F4EB6" w:rsidRDefault="004B70A4" w14:paraId="0000055D" w14:textId="77777777">
      <w:pPr>
        <w:pBdr>
          <w:top w:val="nil"/>
          <w:left w:val="nil"/>
          <w:bottom w:val="nil"/>
          <w:right w:val="nil"/>
          <w:between w:val="nil"/>
        </w:pBdr>
        <w:spacing w:after="120"/>
        <w:jc w:val="center"/>
        <w:rPr>
          <w:i/>
          <w:color w:val="000000"/>
          <w:sz w:val="20"/>
          <w:szCs w:val="20"/>
        </w:rPr>
      </w:pPr>
      <w:r>
        <w:rPr>
          <w:i/>
          <w:color w:val="000000"/>
          <w:sz w:val="20"/>
          <w:szCs w:val="20"/>
        </w:rPr>
        <w:t xml:space="preserve">3.3.4.2.attēls. </w:t>
      </w:r>
      <w:r>
        <w:rPr>
          <w:b/>
          <w:i/>
          <w:color w:val="000000"/>
          <w:sz w:val="20"/>
          <w:szCs w:val="20"/>
        </w:rPr>
        <w:t>Meža augšanas apstākļu tipi Dabas lieguma teritorijā (kartogrāfisks attēlojums; datu avots: VMRDB, 2024)</w:t>
      </w:r>
    </w:p>
    <w:p w:rsidR="000F4EB6" w:rsidRDefault="000F4EB6" w14:paraId="0000055E" w14:textId="77777777">
      <w:pPr>
        <w:pBdr>
          <w:top w:val="nil"/>
          <w:left w:val="nil"/>
          <w:bottom w:val="nil"/>
          <w:right w:val="nil"/>
          <w:between w:val="nil"/>
        </w:pBdr>
        <w:spacing w:after="120"/>
        <w:rPr>
          <w:color w:val="FF0000"/>
          <w:sz w:val="20"/>
          <w:szCs w:val="20"/>
        </w:rPr>
      </w:pPr>
    </w:p>
    <w:p w:rsidR="000F4EB6" w:rsidRDefault="004B70A4" w14:paraId="0000055F" w14:textId="77777777">
      <w:pPr>
        <w:pBdr>
          <w:top w:val="nil"/>
          <w:left w:val="nil"/>
          <w:bottom w:val="nil"/>
          <w:right w:val="nil"/>
          <w:between w:val="nil"/>
        </w:pBdr>
        <w:spacing w:after="120"/>
        <w:jc w:val="both"/>
        <w:rPr>
          <w:color w:val="000000"/>
        </w:rPr>
      </w:pPr>
      <w:r>
        <w:rPr>
          <w:color w:val="000000"/>
        </w:rPr>
        <w:t>Citi VMRDB iekļautie zemes kategoriju veidi aizņem 8,77 ha jeb 4,31 % no Dabas lieguma teritorijas (skat. 3.3.4.3. tabulu).</w:t>
      </w:r>
    </w:p>
    <w:p w:rsidR="000F4EB6" w:rsidRDefault="000F4EB6" w14:paraId="00000560" w14:textId="77777777">
      <w:pPr>
        <w:pBdr>
          <w:top w:val="nil"/>
          <w:left w:val="nil"/>
          <w:bottom w:val="nil"/>
          <w:right w:val="nil"/>
          <w:between w:val="nil"/>
        </w:pBdr>
        <w:spacing w:after="120"/>
        <w:jc w:val="both"/>
        <w:rPr>
          <w:color w:val="000000"/>
        </w:rPr>
      </w:pPr>
    </w:p>
    <w:p w:rsidR="000F4EB6" w:rsidRDefault="000F4EB6" w14:paraId="00000561" w14:textId="77777777">
      <w:pPr>
        <w:pBdr>
          <w:top w:val="nil"/>
          <w:left w:val="nil"/>
          <w:bottom w:val="nil"/>
          <w:right w:val="nil"/>
          <w:between w:val="nil"/>
        </w:pBdr>
        <w:spacing w:after="120"/>
        <w:jc w:val="both"/>
        <w:rPr>
          <w:color w:val="000000"/>
        </w:rPr>
      </w:pPr>
    </w:p>
    <w:p w:rsidR="00947A54" w:rsidRDefault="00947A54" w14:paraId="09B93FA6" w14:textId="77777777">
      <w:pPr>
        <w:pBdr>
          <w:top w:val="nil"/>
          <w:left w:val="nil"/>
          <w:bottom w:val="nil"/>
          <w:right w:val="nil"/>
          <w:between w:val="nil"/>
        </w:pBdr>
        <w:spacing w:after="120"/>
        <w:jc w:val="both"/>
        <w:rPr>
          <w:color w:val="000000"/>
        </w:rPr>
      </w:pPr>
    </w:p>
    <w:p w:rsidR="000F4EB6" w:rsidRDefault="000F4EB6" w14:paraId="00000562" w14:textId="77777777">
      <w:pPr>
        <w:pBdr>
          <w:top w:val="nil"/>
          <w:left w:val="nil"/>
          <w:bottom w:val="nil"/>
          <w:right w:val="nil"/>
          <w:between w:val="nil"/>
        </w:pBdr>
        <w:spacing w:after="120"/>
        <w:jc w:val="both"/>
        <w:rPr>
          <w:color w:val="000000"/>
        </w:rPr>
      </w:pPr>
    </w:p>
    <w:p w:rsidR="000F4EB6" w:rsidRDefault="004B70A4" w14:paraId="00000563" w14:textId="77777777">
      <w:pPr>
        <w:pBdr>
          <w:top w:val="nil"/>
          <w:left w:val="nil"/>
          <w:bottom w:val="nil"/>
          <w:right w:val="nil"/>
          <w:between w:val="nil"/>
        </w:pBdr>
        <w:spacing w:after="120"/>
        <w:rPr>
          <w:i/>
          <w:color w:val="000000"/>
          <w:sz w:val="20"/>
          <w:szCs w:val="20"/>
        </w:rPr>
      </w:pPr>
      <w:r>
        <w:rPr>
          <w:i/>
          <w:color w:val="000000"/>
          <w:sz w:val="20"/>
          <w:szCs w:val="20"/>
        </w:rPr>
        <w:t xml:space="preserve">3.3.4.3.tabula. </w:t>
      </w:r>
      <w:r>
        <w:rPr>
          <w:b/>
          <w:i/>
          <w:color w:val="000000"/>
          <w:sz w:val="20"/>
          <w:szCs w:val="20"/>
        </w:rPr>
        <w:t>Citi zemes kategoriju veidi Dabas liegumā pēc VMRDB datiem</w:t>
      </w:r>
    </w:p>
    <w:tbl>
      <w:tblPr>
        <w:tblStyle w:val="af6"/>
        <w:tblW w:w="6793" w:type="dxa"/>
        <w:tblInd w:w="562" w:type="dxa"/>
        <w:tblLayout w:type="fixed"/>
        <w:tblLook w:val="0400" w:firstRow="0" w:lastRow="0" w:firstColumn="0" w:lastColumn="0" w:noHBand="0" w:noVBand="1"/>
      </w:tblPr>
      <w:tblGrid>
        <w:gridCol w:w="2883"/>
        <w:gridCol w:w="972"/>
        <w:gridCol w:w="960"/>
        <w:gridCol w:w="1083"/>
        <w:gridCol w:w="895"/>
      </w:tblGrid>
      <w:tr w:rsidR="000F4EB6" w:rsidTr="00D27E4A" w14:paraId="71002AD3" w14:textId="77777777">
        <w:trPr>
          <w:trHeight w:val="765"/>
        </w:trPr>
        <w:tc>
          <w:tcPr>
            <w:tcW w:w="2883" w:type="dxa"/>
            <w:tcBorders>
              <w:top w:val="single" w:color="000000" w:sz="4" w:space="0"/>
              <w:left w:val="single" w:color="000000" w:sz="4" w:space="0"/>
              <w:bottom w:val="single" w:color="000000" w:sz="4" w:space="0"/>
              <w:right w:val="single" w:color="000000" w:sz="4" w:space="0"/>
            </w:tcBorders>
            <w:shd w:val="clear" w:color="auto" w:fill="CCFF99"/>
            <w:vAlign w:val="center"/>
          </w:tcPr>
          <w:p w:rsidR="000F4EB6" w:rsidRDefault="004B70A4" w14:paraId="00000564" w14:textId="77777777">
            <w:pPr>
              <w:jc w:val="center"/>
              <w:rPr>
                <w:b/>
                <w:sz w:val="20"/>
                <w:szCs w:val="20"/>
              </w:rPr>
            </w:pPr>
            <w:r>
              <w:rPr>
                <w:b/>
                <w:sz w:val="20"/>
                <w:szCs w:val="20"/>
              </w:rPr>
              <w:t>Zemes kategoriju veidi</w:t>
            </w:r>
          </w:p>
        </w:tc>
        <w:tc>
          <w:tcPr>
            <w:tcW w:w="972" w:type="dxa"/>
            <w:tcBorders>
              <w:top w:val="single" w:color="000000" w:sz="4" w:space="0"/>
              <w:left w:val="nil"/>
              <w:bottom w:val="single" w:color="000000" w:sz="4" w:space="0"/>
              <w:right w:val="single" w:color="000000" w:sz="4" w:space="0"/>
            </w:tcBorders>
            <w:shd w:val="clear" w:color="auto" w:fill="CCFF99"/>
            <w:vAlign w:val="center"/>
          </w:tcPr>
          <w:p w:rsidR="000F4EB6" w:rsidRDefault="004B70A4" w14:paraId="00000565" w14:textId="77777777">
            <w:pPr>
              <w:jc w:val="center"/>
              <w:rPr>
                <w:b/>
                <w:sz w:val="20"/>
                <w:szCs w:val="20"/>
              </w:rPr>
            </w:pPr>
            <w:r>
              <w:rPr>
                <w:b/>
                <w:sz w:val="20"/>
                <w:szCs w:val="20"/>
              </w:rPr>
              <w:t>Poligonu skaits</w:t>
            </w:r>
          </w:p>
        </w:tc>
        <w:tc>
          <w:tcPr>
            <w:tcW w:w="960" w:type="dxa"/>
            <w:tcBorders>
              <w:top w:val="single" w:color="000000" w:sz="4" w:space="0"/>
              <w:left w:val="nil"/>
              <w:bottom w:val="single" w:color="000000" w:sz="4" w:space="0"/>
              <w:right w:val="single" w:color="000000" w:sz="4" w:space="0"/>
            </w:tcBorders>
            <w:shd w:val="clear" w:color="auto" w:fill="CCFF99"/>
            <w:vAlign w:val="center"/>
          </w:tcPr>
          <w:p w:rsidR="000F4EB6" w:rsidRDefault="004B70A4" w14:paraId="00000566" w14:textId="77777777">
            <w:pPr>
              <w:jc w:val="center"/>
              <w:rPr>
                <w:b/>
                <w:sz w:val="20"/>
                <w:szCs w:val="20"/>
              </w:rPr>
            </w:pPr>
            <w:r>
              <w:rPr>
                <w:b/>
                <w:sz w:val="20"/>
                <w:szCs w:val="20"/>
              </w:rPr>
              <w:t>Platība, ha</w:t>
            </w:r>
          </w:p>
        </w:tc>
        <w:tc>
          <w:tcPr>
            <w:tcW w:w="1083" w:type="dxa"/>
            <w:tcBorders>
              <w:top w:val="single" w:color="000000" w:sz="4" w:space="0"/>
              <w:left w:val="nil"/>
              <w:bottom w:val="single" w:color="000000" w:sz="4" w:space="0"/>
              <w:right w:val="single" w:color="000000" w:sz="4" w:space="0"/>
            </w:tcBorders>
            <w:shd w:val="clear" w:color="auto" w:fill="CCFF99"/>
            <w:vAlign w:val="center"/>
          </w:tcPr>
          <w:p w:rsidR="000F4EB6" w:rsidRDefault="004B70A4" w14:paraId="00000567" w14:textId="77777777">
            <w:pPr>
              <w:jc w:val="center"/>
              <w:rPr>
                <w:b/>
                <w:sz w:val="20"/>
                <w:szCs w:val="20"/>
              </w:rPr>
            </w:pPr>
            <w:r>
              <w:rPr>
                <w:b/>
                <w:sz w:val="20"/>
                <w:szCs w:val="20"/>
              </w:rPr>
              <w:t>% no mežaudžu platības</w:t>
            </w:r>
          </w:p>
        </w:tc>
        <w:tc>
          <w:tcPr>
            <w:tcW w:w="895" w:type="dxa"/>
            <w:tcBorders>
              <w:top w:val="single" w:color="000000" w:sz="4" w:space="0"/>
              <w:left w:val="nil"/>
              <w:bottom w:val="single" w:color="000000" w:sz="4" w:space="0"/>
              <w:right w:val="single" w:color="000000" w:sz="4" w:space="0"/>
            </w:tcBorders>
            <w:shd w:val="clear" w:color="auto" w:fill="CCFF99"/>
            <w:vAlign w:val="center"/>
          </w:tcPr>
          <w:p w:rsidR="000F4EB6" w:rsidRDefault="004B70A4" w14:paraId="00000568" w14:textId="77777777">
            <w:pPr>
              <w:jc w:val="center"/>
              <w:rPr>
                <w:b/>
                <w:sz w:val="20"/>
                <w:szCs w:val="20"/>
              </w:rPr>
            </w:pPr>
            <w:r>
              <w:rPr>
                <w:b/>
                <w:sz w:val="20"/>
                <w:szCs w:val="20"/>
              </w:rPr>
              <w:t>% no DL platības</w:t>
            </w:r>
          </w:p>
        </w:tc>
      </w:tr>
      <w:tr w:rsidR="000F4EB6" w:rsidTr="00D27E4A" w14:paraId="2E77D0F9" w14:textId="77777777">
        <w:trPr>
          <w:trHeight w:val="300"/>
        </w:trPr>
        <w:tc>
          <w:tcPr>
            <w:tcW w:w="2883" w:type="dxa"/>
            <w:tcBorders>
              <w:top w:val="nil"/>
              <w:left w:val="single" w:color="000000" w:sz="4" w:space="0"/>
              <w:bottom w:val="single" w:color="000000" w:sz="4" w:space="0"/>
              <w:right w:val="single" w:color="000000" w:sz="4" w:space="0"/>
            </w:tcBorders>
            <w:vAlign w:val="bottom"/>
          </w:tcPr>
          <w:p w:rsidR="000F4EB6" w:rsidRDefault="004B70A4" w14:paraId="00000569" w14:textId="77777777">
            <w:pPr>
              <w:rPr>
                <w:color w:val="000000"/>
                <w:sz w:val="20"/>
                <w:szCs w:val="20"/>
              </w:rPr>
            </w:pPr>
            <w:r>
              <w:rPr>
                <w:color w:val="000000"/>
                <w:sz w:val="20"/>
                <w:szCs w:val="20"/>
              </w:rPr>
              <w:t>Iznīkusi mežaudze</w:t>
            </w:r>
          </w:p>
        </w:tc>
        <w:tc>
          <w:tcPr>
            <w:tcW w:w="972" w:type="dxa"/>
            <w:tcBorders>
              <w:top w:val="nil"/>
              <w:left w:val="nil"/>
              <w:bottom w:val="single" w:color="000000" w:sz="4" w:space="0"/>
              <w:right w:val="single" w:color="000000" w:sz="4" w:space="0"/>
            </w:tcBorders>
            <w:vAlign w:val="bottom"/>
          </w:tcPr>
          <w:p w:rsidR="000F4EB6" w:rsidRDefault="004B70A4" w14:paraId="0000056A" w14:textId="77777777">
            <w:pPr>
              <w:jc w:val="right"/>
              <w:rPr>
                <w:sz w:val="20"/>
                <w:szCs w:val="20"/>
              </w:rPr>
            </w:pPr>
            <w:r>
              <w:rPr>
                <w:sz w:val="20"/>
                <w:szCs w:val="20"/>
              </w:rPr>
              <w:t>1</w:t>
            </w:r>
          </w:p>
        </w:tc>
        <w:tc>
          <w:tcPr>
            <w:tcW w:w="960" w:type="dxa"/>
            <w:tcBorders>
              <w:top w:val="nil"/>
              <w:left w:val="nil"/>
              <w:bottom w:val="single" w:color="000000" w:sz="4" w:space="0"/>
              <w:right w:val="single" w:color="000000" w:sz="4" w:space="0"/>
            </w:tcBorders>
            <w:vAlign w:val="bottom"/>
          </w:tcPr>
          <w:p w:rsidR="000F4EB6" w:rsidRDefault="004B70A4" w14:paraId="0000056B" w14:textId="77777777">
            <w:pPr>
              <w:jc w:val="right"/>
              <w:rPr>
                <w:sz w:val="20"/>
                <w:szCs w:val="20"/>
              </w:rPr>
            </w:pPr>
            <w:r>
              <w:rPr>
                <w:sz w:val="20"/>
                <w:szCs w:val="20"/>
              </w:rPr>
              <w:t>0,57</w:t>
            </w:r>
          </w:p>
        </w:tc>
        <w:tc>
          <w:tcPr>
            <w:tcW w:w="1083" w:type="dxa"/>
            <w:tcBorders>
              <w:top w:val="nil"/>
              <w:left w:val="nil"/>
              <w:bottom w:val="single" w:color="000000" w:sz="4" w:space="0"/>
              <w:right w:val="single" w:color="000000" w:sz="4" w:space="0"/>
            </w:tcBorders>
            <w:vAlign w:val="center"/>
          </w:tcPr>
          <w:p w:rsidR="000F4EB6" w:rsidRDefault="004B70A4" w14:paraId="0000056C" w14:textId="77777777">
            <w:pPr>
              <w:jc w:val="right"/>
              <w:rPr>
                <w:sz w:val="20"/>
                <w:szCs w:val="20"/>
              </w:rPr>
            </w:pPr>
            <w:r>
              <w:rPr>
                <w:sz w:val="20"/>
                <w:szCs w:val="20"/>
              </w:rPr>
              <w:t>0,44</w:t>
            </w:r>
          </w:p>
        </w:tc>
        <w:tc>
          <w:tcPr>
            <w:tcW w:w="895" w:type="dxa"/>
            <w:tcBorders>
              <w:top w:val="nil"/>
              <w:left w:val="nil"/>
              <w:bottom w:val="single" w:color="000000" w:sz="4" w:space="0"/>
              <w:right w:val="single" w:color="000000" w:sz="4" w:space="0"/>
            </w:tcBorders>
            <w:vAlign w:val="center"/>
          </w:tcPr>
          <w:p w:rsidR="000F4EB6" w:rsidRDefault="004B70A4" w14:paraId="0000056D" w14:textId="77777777">
            <w:pPr>
              <w:jc w:val="right"/>
              <w:rPr>
                <w:sz w:val="20"/>
                <w:szCs w:val="20"/>
              </w:rPr>
            </w:pPr>
            <w:r>
              <w:rPr>
                <w:sz w:val="20"/>
                <w:szCs w:val="20"/>
              </w:rPr>
              <w:t>0,28</w:t>
            </w:r>
          </w:p>
        </w:tc>
      </w:tr>
      <w:tr w:rsidR="000F4EB6" w:rsidTr="00D27E4A" w14:paraId="45989EB9" w14:textId="77777777">
        <w:trPr>
          <w:trHeight w:val="300"/>
        </w:trPr>
        <w:tc>
          <w:tcPr>
            <w:tcW w:w="2883" w:type="dxa"/>
            <w:tcBorders>
              <w:top w:val="nil"/>
              <w:left w:val="single" w:color="000000" w:sz="4" w:space="0"/>
              <w:bottom w:val="single" w:color="000000" w:sz="4" w:space="0"/>
              <w:right w:val="single" w:color="000000" w:sz="4" w:space="0"/>
            </w:tcBorders>
            <w:vAlign w:val="bottom"/>
          </w:tcPr>
          <w:p w:rsidR="000F4EB6" w:rsidRDefault="004B70A4" w14:paraId="0000056E" w14:textId="77777777">
            <w:pPr>
              <w:rPr>
                <w:color w:val="000000"/>
                <w:sz w:val="20"/>
                <w:szCs w:val="20"/>
              </w:rPr>
            </w:pPr>
            <w:r>
              <w:rPr>
                <w:color w:val="000000"/>
                <w:sz w:val="20"/>
                <w:szCs w:val="20"/>
              </w:rPr>
              <w:t>Zāļu purvs</w:t>
            </w:r>
          </w:p>
        </w:tc>
        <w:tc>
          <w:tcPr>
            <w:tcW w:w="972" w:type="dxa"/>
            <w:tcBorders>
              <w:top w:val="nil"/>
              <w:left w:val="nil"/>
              <w:bottom w:val="single" w:color="000000" w:sz="4" w:space="0"/>
              <w:right w:val="single" w:color="000000" w:sz="4" w:space="0"/>
            </w:tcBorders>
            <w:vAlign w:val="bottom"/>
          </w:tcPr>
          <w:p w:rsidR="000F4EB6" w:rsidRDefault="004B70A4" w14:paraId="0000056F" w14:textId="77777777">
            <w:pPr>
              <w:jc w:val="right"/>
              <w:rPr>
                <w:sz w:val="20"/>
                <w:szCs w:val="20"/>
              </w:rPr>
            </w:pPr>
            <w:r>
              <w:rPr>
                <w:sz w:val="20"/>
                <w:szCs w:val="20"/>
              </w:rPr>
              <w:t>2</w:t>
            </w:r>
          </w:p>
        </w:tc>
        <w:tc>
          <w:tcPr>
            <w:tcW w:w="960" w:type="dxa"/>
            <w:tcBorders>
              <w:top w:val="nil"/>
              <w:left w:val="nil"/>
              <w:bottom w:val="single" w:color="000000" w:sz="4" w:space="0"/>
              <w:right w:val="single" w:color="000000" w:sz="4" w:space="0"/>
            </w:tcBorders>
            <w:vAlign w:val="bottom"/>
          </w:tcPr>
          <w:p w:rsidR="000F4EB6" w:rsidRDefault="004B70A4" w14:paraId="00000570" w14:textId="77777777">
            <w:pPr>
              <w:jc w:val="right"/>
              <w:rPr>
                <w:sz w:val="20"/>
                <w:szCs w:val="20"/>
              </w:rPr>
            </w:pPr>
            <w:r>
              <w:rPr>
                <w:sz w:val="20"/>
                <w:szCs w:val="20"/>
              </w:rPr>
              <w:t>3,62</w:t>
            </w:r>
          </w:p>
        </w:tc>
        <w:tc>
          <w:tcPr>
            <w:tcW w:w="1083" w:type="dxa"/>
            <w:tcBorders>
              <w:top w:val="nil"/>
              <w:left w:val="nil"/>
              <w:bottom w:val="single" w:color="000000" w:sz="4" w:space="0"/>
              <w:right w:val="single" w:color="000000" w:sz="4" w:space="0"/>
            </w:tcBorders>
            <w:vAlign w:val="center"/>
          </w:tcPr>
          <w:p w:rsidR="000F4EB6" w:rsidRDefault="004B70A4" w14:paraId="00000571" w14:textId="77777777">
            <w:pPr>
              <w:jc w:val="right"/>
              <w:rPr>
                <w:sz w:val="20"/>
                <w:szCs w:val="20"/>
              </w:rPr>
            </w:pPr>
            <w:r>
              <w:rPr>
                <w:sz w:val="20"/>
                <w:szCs w:val="20"/>
              </w:rPr>
              <w:t>2,78</w:t>
            </w:r>
          </w:p>
        </w:tc>
        <w:tc>
          <w:tcPr>
            <w:tcW w:w="895" w:type="dxa"/>
            <w:tcBorders>
              <w:top w:val="nil"/>
              <w:left w:val="nil"/>
              <w:bottom w:val="single" w:color="000000" w:sz="4" w:space="0"/>
              <w:right w:val="single" w:color="000000" w:sz="4" w:space="0"/>
            </w:tcBorders>
            <w:vAlign w:val="center"/>
          </w:tcPr>
          <w:p w:rsidR="000F4EB6" w:rsidRDefault="004B70A4" w14:paraId="00000572" w14:textId="77777777">
            <w:pPr>
              <w:jc w:val="right"/>
              <w:rPr>
                <w:sz w:val="20"/>
                <w:szCs w:val="20"/>
              </w:rPr>
            </w:pPr>
            <w:r>
              <w:rPr>
                <w:sz w:val="20"/>
                <w:szCs w:val="20"/>
              </w:rPr>
              <w:t>1,78</w:t>
            </w:r>
          </w:p>
        </w:tc>
      </w:tr>
      <w:tr w:rsidR="000F4EB6" w:rsidTr="00D27E4A" w14:paraId="0B0DF6E0" w14:textId="77777777">
        <w:trPr>
          <w:trHeight w:val="300"/>
        </w:trPr>
        <w:tc>
          <w:tcPr>
            <w:tcW w:w="2883" w:type="dxa"/>
            <w:tcBorders>
              <w:top w:val="nil"/>
              <w:left w:val="single" w:color="000000" w:sz="4" w:space="0"/>
              <w:bottom w:val="single" w:color="000000" w:sz="4" w:space="0"/>
              <w:right w:val="single" w:color="000000" w:sz="4" w:space="0"/>
            </w:tcBorders>
            <w:vAlign w:val="bottom"/>
          </w:tcPr>
          <w:p w:rsidR="000F4EB6" w:rsidRDefault="004B70A4" w14:paraId="00000573" w14:textId="77777777">
            <w:pPr>
              <w:rPr>
                <w:color w:val="000000"/>
                <w:sz w:val="20"/>
                <w:szCs w:val="20"/>
              </w:rPr>
            </w:pPr>
            <w:r>
              <w:rPr>
                <w:color w:val="000000"/>
                <w:sz w:val="20"/>
                <w:szCs w:val="20"/>
              </w:rPr>
              <w:t>Meža dzīvnieku barošanas lauce</w:t>
            </w:r>
          </w:p>
        </w:tc>
        <w:tc>
          <w:tcPr>
            <w:tcW w:w="972" w:type="dxa"/>
            <w:tcBorders>
              <w:top w:val="nil"/>
              <w:left w:val="nil"/>
              <w:bottom w:val="single" w:color="000000" w:sz="4" w:space="0"/>
              <w:right w:val="single" w:color="000000" w:sz="4" w:space="0"/>
            </w:tcBorders>
            <w:vAlign w:val="bottom"/>
          </w:tcPr>
          <w:p w:rsidR="000F4EB6" w:rsidRDefault="004B70A4" w14:paraId="00000574" w14:textId="77777777">
            <w:pPr>
              <w:jc w:val="right"/>
              <w:rPr>
                <w:sz w:val="20"/>
                <w:szCs w:val="20"/>
              </w:rPr>
            </w:pPr>
            <w:r>
              <w:rPr>
                <w:sz w:val="20"/>
                <w:szCs w:val="20"/>
              </w:rPr>
              <w:t>1</w:t>
            </w:r>
          </w:p>
        </w:tc>
        <w:tc>
          <w:tcPr>
            <w:tcW w:w="960" w:type="dxa"/>
            <w:tcBorders>
              <w:top w:val="nil"/>
              <w:left w:val="nil"/>
              <w:bottom w:val="single" w:color="000000" w:sz="4" w:space="0"/>
              <w:right w:val="single" w:color="000000" w:sz="4" w:space="0"/>
            </w:tcBorders>
            <w:vAlign w:val="bottom"/>
          </w:tcPr>
          <w:p w:rsidR="000F4EB6" w:rsidRDefault="004B70A4" w14:paraId="00000575" w14:textId="77777777">
            <w:pPr>
              <w:jc w:val="right"/>
              <w:rPr>
                <w:sz w:val="20"/>
                <w:szCs w:val="20"/>
              </w:rPr>
            </w:pPr>
            <w:r>
              <w:rPr>
                <w:sz w:val="20"/>
                <w:szCs w:val="20"/>
              </w:rPr>
              <w:t>0,00</w:t>
            </w:r>
          </w:p>
        </w:tc>
        <w:tc>
          <w:tcPr>
            <w:tcW w:w="1083" w:type="dxa"/>
            <w:tcBorders>
              <w:top w:val="nil"/>
              <w:left w:val="nil"/>
              <w:bottom w:val="single" w:color="000000" w:sz="4" w:space="0"/>
              <w:right w:val="single" w:color="000000" w:sz="4" w:space="0"/>
            </w:tcBorders>
            <w:vAlign w:val="center"/>
          </w:tcPr>
          <w:p w:rsidR="000F4EB6" w:rsidRDefault="004B70A4" w14:paraId="00000576" w14:textId="77777777">
            <w:pPr>
              <w:jc w:val="right"/>
              <w:rPr>
                <w:sz w:val="20"/>
                <w:szCs w:val="20"/>
              </w:rPr>
            </w:pPr>
            <w:r>
              <w:rPr>
                <w:sz w:val="20"/>
                <w:szCs w:val="20"/>
              </w:rPr>
              <w:t>0,00</w:t>
            </w:r>
          </w:p>
        </w:tc>
        <w:tc>
          <w:tcPr>
            <w:tcW w:w="895" w:type="dxa"/>
            <w:tcBorders>
              <w:top w:val="nil"/>
              <w:left w:val="nil"/>
              <w:bottom w:val="single" w:color="000000" w:sz="4" w:space="0"/>
              <w:right w:val="single" w:color="000000" w:sz="4" w:space="0"/>
            </w:tcBorders>
            <w:vAlign w:val="center"/>
          </w:tcPr>
          <w:p w:rsidR="000F4EB6" w:rsidRDefault="004B70A4" w14:paraId="00000577" w14:textId="77777777">
            <w:pPr>
              <w:jc w:val="right"/>
              <w:rPr>
                <w:sz w:val="20"/>
                <w:szCs w:val="20"/>
              </w:rPr>
            </w:pPr>
            <w:r>
              <w:rPr>
                <w:sz w:val="20"/>
                <w:szCs w:val="20"/>
              </w:rPr>
              <w:t>0,00</w:t>
            </w:r>
          </w:p>
        </w:tc>
      </w:tr>
      <w:tr w:rsidR="000F4EB6" w:rsidTr="00D27E4A" w14:paraId="31C4B6C8" w14:textId="77777777">
        <w:trPr>
          <w:trHeight w:val="300"/>
        </w:trPr>
        <w:tc>
          <w:tcPr>
            <w:tcW w:w="2883" w:type="dxa"/>
            <w:tcBorders>
              <w:top w:val="nil"/>
              <w:left w:val="single" w:color="000000" w:sz="4" w:space="0"/>
              <w:bottom w:val="single" w:color="000000" w:sz="4" w:space="0"/>
              <w:right w:val="single" w:color="000000" w:sz="4" w:space="0"/>
            </w:tcBorders>
            <w:vAlign w:val="bottom"/>
          </w:tcPr>
          <w:p w:rsidR="000F4EB6" w:rsidRDefault="004B70A4" w14:paraId="00000578" w14:textId="77777777">
            <w:pPr>
              <w:rPr>
                <w:color w:val="000000"/>
                <w:sz w:val="20"/>
                <w:szCs w:val="20"/>
              </w:rPr>
            </w:pPr>
            <w:r>
              <w:rPr>
                <w:color w:val="000000"/>
                <w:sz w:val="20"/>
                <w:szCs w:val="20"/>
              </w:rPr>
              <w:t>Pārplūstošs klajums</w:t>
            </w:r>
          </w:p>
        </w:tc>
        <w:tc>
          <w:tcPr>
            <w:tcW w:w="972" w:type="dxa"/>
            <w:tcBorders>
              <w:top w:val="nil"/>
              <w:left w:val="nil"/>
              <w:bottom w:val="single" w:color="000000" w:sz="4" w:space="0"/>
              <w:right w:val="single" w:color="000000" w:sz="4" w:space="0"/>
            </w:tcBorders>
            <w:vAlign w:val="bottom"/>
          </w:tcPr>
          <w:p w:rsidR="000F4EB6" w:rsidRDefault="004B70A4" w14:paraId="00000579" w14:textId="77777777">
            <w:pPr>
              <w:jc w:val="right"/>
              <w:rPr>
                <w:sz w:val="20"/>
                <w:szCs w:val="20"/>
              </w:rPr>
            </w:pPr>
            <w:r>
              <w:rPr>
                <w:sz w:val="20"/>
                <w:szCs w:val="20"/>
              </w:rPr>
              <w:t>6</w:t>
            </w:r>
          </w:p>
        </w:tc>
        <w:tc>
          <w:tcPr>
            <w:tcW w:w="960" w:type="dxa"/>
            <w:tcBorders>
              <w:top w:val="nil"/>
              <w:left w:val="nil"/>
              <w:bottom w:val="single" w:color="000000" w:sz="4" w:space="0"/>
              <w:right w:val="single" w:color="000000" w:sz="4" w:space="0"/>
            </w:tcBorders>
            <w:vAlign w:val="bottom"/>
          </w:tcPr>
          <w:p w:rsidR="000F4EB6" w:rsidRDefault="004B70A4" w14:paraId="0000057A" w14:textId="77777777">
            <w:pPr>
              <w:jc w:val="right"/>
              <w:rPr>
                <w:sz w:val="20"/>
                <w:szCs w:val="20"/>
              </w:rPr>
            </w:pPr>
            <w:r>
              <w:rPr>
                <w:sz w:val="20"/>
                <w:szCs w:val="20"/>
              </w:rPr>
              <w:t>4,57</w:t>
            </w:r>
          </w:p>
        </w:tc>
        <w:tc>
          <w:tcPr>
            <w:tcW w:w="1083" w:type="dxa"/>
            <w:tcBorders>
              <w:top w:val="nil"/>
              <w:left w:val="nil"/>
              <w:bottom w:val="single" w:color="000000" w:sz="4" w:space="0"/>
              <w:right w:val="single" w:color="000000" w:sz="4" w:space="0"/>
            </w:tcBorders>
            <w:vAlign w:val="center"/>
          </w:tcPr>
          <w:p w:rsidR="000F4EB6" w:rsidRDefault="004B70A4" w14:paraId="0000057B" w14:textId="77777777">
            <w:pPr>
              <w:jc w:val="right"/>
              <w:rPr>
                <w:sz w:val="20"/>
                <w:szCs w:val="20"/>
              </w:rPr>
            </w:pPr>
            <w:r>
              <w:rPr>
                <w:sz w:val="20"/>
                <w:szCs w:val="20"/>
              </w:rPr>
              <w:t>3,51</w:t>
            </w:r>
          </w:p>
        </w:tc>
        <w:tc>
          <w:tcPr>
            <w:tcW w:w="895" w:type="dxa"/>
            <w:tcBorders>
              <w:top w:val="nil"/>
              <w:left w:val="nil"/>
              <w:bottom w:val="single" w:color="000000" w:sz="4" w:space="0"/>
              <w:right w:val="single" w:color="000000" w:sz="4" w:space="0"/>
            </w:tcBorders>
            <w:vAlign w:val="center"/>
          </w:tcPr>
          <w:p w:rsidR="000F4EB6" w:rsidRDefault="004B70A4" w14:paraId="0000057C" w14:textId="77777777">
            <w:pPr>
              <w:jc w:val="right"/>
              <w:rPr>
                <w:sz w:val="20"/>
                <w:szCs w:val="20"/>
              </w:rPr>
            </w:pPr>
            <w:r>
              <w:rPr>
                <w:sz w:val="20"/>
                <w:szCs w:val="20"/>
              </w:rPr>
              <w:t>2,25</w:t>
            </w:r>
          </w:p>
        </w:tc>
      </w:tr>
      <w:tr w:rsidR="000F4EB6" w:rsidTr="00D27E4A" w14:paraId="62A4F477" w14:textId="77777777">
        <w:trPr>
          <w:trHeight w:val="300"/>
        </w:trPr>
        <w:tc>
          <w:tcPr>
            <w:tcW w:w="2883" w:type="dxa"/>
            <w:tcBorders>
              <w:top w:val="nil"/>
              <w:left w:val="single" w:color="000000" w:sz="4" w:space="0"/>
              <w:bottom w:val="single" w:color="000000" w:sz="4" w:space="0"/>
              <w:right w:val="single" w:color="000000" w:sz="4" w:space="0"/>
            </w:tcBorders>
            <w:shd w:val="clear" w:color="auto" w:fill="E2EFD9"/>
            <w:vAlign w:val="center"/>
          </w:tcPr>
          <w:p w:rsidR="000F4EB6" w:rsidRDefault="004B70A4" w14:paraId="0000057D" w14:textId="77777777">
            <w:pPr>
              <w:rPr>
                <w:b/>
                <w:sz w:val="20"/>
                <w:szCs w:val="20"/>
              </w:rPr>
            </w:pPr>
            <w:r>
              <w:rPr>
                <w:b/>
                <w:sz w:val="20"/>
                <w:szCs w:val="20"/>
              </w:rPr>
              <w:t>Kopā:</w:t>
            </w:r>
          </w:p>
        </w:tc>
        <w:tc>
          <w:tcPr>
            <w:tcW w:w="972" w:type="dxa"/>
            <w:tcBorders>
              <w:top w:val="nil"/>
              <w:left w:val="nil"/>
              <w:bottom w:val="single" w:color="000000" w:sz="4" w:space="0"/>
              <w:right w:val="single" w:color="000000" w:sz="4" w:space="0"/>
            </w:tcBorders>
            <w:shd w:val="clear" w:color="auto" w:fill="E2EFD9"/>
            <w:vAlign w:val="center"/>
          </w:tcPr>
          <w:p w:rsidR="000F4EB6" w:rsidRDefault="004B70A4" w14:paraId="0000057E" w14:textId="77777777">
            <w:pPr>
              <w:jc w:val="right"/>
              <w:rPr>
                <w:b/>
                <w:sz w:val="20"/>
                <w:szCs w:val="20"/>
              </w:rPr>
            </w:pPr>
            <w:r>
              <w:rPr>
                <w:b/>
                <w:sz w:val="20"/>
                <w:szCs w:val="20"/>
              </w:rPr>
              <w:t>10</w:t>
            </w:r>
          </w:p>
        </w:tc>
        <w:tc>
          <w:tcPr>
            <w:tcW w:w="960" w:type="dxa"/>
            <w:tcBorders>
              <w:top w:val="nil"/>
              <w:left w:val="nil"/>
              <w:bottom w:val="single" w:color="000000" w:sz="4" w:space="0"/>
              <w:right w:val="single" w:color="000000" w:sz="4" w:space="0"/>
            </w:tcBorders>
            <w:shd w:val="clear" w:color="auto" w:fill="E2EFD9"/>
            <w:vAlign w:val="center"/>
          </w:tcPr>
          <w:p w:rsidR="000F4EB6" w:rsidRDefault="004B70A4" w14:paraId="0000057F" w14:textId="77777777">
            <w:pPr>
              <w:jc w:val="right"/>
              <w:rPr>
                <w:b/>
                <w:sz w:val="20"/>
                <w:szCs w:val="20"/>
              </w:rPr>
            </w:pPr>
            <w:r>
              <w:rPr>
                <w:b/>
                <w:sz w:val="20"/>
                <w:szCs w:val="20"/>
              </w:rPr>
              <w:t>8,77</w:t>
            </w:r>
          </w:p>
        </w:tc>
        <w:tc>
          <w:tcPr>
            <w:tcW w:w="1083" w:type="dxa"/>
            <w:tcBorders>
              <w:top w:val="nil"/>
              <w:left w:val="nil"/>
              <w:bottom w:val="single" w:color="000000" w:sz="4" w:space="0"/>
              <w:right w:val="single" w:color="000000" w:sz="4" w:space="0"/>
            </w:tcBorders>
            <w:shd w:val="clear" w:color="auto" w:fill="E2EFD9"/>
            <w:vAlign w:val="center"/>
          </w:tcPr>
          <w:p w:rsidR="000F4EB6" w:rsidRDefault="004B70A4" w14:paraId="00000580" w14:textId="77777777">
            <w:pPr>
              <w:jc w:val="right"/>
              <w:rPr>
                <w:b/>
                <w:sz w:val="20"/>
                <w:szCs w:val="20"/>
              </w:rPr>
            </w:pPr>
            <w:r>
              <w:rPr>
                <w:b/>
                <w:sz w:val="20"/>
                <w:szCs w:val="20"/>
              </w:rPr>
              <w:t>6,74</w:t>
            </w:r>
          </w:p>
        </w:tc>
        <w:tc>
          <w:tcPr>
            <w:tcW w:w="895" w:type="dxa"/>
            <w:tcBorders>
              <w:top w:val="nil"/>
              <w:left w:val="nil"/>
              <w:bottom w:val="single" w:color="000000" w:sz="4" w:space="0"/>
              <w:right w:val="single" w:color="000000" w:sz="4" w:space="0"/>
            </w:tcBorders>
            <w:shd w:val="clear" w:color="auto" w:fill="E2EFD9"/>
            <w:vAlign w:val="center"/>
          </w:tcPr>
          <w:p w:rsidR="000F4EB6" w:rsidRDefault="004B70A4" w14:paraId="00000581" w14:textId="77777777">
            <w:pPr>
              <w:jc w:val="right"/>
              <w:rPr>
                <w:b/>
                <w:sz w:val="20"/>
                <w:szCs w:val="20"/>
              </w:rPr>
            </w:pPr>
            <w:r>
              <w:rPr>
                <w:b/>
                <w:sz w:val="20"/>
                <w:szCs w:val="20"/>
              </w:rPr>
              <w:t>4,31</w:t>
            </w:r>
          </w:p>
        </w:tc>
      </w:tr>
    </w:tbl>
    <w:p w:rsidR="000F4EB6" w:rsidP="00D27E4A" w:rsidRDefault="004B70A4" w14:paraId="00000582" w14:textId="77777777">
      <w:pPr>
        <w:pBdr>
          <w:top w:val="nil"/>
          <w:left w:val="nil"/>
          <w:bottom w:val="nil"/>
          <w:right w:val="nil"/>
          <w:between w:val="nil"/>
        </w:pBdr>
        <w:spacing w:after="120"/>
        <w:ind w:left="567"/>
        <w:rPr>
          <w:i/>
          <w:color w:val="000000"/>
          <w:sz w:val="20"/>
          <w:szCs w:val="20"/>
        </w:rPr>
      </w:pPr>
      <w:r>
        <w:rPr>
          <w:i/>
          <w:color w:val="000000"/>
          <w:sz w:val="20"/>
          <w:szCs w:val="20"/>
        </w:rPr>
        <w:t>Avots: VMRDB, 2024</w:t>
      </w:r>
    </w:p>
    <w:p w:rsidR="000F4EB6" w:rsidRDefault="004B70A4" w14:paraId="00000583" w14:textId="072533C9">
      <w:pPr>
        <w:pBdr>
          <w:top w:val="nil"/>
          <w:left w:val="nil"/>
          <w:bottom w:val="nil"/>
          <w:right w:val="nil"/>
          <w:between w:val="nil"/>
        </w:pBdr>
        <w:spacing w:before="280" w:after="280"/>
        <w:jc w:val="both"/>
        <w:rPr>
          <w:color w:val="000000"/>
        </w:rPr>
      </w:pPr>
      <w:r>
        <w:rPr>
          <w:color w:val="000000"/>
        </w:rPr>
        <w:t xml:space="preserve">Sadalījumā pa mežaudžu vecuma grupām Dabas lieguma teritorijā lielākās platības aizņem briestaudzes un pieaugušas audzes (attiecīgi 31,80 ha un 31,00 ha), kurām seko pāraugušas audzes un vidēja vecuma audzes (attiecīgi 28,57 ha un 28,12 ha). Dabas lieguma teritorijā sastopamo mežaudžu sadalījums pa vecuma grupām attēlots 3.3.4.4. tabulā, bet to ģeogrāfiskais izvietojums </w:t>
      </w:r>
      <w:r w:rsidR="00CB0C59">
        <w:rPr>
          <w:color w:val="000000"/>
        </w:rPr>
        <w:t>–</w:t>
      </w:r>
      <w:r>
        <w:rPr>
          <w:color w:val="000000"/>
        </w:rPr>
        <w:t xml:space="preserve"> 3.3.4.3. attēlā.</w:t>
      </w:r>
    </w:p>
    <w:p w:rsidR="000F4EB6" w:rsidRDefault="004B70A4" w14:paraId="00000584" w14:textId="77777777">
      <w:pPr>
        <w:pBdr>
          <w:top w:val="nil"/>
          <w:left w:val="nil"/>
          <w:bottom w:val="nil"/>
          <w:right w:val="nil"/>
          <w:between w:val="nil"/>
        </w:pBdr>
        <w:spacing w:after="120"/>
        <w:rPr>
          <w:i/>
          <w:color w:val="000000"/>
          <w:sz w:val="20"/>
          <w:szCs w:val="20"/>
        </w:rPr>
      </w:pPr>
      <w:r>
        <w:rPr>
          <w:i/>
          <w:color w:val="000000"/>
          <w:sz w:val="20"/>
          <w:szCs w:val="20"/>
        </w:rPr>
        <w:t xml:space="preserve">3.3.4.4.tabula. </w:t>
      </w:r>
      <w:r>
        <w:rPr>
          <w:b/>
          <w:i/>
          <w:color w:val="000000"/>
          <w:sz w:val="20"/>
          <w:szCs w:val="20"/>
        </w:rPr>
        <w:t xml:space="preserve">Dabas lieguma teritorijā sastopamo mežaudžu sadalījums pa vecuma grupām </w:t>
      </w:r>
    </w:p>
    <w:tbl>
      <w:tblPr>
        <w:tblStyle w:val="af7"/>
        <w:tblW w:w="84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2122"/>
        <w:gridCol w:w="1134"/>
        <w:gridCol w:w="1545"/>
        <w:gridCol w:w="1791"/>
        <w:gridCol w:w="1825"/>
      </w:tblGrid>
      <w:tr w:rsidR="000F4EB6" w14:paraId="6D4362F4" w14:textId="77777777">
        <w:tc>
          <w:tcPr>
            <w:tcW w:w="2122" w:type="dxa"/>
            <w:shd w:val="clear" w:color="auto" w:fill="CCFF99"/>
            <w:vAlign w:val="center"/>
          </w:tcPr>
          <w:p w:rsidR="000F4EB6" w:rsidRDefault="004B70A4" w14:paraId="00000585" w14:textId="77777777">
            <w:pPr>
              <w:widowControl w:val="0"/>
              <w:pBdr>
                <w:top w:val="nil"/>
                <w:left w:val="nil"/>
                <w:bottom w:val="nil"/>
                <w:right w:val="nil"/>
                <w:between w:val="nil"/>
              </w:pBdr>
              <w:spacing w:line="239" w:lineRule="auto"/>
              <w:ind w:right="123"/>
              <w:jc w:val="left"/>
              <w:rPr>
                <w:b/>
                <w:color w:val="000000"/>
                <w:sz w:val="20"/>
                <w:szCs w:val="20"/>
              </w:rPr>
            </w:pPr>
            <w:r>
              <w:rPr>
                <w:b/>
                <w:color w:val="000000"/>
                <w:sz w:val="20"/>
                <w:szCs w:val="20"/>
              </w:rPr>
              <w:t>Meža vecuma grupa</w:t>
            </w:r>
          </w:p>
        </w:tc>
        <w:tc>
          <w:tcPr>
            <w:tcW w:w="1134" w:type="dxa"/>
            <w:shd w:val="clear" w:color="auto" w:fill="CCFF99"/>
          </w:tcPr>
          <w:p w:rsidR="000F4EB6" w:rsidRDefault="004B70A4" w14:paraId="00000586" w14:textId="77777777">
            <w:pPr>
              <w:widowControl w:val="0"/>
              <w:pBdr>
                <w:top w:val="nil"/>
                <w:left w:val="nil"/>
                <w:bottom w:val="nil"/>
                <w:right w:val="nil"/>
                <w:between w:val="nil"/>
              </w:pBdr>
              <w:spacing w:line="239" w:lineRule="auto"/>
              <w:jc w:val="left"/>
              <w:rPr>
                <w:b/>
                <w:color w:val="000000"/>
                <w:sz w:val="20"/>
                <w:szCs w:val="20"/>
              </w:rPr>
            </w:pPr>
            <w:r>
              <w:rPr>
                <w:b/>
                <w:color w:val="000000"/>
                <w:sz w:val="20"/>
                <w:szCs w:val="20"/>
              </w:rPr>
              <w:t>Nogabalu skaits</w:t>
            </w:r>
          </w:p>
        </w:tc>
        <w:tc>
          <w:tcPr>
            <w:tcW w:w="1545" w:type="dxa"/>
            <w:shd w:val="clear" w:color="auto" w:fill="CCFF99"/>
            <w:vAlign w:val="center"/>
          </w:tcPr>
          <w:p w:rsidR="000F4EB6" w:rsidRDefault="004B70A4" w14:paraId="00000587" w14:textId="77777777">
            <w:pPr>
              <w:widowControl w:val="0"/>
              <w:pBdr>
                <w:top w:val="nil"/>
                <w:left w:val="nil"/>
                <w:bottom w:val="nil"/>
                <w:right w:val="nil"/>
                <w:between w:val="nil"/>
              </w:pBdr>
              <w:spacing w:line="239" w:lineRule="auto"/>
              <w:jc w:val="left"/>
              <w:rPr>
                <w:b/>
                <w:color w:val="000000"/>
                <w:sz w:val="20"/>
                <w:szCs w:val="20"/>
              </w:rPr>
            </w:pPr>
            <w:r>
              <w:rPr>
                <w:b/>
                <w:color w:val="000000"/>
                <w:sz w:val="20"/>
                <w:szCs w:val="20"/>
              </w:rPr>
              <w:t>Platība, ha</w:t>
            </w:r>
          </w:p>
        </w:tc>
        <w:tc>
          <w:tcPr>
            <w:tcW w:w="1791" w:type="dxa"/>
            <w:shd w:val="clear" w:color="auto" w:fill="CCFF99"/>
            <w:vAlign w:val="center"/>
          </w:tcPr>
          <w:p w:rsidR="000F4EB6" w:rsidRDefault="004B70A4" w14:paraId="00000588" w14:textId="77777777">
            <w:pPr>
              <w:widowControl w:val="0"/>
              <w:pBdr>
                <w:top w:val="nil"/>
                <w:left w:val="nil"/>
                <w:bottom w:val="nil"/>
                <w:right w:val="nil"/>
                <w:between w:val="nil"/>
              </w:pBdr>
              <w:spacing w:line="239" w:lineRule="auto"/>
              <w:jc w:val="left"/>
              <w:rPr>
                <w:b/>
                <w:color w:val="000000"/>
                <w:sz w:val="20"/>
                <w:szCs w:val="20"/>
              </w:rPr>
            </w:pPr>
            <w:r>
              <w:rPr>
                <w:b/>
                <w:color w:val="000000"/>
                <w:sz w:val="20"/>
                <w:szCs w:val="20"/>
              </w:rPr>
              <w:t>% no mežaudžu platības</w:t>
            </w:r>
          </w:p>
        </w:tc>
        <w:tc>
          <w:tcPr>
            <w:tcW w:w="1825" w:type="dxa"/>
            <w:shd w:val="clear" w:color="auto" w:fill="CCFF99"/>
            <w:vAlign w:val="center"/>
          </w:tcPr>
          <w:p w:rsidR="000F4EB6" w:rsidRDefault="004B70A4" w14:paraId="00000589" w14:textId="77777777">
            <w:pPr>
              <w:widowControl w:val="0"/>
              <w:pBdr>
                <w:top w:val="nil"/>
                <w:left w:val="nil"/>
                <w:bottom w:val="nil"/>
                <w:right w:val="nil"/>
                <w:between w:val="nil"/>
              </w:pBdr>
              <w:spacing w:line="239" w:lineRule="auto"/>
              <w:ind w:right="117"/>
              <w:jc w:val="left"/>
              <w:rPr>
                <w:b/>
                <w:color w:val="000000"/>
                <w:sz w:val="20"/>
                <w:szCs w:val="20"/>
              </w:rPr>
            </w:pPr>
            <w:r>
              <w:rPr>
                <w:b/>
                <w:color w:val="000000"/>
                <w:sz w:val="20"/>
                <w:szCs w:val="20"/>
              </w:rPr>
              <w:t>% no DL platības</w:t>
            </w:r>
          </w:p>
        </w:tc>
      </w:tr>
      <w:tr w:rsidR="000F4EB6" w14:paraId="4D380FCB" w14:textId="77777777">
        <w:tc>
          <w:tcPr>
            <w:tcW w:w="2122" w:type="dxa"/>
            <w:vAlign w:val="bottom"/>
          </w:tcPr>
          <w:p w:rsidR="000F4EB6" w:rsidRDefault="004B70A4" w14:paraId="0000058A" w14:textId="77777777">
            <w:pPr>
              <w:widowControl w:val="0"/>
              <w:pBdr>
                <w:top w:val="nil"/>
                <w:left w:val="nil"/>
                <w:bottom w:val="nil"/>
                <w:right w:val="nil"/>
                <w:between w:val="nil"/>
              </w:pBdr>
              <w:spacing w:line="239" w:lineRule="auto"/>
              <w:jc w:val="both"/>
              <w:rPr>
                <w:color w:val="000000"/>
                <w:sz w:val="20"/>
                <w:szCs w:val="20"/>
              </w:rPr>
            </w:pPr>
            <w:r>
              <w:rPr>
                <w:color w:val="000000"/>
                <w:sz w:val="20"/>
                <w:szCs w:val="20"/>
              </w:rPr>
              <w:t>Jaunaudze</w:t>
            </w:r>
          </w:p>
        </w:tc>
        <w:tc>
          <w:tcPr>
            <w:tcW w:w="1134" w:type="dxa"/>
            <w:vAlign w:val="bottom"/>
          </w:tcPr>
          <w:p w:rsidR="000F4EB6" w:rsidRDefault="004B70A4" w14:paraId="0000058B" w14:textId="77777777">
            <w:pPr>
              <w:widowControl w:val="0"/>
              <w:pBdr>
                <w:top w:val="nil"/>
                <w:left w:val="nil"/>
                <w:bottom w:val="nil"/>
                <w:right w:val="nil"/>
                <w:between w:val="nil"/>
              </w:pBdr>
              <w:spacing w:line="239" w:lineRule="auto"/>
              <w:jc w:val="right"/>
              <w:rPr>
                <w:color w:val="000000"/>
                <w:sz w:val="20"/>
                <w:szCs w:val="20"/>
              </w:rPr>
            </w:pPr>
            <w:r>
              <w:rPr>
                <w:color w:val="000000"/>
                <w:sz w:val="20"/>
                <w:szCs w:val="20"/>
              </w:rPr>
              <w:t>10</w:t>
            </w:r>
          </w:p>
        </w:tc>
        <w:tc>
          <w:tcPr>
            <w:tcW w:w="1545" w:type="dxa"/>
            <w:vAlign w:val="bottom"/>
          </w:tcPr>
          <w:p w:rsidR="000F4EB6" w:rsidRDefault="004B70A4" w14:paraId="0000058C" w14:textId="77777777">
            <w:pPr>
              <w:widowControl w:val="0"/>
              <w:pBdr>
                <w:top w:val="nil"/>
                <w:left w:val="nil"/>
                <w:bottom w:val="nil"/>
                <w:right w:val="nil"/>
                <w:between w:val="nil"/>
              </w:pBdr>
              <w:spacing w:line="239" w:lineRule="auto"/>
              <w:jc w:val="right"/>
              <w:rPr>
                <w:color w:val="000000"/>
                <w:sz w:val="20"/>
                <w:szCs w:val="20"/>
              </w:rPr>
            </w:pPr>
            <w:r>
              <w:rPr>
                <w:color w:val="000000"/>
                <w:sz w:val="20"/>
                <w:szCs w:val="20"/>
              </w:rPr>
              <w:t>2,45</w:t>
            </w:r>
          </w:p>
        </w:tc>
        <w:tc>
          <w:tcPr>
            <w:tcW w:w="1791" w:type="dxa"/>
            <w:vAlign w:val="center"/>
          </w:tcPr>
          <w:p w:rsidR="000F4EB6" w:rsidRDefault="004B70A4" w14:paraId="0000058D" w14:textId="77777777">
            <w:pPr>
              <w:widowControl w:val="0"/>
              <w:pBdr>
                <w:top w:val="nil"/>
                <w:left w:val="nil"/>
                <w:bottom w:val="nil"/>
                <w:right w:val="nil"/>
                <w:between w:val="nil"/>
              </w:pBdr>
              <w:spacing w:line="239" w:lineRule="auto"/>
              <w:jc w:val="right"/>
              <w:rPr>
                <w:color w:val="000000"/>
                <w:sz w:val="20"/>
                <w:szCs w:val="20"/>
              </w:rPr>
            </w:pPr>
            <w:r>
              <w:rPr>
                <w:color w:val="000000"/>
                <w:sz w:val="20"/>
                <w:szCs w:val="20"/>
              </w:rPr>
              <w:t>1,89</w:t>
            </w:r>
          </w:p>
        </w:tc>
        <w:tc>
          <w:tcPr>
            <w:tcW w:w="1825" w:type="dxa"/>
            <w:vAlign w:val="center"/>
          </w:tcPr>
          <w:p w:rsidR="000F4EB6" w:rsidRDefault="004B70A4" w14:paraId="0000058E" w14:textId="77777777">
            <w:pPr>
              <w:widowControl w:val="0"/>
              <w:pBdr>
                <w:top w:val="nil"/>
                <w:left w:val="nil"/>
                <w:bottom w:val="nil"/>
                <w:right w:val="nil"/>
                <w:between w:val="nil"/>
              </w:pBdr>
              <w:spacing w:line="239" w:lineRule="auto"/>
              <w:ind w:right="-25"/>
              <w:jc w:val="right"/>
              <w:rPr>
                <w:color w:val="000000"/>
                <w:sz w:val="20"/>
                <w:szCs w:val="20"/>
              </w:rPr>
            </w:pPr>
            <w:r>
              <w:rPr>
                <w:color w:val="000000"/>
                <w:sz w:val="20"/>
                <w:szCs w:val="20"/>
              </w:rPr>
              <w:t>1,21</w:t>
            </w:r>
          </w:p>
        </w:tc>
      </w:tr>
      <w:tr w:rsidR="000F4EB6" w14:paraId="7AC2C0F9" w14:textId="77777777">
        <w:tc>
          <w:tcPr>
            <w:tcW w:w="2122" w:type="dxa"/>
            <w:vAlign w:val="bottom"/>
          </w:tcPr>
          <w:p w:rsidR="000F4EB6" w:rsidRDefault="004B70A4" w14:paraId="0000058F" w14:textId="77777777">
            <w:pPr>
              <w:widowControl w:val="0"/>
              <w:pBdr>
                <w:top w:val="nil"/>
                <w:left w:val="nil"/>
                <w:bottom w:val="nil"/>
                <w:right w:val="nil"/>
                <w:between w:val="nil"/>
              </w:pBdr>
              <w:spacing w:line="239" w:lineRule="auto"/>
              <w:jc w:val="both"/>
              <w:rPr>
                <w:color w:val="000000"/>
                <w:sz w:val="20"/>
                <w:szCs w:val="20"/>
              </w:rPr>
            </w:pPr>
            <w:r>
              <w:rPr>
                <w:color w:val="000000"/>
                <w:sz w:val="20"/>
                <w:szCs w:val="20"/>
              </w:rPr>
              <w:t>Vidēja vecuma audze</w:t>
            </w:r>
          </w:p>
        </w:tc>
        <w:tc>
          <w:tcPr>
            <w:tcW w:w="1134" w:type="dxa"/>
            <w:vAlign w:val="bottom"/>
          </w:tcPr>
          <w:p w:rsidR="000F4EB6" w:rsidRDefault="004B70A4" w14:paraId="00000590" w14:textId="77777777">
            <w:pPr>
              <w:widowControl w:val="0"/>
              <w:pBdr>
                <w:top w:val="nil"/>
                <w:left w:val="nil"/>
                <w:bottom w:val="nil"/>
                <w:right w:val="nil"/>
                <w:between w:val="nil"/>
              </w:pBdr>
              <w:spacing w:line="239" w:lineRule="auto"/>
              <w:jc w:val="right"/>
              <w:rPr>
                <w:color w:val="000000"/>
                <w:sz w:val="20"/>
                <w:szCs w:val="20"/>
              </w:rPr>
            </w:pPr>
            <w:r>
              <w:rPr>
                <w:color w:val="000000"/>
                <w:sz w:val="20"/>
                <w:szCs w:val="20"/>
              </w:rPr>
              <w:t>32</w:t>
            </w:r>
          </w:p>
        </w:tc>
        <w:tc>
          <w:tcPr>
            <w:tcW w:w="1545" w:type="dxa"/>
            <w:vAlign w:val="bottom"/>
          </w:tcPr>
          <w:p w:rsidR="000F4EB6" w:rsidRDefault="004B70A4" w14:paraId="00000591" w14:textId="77777777">
            <w:pPr>
              <w:widowControl w:val="0"/>
              <w:pBdr>
                <w:top w:val="nil"/>
                <w:left w:val="nil"/>
                <w:bottom w:val="nil"/>
                <w:right w:val="nil"/>
                <w:between w:val="nil"/>
              </w:pBdr>
              <w:spacing w:line="239" w:lineRule="auto"/>
              <w:jc w:val="right"/>
              <w:rPr>
                <w:color w:val="000000"/>
                <w:sz w:val="20"/>
                <w:szCs w:val="20"/>
              </w:rPr>
            </w:pPr>
            <w:r>
              <w:rPr>
                <w:color w:val="000000"/>
                <w:sz w:val="20"/>
                <w:szCs w:val="20"/>
              </w:rPr>
              <w:t>28,12</w:t>
            </w:r>
          </w:p>
        </w:tc>
        <w:tc>
          <w:tcPr>
            <w:tcW w:w="1791" w:type="dxa"/>
            <w:vAlign w:val="center"/>
          </w:tcPr>
          <w:p w:rsidR="000F4EB6" w:rsidRDefault="004B70A4" w14:paraId="00000592" w14:textId="77777777">
            <w:pPr>
              <w:widowControl w:val="0"/>
              <w:pBdr>
                <w:top w:val="nil"/>
                <w:left w:val="nil"/>
                <w:bottom w:val="nil"/>
                <w:right w:val="nil"/>
                <w:between w:val="nil"/>
              </w:pBdr>
              <w:spacing w:line="239" w:lineRule="auto"/>
              <w:jc w:val="right"/>
              <w:rPr>
                <w:color w:val="000000"/>
                <w:sz w:val="20"/>
                <w:szCs w:val="20"/>
              </w:rPr>
            </w:pPr>
            <w:r>
              <w:rPr>
                <w:color w:val="000000"/>
                <w:sz w:val="20"/>
                <w:szCs w:val="20"/>
              </w:rPr>
              <w:t>21,61</w:t>
            </w:r>
          </w:p>
        </w:tc>
        <w:tc>
          <w:tcPr>
            <w:tcW w:w="1825" w:type="dxa"/>
            <w:vAlign w:val="center"/>
          </w:tcPr>
          <w:p w:rsidR="000F4EB6" w:rsidRDefault="004B70A4" w14:paraId="00000593" w14:textId="77777777">
            <w:pPr>
              <w:widowControl w:val="0"/>
              <w:pBdr>
                <w:top w:val="nil"/>
                <w:left w:val="nil"/>
                <w:bottom w:val="nil"/>
                <w:right w:val="nil"/>
                <w:between w:val="nil"/>
              </w:pBdr>
              <w:spacing w:line="239" w:lineRule="auto"/>
              <w:ind w:right="-25"/>
              <w:jc w:val="right"/>
              <w:rPr>
                <w:color w:val="000000"/>
                <w:sz w:val="20"/>
                <w:szCs w:val="20"/>
              </w:rPr>
            </w:pPr>
            <w:r>
              <w:rPr>
                <w:color w:val="000000"/>
                <w:sz w:val="20"/>
                <w:szCs w:val="20"/>
              </w:rPr>
              <w:t>13,83</w:t>
            </w:r>
          </w:p>
        </w:tc>
      </w:tr>
      <w:tr w:rsidR="000F4EB6" w14:paraId="1C7215AF" w14:textId="77777777">
        <w:tc>
          <w:tcPr>
            <w:tcW w:w="2122" w:type="dxa"/>
            <w:vAlign w:val="bottom"/>
          </w:tcPr>
          <w:p w:rsidR="000F4EB6" w:rsidRDefault="004B70A4" w14:paraId="00000594" w14:textId="77777777">
            <w:pPr>
              <w:widowControl w:val="0"/>
              <w:pBdr>
                <w:top w:val="nil"/>
                <w:left w:val="nil"/>
                <w:bottom w:val="nil"/>
                <w:right w:val="nil"/>
                <w:between w:val="nil"/>
              </w:pBdr>
              <w:spacing w:line="239" w:lineRule="auto"/>
              <w:jc w:val="both"/>
              <w:rPr>
                <w:color w:val="000000"/>
                <w:sz w:val="20"/>
                <w:szCs w:val="20"/>
              </w:rPr>
            </w:pPr>
            <w:r>
              <w:rPr>
                <w:color w:val="000000"/>
                <w:sz w:val="20"/>
                <w:szCs w:val="20"/>
              </w:rPr>
              <w:t>Briestaudze</w:t>
            </w:r>
          </w:p>
        </w:tc>
        <w:tc>
          <w:tcPr>
            <w:tcW w:w="1134" w:type="dxa"/>
            <w:vAlign w:val="bottom"/>
          </w:tcPr>
          <w:p w:rsidR="000F4EB6" w:rsidRDefault="004B70A4" w14:paraId="00000595" w14:textId="77777777">
            <w:pPr>
              <w:widowControl w:val="0"/>
              <w:pBdr>
                <w:top w:val="nil"/>
                <w:left w:val="nil"/>
                <w:bottom w:val="nil"/>
                <w:right w:val="nil"/>
                <w:between w:val="nil"/>
              </w:pBdr>
              <w:spacing w:line="239" w:lineRule="auto"/>
              <w:jc w:val="right"/>
              <w:rPr>
                <w:color w:val="000000"/>
                <w:sz w:val="20"/>
                <w:szCs w:val="20"/>
              </w:rPr>
            </w:pPr>
            <w:r>
              <w:rPr>
                <w:color w:val="000000"/>
                <w:sz w:val="20"/>
                <w:szCs w:val="20"/>
              </w:rPr>
              <w:t>34</w:t>
            </w:r>
          </w:p>
        </w:tc>
        <w:tc>
          <w:tcPr>
            <w:tcW w:w="1545" w:type="dxa"/>
            <w:vAlign w:val="bottom"/>
          </w:tcPr>
          <w:p w:rsidR="000F4EB6" w:rsidRDefault="004B70A4" w14:paraId="00000596" w14:textId="77777777">
            <w:pPr>
              <w:widowControl w:val="0"/>
              <w:pBdr>
                <w:top w:val="nil"/>
                <w:left w:val="nil"/>
                <w:bottom w:val="nil"/>
                <w:right w:val="nil"/>
                <w:between w:val="nil"/>
              </w:pBdr>
              <w:spacing w:line="239" w:lineRule="auto"/>
              <w:jc w:val="right"/>
              <w:rPr>
                <w:color w:val="000000"/>
                <w:sz w:val="20"/>
                <w:szCs w:val="20"/>
              </w:rPr>
            </w:pPr>
            <w:r>
              <w:rPr>
                <w:color w:val="000000"/>
                <w:sz w:val="20"/>
                <w:szCs w:val="20"/>
              </w:rPr>
              <w:t>31,80</w:t>
            </w:r>
          </w:p>
        </w:tc>
        <w:tc>
          <w:tcPr>
            <w:tcW w:w="1791" w:type="dxa"/>
            <w:vAlign w:val="center"/>
          </w:tcPr>
          <w:p w:rsidR="000F4EB6" w:rsidRDefault="004B70A4" w14:paraId="00000597" w14:textId="77777777">
            <w:pPr>
              <w:widowControl w:val="0"/>
              <w:pBdr>
                <w:top w:val="nil"/>
                <w:left w:val="nil"/>
                <w:bottom w:val="nil"/>
                <w:right w:val="nil"/>
                <w:between w:val="nil"/>
              </w:pBdr>
              <w:spacing w:line="239" w:lineRule="auto"/>
              <w:jc w:val="right"/>
              <w:rPr>
                <w:color w:val="000000"/>
                <w:sz w:val="20"/>
                <w:szCs w:val="20"/>
              </w:rPr>
            </w:pPr>
            <w:r>
              <w:rPr>
                <w:color w:val="000000"/>
                <w:sz w:val="20"/>
                <w:szCs w:val="20"/>
              </w:rPr>
              <w:t>24,44</w:t>
            </w:r>
          </w:p>
        </w:tc>
        <w:tc>
          <w:tcPr>
            <w:tcW w:w="1825" w:type="dxa"/>
            <w:vAlign w:val="center"/>
          </w:tcPr>
          <w:p w:rsidR="000F4EB6" w:rsidRDefault="004B70A4" w14:paraId="00000598" w14:textId="77777777">
            <w:pPr>
              <w:widowControl w:val="0"/>
              <w:pBdr>
                <w:top w:val="nil"/>
                <w:left w:val="nil"/>
                <w:bottom w:val="nil"/>
                <w:right w:val="nil"/>
                <w:between w:val="nil"/>
              </w:pBdr>
              <w:spacing w:line="239" w:lineRule="auto"/>
              <w:ind w:right="-25"/>
              <w:jc w:val="right"/>
              <w:rPr>
                <w:color w:val="000000"/>
                <w:sz w:val="20"/>
                <w:szCs w:val="20"/>
              </w:rPr>
            </w:pPr>
            <w:r>
              <w:rPr>
                <w:color w:val="000000"/>
                <w:sz w:val="20"/>
                <w:szCs w:val="20"/>
              </w:rPr>
              <w:t>15,64</w:t>
            </w:r>
          </w:p>
        </w:tc>
      </w:tr>
      <w:tr w:rsidR="000F4EB6" w14:paraId="5FB68C8D" w14:textId="77777777">
        <w:tc>
          <w:tcPr>
            <w:tcW w:w="2122" w:type="dxa"/>
            <w:vAlign w:val="bottom"/>
          </w:tcPr>
          <w:p w:rsidR="000F4EB6" w:rsidRDefault="004B70A4" w14:paraId="00000599" w14:textId="77777777">
            <w:pPr>
              <w:widowControl w:val="0"/>
              <w:pBdr>
                <w:top w:val="nil"/>
                <w:left w:val="nil"/>
                <w:bottom w:val="nil"/>
                <w:right w:val="nil"/>
                <w:between w:val="nil"/>
              </w:pBdr>
              <w:spacing w:line="239" w:lineRule="auto"/>
              <w:jc w:val="both"/>
              <w:rPr>
                <w:color w:val="000000"/>
                <w:sz w:val="20"/>
                <w:szCs w:val="20"/>
              </w:rPr>
            </w:pPr>
            <w:r>
              <w:rPr>
                <w:color w:val="000000"/>
                <w:sz w:val="20"/>
                <w:szCs w:val="20"/>
              </w:rPr>
              <w:t>Pieaugusi audze</w:t>
            </w:r>
          </w:p>
        </w:tc>
        <w:tc>
          <w:tcPr>
            <w:tcW w:w="1134" w:type="dxa"/>
            <w:vAlign w:val="bottom"/>
          </w:tcPr>
          <w:p w:rsidR="000F4EB6" w:rsidRDefault="004B70A4" w14:paraId="0000059A" w14:textId="77777777">
            <w:pPr>
              <w:widowControl w:val="0"/>
              <w:pBdr>
                <w:top w:val="nil"/>
                <w:left w:val="nil"/>
                <w:bottom w:val="nil"/>
                <w:right w:val="nil"/>
                <w:between w:val="nil"/>
              </w:pBdr>
              <w:spacing w:line="239" w:lineRule="auto"/>
              <w:jc w:val="right"/>
              <w:rPr>
                <w:color w:val="000000"/>
                <w:sz w:val="20"/>
                <w:szCs w:val="20"/>
              </w:rPr>
            </w:pPr>
            <w:r>
              <w:rPr>
                <w:color w:val="000000"/>
                <w:sz w:val="20"/>
                <w:szCs w:val="20"/>
              </w:rPr>
              <w:t>37</w:t>
            </w:r>
          </w:p>
        </w:tc>
        <w:tc>
          <w:tcPr>
            <w:tcW w:w="1545" w:type="dxa"/>
            <w:vAlign w:val="bottom"/>
          </w:tcPr>
          <w:p w:rsidR="000F4EB6" w:rsidRDefault="004B70A4" w14:paraId="0000059B" w14:textId="77777777">
            <w:pPr>
              <w:widowControl w:val="0"/>
              <w:pBdr>
                <w:top w:val="nil"/>
                <w:left w:val="nil"/>
                <w:bottom w:val="nil"/>
                <w:right w:val="nil"/>
                <w:between w:val="nil"/>
              </w:pBdr>
              <w:spacing w:line="239" w:lineRule="auto"/>
              <w:jc w:val="right"/>
              <w:rPr>
                <w:color w:val="000000"/>
                <w:sz w:val="20"/>
                <w:szCs w:val="20"/>
              </w:rPr>
            </w:pPr>
            <w:r>
              <w:rPr>
                <w:color w:val="000000"/>
                <w:sz w:val="20"/>
                <w:szCs w:val="20"/>
              </w:rPr>
              <w:t>31,00</w:t>
            </w:r>
          </w:p>
        </w:tc>
        <w:tc>
          <w:tcPr>
            <w:tcW w:w="1791" w:type="dxa"/>
            <w:vAlign w:val="center"/>
          </w:tcPr>
          <w:p w:rsidR="000F4EB6" w:rsidRDefault="004B70A4" w14:paraId="0000059C" w14:textId="77777777">
            <w:pPr>
              <w:widowControl w:val="0"/>
              <w:pBdr>
                <w:top w:val="nil"/>
                <w:left w:val="nil"/>
                <w:bottom w:val="nil"/>
                <w:right w:val="nil"/>
                <w:between w:val="nil"/>
              </w:pBdr>
              <w:spacing w:line="239" w:lineRule="auto"/>
              <w:jc w:val="right"/>
              <w:rPr>
                <w:color w:val="000000"/>
                <w:sz w:val="20"/>
                <w:szCs w:val="20"/>
              </w:rPr>
            </w:pPr>
            <w:r>
              <w:rPr>
                <w:color w:val="000000"/>
                <w:sz w:val="20"/>
                <w:szCs w:val="20"/>
              </w:rPr>
              <w:t>23,82</w:t>
            </w:r>
          </w:p>
        </w:tc>
        <w:tc>
          <w:tcPr>
            <w:tcW w:w="1825" w:type="dxa"/>
            <w:vAlign w:val="center"/>
          </w:tcPr>
          <w:p w:rsidR="000F4EB6" w:rsidRDefault="004B70A4" w14:paraId="0000059D" w14:textId="77777777">
            <w:pPr>
              <w:widowControl w:val="0"/>
              <w:pBdr>
                <w:top w:val="nil"/>
                <w:left w:val="nil"/>
                <w:bottom w:val="nil"/>
                <w:right w:val="nil"/>
                <w:between w:val="nil"/>
              </w:pBdr>
              <w:spacing w:line="239" w:lineRule="auto"/>
              <w:ind w:right="-25"/>
              <w:jc w:val="right"/>
              <w:rPr>
                <w:color w:val="000000"/>
                <w:sz w:val="20"/>
                <w:szCs w:val="20"/>
              </w:rPr>
            </w:pPr>
            <w:r>
              <w:rPr>
                <w:color w:val="000000"/>
                <w:sz w:val="20"/>
                <w:szCs w:val="20"/>
              </w:rPr>
              <w:t>15,25</w:t>
            </w:r>
          </w:p>
        </w:tc>
      </w:tr>
      <w:tr w:rsidR="000F4EB6" w14:paraId="793ADCFA" w14:textId="77777777">
        <w:tc>
          <w:tcPr>
            <w:tcW w:w="2122" w:type="dxa"/>
            <w:vAlign w:val="bottom"/>
          </w:tcPr>
          <w:p w:rsidR="000F4EB6" w:rsidRDefault="004B70A4" w14:paraId="0000059E" w14:textId="77777777">
            <w:pPr>
              <w:widowControl w:val="0"/>
              <w:pBdr>
                <w:top w:val="nil"/>
                <w:left w:val="nil"/>
                <w:bottom w:val="nil"/>
                <w:right w:val="nil"/>
                <w:between w:val="nil"/>
              </w:pBdr>
              <w:spacing w:line="239" w:lineRule="auto"/>
              <w:jc w:val="both"/>
              <w:rPr>
                <w:color w:val="000000"/>
                <w:sz w:val="20"/>
                <w:szCs w:val="20"/>
              </w:rPr>
            </w:pPr>
            <w:r>
              <w:rPr>
                <w:color w:val="000000"/>
                <w:sz w:val="20"/>
                <w:szCs w:val="20"/>
              </w:rPr>
              <w:t>Pāraugusi audze</w:t>
            </w:r>
          </w:p>
        </w:tc>
        <w:tc>
          <w:tcPr>
            <w:tcW w:w="1134" w:type="dxa"/>
            <w:vAlign w:val="bottom"/>
          </w:tcPr>
          <w:p w:rsidR="000F4EB6" w:rsidRDefault="004B70A4" w14:paraId="0000059F" w14:textId="77777777">
            <w:pPr>
              <w:widowControl w:val="0"/>
              <w:pBdr>
                <w:top w:val="nil"/>
                <w:left w:val="nil"/>
                <w:bottom w:val="nil"/>
                <w:right w:val="nil"/>
                <w:between w:val="nil"/>
              </w:pBdr>
              <w:spacing w:line="239" w:lineRule="auto"/>
              <w:jc w:val="right"/>
              <w:rPr>
                <w:color w:val="000000"/>
                <w:sz w:val="20"/>
                <w:szCs w:val="20"/>
              </w:rPr>
            </w:pPr>
            <w:r>
              <w:rPr>
                <w:color w:val="000000"/>
                <w:sz w:val="20"/>
                <w:szCs w:val="20"/>
              </w:rPr>
              <w:t>32</w:t>
            </w:r>
          </w:p>
        </w:tc>
        <w:tc>
          <w:tcPr>
            <w:tcW w:w="1545" w:type="dxa"/>
            <w:vAlign w:val="bottom"/>
          </w:tcPr>
          <w:p w:rsidR="000F4EB6" w:rsidRDefault="004B70A4" w14:paraId="000005A0" w14:textId="77777777">
            <w:pPr>
              <w:widowControl w:val="0"/>
              <w:pBdr>
                <w:top w:val="nil"/>
                <w:left w:val="nil"/>
                <w:bottom w:val="nil"/>
                <w:right w:val="nil"/>
                <w:between w:val="nil"/>
              </w:pBdr>
              <w:spacing w:line="239" w:lineRule="auto"/>
              <w:jc w:val="right"/>
              <w:rPr>
                <w:color w:val="000000"/>
                <w:sz w:val="20"/>
                <w:szCs w:val="20"/>
              </w:rPr>
            </w:pPr>
            <w:r>
              <w:rPr>
                <w:color w:val="000000"/>
                <w:sz w:val="20"/>
                <w:szCs w:val="20"/>
              </w:rPr>
              <w:t>28,57</w:t>
            </w:r>
          </w:p>
        </w:tc>
        <w:tc>
          <w:tcPr>
            <w:tcW w:w="1791" w:type="dxa"/>
            <w:vAlign w:val="center"/>
          </w:tcPr>
          <w:p w:rsidR="000F4EB6" w:rsidRDefault="004B70A4" w14:paraId="000005A1" w14:textId="77777777">
            <w:pPr>
              <w:widowControl w:val="0"/>
              <w:pBdr>
                <w:top w:val="nil"/>
                <w:left w:val="nil"/>
                <w:bottom w:val="nil"/>
                <w:right w:val="nil"/>
                <w:between w:val="nil"/>
              </w:pBdr>
              <w:spacing w:line="239" w:lineRule="auto"/>
              <w:jc w:val="right"/>
              <w:rPr>
                <w:color w:val="000000"/>
                <w:sz w:val="20"/>
                <w:szCs w:val="20"/>
              </w:rPr>
            </w:pPr>
            <w:r>
              <w:rPr>
                <w:color w:val="000000"/>
                <w:sz w:val="20"/>
                <w:szCs w:val="20"/>
              </w:rPr>
              <w:t>21,95</w:t>
            </w:r>
          </w:p>
        </w:tc>
        <w:tc>
          <w:tcPr>
            <w:tcW w:w="1825" w:type="dxa"/>
            <w:vAlign w:val="center"/>
          </w:tcPr>
          <w:p w:rsidR="000F4EB6" w:rsidRDefault="004B70A4" w14:paraId="000005A2" w14:textId="77777777">
            <w:pPr>
              <w:widowControl w:val="0"/>
              <w:pBdr>
                <w:top w:val="nil"/>
                <w:left w:val="nil"/>
                <w:bottom w:val="nil"/>
                <w:right w:val="nil"/>
                <w:between w:val="nil"/>
              </w:pBdr>
              <w:spacing w:line="239" w:lineRule="auto"/>
              <w:ind w:right="-25"/>
              <w:jc w:val="right"/>
              <w:rPr>
                <w:color w:val="000000"/>
                <w:sz w:val="20"/>
                <w:szCs w:val="20"/>
              </w:rPr>
            </w:pPr>
            <w:r>
              <w:rPr>
                <w:color w:val="000000"/>
                <w:sz w:val="20"/>
                <w:szCs w:val="20"/>
              </w:rPr>
              <w:t>14,05</w:t>
            </w:r>
          </w:p>
        </w:tc>
      </w:tr>
      <w:tr w:rsidR="000F4EB6" w14:paraId="623C6844" w14:textId="77777777">
        <w:tc>
          <w:tcPr>
            <w:tcW w:w="2122" w:type="dxa"/>
            <w:vAlign w:val="center"/>
          </w:tcPr>
          <w:p w:rsidR="000F4EB6" w:rsidRDefault="004B70A4" w14:paraId="000005A3" w14:textId="77777777">
            <w:pPr>
              <w:widowControl w:val="0"/>
              <w:pBdr>
                <w:top w:val="nil"/>
                <w:left w:val="nil"/>
                <w:bottom w:val="nil"/>
                <w:right w:val="nil"/>
                <w:between w:val="nil"/>
              </w:pBdr>
              <w:spacing w:line="239" w:lineRule="auto"/>
              <w:jc w:val="both"/>
              <w:rPr>
                <w:color w:val="000000"/>
                <w:sz w:val="20"/>
                <w:szCs w:val="20"/>
              </w:rPr>
            </w:pPr>
            <w:r>
              <w:rPr>
                <w:color w:val="000000"/>
                <w:sz w:val="20"/>
                <w:szCs w:val="20"/>
              </w:rPr>
              <w:t>nav mežaudze</w:t>
            </w:r>
          </w:p>
        </w:tc>
        <w:tc>
          <w:tcPr>
            <w:tcW w:w="1134" w:type="dxa"/>
            <w:vAlign w:val="bottom"/>
          </w:tcPr>
          <w:p w:rsidR="000F4EB6" w:rsidRDefault="004B70A4" w14:paraId="000005A4" w14:textId="77777777">
            <w:pPr>
              <w:widowControl w:val="0"/>
              <w:pBdr>
                <w:top w:val="nil"/>
                <w:left w:val="nil"/>
                <w:bottom w:val="nil"/>
                <w:right w:val="nil"/>
                <w:between w:val="nil"/>
              </w:pBdr>
              <w:spacing w:line="239" w:lineRule="auto"/>
              <w:jc w:val="right"/>
              <w:rPr>
                <w:color w:val="000000"/>
                <w:sz w:val="20"/>
                <w:szCs w:val="20"/>
              </w:rPr>
            </w:pPr>
            <w:r>
              <w:rPr>
                <w:color w:val="000000"/>
                <w:sz w:val="20"/>
                <w:szCs w:val="20"/>
              </w:rPr>
              <w:t>9</w:t>
            </w:r>
          </w:p>
        </w:tc>
        <w:tc>
          <w:tcPr>
            <w:tcW w:w="1545" w:type="dxa"/>
            <w:vAlign w:val="bottom"/>
          </w:tcPr>
          <w:p w:rsidR="000F4EB6" w:rsidRDefault="004B70A4" w14:paraId="000005A5" w14:textId="77777777">
            <w:pPr>
              <w:widowControl w:val="0"/>
              <w:pBdr>
                <w:top w:val="nil"/>
                <w:left w:val="nil"/>
                <w:bottom w:val="nil"/>
                <w:right w:val="nil"/>
                <w:between w:val="nil"/>
              </w:pBdr>
              <w:spacing w:line="239" w:lineRule="auto"/>
              <w:jc w:val="right"/>
              <w:rPr>
                <w:color w:val="000000"/>
                <w:sz w:val="20"/>
                <w:szCs w:val="20"/>
              </w:rPr>
            </w:pPr>
            <w:r>
              <w:rPr>
                <w:color w:val="000000"/>
                <w:sz w:val="20"/>
                <w:szCs w:val="20"/>
              </w:rPr>
              <w:t>8,20</w:t>
            </w:r>
          </w:p>
        </w:tc>
        <w:tc>
          <w:tcPr>
            <w:tcW w:w="1791" w:type="dxa"/>
            <w:vAlign w:val="center"/>
          </w:tcPr>
          <w:p w:rsidR="000F4EB6" w:rsidRDefault="004B70A4" w14:paraId="000005A6" w14:textId="77777777">
            <w:pPr>
              <w:widowControl w:val="0"/>
              <w:pBdr>
                <w:top w:val="nil"/>
                <w:left w:val="nil"/>
                <w:bottom w:val="nil"/>
                <w:right w:val="nil"/>
                <w:between w:val="nil"/>
              </w:pBdr>
              <w:spacing w:line="239" w:lineRule="auto"/>
              <w:jc w:val="right"/>
              <w:rPr>
                <w:color w:val="000000"/>
                <w:sz w:val="20"/>
                <w:szCs w:val="20"/>
              </w:rPr>
            </w:pPr>
            <w:r>
              <w:rPr>
                <w:color w:val="000000"/>
                <w:sz w:val="20"/>
                <w:szCs w:val="20"/>
              </w:rPr>
              <w:t>6,30</w:t>
            </w:r>
          </w:p>
        </w:tc>
        <w:tc>
          <w:tcPr>
            <w:tcW w:w="1825" w:type="dxa"/>
            <w:vAlign w:val="center"/>
          </w:tcPr>
          <w:p w:rsidR="000F4EB6" w:rsidRDefault="004B70A4" w14:paraId="000005A7" w14:textId="77777777">
            <w:pPr>
              <w:widowControl w:val="0"/>
              <w:pBdr>
                <w:top w:val="nil"/>
                <w:left w:val="nil"/>
                <w:bottom w:val="nil"/>
                <w:right w:val="nil"/>
                <w:between w:val="nil"/>
              </w:pBdr>
              <w:spacing w:line="239" w:lineRule="auto"/>
              <w:ind w:right="-25"/>
              <w:jc w:val="right"/>
              <w:rPr>
                <w:color w:val="000000"/>
                <w:sz w:val="20"/>
                <w:szCs w:val="20"/>
              </w:rPr>
            </w:pPr>
            <w:r>
              <w:rPr>
                <w:color w:val="000000"/>
                <w:sz w:val="20"/>
                <w:szCs w:val="20"/>
              </w:rPr>
              <w:t>4,03</w:t>
            </w:r>
          </w:p>
        </w:tc>
      </w:tr>
      <w:tr w:rsidR="000F4EB6" w14:paraId="4278E5E0" w14:textId="77777777">
        <w:tc>
          <w:tcPr>
            <w:tcW w:w="2122" w:type="dxa"/>
            <w:vAlign w:val="center"/>
          </w:tcPr>
          <w:p w:rsidR="000F4EB6" w:rsidRDefault="004B70A4" w14:paraId="000005A8" w14:textId="77777777">
            <w:pPr>
              <w:widowControl w:val="0"/>
              <w:pBdr>
                <w:top w:val="nil"/>
                <w:left w:val="nil"/>
                <w:bottom w:val="nil"/>
                <w:right w:val="nil"/>
                <w:between w:val="nil"/>
              </w:pBdr>
              <w:spacing w:line="239" w:lineRule="auto"/>
              <w:jc w:val="both"/>
              <w:rPr>
                <w:color w:val="000000"/>
                <w:sz w:val="20"/>
                <w:szCs w:val="20"/>
              </w:rPr>
            </w:pPr>
            <w:r>
              <w:rPr>
                <w:b/>
                <w:color w:val="000000"/>
                <w:sz w:val="20"/>
                <w:szCs w:val="20"/>
              </w:rPr>
              <w:t>KOPĀ</w:t>
            </w:r>
          </w:p>
        </w:tc>
        <w:tc>
          <w:tcPr>
            <w:tcW w:w="1134" w:type="dxa"/>
            <w:vAlign w:val="bottom"/>
          </w:tcPr>
          <w:p w:rsidR="000F4EB6" w:rsidRDefault="004B70A4" w14:paraId="000005A9" w14:textId="77777777">
            <w:pPr>
              <w:widowControl w:val="0"/>
              <w:pBdr>
                <w:top w:val="nil"/>
                <w:left w:val="nil"/>
                <w:bottom w:val="nil"/>
                <w:right w:val="nil"/>
                <w:between w:val="nil"/>
              </w:pBdr>
              <w:spacing w:line="239" w:lineRule="auto"/>
              <w:jc w:val="right"/>
              <w:rPr>
                <w:color w:val="000000"/>
                <w:sz w:val="20"/>
                <w:szCs w:val="20"/>
              </w:rPr>
            </w:pPr>
            <w:r>
              <w:rPr>
                <w:b/>
                <w:color w:val="000000"/>
                <w:sz w:val="20"/>
                <w:szCs w:val="20"/>
              </w:rPr>
              <w:t>154</w:t>
            </w:r>
          </w:p>
        </w:tc>
        <w:tc>
          <w:tcPr>
            <w:tcW w:w="1545" w:type="dxa"/>
            <w:vAlign w:val="bottom"/>
          </w:tcPr>
          <w:p w:rsidR="000F4EB6" w:rsidRDefault="004B70A4" w14:paraId="000005AA" w14:textId="77777777">
            <w:pPr>
              <w:widowControl w:val="0"/>
              <w:pBdr>
                <w:top w:val="nil"/>
                <w:left w:val="nil"/>
                <w:bottom w:val="nil"/>
                <w:right w:val="nil"/>
                <w:between w:val="nil"/>
              </w:pBdr>
              <w:spacing w:line="239" w:lineRule="auto"/>
              <w:jc w:val="right"/>
              <w:rPr>
                <w:color w:val="000000"/>
                <w:sz w:val="20"/>
                <w:szCs w:val="20"/>
              </w:rPr>
            </w:pPr>
            <w:r>
              <w:rPr>
                <w:b/>
                <w:color w:val="000000"/>
                <w:sz w:val="20"/>
                <w:szCs w:val="20"/>
              </w:rPr>
              <w:t>130,15</w:t>
            </w:r>
          </w:p>
        </w:tc>
        <w:tc>
          <w:tcPr>
            <w:tcW w:w="1791" w:type="dxa"/>
            <w:vAlign w:val="bottom"/>
          </w:tcPr>
          <w:p w:rsidR="000F4EB6" w:rsidRDefault="004B70A4" w14:paraId="000005AB" w14:textId="77777777">
            <w:pPr>
              <w:widowControl w:val="0"/>
              <w:pBdr>
                <w:top w:val="nil"/>
                <w:left w:val="nil"/>
                <w:bottom w:val="nil"/>
                <w:right w:val="nil"/>
                <w:between w:val="nil"/>
              </w:pBdr>
              <w:spacing w:line="239" w:lineRule="auto"/>
              <w:jc w:val="right"/>
              <w:rPr>
                <w:color w:val="000000"/>
                <w:sz w:val="20"/>
                <w:szCs w:val="20"/>
              </w:rPr>
            </w:pPr>
            <w:r>
              <w:rPr>
                <w:b/>
                <w:color w:val="000000"/>
                <w:sz w:val="20"/>
                <w:szCs w:val="20"/>
              </w:rPr>
              <w:t>100,00</w:t>
            </w:r>
          </w:p>
        </w:tc>
        <w:tc>
          <w:tcPr>
            <w:tcW w:w="1825" w:type="dxa"/>
            <w:vAlign w:val="bottom"/>
          </w:tcPr>
          <w:p w:rsidR="000F4EB6" w:rsidRDefault="004B70A4" w14:paraId="000005AC" w14:textId="77777777">
            <w:pPr>
              <w:widowControl w:val="0"/>
              <w:pBdr>
                <w:top w:val="nil"/>
                <w:left w:val="nil"/>
                <w:bottom w:val="nil"/>
                <w:right w:val="nil"/>
                <w:between w:val="nil"/>
              </w:pBdr>
              <w:spacing w:line="239" w:lineRule="auto"/>
              <w:ind w:right="-25"/>
              <w:jc w:val="right"/>
              <w:rPr>
                <w:color w:val="000000"/>
                <w:sz w:val="20"/>
                <w:szCs w:val="20"/>
              </w:rPr>
            </w:pPr>
            <w:r>
              <w:rPr>
                <w:b/>
                <w:color w:val="000000"/>
                <w:sz w:val="20"/>
                <w:szCs w:val="20"/>
              </w:rPr>
              <w:t>64,00</w:t>
            </w:r>
          </w:p>
        </w:tc>
      </w:tr>
    </w:tbl>
    <w:p w:rsidR="000F4EB6" w:rsidRDefault="004B70A4" w14:paraId="000005AD" w14:textId="77777777">
      <w:pPr>
        <w:pBdr>
          <w:top w:val="nil"/>
          <w:left w:val="nil"/>
          <w:bottom w:val="nil"/>
          <w:right w:val="nil"/>
          <w:between w:val="nil"/>
        </w:pBdr>
        <w:spacing w:after="120"/>
        <w:rPr>
          <w:i/>
          <w:color w:val="000000"/>
          <w:sz w:val="20"/>
          <w:szCs w:val="20"/>
        </w:rPr>
      </w:pPr>
      <w:r>
        <w:rPr>
          <w:i/>
          <w:color w:val="000000"/>
          <w:sz w:val="20"/>
          <w:szCs w:val="20"/>
        </w:rPr>
        <w:t>Avots: VMRDB, 2024</w:t>
      </w:r>
    </w:p>
    <w:p w:rsidR="000F4EB6" w:rsidRDefault="000F4EB6" w14:paraId="000005AE" w14:textId="77777777">
      <w:pPr>
        <w:widowControl w:val="0"/>
        <w:pBdr>
          <w:top w:val="nil"/>
          <w:left w:val="nil"/>
          <w:bottom w:val="nil"/>
          <w:right w:val="nil"/>
          <w:between w:val="nil"/>
        </w:pBdr>
        <w:spacing w:line="239" w:lineRule="auto"/>
        <w:ind w:right="-53"/>
        <w:jc w:val="both"/>
        <w:rPr>
          <w:color w:val="FF0000"/>
        </w:rPr>
      </w:pPr>
    </w:p>
    <w:p w:rsidR="000F4EB6" w:rsidRDefault="002503D9" w14:paraId="000005AF" w14:textId="6A1171F3">
      <w:pPr>
        <w:widowControl w:val="0"/>
        <w:pBdr>
          <w:top w:val="nil"/>
          <w:left w:val="nil"/>
          <w:bottom w:val="nil"/>
          <w:right w:val="nil"/>
          <w:between w:val="nil"/>
        </w:pBdr>
        <w:spacing w:line="239" w:lineRule="auto"/>
        <w:ind w:right="-53"/>
        <w:jc w:val="both"/>
        <w:rPr>
          <w:color w:val="000000"/>
        </w:rPr>
      </w:pPr>
      <w:r>
        <w:rPr>
          <w:noProof/>
          <w:color w:val="000000"/>
        </w:rPr>
        <w:drawing>
          <wp:inline distT="0" distB="0" distL="0" distR="0" wp14:anchorId="3A4D5B3B" wp14:editId="6D5499FE">
            <wp:extent cx="5760085" cy="4072255"/>
            <wp:effectExtent l="0" t="0" r="0" b="4445"/>
            <wp:docPr id="620163574" name="Picture 15" descr="A map of land with green area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163574" name="Picture 15" descr="A map of land with green areas&#10;&#10;AI-generated content may be incorrect."/>
                    <pic:cNvPicPr/>
                  </pic:nvPicPr>
                  <pic:blipFill>
                    <a:blip r:embed="rId76" cstate="print">
                      <a:extLst>
                        <a:ext uri="{28A0092B-C50C-407E-A947-70E740481C1C}">
                          <a14:useLocalDpi xmlns:a14="http://schemas.microsoft.com/office/drawing/2010/main" val="0"/>
                        </a:ext>
                      </a:extLst>
                    </a:blip>
                    <a:stretch>
                      <a:fillRect/>
                    </a:stretch>
                  </pic:blipFill>
                  <pic:spPr>
                    <a:xfrm>
                      <a:off x="0" y="0"/>
                      <a:ext cx="5760085" cy="4072255"/>
                    </a:xfrm>
                    <a:prstGeom prst="rect">
                      <a:avLst/>
                    </a:prstGeom>
                  </pic:spPr>
                </pic:pic>
              </a:graphicData>
            </a:graphic>
          </wp:inline>
        </w:drawing>
      </w:r>
    </w:p>
    <w:p w:rsidR="000F4EB6" w:rsidRDefault="004B70A4" w14:paraId="000005B0" w14:textId="77777777">
      <w:pPr>
        <w:pBdr>
          <w:top w:val="nil"/>
          <w:left w:val="nil"/>
          <w:bottom w:val="nil"/>
          <w:right w:val="nil"/>
          <w:between w:val="nil"/>
        </w:pBdr>
        <w:spacing w:after="120"/>
        <w:jc w:val="center"/>
        <w:rPr>
          <w:i/>
          <w:color w:val="000000"/>
          <w:sz w:val="20"/>
          <w:szCs w:val="20"/>
        </w:rPr>
      </w:pPr>
      <w:r>
        <w:rPr>
          <w:i/>
          <w:color w:val="000000"/>
          <w:sz w:val="20"/>
          <w:szCs w:val="20"/>
        </w:rPr>
        <w:t xml:space="preserve">3.3.4.3.attēls. </w:t>
      </w:r>
      <w:r>
        <w:rPr>
          <w:b/>
          <w:i/>
          <w:color w:val="000000"/>
          <w:sz w:val="20"/>
          <w:szCs w:val="20"/>
        </w:rPr>
        <w:t>Mežaudžu sadalījums pa vecuma grupām Dabas lieguma teritorijā (kartogrāfisks attēlojums; datu avots: VMRDB, 2022)</w:t>
      </w:r>
    </w:p>
    <w:p w:rsidR="000F4EB6" w:rsidRDefault="004B70A4" w14:paraId="000005B1" w14:textId="77777777">
      <w:pPr>
        <w:widowControl w:val="0"/>
        <w:pBdr>
          <w:top w:val="nil"/>
          <w:left w:val="nil"/>
          <w:bottom w:val="nil"/>
          <w:right w:val="nil"/>
          <w:between w:val="nil"/>
        </w:pBdr>
        <w:spacing w:line="239" w:lineRule="auto"/>
        <w:ind w:right="-53"/>
        <w:jc w:val="both"/>
        <w:rPr>
          <w:color w:val="000000"/>
        </w:rPr>
      </w:pPr>
      <w:r>
        <w:rPr>
          <w:color w:val="000000"/>
        </w:rPr>
        <w:t>Vairumā no Dabas lieguma teritorijā sastopamajām meža zemēm noteikti mežsaimnieciskās darbības ierobežojumi, ko nosaka vispārīgie mežsaimniecisko darbību regulējošie normatīvie akti un ĪADT vispārējie aizsardzības un izmantošanas noteikumi. Pārskatu par atļautajām un aizliegtajām darbībām meža zemēs Dabas lieguma teritorijā skat. 3.3.4.5. tabulā un 3.3.4.4. attēlā.</w:t>
      </w:r>
    </w:p>
    <w:p w:rsidR="000F4EB6" w:rsidRDefault="000F4EB6" w14:paraId="000005B2" w14:textId="77777777">
      <w:pPr>
        <w:widowControl w:val="0"/>
        <w:pBdr>
          <w:top w:val="nil"/>
          <w:left w:val="nil"/>
          <w:bottom w:val="nil"/>
          <w:right w:val="nil"/>
          <w:between w:val="nil"/>
        </w:pBdr>
        <w:spacing w:line="239" w:lineRule="auto"/>
        <w:ind w:right="-53"/>
        <w:jc w:val="both"/>
        <w:rPr>
          <w:color w:val="000000"/>
        </w:rPr>
      </w:pPr>
    </w:p>
    <w:p w:rsidR="000F4EB6" w:rsidRDefault="004B70A4" w14:paraId="000005B3" w14:textId="77777777">
      <w:pPr>
        <w:pBdr>
          <w:top w:val="nil"/>
          <w:left w:val="nil"/>
          <w:bottom w:val="nil"/>
          <w:right w:val="nil"/>
          <w:between w:val="nil"/>
        </w:pBdr>
        <w:spacing w:after="120"/>
        <w:rPr>
          <w:i/>
          <w:color w:val="000000"/>
          <w:sz w:val="20"/>
          <w:szCs w:val="20"/>
        </w:rPr>
      </w:pPr>
      <w:r>
        <w:rPr>
          <w:i/>
          <w:color w:val="000000"/>
          <w:sz w:val="20"/>
          <w:szCs w:val="20"/>
        </w:rPr>
        <w:t xml:space="preserve">3.3.4.5.tabula. </w:t>
      </w:r>
      <w:r>
        <w:rPr>
          <w:b/>
          <w:i/>
          <w:color w:val="000000"/>
          <w:sz w:val="20"/>
          <w:szCs w:val="20"/>
        </w:rPr>
        <w:t xml:space="preserve">Pārskats par atļautajām un aizliegtajām darbībām meža zemēs Dabas lieguma teritorijā </w:t>
      </w:r>
    </w:p>
    <w:tbl>
      <w:tblPr>
        <w:tblStyle w:val="af8"/>
        <w:tblW w:w="830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4980"/>
        <w:gridCol w:w="1678"/>
        <w:gridCol w:w="1643"/>
      </w:tblGrid>
      <w:tr w:rsidR="000F4EB6" w14:paraId="33178ECE" w14:textId="77777777">
        <w:tc>
          <w:tcPr>
            <w:tcW w:w="4980" w:type="dxa"/>
            <w:shd w:val="clear" w:color="auto" w:fill="CCFF99"/>
            <w:vAlign w:val="center"/>
          </w:tcPr>
          <w:p w:rsidR="000F4EB6" w:rsidRDefault="004B70A4" w14:paraId="000005B4" w14:textId="77777777">
            <w:pPr>
              <w:widowControl w:val="0"/>
              <w:pBdr>
                <w:top w:val="nil"/>
                <w:left w:val="nil"/>
                <w:bottom w:val="nil"/>
                <w:right w:val="nil"/>
                <w:between w:val="nil"/>
              </w:pBdr>
              <w:spacing w:line="239" w:lineRule="auto"/>
              <w:ind w:right="-53"/>
              <w:jc w:val="left"/>
              <w:rPr>
                <w:b/>
                <w:color w:val="000000"/>
                <w:sz w:val="20"/>
                <w:szCs w:val="20"/>
              </w:rPr>
            </w:pPr>
            <w:r>
              <w:rPr>
                <w:b/>
                <w:color w:val="000000"/>
                <w:sz w:val="20"/>
                <w:szCs w:val="20"/>
              </w:rPr>
              <w:t>Atļautās/aizliegtās darbības meža zemēs</w:t>
            </w:r>
          </w:p>
        </w:tc>
        <w:tc>
          <w:tcPr>
            <w:tcW w:w="1678" w:type="dxa"/>
            <w:shd w:val="clear" w:color="auto" w:fill="CCFF99"/>
            <w:vAlign w:val="center"/>
          </w:tcPr>
          <w:p w:rsidR="000F4EB6" w:rsidRDefault="004B70A4" w14:paraId="000005B5" w14:textId="77777777">
            <w:pPr>
              <w:widowControl w:val="0"/>
              <w:pBdr>
                <w:top w:val="nil"/>
                <w:left w:val="nil"/>
                <w:bottom w:val="nil"/>
                <w:right w:val="nil"/>
                <w:between w:val="nil"/>
              </w:pBdr>
              <w:spacing w:line="239" w:lineRule="auto"/>
              <w:ind w:right="-53"/>
              <w:jc w:val="left"/>
              <w:rPr>
                <w:b/>
                <w:color w:val="000000"/>
                <w:sz w:val="20"/>
                <w:szCs w:val="20"/>
              </w:rPr>
            </w:pPr>
            <w:r>
              <w:rPr>
                <w:b/>
                <w:color w:val="000000"/>
                <w:sz w:val="20"/>
                <w:szCs w:val="20"/>
              </w:rPr>
              <w:t>Platība, ha</w:t>
            </w:r>
          </w:p>
        </w:tc>
        <w:tc>
          <w:tcPr>
            <w:tcW w:w="1643" w:type="dxa"/>
            <w:shd w:val="clear" w:color="auto" w:fill="CCFF99"/>
            <w:vAlign w:val="center"/>
          </w:tcPr>
          <w:p w:rsidR="000F4EB6" w:rsidRDefault="004B70A4" w14:paraId="000005B6" w14:textId="77777777">
            <w:pPr>
              <w:widowControl w:val="0"/>
              <w:pBdr>
                <w:top w:val="nil"/>
                <w:left w:val="nil"/>
                <w:bottom w:val="nil"/>
                <w:right w:val="nil"/>
                <w:between w:val="nil"/>
              </w:pBdr>
              <w:spacing w:line="239" w:lineRule="auto"/>
              <w:ind w:right="-53"/>
              <w:jc w:val="left"/>
              <w:rPr>
                <w:b/>
                <w:color w:val="000000"/>
                <w:sz w:val="20"/>
                <w:szCs w:val="20"/>
              </w:rPr>
            </w:pPr>
            <w:r>
              <w:rPr>
                <w:b/>
                <w:color w:val="000000"/>
                <w:sz w:val="20"/>
                <w:szCs w:val="20"/>
              </w:rPr>
              <w:t>% no DL platības</w:t>
            </w:r>
          </w:p>
        </w:tc>
      </w:tr>
      <w:tr w:rsidR="000F4EB6" w14:paraId="29CE32CE" w14:textId="77777777">
        <w:tc>
          <w:tcPr>
            <w:tcW w:w="8301" w:type="dxa"/>
            <w:gridSpan w:val="3"/>
            <w:shd w:val="clear" w:color="auto" w:fill="C5E0B3"/>
            <w:vAlign w:val="bottom"/>
          </w:tcPr>
          <w:p w:rsidR="000F4EB6" w:rsidRDefault="004B70A4" w14:paraId="000005B7" w14:textId="77777777">
            <w:pPr>
              <w:widowControl w:val="0"/>
              <w:pBdr>
                <w:top w:val="nil"/>
                <w:left w:val="nil"/>
                <w:bottom w:val="nil"/>
                <w:right w:val="nil"/>
                <w:between w:val="nil"/>
              </w:pBdr>
              <w:spacing w:line="239" w:lineRule="auto"/>
              <w:ind w:right="-53"/>
              <w:jc w:val="left"/>
              <w:rPr>
                <w:b/>
                <w:color w:val="000000"/>
                <w:sz w:val="20"/>
                <w:szCs w:val="20"/>
              </w:rPr>
            </w:pPr>
            <w:r>
              <w:rPr>
                <w:b/>
                <w:color w:val="000000"/>
                <w:sz w:val="20"/>
                <w:szCs w:val="20"/>
              </w:rPr>
              <w:t>Meža zemes ar mežsaimnieciskās darbības ierobežojumiem</w:t>
            </w:r>
          </w:p>
        </w:tc>
      </w:tr>
      <w:tr w:rsidR="000F4EB6" w14:paraId="667FC4A0" w14:textId="77777777">
        <w:tc>
          <w:tcPr>
            <w:tcW w:w="4980" w:type="dxa"/>
            <w:vAlign w:val="bottom"/>
          </w:tcPr>
          <w:p w:rsidR="000F4EB6" w:rsidRDefault="004B70A4" w14:paraId="000005BA" w14:textId="77777777">
            <w:pPr>
              <w:widowControl w:val="0"/>
              <w:pBdr>
                <w:top w:val="nil"/>
                <w:left w:val="nil"/>
                <w:bottom w:val="nil"/>
                <w:right w:val="nil"/>
                <w:between w:val="nil"/>
              </w:pBdr>
              <w:spacing w:line="239" w:lineRule="auto"/>
              <w:ind w:right="-53"/>
              <w:jc w:val="both"/>
              <w:rPr>
                <w:color w:val="000000"/>
                <w:sz w:val="20"/>
                <w:szCs w:val="20"/>
              </w:rPr>
            </w:pPr>
            <w:r>
              <w:rPr>
                <w:color w:val="000000"/>
                <w:sz w:val="20"/>
                <w:szCs w:val="20"/>
              </w:rPr>
              <w:t>Aizliegta galvenā cirte un kopšanas cirte</w:t>
            </w:r>
          </w:p>
        </w:tc>
        <w:tc>
          <w:tcPr>
            <w:tcW w:w="1678" w:type="dxa"/>
            <w:vAlign w:val="bottom"/>
          </w:tcPr>
          <w:p w:rsidR="000F4EB6" w:rsidRDefault="004B70A4" w14:paraId="000005BB" w14:textId="77777777">
            <w:pPr>
              <w:widowControl w:val="0"/>
              <w:pBdr>
                <w:top w:val="nil"/>
                <w:left w:val="nil"/>
                <w:bottom w:val="nil"/>
                <w:right w:val="nil"/>
                <w:between w:val="nil"/>
              </w:pBdr>
              <w:spacing w:line="239" w:lineRule="auto"/>
              <w:ind w:right="-53"/>
              <w:jc w:val="left"/>
              <w:rPr>
                <w:color w:val="000000"/>
                <w:sz w:val="20"/>
                <w:szCs w:val="20"/>
              </w:rPr>
            </w:pPr>
            <w:r>
              <w:rPr>
                <w:color w:val="000000"/>
                <w:sz w:val="20"/>
                <w:szCs w:val="20"/>
              </w:rPr>
              <w:t>95,37</w:t>
            </w:r>
          </w:p>
        </w:tc>
        <w:tc>
          <w:tcPr>
            <w:tcW w:w="1643" w:type="dxa"/>
            <w:vAlign w:val="center"/>
          </w:tcPr>
          <w:p w:rsidR="000F4EB6" w:rsidRDefault="004B70A4" w14:paraId="000005BC" w14:textId="77777777">
            <w:pPr>
              <w:widowControl w:val="0"/>
              <w:pBdr>
                <w:top w:val="nil"/>
                <w:left w:val="nil"/>
                <w:bottom w:val="nil"/>
                <w:right w:val="nil"/>
                <w:between w:val="nil"/>
              </w:pBdr>
              <w:spacing w:line="239" w:lineRule="auto"/>
              <w:ind w:right="-53"/>
              <w:jc w:val="left"/>
              <w:rPr>
                <w:color w:val="000000"/>
                <w:sz w:val="20"/>
                <w:szCs w:val="20"/>
              </w:rPr>
            </w:pPr>
            <w:r>
              <w:rPr>
                <w:color w:val="000000"/>
                <w:sz w:val="20"/>
                <w:szCs w:val="20"/>
              </w:rPr>
              <w:t>46,90</w:t>
            </w:r>
          </w:p>
        </w:tc>
      </w:tr>
      <w:tr w:rsidR="000F4EB6" w14:paraId="4EA72C61" w14:textId="77777777">
        <w:tc>
          <w:tcPr>
            <w:tcW w:w="4980" w:type="dxa"/>
            <w:tcBorders>
              <w:bottom w:val="single" w:color="000000" w:sz="4" w:space="0"/>
            </w:tcBorders>
            <w:vAlign w:val="bottom"/>
          </w:tcPr>
          <w:p w:rsidR="000F4EB6" w:rsidRDefault="004B70A4" w14:paraId="000005BD" w14:textId="77777777">
            <w:pPr>
              <w:widowControl w:val="0"/>
              <w:pBdr>
                <w:top w:val="nil"/>
                <w:left w:val="nil"/>
                <w:bottom w:val="nil"/>
                <w:right w:val="nil"/>
                <w:between w:val="nil"/>
              </w:pBdr>
              <w:spacing w:line="239" w:lineRule="auto"/>
              <w:ind w:right="-53"/>
              <w:jc w:val="both"/>
              <w:rPr>
                <w:color w:val="000000"/>
                <w:sz w:val="20"/>
                <w:szCs w:val="20"/>
              </w:rPr>
            </w:pPr>
            <w:r>
              <w:rPr>
                <w:color w:val="000000"/>
                <w:sz w:val="20"/>
                <w:szCs w:val="20"/>
              </w:rPr>
              <w:t>Aizliegta galvenā cirte</w:t>
            </w:r>
          </w:p>
        </w:tc>
        <w:tc>
          <w:tcPr>
            <w:tcW w:w="1678" w:type="dxa"/>
            <w:vAlign w:val="bottom"/>
          </w:tcPr>
          <w:p w:rsidR="000F4EB6" w:rsidRDefault="004B70A4" w14:paraId="000005BE" w14:textId="77777777">
            <w:pPr>
              <w:widowControl w:val="0"/>
              <w:pBdr>
                <w:top w:val="nil"/>
                <w:left w:val="nil"/>
                <w:bottom w:val="nil"/>
                <w:right w:val="nil"/>
                <w:between w:val="nil"/>
              </w:pBdr>
              <w:spacing w:line="239" w:lineRule="auto"/>
              <w:ind w:right="-53"/>
              <w:jc w:val="left"/>
              <w:rPr>
                <w:color w:val="000000"/>
                <w:sz w:val="20"/>
                <w:szCs w:val="20"/>
              </w:rPr>
            </w:pPr>
            <w:r>
              <w:rPr>
                <w:color w:val="000000"/>
                <w:sz w:val="20"/>
                <w:szCs w:val="20"/>
              </w:rPr>
              <w:t>34,74</w:t>
            </w:r>
          </w:p>
        </w:tc>
        <w:tc>
          <w:tcPr>
            <w:tcW w:w="1643" w:type="dxa"/>
            <w:vAlign w:val="center"/>
          </w:tcPr>
          <w:p w:rsidR="000F4EB6" w:rsidRDefault="004B70A4" w14:paraId="000005BF" w14:textId="77777777">
            <w:pPr>
              <w:widowControl w:val="0"/>
              <w:pBdr>
                <w:top w:val="nil"/>
                <w:left w:val="nil"/>
                <w:bottom w:val="nil"/>
                <w:right w:val="nil"/>
                <w:between w:val="nil"/>
              </w:pBdr>
              <w:spacing w:line="239" w:lineRule="auto"/>
              <w:ind w:right="-53"/>
              <w:jc w:val="left"/>
              <w:rPr>
                <w:color w:val="000000"/>
                <w:sz w:val="20"/>
                <w:szCs w:val="20"/>
              </w:rPr>
            </w:pPr>
            <w:r>
              <w:rPr>
                <w:color w:val="000000"/>
                <w:sz w:val="20"/>
                <w:szCs w:val="20"/>
              </w:rPr>
              <w:t>17,08</w:t>
            </w:r>
          </w:p>
        </w:tc>
      </w:tr>
      <w:tr w:rsidR="000F4EB6" w14:paraId="7E5E618C" w14:textId="77777777">
        <w:tc>
          <w:tcPr>
            <w:tcW w:w="4980" w:type="dxa"/>
            <w:tcBorders>
              <w:bottom w:val="single" w:color="000000" w:sz="4" w:space="0"/>
            </w:tcBorders>
            <w:vAlign w:val="bottom"/>
          </w:tcPr>
          <w:p w:rsidR="000F4EB6" w:rsidRDefault="004B70A4" w14:paraId="000005C0" w14:textId="77777777">
            <w:pPr>
              <w:widowControl w:val="0"/>
              <w:pBdr>
                <w:top w:val="nil"/>
                <w:left w:val="nil"/>
                <w:bottom w:val="nil"/>
                <w:right w:val="nil"/>
                <w:between w:val="nil"/>
              </w:pBdr>
              <w:spacing w:line="239" w:lineRule="auto"/>
              <w:ind w:right="-53"/>
              <w:jc w:val="both"/>
              <w:rPr>
                <w:color w:val="000000"/>
                <w:sz w:val="20"/>
                <w:szCs w:val="20"/>
              </w:rPr>
            </w:pPr>
            <w:r>
              <w:rPr>
                <w:color w:val="000000"/>
                <w:sz w:val="20"/>
                <w:szCs w:val="20"/>
              </w:rPr>
              <w:t>Aizliegta kailcirte</w:t>
            </w:r>
          </w:p>
        </w:tc>
        <w:tc>
          <w:tcPr>
            <w:tcW w:w="1678" w:type="dxa"/>
            <w:tcBorders>
              <w:bottom w:val="single" w:color="000000" w:sz="4" w:space="0"/>
            </w:tcBorders>
            <w:vAlign w:val="bottom"/>
          </w:tcPr>
          <w:p w:rsidR="000F4EB6" w:rsidRDefault="004B70A4" w14:paraId="000005C1" w14:textId="77777777">
            <w:pPr>
              <w:widowControl w:val="0"/>
              <w:pBdr>
                <w:top w:val="nil"/>
                <w:left w:val="nil"/>
                <w:bottom w:val="nil"/>
                <w:right w:val="nil"/>
                <w:between w:val="nil"/>
              </w:pBdr>
              <w:spacing w:line="239" w:lineRule="auto"/>
              <w:ind w:right="-53"/>
              <w:jc w:val="left"/>
              <w:rPr>
                <w:color w:val="000000"/>
                <w:sz w:val="20"/>
                <w:szCs w:val="20"/>
              </w:rPr>
            </w:pPr>
            <w:r>
              <w:rPr>
                <w:color w:val="000000"/>
                <w:sz w:val="20"/>
                <w:szCs w:val="20"/>
              </w:rPr>
              <w:t>0,00</w:t>
            </w:r>
          </w:p>
        </w:tc>
        <w:tc>
          <w:tcPr>
            <w:tcW w:w="1643" w:type="dxa"/>
            <w:vAlign w:val="center"/>
          </w:tcPr>
          <w:p w:rsidR="000F4EB6" w:rsidRDefault="004B70A4" w14:paraId="000005C2" w14:textId="77777777">
            <w:pPr>
              <w:widowControl w:val="0"/>
              <w:pBdr>
                <w:top w:val="nil"/>
                <w:left w:val="nil"/>
                <w:bottom w:val="nil"/>
                <w:right w:val="nil"/>
                <w:between w:val="nil"/>
              </w:pBdr>
              <w:spacing w:line="239" w:lineRule="auto"/>
              <w:ind w:right="-53"/>
              <w:jc w:val="left"/>
              <w:rPr>
                <w:color w:val="000000"/>
                <w:sz w:val="20"/>
                <w:szCs w:val="20"/>
              </w:rPr>
            </w:pPr>
            <w:r>
              <w:rPr>
                <w:color w:val="000000"/>
                <w:sz w:val="20"/>
                <w:szCs w:val="20"/>
              </w:rPr>
              <w:t>0,00</w:t>
            </w:r>
          </w:p>
        </w:tc>
      </w:tr>
      <w:tr w:rsidR="000F4EB6" w14:paraId="05D12FAC" w14:textId="77777777">
        <w:tc>
          <w:tcPr>
            <w:tcW w:w="8301" w:type="dxa"/>
            <w:gridSpan w:val="3"/>
            <w:tcBorders>
              <w:bottom w:val="single" w:color="000000" w:sz="4" w:space="0"/>
            </w:tcBorders>
            <w:shd w:val="clear" w:color="auto" w:fill="C5E0B3"/>
            <w:vAlign w:val="bottom"/>
          </w:tcPr>
          <w:p w:rsidR="000F4EB6" w:rsidRDefault="004B70A4" w14:paraId="000005C3" w14:textId="77777777">
            <w:pPr>
              <w:widowControl w:val="0"/>
              <w:pBdr>
                <w:top w:val="nil"/>
                <w:left w:val="nil"/>
                <w:bottom w:val="nil"/>
                <w:right w:val="nil"/>
                <w:between w:val="nil"/>
              </w:pBdr>
              <w:spacing w:line="239" w:lineRule="auto"/>
              <w:ind w:right="-53"/>
              <w:jc w:val="left"/>
              <w:rPr>
                <w:b/>
                <w:color w:val="000000"/>
                <w:sz w:val="20"/>
                <w:szCs w:val="20"/>
              </w:rPr>
            </w:pPr>
            <w:r>
              <w:rPr>
                <w:b/>
                <w:color w:val="000000"/>
                <w:sz w:val="20"/>
                <w:szCs w:val="20"/>
              </w:rPr>
              <w:t>Meža zemes bez mežsaimnieciskās darbības ierobežojumiem</w:t>
            </w:r>
          </w:p>
        </w:tc>
      </w:tr>
      <w:tr w:rsidR="000F4EB6" w14:paraId="451E9E0B" w14:textId="77777777">
        <w:tc>
          <w:tcPr>
            <w:tcW w:w="4980" w:type="dxa"/>
            <w:tcBorders>
              <w:bottom w:val="single" w:color="000000" w:sz="4" w:space="0"/>
            </w:tcBorders>
            <w:vAlign w:val="bottom"/>
          </w:tcPr>
          <w:p w:rsidR="000F4EB6" w:rsidRDefault="004B70A4" w14:paraId="000005C6" w14:textId="77777777">
            <w:pPr>
              <w:widowControl w:val="0"/>
              <w:pBdr>
                <w:top w:val="nil"/>
                <w:left w:val="nil"/>
                <w:bottom w:val="nil"/>
                <w:right w:val="nil"/>
                <w:between w:val="nil"/>
              </w:pBdr>
              <w:spacing w:line="239" w:lineRule="auto"/>
              <w:ind w:right="-53"/>
              <w:jc w:val="both"/>
              <w:rPr>
                <w:color w:val="000000"/>
                <w:sz w:val="20"/>
                <w:szCs w:val="20"/>
              </w:rPr>
            </w:pPr>
            <w:r>
              <w:rPr>
                <w:color w:val="000000"/>
                <w:sz w:val="20"/>
                <w:szCs w:val="20"/>
              </w:rPr>
              <w:t>Nav mežsaimnieciskās darbības ierobežojumi</w:t>
            </w:r>
          </w:p>
        </w:tc>
        <w:tc>
          <w:tcPr>
            <w:tcW w:w="1678" w:type="dxa"/>
            <w:tcBorders>
              <w:bottom w:val="single" w:color="000000" w:sz="4" w:space="0"/>
            </w:tcBorders>
            <w:vAlign w:val="bottom"/>
          </w:tcPr>
          <w:p w:rsidR="000F4EB6" w:rsidRDefault="004B70A4" w14:paraId="000005C7" w14:textId="77777777">
            <w:pPr>
              <w:widowControl w:val="0"/>
              <w:pBdr>
                <w:top w:val="nil"/>
                <w:left w:val="nil"/>
                <w:bottom w:val="nil"/>
                <w:right w:val="nil"/>
                <w:between w:val="nil"/>
              </w:pBdr>
              <w:spacing w:line="239" w:lineRule="auto"/>
              <w:ind w:right="-53"/>
              <w:jc w:val="left"/>
              <w:rPr>
                <w:color w:val="000000"/>
                <w:sz w:val="20"/>
                <w:szCs w:val="20"/>
              </w:rPr>
            </w:pPr>
            <w:r>
              <w:rPr>
                <w:color w:val="000000"/>
                <w:sz w:val="20"/>
                <w:szCs w:val="20"/>
              </w:rPr>
              <w:t>0,04</w:t>
            </w:r>
          </w:p>
        </w:tc>
        <w:tc>
          <w:tcPr>
            <w:tcW w:w="1643" w:type="dxa"/>
            <w:vAlign w:val="center"/>
          </w:tcPr>
          <w:p w:rsidR="000F4EB6" w:rsidRDefault="004B70A4" w14:paraId="000005C8" w14:textId="77777777">
            <w:pPr>
              <w:widowControl w:val="0"/>
              <w:pBdr>
                <w:top w:val="nil"/>
                <w:left w:val="nil"/>
                <w:bottom w:val="nil"/>
                <w:right w:val="nil"/>
                <w:between w:val="nil"/>
              </w:pBdr>
              <w:spacing w:line="239" w:lineRule="auto"/>
              <w:ind w:right="-53"/>
              <w:jc w:val="left"/>
              <w:rPr>
                <w:color w:val="000000"/>
                <w:sz w:val="20"/>
                <w:szCs w:val="20"/>
              </w:rPr>
            </w:pPr>
            <w:r>
              <w:rPr>
                <w:color w:val="000000"/>
                <w:sz w:val="20"/>
                <w:szCs w:val="20"/>
              </w:rPr>
              <w:t>0,02</w:t>
            </w:r>
          </w:p>
        </w:tc>
      </w:tr>
    </w:tbl>
    <w:p w:rsidR="000F4EB6" w:rsidRDefault="004B70A4" w14:paraId="000005C9" w14:textId="77777777">
      <w:pPr>
        <w:pBdr>
          <w:top w:val="nil"/>
          <w:left w:val="nil"/>
          <w:bottom w:val="nil"/>
          <w:right w:val="nil"/>
          <w:between w:val="nil"/>
        </w:pBdr>
        <w:spacing w:after="120"/>
        <w:rPr>
          <w:i/>
          <w:color w:val="000000"/>
          <w:sz w:val="20"/>
          <w:szCs w:val="20"/>
        </w:rPr>
      </w:pPr>
      <w:r>
        <w:rPr>
          <w:i/>
          <w:color w:val="000000"/>
          <w:sz w:val="20"/>
          <w:szCs w:val="20"/>
        </w:rPr>
        <w:t>Avots: VMRDB, 2024</w:t>
      </w:r>
    </w:p>
    <w:p w:rsidR="000F4EB6" w:rsidRDefault="000F4EB6" w14:paraId="000005CA" w14:textId="77777777">
      <w:pPr>
        <w:pBdr>
          <w:top w:val="nil"/>
          <w:left w:val="nil"/>
          <w:bottom w:val="nil"/>
          <w:right w:val="nil"/>
          <w:between w:val="nil"/>
        </w:pBdr>
        <w:spacing w:after="120"/>
        <w:jc w:val="center"/>
        <w:rPr>
          <w:i/>
          <w:color w:val="FF0000"/>
          <w:sz w:val="20"/>
          <w:szCs w:val="20"/>
        </w:rPr>
      </w:pPr>
    </w:p>
    <w:p w:rsidR="000F4EB6" w:rsidRDefault="00307FCA" w14:paraId="000005CB" w14:textId="5F8A6243">
      <w:pPr>
        <w:pBdr>
          <w:top w:val="nil"/>
          <w:left w:val="nil"/>
          <w:bottom w:val="nil"/>
          <w:right w:val="nil"/>
          <w:between w:val="nil"/>
        </w:pBdr>
        <w:spacing w:after="120"/>
        <w:jc w:val="center"/>
        <w:rPr>
          <w:i/>
          <w:color w:val="000000"/>
          <w:sz w:val="20"/>
          <w:szCs w:val="20"/>
        </w:rPr>
      </w:pPr>
      <w:r>
        <w:rPr>
          <w:i/>
          <w:noProof/>
          <w:color w:val="000000"/>
          <w:sz w:val="20"/>
          <w:szCs w:val="20"/>
        </w:rPr>
        <w:drawing>
          <wp:inline distT="0" distB="0" distL="0" distR="0" wp14:anchorId="5AE89F4C" wp14:editId="7FD34B13">
            <wp:extent cx="5760085" cy="4072255"/>
            <wp:effectExtent l="0" t="0" r="0" b="4445"/>
            <wp:docPr id="821249852" name="Picture 16" descr="A map of land with different colored area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249852" name="Picture 16" descr="A map of land with different colored areas&#10;&#10;AI-generated content may be incorrect."/>
                    <pic:cNvPicPr/>
                  </pic:nvPicPr>
                  <pic:blipFill>
                    <a:blip r:embed="rId77" cstate="print">
                      <a:extLst>
                        <a:ext uri="{28A0092B-C50C-407E-A947-70E740481C1C}">
                          <a14:useLocalDpi xmlns:a14="http://schemas.microsoft.com/office/drawing/2010/main" val="0"/>
                        </a:ext>
                      </a:extLst>
                    </a:blip>
                    <a:stretch>
                      <a:fillRect/>
                    </a:stretch>
                  </pic:blipFill>
                  <pic:spPr>
                    <a:xfrm>
                      <a:off x="0" y="0"/>
                      <a:ext cx="5760085" cy="4072255"/>
                    </a:xfrm>
                    <a:prstGeom prst="rect">
                      <a:avLst/>
                    </a:prstGeom>
                  </pic:spPr>
                </pic:pic>
              </a:graphicData>
            </a:graphic>
          </wp:inline>
        </w:drawing>
      </w:r>
    </w:p>
    <w:p w:rsidR="000F4EB6" w:rsidRDefault="004B70A4" w14:paraId="000005CC" w14:textId="77777777">
      <w:pPr>
        <w:pBdr>
          <w:top w:val="nil"/>
          <w:left w:val="nil"/>
          <w:bottom w:val="nil"/>
          <w:right w:val="nil"/>
          <w:between w:val="nil"/>
        </w:pBdr>
        <w:spacing w:after="120"/>
        <w:jc w:val="center"/>
        <w:rPr>
          <w:i/>
          <w:color w:val="000000"/>
          <w:sz w:val="20"/>
          <w:szCs w:val="20"/>
        </w:rPr>
      </w:pPr>
      <w:r>
        <w:rPr>
          <w:i/>
          <w:color w:val="000000"/>
          <w:sz w:val="20"/>
          <w:szCs w:val="20"/>
        </w:rPr>
        <w:t xml:space="preserve">3.3.4.4. attēls. </w:t>
      </w:r>
      <w:r>
        <w:rPr>
          <w:b/>
          <w:i/>
          <w:color w:val="000000"/>
          <w:sz w:val="20"/>
          <w:szCs w:val="20"/>
        </w:rPr>
        <w:t>Pārskats par atļautajām un aizliegtajām darbībām meža zemēs Dabas lieguma teritorijā (kartogrāfisks attēlojums; datu avots: VMRDB, 2024)</w:t>
      </w:r>
    </w:p>
    <w:p w:rsidR="000F4EB6" w:rsidRDefault="000F4EB6" w14:paraId="000005CD" w14:textId="77777777">
      <w:pPr>
        <w:widowControl w:val="0"/>
        <w:pBdr>
          <w:top w:val="nil"/>
          <w:left w:val="nil"/>
          <w:bottom w:val="nil"/>
          <w:right w:val="nil"/>
          <w:between w:val="nil"/>
        </w:pBdr>
        <w:spacing w:line="239" w:lineRule="auto"/>
        <w:ind w:right="-53"/>
        <w:jc w:val="both"/>
        <w:rPr>
          <w:color w:val="FF0000"/>
        </w:rPr>
      </w:pPr>
    </w:p>
    <w:p w:rsidR="000F4EB6" w:rsidRDefault="004B70A4" w14:paraId="000005CE" w14:textId="77777777">
      <w:pPr>
        <w:pBdr>
          <w:top w:val="nil"/>
          <w:left w:val="nil"/>
          <w:bottom w:val="nil"/>
          <w:right w:val="nil"/>
          <w:between w:val="nil"/>
        </w:pBdr>
        <w:spacing w:after="120"/>
        <w:jc w:val="both"/>
        <w:rPr>
          <w:color w:val="000000"/>
        </w:rPr>
      </w:pPr>
      <w:r>
        <w:rPr>
          <w:color w:val="000000"/>
        </w:rPr>
        <w:t>VMRDB iekļautā informācija par veiktajām mežsaimnieciskajām darbībām Dabas lieguma teritorijā apkopota 3.3.4.6. tabulā un 3.3.4.5. un 3.3.4.6. attēlos.</w:t>
      </w:r>
    </w:p>
    <w:p w:rsidR="000F4EB6" w:rsidRDefault="000F4EB6" w14:paraId="000005CF" w14:textId="77777777">
      <w:pPr>
        <w:pBdr>
          <w:top w:val="nil"/>
          <w:left w:val="nil"/>
          <w:bottom w:val="nil"/>
          <w:right w:val="nil"/>
          <w:between w:val="nil"/>
        </w:pBdr>
        <w:rPr>
          <w:b/>
          <w:color w:val="FF0000"/>
          <w:sz w:val="20"/>
          <w:szCs w:val="20"/>
        </w:rPr>
      </w:pPr>
    </w:p>
    <w:p w:rsidR="000F4EB6" w:rsidRDefault="004B70A4" w14:paraId="000005D0" w14:textId="77777777">
      <w:pPr>
        <w:pBdr>
          <w:top w:val="nil"/>
          <w:left w:val="nil"/>
          <w:bottom w:val="nil"/>
          <w:right w:val="nil"/>
          <w:between w:val="nil"/>
        </w:pBdr>
        <w:spacing w:after="120"/>
        <w:rPr>
          <w:b/>
          <w:i/>
          <w:color w:val="000000"/>
          <w:sz w:val="20"/>
          <w:szCs w:val="20"/>
        </w:rPr>
      </w:pPr>
      <w:r>
        <w:rPr>
          <w:i/>
          <w:color w:val="000000"/>
          <w:sz w:val="20"/>
          <w:szCs w:val="20"/>
        </w:rPr>
        <w:t xml:space="preserve">3.3.4.6.tabula. </w:t>
      </w:r>
      <w:r>
        <w:rPr>
          <w:b/>
          <w:i/>
          <w:color w:val="000000"/>
          <w:sz w:val="20"/>
          <w:szCs w:val="20"/>
        </w:rPr>
        <w:t xml:space="preserve">Mežsaimnieciska darbība Dabas lieguma teritorijā </w:t>
      </w:r>
    </w:p>
    <w:tbl>
      <w:tblPr>
        <w:tblStyle w:val="af9"/>
        <w:tblW w:w="8296"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5156"/>
        <w:gridCol w:w="1655"/>
        <w:gridCol w:w="1485"/>
      </w:tblGrid>
      <w:tr w:rsidR="000F4EB6" w14:paraId="42A1ED8E" w14:textId="77777777">
        <w:tc>
          <w:tcPr>
            <w:tcW w:w="5156" w:type="dxa"/>
            <w:shd w:val="clear" w:color="auto" w:fill="CCFF99"/>
            <w:vAlign w:val="center"/>
          </w:tcPr>
          <w:p w:rsidR="000F4EB6" w:rsidRDefault="004B70A4" w14:paraId="000005D1" w14:textId="77777777">
            <w:pPr>
              <w:widowControl w:val="0"/>
              <w:pBdr>
                <w:top w:val="nil"/>
                <w:left w:val="nil"/>
                <w:bottom w:val="nil"/>
                <w:right w:val="nil"/>
                <w:between w:val="nil"/>
              </w:pBdr>
              <w:spacing w:line="239" w:lineRule="auto"/>
              <w:ind w:right="-53"/>
              <w:jc w:val="left"/>
              <w:rPr>
                <w:b/>
                <w:color w:val="000000"/>
                <w:sz w:val="20"/>
                <w:szCs w:val="20"/>
              </w:rPr>
            </w:pPr>
            <w:r>
              <w:rPr>
                <w:b/>
                <w:color w:val="000000"/>
                <w:sz w:val="20"/>
                <w:szCs w:val="20"/>
              </w:rPr>
              <w:t>Mežsaimnieciskā darbība (pēc pēdējā ciršanas paņēmiena)</w:t>
            </w:r>
          </w:p>
        </w:tc>
        <w:tc>
          <w:tcPr>
            <w:tcW w:w="1655" w:type="dxa"/>
            <w:shd w:val="clear" w:color="auto" w:fill="CCFF99"/>
            <w:vAlign w:val="center"/>
          </w:tcPr>
          <w:p w:rsidR="000F4EB6" w:rsidRDefault="004B70A4" w14:paraId="000005D2" w14:textId="77777777">
            <w:pPr>
              <w:widowControl w:val="0"/>
              <w:pBdr>
                <w:top w:val="nil"/>
                <w:left w:val="nil"/>
                <w:bottom w:val="nil"/>
                <w:right w:val="nil"/>
                <w:between w:val="nil"/>
              </w:pBdr>
              <w:spacing w:line="239" w:lineRule="auto"/>
              <w:ind w:right="-53"/>
              <w:jc w:val="left"/>
              <w:rPr>
                <w:b/>
                <w:color w:val="000000"/>
                <w:sz w:val="20"/>
                <w:szCs w:val="20"/>
              </w:rPr>
            </w:pPr>
            <w:r>
              <w:rPr>
                <w:b/>
                <w:color w:val="000000"/>
                <w:sz w:val="20"/>
                <w:szCs w:val="20"/>
              </w:rPr>
              <w:t>Platība, ha</w:t>
            </w:r>
          </w:p>
        </w:tc>
        <w:tc>
          <w:tcPr>
            <w:tcW w:w="1485" w:type="dxa"/>
            <w:shd w:val="clear" w:color="auto" w:fill="CCFF99"/>
            <w:vAlign w:val="center"/>
          </w:tcPr>
          <w:p w:rsidR="000F4EB6" w:rsidRDefault="004B70A4" w14:paraId="000005D3" w14:textId="77777777">
            <w:pPr>
              <w:rPr>
                <w:color w:val="000000"/>
                <w:sz w:val="20"/>
                <w:szCs w:val="20"/>
              </w:rPr>
            </w:pPr>
            <w:r>
              <w:rPr>
                <w:b/>
                <w:color w:val="000000"/>
                <w:sz w:val="20"/>
                <w:szCs w:val="20"/>
                <w:shd w:val="clear" w:color="auto" w:fill="E2EFD9"/>
              </w:rPr>
              <w:t>% no DL platības</w:t>
            </w:r>
          </w:p>
        </w:tc>
      </w:tr>
      <w:tr w:rsidR="000F4EB6" w14:paraId="59232718" w14:textId="77777777">
        <w:tc>
          <w:tcPr>
            <w:tcW w:w="5156" w:type="dxa"/>
            <w:vAlign w:val="bottom"/>
          </w:tcPr>
          <w:p w:rsidR="000F4EB6" w:rsidRDefault="004B70A4" w14:paraId="000005D4" w14:textId="77777777">
            <w:pPr>
              <w:widowControl w:val="0"/>
              <w:pBdr>
                <w:top w:val="nil"/>
                <w:left w:val="nil"/>
                <w:bottom w:val="nil"/>
                <w:right w:val="nil"/>
                <w:between w:val="nil"/>
              </w:pBdr>
              <w:spacing w:line="239" w:lineRule="auto"/>
              <w:ind w:right="-53"/>
              <w:jc w:val="both"/>
              <w:rPr>
                <w:color w:val="000000"/>
                <w:sz w:val="20"/>
                <w:szCs w:val="20"/>
              </w:rPr>
            </w:pPr>
            <w:r>
              <w:rPr>
                <w:color w:val="000000"/>
                <w:sz w:val="20"/>
                <w:szCs w:val="20"/>
              </w:rPr>
              <w:t>Kailcirte</w:t>
            </w:r>
          </w:p>
        </w:tc>
        <w:tc>
          <w:tcPr>
            <w:tcW w:w="1655" w:type="dxa"/>
            <w:vAlign w:val="bottom"/>
          </w:tcPr>
          <w:p w:rsidR="000F4EB6" w:rsidRDefault="004B70A4" w14:paraId="000005D5" w14:textId="77777777">
            <w:pPr>
              <w:rPr>
                <w:color w:val="000000"/>
                <w:sz w:val="20"/>
                <w:szCs w:val="20"/>
              </w:rPr>
            </w:pPr>
            <w:r>
              <w:rPr>
                <w:color w:val="000000"/>
                <w:sz w:val="20"/>
                <w:szCs w:val="20"/>
              </w:rPr>
              <w:t>0,002</w:t>
            </w:r>
          </w:p>
        </w:tc>
        <w:tc>
          <w:tcPr>
            <w:tcW w:w="1485" w:type="dxa"/>
            <w:vAlign w:val="center"/>
          </w:tcPr>
          <w:p w:rsidR="000F4EB6" w:rsidRDefault="004B70A4" w14:paraId="000005D6" w14:textId="77777777">
            <w:pPr>
              <w:rPr>
                <w:color w:val="000000"/>
                <w:sz w:val="20"/>
                <w:szCs w:val="20"/>
              </w:rPr>
            </w:pPr>
            <w:r>
              <w:rPr>
                <w:color w:val="000000"/>
                <w:sz w:val="20"/>
                <w:szCs w:val="20"/>
              </w:rPr>
              <w:t>0,00</w:t>
            </w:r>
          </w:p>
        </w:tc>
      </w:tr>
      <w:tr w:rsidR="000F4EB6" w14:paraId="349F9AA3" w14:textId="77777777">
        <w:tc>
          <w:tcPr>
            <w:tcW w:w="5156" w:type="dxa"/>
            <w:vAlign w:val="bottom"/>
          </w:tcPr>
          <w:p w:rsidR="000F4EB6" w:rsidRDefault="004B70A4" w14:paraId="000005D7" w14:textId="77777777">
            <w:pPr>
              <w:widowControl w:val="0"/>
              <w:pBdr>
                <w:top w:val="nil"/>
                <w:left w:val="nil"/>
                <w:bottom w:val="nil"/>
                <w:right w:val="nil"/>
                <w:between w:val="nil"/>
              </w:pBdr>
              <w:spacing w:line="239" w:lineRule="auto"/>
              <w:ind w:right="-53"/>
              <w:jc w:val="both"/>
              <w:rPr>
                <w:color w:val="000000"/>
                <w:sz w:val="20"/>
                <w:szCs w:val="20"/>
              </w:rPr>
            </w:pPr>
            <w:r>
              <w:rPr>
                <w:color w:val="000000"/>
                <w:sz w:val="20"/>
                <w:szCs w:val="20"/>
              </w:rPr>
              <w:t>Izlases cirte</w:t>
            </w:r>
          </w:p>
        </w:tc>
        <w:tc>
          <w:tcPr>
            <w:tcW w:w="1655" w:type="dxa"/>
            <w:vAlign w:val="bottom"/>
          </w:tcPr>
          <w:p w:rsidR="000F4EB6" w:rsidRDefault="004B70A4" w14:paraId="000005D8" w14:textId="77777777">
            <w:pPr>
              <w:rPr>
                <w:color w:val="000000"/>
                <w:sz w:val="20"/>
                <w:szCs w:val="20"/>
              </w:rPr>
            </w:pPr>
            <w:r>
              <w:rPr>
                <w:color w:val="000000"/>
                <w:sz w:val="20"/>
                <w:szCs w:val="20"/>
              </w:rPr>
              <w:t>0,004</w:t>
            </w:r>
          </w:p>
        </w:tc>
        <w:tc>
          <w:tcPr>
            <w:tcW w:w="1485" w:type="dxa"/>
            <w:vAlign w:val="center"/>
          </w:tcPr>
          <w:p w:rsidR="000F4EB6" w:rsidRDefault="004B70A4" w14:paraId="000005D9" w14:textId="77777777">
            <w:pPr>
              <w:rPr>
                <w:color w:val="000000"/>
                <w:sz w:val="20"/>
                <w:szCs w:val="20"/>
              </w:rPr>
            </w:pPr>
            <w:r>
              <w:rPr>
                <w:color w:val="000000"/>
                <w:sz w:val="20"/>
                <w:szCs w:val="20"/>
              </w:rPr>
              <w:t>0,00</w:t>
            </w:r>
          </w:p>
        </w:tc>
      </w:tr>
      <w:tr w:rsidR="000F4EB6" w14:paraId="69FC2DAA" w14:textId="77777777">
        <w:tc>
          <w:tcPr>
            <w:tcW w:w="5156" w:type="dxa"/>
            <w:vAlign w:val="bottom"/>
          </w:tcPr>
          <w:p w:rsidR="000F4EB6" w:rsidRDefault="004B70A4" w14:paraId="000005DA" w14:textId="77777777">
            <w:pPr>
              <w:widowControl w:val="0"/>
              <w:pBdr>
                <w:top w:val="nil"/>
                <w:left w:val="nil"/>
                <w:bottom w:val="nil"/>
                <w:right w:val="nil"/>
                <w:between w:val="nil"/>
              </w:pBdr>
              <w:spacing w:line="239" w:lineRule="auto"/>
              <w:ind w:right="-53"/>
              <w:jc w:val="both"/>
              <w:rPr>
                <w:color w:val="000000"/>
                <w:sz w:val="20"/>
                <w:szCs w:val="20"/>
              </w:rPr>
            </w:pPr>
            <w:r>
              <w:rPr>
                <w:color w:val="000000"/>
                <w:sz w:val="20"/>
                <w:szCs w:val="20"/>
              </w:rPr>
              <w:t>Kopšanas cirte</w:t>
            </w:r>
          </w:p>
        </w:tc>
        <w:tc>
          <w:tcPr>
            <w:tcW w:w="1655" w:type="dxa"/>
            <w:vAlign w:val="bottom"/>
          </w:tcPr>
          <w:p w:rsidR="000F4EB6" w:rsidRDefault="004B70A4" w14:paraId="000005DB" w14:textId="77777777">
            <w:pPr>
              <w:rPr>
                <w:color w:val="000000"/>
                <w:sz w:val="20"/>
                <w:szCs w:val="20"/>
              </w:rPr>
            </w:pPr>
            <w:r>
              <w:rPr>
                <w:color w:val="000000"/>
                <w:sz w:val="20"/>
                <w:szCs w:val="20"/>
              </w:rPr>
              <w:t>19,8</w:t>
            </w:r>
          </w:p>
        </w:tc>
        <w:tc>
          <w:tcPr>
            <w:tcW w:w="1485" w:type="dxa"/>
            <w:vAlign w:val="center"/>
          </w:tcPr>
          <w:p w:rsidR="000F4EB6" w:rsidRDefault="004B70A4" w14:paraId="000005DC" w14:textId="77777777">
            <w:pPr>
              <w:rPr>
                <w:color w:val="000000"/>
                <w:sz w:val="20"/>
                <w:szCs w:val="20"/>
              </w:rPr>
            </w:pPr>
            <w:r>
              <w:rPr>
                <w:color w:val="000000"/>
                <w:sz w:val="20"/>
                <w:szCs w:val="20"/>
              </w:rPr>
              <w:t>9,76</w:t>
            </w:r>
          </w:p>
        </w:tc>
      </w:tr>
      <w:tr w:rsidR="000F4EB6" w14:paraId="0A70B36B" w14:textId="77777777">
        <w:tc>
          <w:tcPr>
            <w:tcW w:w="5156" w:type="dxa"/>
            <w:vAlign w:val="bottom"/>
          </w:tcPr>
          <w:p w:rsidR="000F4EB6" w:rsidRDefault="004B70A4" w14:paraId="000005DD" w14:textId="77777777">
            <w:pPr>
              <w:widowControl w:val="0"/>
              <w:pBdr>
                <w:top w:val="nil"/>
                <w:left w:val="nil"/>
                <w:bottom w:val="nil"/>
                <w:right w:val="nil"/>
                <w:between w:val="nil"/>
              </w:pBdr>
              <w:spacing w:line="239" w:lineRule="auto"/>
              <w:ind w:right="-53"/>
              <w:jc w:val="both"/>
              <w:rPr>
                <w:color w:val="000000"/>
                <w:sz w:val="20"/>
                <w:szCs w:val="20"/>
              </w:rPr>
            </w:pPr>
            <w:r>
              <w:rPr>
                <w:color w:val="000000"/>
                <w:sz w:val="20"/>
                <w:szCs w:val="20"/>
              </w:rPr>
              <w:t>Sanitārā cirte</w:t>
            </w:r>
          </w:p>
        </w:tc>
        <w:tc>
          <w:tcPr>
            <w:tcW w:w="1655" w:type="dxa"/>
            <w:vAlign w:val="bottom"/>
          </w:tcPr>
          <w:p w:rsidR="000F4EB6" w:rsidRDefault="004B70A4" w14:paraId="000005DE" w14:textId="77777777">
            <w:pPr>
              <w:rPr>
                <w:color w:val="000000"/>
                <w:sz w:val="20"/>
                <w:szCs w:val="20"/>
              </w:rPr>
            </w:pPr>
            <w:r>
              <w:rPr>
                <w:color w:val="000000"/>
                <w:sz w:val="20"/>
                <w:szCs w:val="20"/>
              </w:rPr>
              <w:t>7,2</w:t>
            </w:r>
          </w:p>
        </w:tc>
        <w:tc>
          <w:tcPr>
            <w:tcW w:w="1485" w:type="dxa"/>
            <w:vAlign w:val="center"/>
          </w:tcPr>
          <w:p w:rsidR="000F4EB6" w:rsidRDefault="004B70A4" w14:paraId="000005DF" w14:textId="77777777">
            <w:pPr>
              <w:rPr>
                <w:color w:val="000000"/>
                <w:sz w:val="20"/>
                <w:szCs w:val="20"/>
              </w:rPr>
            </w:pPr>
            <w:r>
              <w:rPr>
                <w:color w:val="000000"/>
                <w:sz w:val="20"/>
                <w:szCs w:val="20"/>
              </w:rPr>
              <w:t>3,56</w:t>
            </w:r>
          </w:p>
        </w:tc>
      </w:tr>
      <w:tr w:rsidR="000F4EB6" w14:paraId="209FCF7D" w14:textId="77777777">
        <w:tc>
          <w:tcPr>
            <w:tcW w:w="5156" w:type="dxa"/>
            <w:vAlign w:val="bottom"/>
          </w:tcPr>
          <w:p w:rsidR="000F4EB6" w:rsidRDefault="004B70A4" w14:paraId="000005E0" w14:textId="77777777">
            <w:pPr>
              <w:widowControl w:val="0"/>
              <w:pBdr>
                <w:top w:val="nil"/>
                <w:left w:val="nil"/>
                <w:bottom w:val="nil"/>
                <w:right w:val="nil"/>
                <w:between w:val="nil"/>
              </w:pBdr>
              <w:spacing w:line="239" w:lineRule="auto"/>
              <w:ind w:right="-53"/>
              <w:jc w:val="both"/>
              <w:rPr>
                <w:color w:val="000000"/>
                <w:sz w:val="20"/>
                <w:szCs w:val="20"/>
              </w:rPr>
            </w:pPr>
            <w:r>
              <w:rPr>
                <w:color w:val="000000"/>
                <w:sz w:val="20"/>
                <w:szCs w:val="20"/>
              </w:rPr>
              <w:t>Cirte pēc VMD sanitārā atzinuma</w:t>
            </w:r>
          </w:p>
        </w:tc>
        <w:tc>
          <w:tcPr>
            <w:tcW w:w="1655" w:type="dxa"/>
            <w:vAlign w:val="bottom"/>
          </w:tcPr>
          <w:p w:rsidR="000F4EB6" w:rsidRDefault="004B70A4" w14:paraId="000005E1" w14:textId="77777777">
            <w:pPr>
              <w:rPr>
                <w:color w:val="000000"/>
                <w:sz w:val="20"/>
                <w:szCs w:val="20"/>
              </w:rPr>
            </w:pPr>
            <w:r>
              <w:rPr>
                <w:color w:val="000000"/>
                <w:sz w:val="20"/>
                <w:szCs w:val="20"/>
              </w:rPr>
              <w:t>5,7</w:t>
            </w:r>
          </w:p>
        </w:tc>
        <w:tc>
          <w:tcPr>
            <w:tcW w:w="1485" w:type="dxa"/>
            <w:vAlign w:val="center"/>
          </w:tcPr>
          <w:p w:rsidR="000F4EB6" w:rsidRDefault="004B70A4" w14:paraId="000005E2" w14:textId="77777777">
            <w:pPr>
              <w:rPr>
                <w:color w:val="000000"/>
                <w:sz w:val="20"/>
                <w:szCs w:val="20"/>
              </w:rPr>
            </w:pPr>
            <w:r>
              <w:rPr>
                <w:color w:val="000000"/>
                <w:sz w:val="20"/>
                <w:szCs w:val="20"/>
              </w:rPr>
              <w:t>2,79</w:t>
            </w:r>
          </w:p>
        </w:tc>
      </w:tr>
      <w:tr w:rsidR="000F4EB6" w14:paraId="2DE7AA0E" w14:textId="77777777">
        <w:tc>
          <w:tcPr>
            <w:tcW w:w="5156" w:type="dxa"/>
            <w:vAlign w:val="bottom"/>
          </w:tcPr>
          <w:p w:rsidR="000F4EB6" w:rsidRDefault="004B70A4" w14:paraId="000005E3" w14:textId="77777777">
            <w:pPr>
              <w:widowControl w:val="0"/>
              <w:pBdr>
                <w:top w:val="nil"/>
                <w:left w:val="nil"/>
                <w:bottom w:val="nil"/>
                <w:right w:val="nil"/>
                <w:between w:val="nil"/>
              </w:pBdr>
              <w:spacing w:line="239" w:lineRule="auto"/>
              <w:ind w:right="-53"/>
              <w:jc w:val="both"/>
              <w:rPr>
                <w:color w:val="000000"/>
                <w:sz w:val="20"/>
                <w:szCs w:val="20"/>
              </w:rPr>
            </w:pPr>
            <w:r>
              <w:rPr>
                <w:color w:val="000000"/>
                <w:sz w:val="20"/>
                <w:szCs w:val="20"/>
              </w:rPr>
              <w:t>Sanitārā vienlaidus cirte</w:t>
            </w:r>
          </w:p>
        </w:tc>
        <w:tc>
          <w:tcPr>
            <w:tcW w:w="1655" w:type="dxa"/>
            <w:vAlign w:val="bottom"/>
          </w:tcPr>
          <w:p w:rsidR="000F4EB6" w:rsidRDefault="004B70A4" w14:paraId="000005E4" w14:textId="77777777">
            <w:pPr>
              <w:rPr>
                <w:color w:val="000000"/>
                <w:sz w:val="20"/>
                <w:szCs w:val="20"/>
              </w:rPr>
            </w:pPr>
            <w:r>
              <w:rPr>
                <w:color w:val="000000"/>
                <w:sz w:val="20"/>
                <w:szCs w:val="20"/>
              </w:rPr>
              <w:t>0,3</w:t>
            </w:r>
          </w:p>
        </w:tc>
        <w:tc>
          <w:tcPr>
            <w:tcW w:w="1485" w:type="dxa"/>
            <w:vAlign w:val="center"/>
          </w:tcPr>
          <w:p w:rsidR="000F4EB6" w:rsidRDefault="004B70A4" w14:paraId="000005E5" w14:textId="77777777">
            <w:pPr>
              <w:rPr>
                <w:color w:val="000000"/>
                <w:sz w:val="20"/>
                <w:szCs w:val="20"/>
              </w:rPr>
            </w:pPr>
            <w:r>
              <w:rPr>
                <w:color w:val="000000"/>
                <w:sz w:val="20"/>
                <w:szCs w:val="20"/>
              </w:rPr>
              <w:t>0,16</w:t>
            </w:r>
          </w:p>
        </w:tc>
      </w:tr>
      <w:tr w:rsidR="000F4EB6" w14:paraId="2B73A50B" w14:textId="77777777">
        <w:tc>
          <w:tcPr>
            <w:tcW w:w="5156" w:type="dxa"/>
            <w:vAlign w:val="center"/>
          </w:tcPr>
          <w:p w:rsidR="000F4EB6" w:rsidRDefault="004B70A4" w14:paraId="000005E6" w14:textId="77777777">
            <w:pPr>
              <w:widowControl w:val="0"/>
              <w:pBdr>
                <w:top w:val="nil"/>
                <w:left w:val="nil"/>
                <w:bottom w:val="nil"/>
                <w:right w:val="nil"/>
                <w:between w:val="nil"/>
              </w:pBdr>
              <w:spacing w:line="239" w:lineRule="auto"/>
              <w:ind w:right="-53"/>
              <w:jc w:val="right"/>
              <w:rPr>
                <w:color w:val="000000"/>
                <w:sz w:val="20"/>
                <w:szCs w:val="20"/>
              </w:rPr>
            </w:pPr>
            <w:r>
              <w:rPr>
                <w:b/>
                <w:color w:val="000000"/>
                <w:sz w:val="20"/>
                <w:szCs w:val="20"/>
              </w:rPr>
              <w:t>Kopā:</w:t>
            </w:r>
          </w:p>
        </w:tc>
        <w:tc>
          <w:tcPr>
            <w:tcW w:w="1655" w:type="dxa"/>
            <w:shd w:val="clear" w:color="auto" w:fill="E2EFD9"/>
            <w:vAlign w:val="center"/>
          </w:tcPr>
          <w:p w:rsidR="000F4EB6" w:rsidRDefault="004B70A4" w14:paraId="000005E7" w14:textId="77777777">
            <w:pPr>
              <w:rPr>
                <w:color w:val="000000"/>
                <w:sz w:val="20"/>
                <w:szCs w:val="20"/>
              </w:rPr>
            </w:pPr>
            <w:r>
              <w:rPr>
                <w:b/>
                <w:color w:val="000000"/>
                <w:sz w:val="20"/>
                <w:szCs w:val="20"/>
              </w:rPr>
              <w:t>33,06</w:t>
            </w:r>
          </w:p>
        </w:tc>
        <w:tc>
          <w:tcPr>
            <w:tcW w:w="1485" w:type="dxa"/>
            <w:shd w:val="clear" w:color="auto" w:fill="E2EFD9"/>
            <w:vAlign w:val="center"/>
          </w:tcPr>
          <w:p w:rsidR="000F4EB6" w:rsidRDefault="004B70A4" w14:paraId="000005E8" w14:textId="77777777">
            <w:pPr>
              <w:rPr>
                <w:color w:val="000000"/>
                <w:sz w:val="20"/>
                <w:szCs w:val="20"/>
              </w:rPr>
            </w:pPr>
            <w:r>
              <w:rPr>
                <w:b/>
                <w:color w:val="000000"/>
                <w:sz w:val="20"/>
                <w:szCs w:val="20"/>
              </w:rPr>
              <w:t>16,26</w:t>
            </w:r>
          </w:p>
        </w:tc>
      </w:tr>
      <w:tr w:rsidR="000F4EB6" w14:paraId="0E8F5531" w14:textId="77777777">
        <w:tc>
          <w:tcPr>
            <w:tcW w:w="5156" w:type="dxa"/>
            <w:tcBorders>
              <w:top w:val="single" w:color="000000" w:sz="4" w:space="0"/>
            </w:tcBorders>
            <w:shd w:val="clear" w:color="auto" w:fill="CCFF99"/>
            <w:vAlign w:val="center"/>
          </w:tcPr>
          <w:p w:rsidR="000F4EB6" w:rsidRDefault="004B70A4" w14:paraId="000005E9" w14:textId="77777777">
            <w:pPr>
              <w:widowControl w:val="0"/>
              <w:pBdr>
                <w:top w:val="nil"/>
                <w:left w:val="nil"/>
                <w:bottom w:val="nil"/>
                <w:right w:val="nil"/>
                <w:between w:val="nil"/>
              </w:pBdr>
              <w:spacing w:line="239" w:lineRule="auto"/>
              <w:ind w:right="-53"/>
              <w:jc w:val="left"/>
              <w:rPr>
                <w:b/>
                <w:color w:val="000000"/>
                <w:sz w:val="20"/>
                <w:szCs w:val="20"/>
              </w:rPr>
            </w:pPr>
            <w:r>
              <w:rPr>
                <w:b/>
                <w:color w:val="000000"/>
                <w:sz w:val="20"/>
                <w:szCs w:val="20"/>
              </w:rPr>
              <w:t>Mežsaimnieciskā darbība (pēc pēdējā darbības veida)</w:t>
            </w:r>
          </w:p>
        </w:tc>
        <w:tc>
          <w:tcPr>
            <w:tcW w:w="1655" w:type="dxa"/>
            <w:shd w:val="clear" w:color="auto" w:fill="CCFF99"/>
            <w:vAlign w:val="center"/>
          </w:tcPr>
          <w:p w:rsidR="000F4EB6" w:rsidRDefault="004B70A4" w14:paraId="000005EA" w14:textId="77777777">
            <w:pPr>
              <w:widowControl w:val="0"/>
              <w:pBdr>
                <w:top w:val="nil"/>
                <w:left w:val="nil"/>
                <w:bottom w:val="nil"/>
                <w:right w:val="nil"/>
                <w:between w:val="nil"/>
              </w:pBdr>
              <w:spacing w:line="239" w:lineRule="auto"/>
              <w:ind w:right="-53"/>
              <w:jc w:val="left"/>
              <w:rPr>
                <w:b/>
                <w:color w:val="000000"/>
                <w:sz w:val="20"/>
                <w:szCs w:val="20"/>
              </w:rPr>
            </w:pPr>
            <w:r>
              <w:rPr>
                <w:b/>
                <w:color w:val="000000"/>
                <w:sz w:val="20"/>
                <w:szCs w:val="20"/>
              </w:rPr>
              <w:t>Platība, ha</w:t>
            </w:r>
          </w:p>
        </w:tc>
        <w:tc>
          <w:tcPr>
            <w:tcW w:w="1485" w:type="dxa"/>
            <w:shd w:val="clear" w:color="auto" w:fill="CCFF99"/>
            <w:vAlign w:val="center"/>
          </w:tcPr>
          <w:p w:rsidR="000F4EB6" w:rsidRDefault="004B70A4" w14:paraId="000005EB" w14:textId="77777777">
            <w:pPr>
              <w:widowControl w:val="0"/>
              <w:pBdr>
                <w:top w:val="nil"/>
                <w:left w:val="nil"/>
                <w:bottom w:val="nil"/>
                <w:right w:val="nil"/>
                <w:between w:val="nil"/>
              </w:pBdr>
              <w:spacing w:line="239" w:lineRule="auto"/>
              <w:ind w:right="-53"/>
              <w:jc w:val="left"/>
              <w:rPr>
                <w:b/>
                <w:color w:val="000000"/>
                <w:sz w:val="20"/>
                <w:szCs w:val="20"/>
              </w:rPr>
            </w:pPr>
            <w:r>
              <w:rPr>
                <w:b/>
                <w:color w:val="000000"/>
                <w:sz w:val="20"/>
                <w:szCs w:val="20"/>
                <w:shd w:val="clear" w:color="auto" w:fill="E2EFD9"/>
              </w:rPr>
              <w:t>% no DL platības</w:t>
            </w:r>
          </w:p>
        </w:tc>
      </w:tr>
      <w:tr w:rsidR="000F4EB6" w14:paraId="2BC3E323" w14:textId="77777777">
        <w:tc>
          <w:tcPr>
            <w:tcW w:w="5156" w:type="dxa"/>
            <w:vAlign w:val="bottom"/>
          </w:tcPr>
          <w:p w:rsidR="000F4EB6" w:rsidRDefault="004B70A4" w14:paraId="000005EC" w14:textId="77777777">
            <w:pPr>
              <w:widowControl w:val="0"/>
              <w:pBdr>
                <w:top w:val="nil"/>
                <w:left w:val="nil"/>
                <w:bottom w:val="nil"/>
                <w:right w:val="nil"/>
                <w:between w:val="nil"/>
              </w:pBdr>
              <w:spacing w:line="239" w:lineRule="auto"/>
              <w:ind w:right="-53"/>
              <w:jc w:val="both"/>
              <w:rPr>
                <w:color w:val="000000"/>
                <w:sz w:val="20"/>
                <w:szCs w:val="20"/>
              </w:rPr>
            </w:pPr>
            <w:r>
              <w:rPr>
                <w:color w:val="000000"/>
                <w:sz w:val="20"/>
                <w:szCs w:val="20"/>
              </w:rPr>
              <w:t>Koku ciršana</w:t>
            </w:r>
          </w:p>
        </w:tc>
        <w:tc>
          <w:tcPr>
            <w:tcW w:w="1655" w:type="dxa"/>
            <w:vAlign w:val="bottom"/>
          </w:tcPr>
          <w:p w:rsidR="000F4EB6" w:rsidRDefault="004B70A4" w14:paraId="000005ED" w14:textId="77777777">
            <w:pPr>
              <w:rPr>
                <w:color w:val="000000"/>
                <w:sz w:val="20"/>
                <w:szCs w:val="20"/>
              </w:rPr>
            </w:pPr>
            <w:r>
              <w:rPr>
                <w:color w:val="000000"/>
                <w:sz w:val="20"/>
                <w:szCs w:val="20"/>
              </w:rPr>
              <w:t>21,56</w:t>
            </w:r>
          </w:p>
        </w:tc>
        <w:tc>
          <w:tcPr>
            <w:tcW w:w="1485" w:type="dxa"/>
            <w:vAlign w:val="center"/>
          </w:tcPr>
          <w:p w:rsidR="000F4EB6" w:rsidRDefault="004B70A4" w14:paraId="000005EE" w14:textId="77777777">
            <w:pPr>
              <w:rPr>
                <w:color w:val="000000"/>
                <w:sz w:val="20"/>
                <w:szCs w:val="20"/>
              </w:rPr>
            </w:pPr>
            <w:r>
              <w:rPr>
                <w:color w:val="000000"/>
                <w:sz w:val="20"/>
                <w:szCs w:val="20"/>
              </w:rPr>
              <w:t>10,60</w:t>
            </w:r>
          </w:p>
        </w:tc>
      </w:tr>
      <w:tr w:rsidR="000F4EB6" w14:paraId="14ED813F" w14:textId="77777777">
        <w:tc>
          <w:tcPr>
            <w:tcW w:w="5156" w:type="dxa"/>
            <w:vAlign w:val="bottom"/>
          </w:tcPr>
          <w:p w:rsidR="000F4EB6" w:rsidRDefault="004B70A4" w14:paraId="000005EF" w14:textId="77777777">
            <w:pPr>
              <w:widowControl w:val="0"/>
              <w:pBdr>
                <w:top w:val="nil"/>
                <w:left w:val="nil"/>
                <w:bottom w:val="nil"/>
                <w:right w:val="nil"/>
                <w:between w:val="nil"/>
              </w:pBdr>
              <w:spacing w:line="239" w:lineRule="auto"/>
              <w:ind w:right="-53"/>
              <w:jc w:val="both"/>
              <w:rPr>
                <w:color w:val="000000"/>
                <w:sz w:val="20"/>
                <w:szCs w:val="20"/>
              </w:rPr>
            </w:pPr>
            <w:r>
              <w:rPr>
                <w:color w:val="000000"/>
                <w:sz w:val="20"/>
                <w:szCs w:val="20"/>
              </w:rPr>
              <w:t>Atjaunošana/ kopšana</w:t>
            </w:r>
          </w:p>
        </w:tc>
        <w:tc>
          <w:tcPr>
            <w:tcW w:w="1655" w:type="dxa"/>
            <w:vAlign w:val="bottom"/>
          </w:tcPr>
          <w:p w:rsidR="000F4EB6" w:rsidRDefault="004B70A4" w14:paraId="000005F0" w14:textId="77777777">
            <w:pPr>
              <w:rPr>
                <w:color w:val="000000"/>
                <w:sz w:val="20"/>
                <w:szCs w:val="20"/>
              </w:rPr>
            </w:pPr>
            <w:r>
              <w:rPr>
                <w:color w:val="000000"/>
                <w:sz w:val="20"/>
                <w:szCs w:val="20"/>
              </w:rPr>
              <w:t>0,19</w:t>
            </w:r>
          </w:p>
        </w:tc>
        <w:tc>
          <w:tcPr>
            <w:tcW w:w="1485" w:type="dxa"/>
            <w:vAlign w:val="center"/>
          </w:tcPr>
          <w:p w:rsidR="000F4EB6" w:rsidRDefault="004B70A4" w14:paraId="000005F1" w14:textId="77777777">
            <w:pPr>
              <w:rPr>
                <w:color w:val="000000"/>
                <w:sz w:val="20"/>
                <w:szCs w:val="20"/>
              </w:rPr>
            </w:pPr>
            <w:r>
              <w:rPr>
                <w:color w:val="000000"/>
                <w:sz w:val="20"/>
                <w:szCs w:val="20"/>
              </w:rPr>
              <w:t>0,09</w:t>
            </w:r>
          </w:p>
        </w:tc>
      </w:tr>
      <w:tr w:rsidR="000F4EB6" w14:paraId="768404F5" w14:textId="77777777">
        <w:tc>
          <w:tcPr>
            <w:tcW w:w="5156" w:type="dxa"/>
            <w:vAlign w:val="bottom"/>
          </w:tcPr>
          <w:p w:rsidR="000F4EB6" w:rsidRDefault="004B70A4" w14:paraId="000005F2" w14:textId="77777777">
            <w:pPr>
              <w:widowControl w:val="0"/>
              <w:pBdr>
                <w:top w:val="nil"/>
                <w:left w:val="nil"/>
                <w:bottom w:val="nil"/>
                <w:right w:val="nil"/>
                <w:between w:val="nil"/>
              </w:pBdr>
              <w:spacing w:line="239" w:lineRule="auto"/>
              <w:ind w:right="-53"/>
              <w:jc w:val="both"/>
              <w:rPr>
                <w:color w:val="000000"/>
                <w:sz w:val="20"/>
                <w:szCs w:val="20"/>
              </w:rPr>
            </w:pPr>
            <w:r>
              <w:rPr>
                <w:color w:val="000000"/>
                <w:sz w:val="20"/>
                <w:szCs w:val="20"/>
              </w:rPr>
              <w:t>Atjaunošana</w:t>
            </w:r>
          </w:p>
        </w:tc>
        <w:tc>
          <w:tcPr>
            <w:tcW w:w="1655" w:type="dxa"/>
            <w:vAlign w:val="bottom"/>
          </w:tcPr>
          <w:p w:rsidR="000F4EB6" w:rsidRDefault="004B70A4" w14:paraId="000005F3" w14:textId="77777777">
            <w:pPr>
              <w:rPr>
                <w:color w:val="000000"/>
                <w:sz w:val="20"/>
                <w:szCs w:val="20"/>
              </w:rPr>
            </w:pPr>
            <w:r>
              <w:rPr>
                <w:color w:val="000000"/>
                <w:sz w:val="20"/>
                <w:szCs w:val="20"/>
              </w:rPr>
              <w:t>6,54</w:t>
            </w:r>
          </w:p>
        </w:tc>
        <w:tc>
          <w:tcPr>
            <w:tcW w:w="1485" w:type="dxa"/>
            <w:vAlign w:val="center"/>
          </w:tcPr>
          <w:p w:rsidR="000F4EB6" w:rsidRDefault="004B70A4" w14:paraId="000005F4" w14:textId="77777777">
            <w:pPr>
              <w:rPr>
                <w:color w:val="000000"/>
                <w:sz w:val="20"/>
                <w:szCs w:val="20"/>
              </w:rPr>
            </w:pPr>
            <w:r>
              <w:rPr>
                <w:color w:val="000000"/>
                <w:sz w:val="20"/>
                <w:szCs w:val="20"/>
              </w:rPr>
              <w:t>3,22</w:t>
            </w:r>
          </w:p>
        </w:tc>
      </w:tr>
      <w:tr w:rsidR="000F4EB6" w14:paraId="41BF1840" w14:textId="77777777">
        <w:tc>
          <w:tcPr>
            <w:tcW w:w="5156" w:type="dxa"/>
            <w:vAlign w:val="bottom"/>
          </w:tcPr>
          <w:p w:rsidR="000F4EB6" w:rsidRDefault="004B70A4" w14:paraId="000005F5" w14:textId="77777777">
            <w:pPr>
              <w:widowControl w:val="0"/>
              <w:pBdr>
                <w:top w:val="nil"/>
                <w:left w:val="nil"/>
                <w:bottom w:val="nil"/>
                <w:right w:val="nil"/>
                <w:between w:val="nil"/>
              </w:pBdr>
              <w:spacing w:line="239" w:lineRule="auto"/>
              <w:ind w:right="-53"/>
              <w:jc w:val="both"/>
              <w:rPr>
                <w:color w:val="000000"/>
                <w:sz w:val="20"/>
                <w:szCs w:val="20"/>
              </w:rPr>
            </w:pPr>
            <w:r>
              <w:rPr>
                <w:color w:val="000000"/>
                <w:sz w:val="20"/>
                <w:szCs w:val="20"/>
              </w:rPr>
              <w:t>Ieaudzēšana</w:t>
            </w:r>
          </w:p>
        </w:tc>
        <w:tc>
          <w:tcPr>
            <w:tcW w:w="1655" w:type="dxa"/>
            <w:vAlign w:val="bottom"/>
          </w:tcPr>
          <w:p w:rsidR="000F4EB6" w:rsidRDefault="004B70A4" w14:paraId="000005F6" w14:textId="77777777">
            <w:pPr>
              <w:rPr>
                <w:color w:val="000000"/>
                <w:sz w:val="20"/>
                <w:szCs w:val="20"/>
              </w:rPr>
            </w:pPr>
            <w:r>
              <w:rPr>
                <w:color w:val="000000"/>
                <w:sz w:val="20"/>
                <w:szCs w:val="20"/>
              </w:rPr>
              <w:t>0,02</w:t>
            </w:r>
          </w:p>
        </w:tc>
        <w:tc>
          <w:tcPr>
            <w:tcW w:w="1485" w:type="dxa"/>
            <w:vAlign w:val="center"/>
          </w:tcPr>
          <w:p w:rsidR="000F4EB6" w:rsidRDefault="004B70A4" w14:paraId="000005F7" w14:textId="77777777">
            <w:pPr>
              <w:rPr>
                <w:color w:val="000000"/>
                <w:sz w:val="20"/>
                <w:szCs w:val="20"/>
              </w:rPr>
            </w:pPr>
            <w:r>
              <w:rPr>
                <w:color w:val="000000"/>
                <w:sz w:val="20"/>
                <w:szCs w:val="20"/>
              </w:rPr>
              <w:t>0,01</w:t>
            </w:r>
          </w:p>
        </w:tc>
      </w:tr>
      <w:tr w:rsidR="000F4EB6" w14:paraId="5B1222CB" w14:textId="77777777">
        <w:tc>
          <w:tcPr>
            <w:tcW w:w="5156" w:type="dxa"/>
            <w:vAlign w:val="bottom"/>
          </w:tcPr>
          <w:p w:rsidR="000F4EB6" w:rsidRDefault="004B70A4" w14:paraId="000005F8" w14:textId="77777777">
            <w:pPr>
              <w:widowControl w:val="0"/>
              <w:pBdr>
                <w:top w:val="nil"/>
                <w:left w:val="nil"/>
                <w:bottom w:val="nil"/>
                <w:right w:val="nil"/>
                <w:between w:val="nil"/>
              </w:pBdr>
              <w:spacing w:line="239" w:lineRule="auto"/>
              <w:ind w:right="-53"/>
              <w:jc w:val="both"/>
              <w:rPr>
                <w:color w:val="000000"/>
                <w:sz w:val="20"/>
                <w:szCs w:val="20"/>
              </w:rPr>
            </w:pPr>
            <w:r>
              <w:rPr>
                <w:color w:val="000000"/>
                <w:sz w:val="20"/>
                <w:szCs w:val="20"/>
              </w:rPr>
              <w:t>Jaunaudžu kopšana</w:t>
            </w:r>
          </w:p>
        </w:tc>
        <w:tc>
          <w:tcPr>
            <w:tcW w:w="1655" w:type="dxa"/>
            <w:vAlign w:val="bottom"/>
          </w:tcPr>
          <w:p w:rsidR="000F4EB6" w:rsidRDefault="004B70A4" w14:paraId="000005F9" w14:textId="77777777">
            <w:pPr>
              <w:rPr>
                <w:color w:val="000000"/>
                <w:sz w:val="20"/>
                <w:szCs w:val="20"/>
              </w:rPr>
            </w:pPr>
            <w:r>
              <w:rPr>
                <w:color w:val="000000"/>
                <w:sz w:val="20"/>
                <w:szCs w:val="20"/>
              </w:rPr>
              <w:t>1,60</w:t>
            </w:r>
          </w:p>
        </w:tc>
        <w:tc>
          <w:tcPr>
            <w:tcW w:w="1485" w:type="dxa"/>
            <w:vAlign w:val="center"/>
          </w:tcPr>
          <w:p w:rsidR="000F4EB6" w:rsidRDefault="004B70A4" w14:paraId="000005FA" w14:textId="77777777">
            <w:pPr>
              <w:rPr>
                <w:color w:val="000000"/>
                <w:sz w:val="20"/>
                <w:szCs w:val="20"/>
              </w:rPr>
            </w:pPr>
            <w:r>
              <w:rPr>
                <w:color w:val="000000"/>
                <w:sz w:val="20"/>
                <w:szCs w:val="20"/>
              </w:rPr>
              <w:t>0,79</w:t>
            </w:r>
          </w:p>
        </w:tc>
      </w:tr>
      <w:tr w:rsidR="000F4EB6" w14:paraId="61CDB3E4" w14:textId="77777777">
        <w:tc>
          <w:tcPr>
            <w:tcW w:w="5156" w:type="dxa"/>
          </w:tcPr>
          <w:p w:rsidR="000F4EB6" w:rsidRDefault="004B70A4" w14:paraId="000005FB" w14:textId="77777777">
            <w:pPr>
              <w:widowControl w:val="0"/>
              <w:pBdr>
                <w:top w:val="nil"/>
                <w:left w:val="nil"/>
                <w:bottom w:val="nil"/>
                <w:right w:val="nil"/>
                <w:between w:val="nil"/>
              </w:pBdr>
              <w:spacing w:line="239" w:lineRule="auto"/>
              <w:ind w:right="-53"/>
              <w:jc w:val="right"/>
              <w:rPr>
                <w:color w:val="000000"/>
                <w:sz w:val="20"/>
                <w:szCs w:val="20"/>
              </w:rPr>
            </w:pPr>
            <w:r>
              <w:rPr>
                <w:b/>
                <w:color w:val="000000"/>
                <w:sz w:val="20"/>
                <w:szCs w:val="20"/>
              </w:rPr>
              <w:t>Kopā:</w:t>
            </w:r>
          </w:p>
        </w:tc>
        <w:tc>
          <w:tcPr>
            <w:tcW w:w="1655" w:type="dxa"/>
            <w:shd w:val="clear" w:color="auto" w:fill="E2EFD9"/>
            <w:vAlign w:val="center"/>
          </w:tcPr>
          <w:p w:rsidR="000F4EB6" w:rsidRDefault="004B70A4" w14:paraId="000005FC" w14:textId="77777777">
            <w:pPr>
              <w:rPr>
                <w:color w:val="000000"/>
                <w:sz w:val="20"/>
                <w:szCs w:val="20"/>
              </w:rPr>
            </w:pPr>
            <w:r>
              <w:rPr>
                <w:b/>
                <w:color w:val="000000"/>
                <w:sz w:val="20"/>
                <w:szCs w:val="20"/>
              </w:rPr>
              <w:t>29,91</w:t>
            </w:r>
          </w:p>
        </w:tc>
        <w:tc>
          <w:tcPr>
            <w:tcW w:w="1485" w:type="dxa"/>
            <w:shd w:val="clear" w:color="auto" w:fill="E2EFD9"/>
            <w:vAlign w:val="center"/>
          </w:tcPr>
          <w:p w:rsidR="000F4EB6" w:rsidRDefault="004B70A4" w14:paraId="000005FD" w14:textId="77777777">
            <w:pPr>
              <w:rPr>
                <w:color w:val="000000"/>
                <w:sz w:val="20"/>
                <w:szCs w:val="20"/>
              </w:rPr>
            </w:pPr>
            <w:r>
              <w:rPr>
                <w:b/>
                <w:color w:val="000000"/>
                <w:sz w:val="20"/>
                <w:szCs w:val="20"/>
              </w:rPr>
              <w:t>14,71</w:t>
            </w:r>
          </w:p>
        </w:tc>
      </w:tr>
    </w:tbl>
    <w:p w:rsidR="000F4EB6" w:rsidRDefault="004B70A4" w14:paraId="000005FE" w14:textId="77777777">
      <w:pPr>
        <w:pBdr>
          <w:top w:val="nil"/>
          <w:left w:val="nil"/>
          <w:bottom w:val="nil"/>
          <w:right w:val="nil"/>
          <w:between w:val="nil"/>
        </w:pBdr>
        <w:spacing w:after="120"/>
        <w:rPr>
          <w:i/>
          <w:color w:val="000000"/>
          <w:sz w:val="20"/>
          <w:szCs w:val="20"/>
        </w:rPr>
      </w:pPr>
      <w:r>
        <w:rPr>
          <w:i/>
          <w:color w:val="000000"/>
          <w:sz w:val="20"/>
          <w:szCs w:val="20"/>
        </w:rPr>
        <w:t>Avots: VMRDB, 2024</w:t>
      </w:r>
    </w:p>
    <w:p w:rsidR="000F4EB6" w:rsidRDefault="000F4EB6" w14:paraId="000005FF" w14:textId="77777777">
      <w:pPr>
        <w:widowControl w:val="0"/>
        <w:pBdr>
          <w:top w:val="nil"/>
          <w:left w:val="nil"/>
          <w:bottom w:val="nil"/>
          <w:right w:val="nil"/>
          <w:between w:val="nil"/>
        </w:pBdr>
        <w:spacing w:line="239" w:lineRule="auto"/>
        <w:ind w:right="-53"/>
        <w:jc w:val="center"/>
        <w:rPr>
          <w:color w:val="FF0000"/>
        </w:rPr>
      </w:pPr>
    </w:p>
    <w:p w:rsidR="000F4EB6" w:rsidP="00A004F8" w:rsidRDefault="00307FCA" w14:paraId="00000600" w14:textId="502FE6A5">
      <w:pPr>
        <w:pBdr>
          <w:top w:val="nil"/>
          <w:left w:val="nil"/>
          <w:bottom w:val="nil"/>
          <w:right w:val="nil"/>
          <w:between w:val="nil"/>
        </w:pBdr>
        <w:jc w:val="center"/>
        <w:rPr>
          <w:i/>
          <w:color w:val="000000"/>
          <w:sz w:val="20"/>
          <w:szCs w:val="20"/>
        </w:rPr>
      </w:pPr>
      <w:r>
        <w:rPr>
          <w:i/>
          <w:noProof/>
          <w:color w:val="000000"/>
          <w:sz w:val="20"/>
          <w:szCs w:val="20"/>
        </w:rPr>
        <w:drawing>
          <wp:inline distT="0" distB="0" distL="0" distR="0" wp14:anchorId="58B02A05" wp14:editId="759EF0D1">
            <wp:extent cx="5616000" cy="3923955"/>
            <wp:effectExtent l="0" t="0" r="3810" b="635"/>
            <wp:docPr id="328779809" name="Picture 17"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779809" name="Picture 17" descr="A map of a city&#10;&#10;AI-generated content may be incorrect."/>
                    <pic:cNvPicPr/>
                  </pic:nvPicPr>
                  <pic:blipFill rotWithShape="1">
                    <a:blip r:embed="rId78" cstate="print">
                      <a:extLst>
                        <a:ext uri="{28A0092B-C50C-407E-A947-70E740481C1C}">
                          <a14:useLocalDpi xmlns:a14="http://schemas.microsoft.com/office/drawing/2010/main" val="0"/>
                        </a:ext>
                      </a:extLst>
                    </a:blip>
                    <a:srcRect t="1170" b="-1"/>
                    <a:stretch>
                      <a:fillRect/>
                    </a:stretch>
                  </pic:blipFill>
                  <pic:spPr bwMode="auto">
                    <a:xfrm>
                      <a:off x="0" y="0"/>
                      <a:ext cx="5616000" cy="3923955"/>
                    </a:xfrm>
                    <a:prstGeom prst="rect">
                      <a:avLst/>
                    </a:prstGeom>
                    <a:ln>
                      <a:noFill/>
                    </a:ln>
                    <a:extLst>
                      <a:ext uri="{53640926-AAD7-44D8-BBD7-CCE9431645EC}">
                        <a14:shadowObscured xmlns:a14="http://schemas.microsoft.com/office/drawing/2010/main"/>
                      </a:ext>
                    </a:extLst>
                  </pic:spPr>
                </pic:pic>
              </a:graphicData>
            </a:graphic>
          </wp:inline>
        </w:drawing>
      </w:r>
    </w:p>
    <w:p w:rsidR="000F4EB6" w:rsidP="00A004F8" w:rsidRDefault="004B70A4" w14:paraId="00000601" w14:textId="1F7805DC">
      <w:pPr>
        <w:pBdr>
          <w:top w:val="nil"/>
          <w:left w:val="nil"/>
          <w:bottom w:val="nil"/>
          <w:right w:val="nil"/>
          <w:between w:val="nil"/>
        </w:pBdr>
        <w:spacing w:before="120" w:after="120"/>
        <w:jc w:val="center"/>
        <w:rPr>
          <w:b/>
          <w:i/>
          <w:color w:val="000000"/>
          <w:sz w:val="20"/>
          <w:szCs w:val="20"/>
        </w:rPr>
      </w:pPr>
      <w:r>
        <w:rPr>
          <w:i/>
          <w:color w:val="000000"/>
          <w:sz w:val="20"/>
          <w:szCs w:val="20"/>
        </w:rPr>
        <w:t xml:space="preserve">3.3.4.5. attēls. </w:t>
      </w:r>
      <w:r>
        <w:rPr>
          <w:b/>
          <w:i/>
          <w:color w:val="000000"/>
          <w:sz w:val="20"/>
          <w:szCs w:val="20"/>
        </w:rPr>
        <w:t xml:space="preserve">Mežsaimnieciskās darbības (pēc pēdējā ciršanas paņēmiena) kartogrāfisks attēlojums </w:t>
      </w:r>
      <w:r w:rsidR="00307FCA">
        <w:rPr>
          <w:b/>
          <w:i/>
          <w:color w:val="000000"/>
          <w:sz w:val="20"/>
          <w:szCs w:val="20"/>
        </w:rPr>
        <w:t>Dabas lieguma</w:t>
      </w:r>
      <w:r>
        <w:rPr>
          <w:b/>
          <w:i/>
          <w:color w:val="000000"/>
          <w:sz w:val="20"/>
          <w:szCs w:val="20"/>
        </w:rPr>
        <w:t xml:space="preserve"> teritorijā (Datu avots: VMRDB, 2024)</w:t>
      </w:r>
    </w:p>
    <w:p w:rsidR="000F4EB6" w:rsidP="00A004F8" w:rsidRDefault="00307FCA" w14:paraId="00000602" w14:textId="58C25297">
      <w:pPr>
        <w:pBdr>
          <w:top w:val="nil"/>
          <w:left w:val="nil"/>
          <w:bottom w:val="nil"/>
          <w:right w:val="nil"/>
          <w:between w:val="nil"/>
        </w:pBdr>
        <w:jc w:val="center"/>
        <w:rPr>
          <w:b/>
          <w:i/>
          <w:color w:val="000000"/>
          <w:sz w:val="20"/>
          <w:szCs w:val="20"/>
        </w:rPr>
      </w:pPr>
      <w:r>
        <w:rPr>
          <w:b/>
          <w:i/>
          <w:noProof/>
          <w:color w:val="000000"/>
          <w:sz w:val="20"/>
          <w:szCs w:val="20"/>
        </w:rPr>
        <w:drawing>
          <wp:inline distT="0" distB="0" distL="0" distR="0" wp14:anchorId="31E7564E" wp14:editId="0567AE86">
            <wp:extent cx="5616000" cy="3863282"/>
            <wp:effectExtent l="0" t="0" r="3810" b="4445"/>
            <wp:docPr id="1936746449" name="Picture 18"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746449" name="Picture 18" descr="A map of a city&#10;&#10;AI-generated content may be incorrect."/>
                    <pic:cNvPicPr/>
                  </pic:nvPicPr>
                  <pic:blipFill rotWithShape="1">
                    <a:blip r:embed="rId79" cstate="print">
                      <a:extLst>
                        <a:ext uri="{28A0092B-C50C-407E-A947-70E740481C1C}">
                          <a14:useLocalDpi xmlns:a14="http://schemas.microsoft.com/office/drawing/2010/main" val="0"/>
                        </a:ext>
                      </a:extLst>
                    </a:blip>
                    <a:srcRect t="1403" b="1294"/>
                    <a:stretch>
                      <a:fillRect/>
                    </a:stretch>
                  </pic:blipFill>
                  <pic:spPr bwMode="auto">
                    <a:xfrm>
                      <a:off x="0" y="0"/>
                      <a:ext cx="5616000" cy="3863282"/>
                    </a:xfrm>
                    <a:prstGeom prst="rect">
                      <a:avLst/>
                    </a:prstGeom>
                    <a:ln>
                      <a:noFill/>
                    </a:ln>
                    <a:extLst>
                      <a:ext uri="{53640926-AAD7-44D8-BBD7-CCE9431645EC}">
                        <a14:shadowObscured xmlns:a14="http://schemas.microsoft.com/office/drawing/2010/main"/>
                      </a:ext>
                    </a:extLst>
                  </pic:spPr>
                </pic:pic>
              </a:graphicData>
            </a:graphic>
          </wp:inline>
        </w:drawing>
      </w:r>
    </w:p>
    <w:p w:rsidR="000F4EB6" w:rsidP="00A004F8" w:rsidRDefault="004B70A4" w14:paraId="00000603" w14:textId="50BB375D">
      <w:pPr>
        <w:pBdr>
          <w:top w:val="nil"/>
          <w:left w:val="nil"/>
          <w:bottom w:val="nil"/>
          <w:right w:val="nil"/>
          <w:between w:val="nil"/>
        </w:pBdr>
        <w:spacing w:before="120" w:after="120"/>
        <w:jc w:val="center"/>
        <w:rPr>
          <w:b/>
          <w:i/>
          <w:color w:val="000000"/>
          <w:sz w:val="20"/>
          <w:szCs w:val="20"/>
        </w:rPr>
      </w:pPr>
      <w:r>
        <w:rPr>
          <w:i/>
          <w:color w:val="000000"/>
          <w:sz w:val="20"/>
          <w:szCs w:val="20"/>
        </w:rPr>
        <w:t xml:space="preserve">3.3.4.6. attēls. </w:t>
      </w:r>
      <w:r>
        <w:rPr>
          <w:b/>
          <w:i/>
          <w:color w:val="000000"/>
          <w:sz w:val="20"/>
          <w:szCs w:val="20"/>
        </w:rPr>
        <w:t xml:space="preserve">Mežsaimnieciskās darbības (pēc pēdējā darbības veida) kartogrāfisks attēlojums </w:t>
      </w:r>
      <w:r w:rsidR="00307FCA">
        <w:rPr>
          <w:b/>
          <w:i/>
          <w:color w:val="000000"/>
          <w:sz w:val="20"/>
          <w:szCs w:val="20"/>
        </w:rPr>
        <w:t>Dabas lieguma</w:t>
      </w:r>
      <w:r>
        <w:rPr>
          <w:b/>
          <w:i/>
          <w:color w:val="000000"/>
          <w:sz w:val="20"/>
          <w:szCs w:val="20"/>
        </w:rPr>
        <w:t xml:space="preserve"> teritorijā (Datu avots: VMRDB, 2024)</w:t>
      </w:r>
    </w:p>
    <w:p w:rsidR="000F4EB6" w:rsidRDefault="000F4EB6" w14:paraId="00000604" w14:textId="77777777">
      <w:pPr>
        <w:widowControl w:val="0"/>
        <w:pBdr>
          <w:top w:val="nil"/>
          <w:left w:val="nil"/>
          <w:bottom w:val="nil"/>
          <w:right w:val="nil"/>
          <w:between w:val="nil"/>
        </w:pBdr>
        <w:spacing w:line="239" w:lineRule="auto"/>
        <w:ind w:right="-53"/>
        <w:jc w:val="both"/>
        <w:rPr>
          <w:color w:val="FF0000"/>
        </w:rPr>
      </w:pPr>
    </w:p>
    <w:p w:rsidR="000F4EB6" w:rsidRDefault="004B70A4" w14:paraId="00000605" w14:textId="77777777">
      <w:pPr>
        <w:widowControl w:val="0"/>
        <w:pBdr>
          <w:top w:val="nil"/>
          <w:left w:val="nil"/>
          <w:bottom w:val="nil"/>
          <w:right w:val="nil"/>
          <w:between w:val="nil"/>
        </w:pBdr>
        <w:ind w:right="-53"/>
        <w:jc w:val="both"/>
        <w:rPr>
          <w:color w:val="000000"/>
        </w:rPr>
      </w:pPr>
      <w:r>
        <w:rPr>
          <w:color w:val="000000"/>
        </w:rPr>
        <w:t>Lielākā daļa (112,61 ha) no DL teritorijā esošajām mežaudzēm ir dabiskas izcelsmes. Stādītas vai sētas mežaudzes DL teritorijā aizņem tikai 8,77 ha lielas mežaudžu platības. (skat. 3.3.4.7. tabulu un 3.3.4.7. attēlu).</w:t>
      </w:r>
    </w:p>
    <w:p w:rsidR="000F4EB6" w:rsidRDefault="000F4EB6" w14:paraId="00000606" w14:textId="77777777">
      <w:pPr>
        <w:widowControl w:val="0"/>
        <w:pBdr>
          <w:top w:val="nil"/>
          <w:left w:val="nil"/>
          <w:bottom w:val="nil"/>
          <w:right w:val="nil"/>
          <w:between w:val="nil"/>
        </w:pBdr>
        <w:ind w:right="-53"/>
        <w:jc w:val="both"/>
        <w:rPr>
          <w:color w:val="000000"/>
        </w:rPr>
      </w:pPr>
    </w:p>
    <w:p w:rsidR="000F4EB6" w:rsidRDefault="004B70A4" w14:paraId="00000607" w14:textId="77777777">
      <w:pPr>
        <w:pBdr>
          <w:top w:val="nil"/>
          <w:left w:val="nil"/>
          <w:bottom w:val="nil"/>
          <w:right w:val="nil"/>
          <w:between w:val="nil"/>
        </w:pBdr>
        <w:rPr>
          <w:i/>
          <w:color w:val="000000"/>
          <w:sz w:val="20"/>
          <w:szCs w:val="20"/>
        </w:rPr>
      </w:pPr>
      <w:r>
        <w:rPr>
          <w:i/>
          <w:color w:val="000000"/>
          <w:sz w:val="20"/>
          <w:szCs w:val="20"/>
        </w:rPr>
        <w:t xml:space="preserve">3.3.4.7. tabula. </w:t>
      </w:r>
      <w:r>
        <w:rPr>
          <w:b/>
          <w:i/>
          <w:color w:val="000000"/>
          <w:sz w:val="20"/>
          <w:szCs w:val="20"/>
        </w:rPr>
        <w:t>DL teritorijā esošo mežaudžu sadalījums pēc meža izcelsmes</w:t>
      </w:r>
    </w:p>
    <w:tbl>
      <w:tblPr>
        <w:tblStyle w:val="afa"/>
        <w:tblW w:w="82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5007"/>
        <w:gridCol w:w="1367"/>
        <w:gridCol w:w="1843"/>
      </w:tblGrid>
      <w:tr w:rsidR="000F4EB6" w14:paraId="2B7B0C1E" w14:textId="77777777">
        <w:tc>
          <w:tcPr>
            <w:tcW w:w="5007" w:type="dxa"/>
            <w:shd w:val="clear" w:color="auto" w:fill="CCFF99"/>
            <w:vAlign w:val="center"/>
          </w:tcPr>
          <w:p w:rsidR="000F4EB6" w:rsidRDefault="004B70A4" w14:paraId="00000608" w14:textId="77777777">
            <w:pPr>
              <w:widowControl w:val="0"/>
              <w:pBdr>
                <w:top w:val="nil"/>
                <w:left w:val="nil"/>
                <w:bottom w:val="nil"/>
                <w:right w:val="nil"/>
                <w:between w:val="nil"/>
              </w:pBdr>
              <w:ind w:right="-53"/>
              <w:jc w:val="left"/>
              <w:rPr>
                <w:b/>
                <w:color w:val="000000"/>
                <w:sz w:val="20"/>
                <w:szCs w:val="20"/>
                <w:highlight w:val="yellow"/>
              </w:rPr>
            </w:pPr>
            <w:r>
              <w:rPr>
                <w:b/>
                <w:color w:val="000000"/>
                <w:sz w:val="20"/>
                <w:szCs w:val="20"/>
              </w:rPr>
              <w:t>Izcelsme</w:t>
            </w:r>
          </w:p>
        </w:tc>
        <w:tc>
          <w:tcPr>
            <w:tcW w:w="1367" w:type="dxa"/>
            <w:shd w:val="clear" w:color="auto" w:fill="CCFF99"/>
            <w:vAlign w:val="center"/>
          </w:tcPr>
          <w:p w:rsidR="000F4EB6" w:rsidRDefault="004B70A4" w14:paraId="00000609" w14:textId="77777777">
            <w:pPr>
              <w:widowControl w:val="0"/>
              <w:pBdr>
                <w:top w:val="nil"/>
                <w:left w:val="nil"/>
                <w:bottom w:val="nil"/>
                <w:right w:val="nil"/>
                <w:between w:val="nil"/>
              </w:pBdr>
              <w:ind w:right="-53"/>
              <w:jc w:val="left"/>
              <w:rPr>
                <w:b/>
                <w:color w:val="000000"/>
                <w:sz w:val="20"/>
                <w:szCs w:val="20"/>
                <w:highlight w:val="yellow"/>
              </w:rPr>
            </w:pPr>
            <w:r>
              <w:rPr>
                <w:b/>
                <w:color w:val="000000"/>
                <w:sz w:val="20"/>
                <w:szCs w:val="20"/>
              </w:rPr>
              <w:t>Nogabalu skaits</w:t>
            </w:r>
          </w:p>
        </w:tc>
        <w:tc>
          <w:tcPr>
            <w:tcW w:w="1843" w:type="dxa"/>
            <w:shd w:val="clear" w:color="auto" w:fill="CCFF99"/>
            <w:vAlign w:val="center"/>
          </w:tcPr>
          <w:p w:rsidR="000F4EB6" w:rsidRDefault="004B70A4" w14:paraId="0000060A" w14:textId="77777777">
            <w:pPr>
              <w:widowControl w:val="0"/>
              <w:pBdr>
                <w:top w:val="nil"/>
                <w:left w:val="nil"/>
                <w:bottom w:val="nil"/>
                <w:right w:val="nil"/>
                <w:between w:val="nil"/>
              </w:pBdr>
              <w:ind w:right="-53"/>
              <w:jc w:val="left"/>
              <w:rPr>
                <w:b/>
                <w:color w:val="000000"/>
                <w:sz w:val="20"/>
                <w:szCs w:val="20"/>
                <w:highlight w:val="yellow"/>
              </w:rPr>
            </w:pPr>
            <w:r>
              <w:rPr>
                <w:b/>
                <w:color w:val="000000"/>
                <w:sz w:val="20"/>
                <w:szCs w:val="20"/>
              </w:rPr>
              <w:t>Platība, ha</w:t>
            </w:r>
          </w:p>
        </w:tc>
      </w:tr>
      <w:tr w:rsidR="000F4EB6" w14:paraId="2A8CB005" w14:textId="77777777">
        <w:tc>
          <w:tcPr>
            <w:tcW w:w="5007" w:type="dxa"/>
            <w:vAlign w:val="bottom"/>
          </w:tcPr>
          <w:p w:rsidR="000F4EB6" w:rsidRDefault="004B70A4" w14:paraId="0000060B" w14:textId="77777777">
            <w:pPr>
              <w:jc w:val="both"/>
              <w:rPr>
                <w:color w:val="000000"/>
                <w:sz w:val="20"/>
                <w:szCs w:val="20"/>
                <w:highlight w:val="yellow"/>
              </w:rPr>
            </w:pPr>
            <w:r>
              <w:rPr>
                <w:color w:val="000000"/>
                <w:sz w:val="20"/>
                <w:szCs w:val="20"/>
              </w:rPr>
              <w:t>Nav definēta</w:t>
            </w:r>
          </w:p>
        </w:tc>
        <w:tc>
          <w:tcPr>
            <w:tcW w:w="1367" w:type="dxa"/>
            <w:vAlign w:val="bottom"/>
          </w:tcPr>
          <w:p w:rsidR="000F4EB6" w:rsidRDefault="004B70A4" w14:paraId="0000060C" w14:textId="77777777">
            <w:pPr>
              <w:jc w:val="right"/>
              <w:rPr>
                <w:color w:val="000000"/>
                <w:sz w:val="20"/>
                <w:szCs w:val="20"/>
                <w:highlight w:val="yellow"/>
              </w:rPr>
            </w:pPr>
            <w:r>
              <w:rPr>
                <w:color w:val="000000"/>
                <w:sz w:val="20"/>
                <w:szCs w:val="20"/>
              </w:rPr>
              <w:t>10</w:t>
            </w:r>
          </w:p>
        </w:tc>
        <w:tc>
          <w:tcPr>
            <w:tcW w:w="1843" w:type="dxa"/>
            <w:vAlign w:val="bottom"/>
          </w:tcPr>
          <w:p w:rsidR="000F4EB6" w:rsidRDefault="004B70A4" w14:paraId="0000060D" w14:textId="77777777">
            <w:pPr>
              <w:jc w:val="right"/>
              <w:rPr>
                <w:color w:val="000000"/>
                <w:sz w:val="20"/>
                <w:szCs w:val="20"/>
                <w:highlight w:val="yellow"/>
              </w:rPr>
            </w:pPr>
            <w:r>
              <w:rPr>
                <w:color w:val="000000"/>
                <w:sz w:val="20"/>
                <w:szCs w:val="20"/>
              </w:rPr>
              <w:t>8,77</w:t>
            </w:r>
          </w:p>
        </w:tc>
      </w:tr>
      <w:tr w:rsidR="000F4EB6" w14:paraId="7249707A" w14:textId="77777777">
        <w:tc>
          <w:tcPr>
            <w:tcW w:w="5007" w:type="dxa"/>
            <w:tcBorders>
              <w:bottom w:val="single" w:color="000000" w:sz="4" w:space="0"/>
            </w:tcBorders>
            <w:vAlign w:val="center"/>
          </w:tcPr>
          <w:p w:rsidR="000F4EB6" w:rsidRDefault="004B70A4" w14:paraId="0000060E" w14:textId="77777777">
            <w:pPr>
              <w:jc w:val="both"/>
              <w:rPr>
                <w:color w:val="000000"/>
                <w:sz w:val="20"/>
                <w:szCs w:val="20"/>
                <w:highlight w:val="yellow"/>
              </w:rPr>
            </w:pPr>
            <w:r>
              <w:rPr>
                <w:color w:val="000000"/>
                <w:sz w:val="20"/>
                <w:szCs w:val="20"/>
              </w:rPr>
              <w:t>Dabiska</w:t>
            </w:r>
          </w:p>
        </w:tc>
        <w:tc>
          <w:tcPr>
            <w:tcW w:w="1367" w:type="dxa"/>
            <w:vAlign w:val="bottom"/>
          </w:tcPr>
          <w:p w:rsidR="000F4EB6" w:rsidRDefault="004B70A4" w14:paraId="0000060F" w14:textId="77777777">
            <w:pPr>
              <w:jc w:val="right"/>
              <w:rPr>
                <w:color w:val="000000"/>
                <w:sz w:val="20"/>
                <w:szCs w:val="20"/>
                <w:highlight w:val="yellow"/>
              </w:rPr>
            </w:pPr>
            <w:r>
              <w:rPr>
                <w:color w:val="000000"/>
                <w:sz w:val="20"/>
                <w:szCs w:val="20"/>
              </w:rPr>
              <w:t>130</w:t>
            </w:r>
          </w:p>
        </w:tc>
        <w:tc>
          <w:tcPr>
            <w:tcW w:w="1843" w:type="dxa"/>
            <w:vAlign w:val="bottom"/>
          </w:tcPr>
          <w:p w:rsidR="000F4EB6" w:rsidRDefault="004B70A4" w14:paraId="00000610" w14:textId="77777777">
            <w:pPr>
              <w:jc w:val="right"/>
              <w:rPr>
                <w:color w:val="000000"/>
                <w:sz w:val="20"/>
                <w:szCs w:val="20"/>
                <w:highlight w:val="yellow"/>
              </w:rPr>
            </w:pPr>
            <w:r>
              <w:rPr>
                <w:color w:val="000000"/>
                <w:sz w:val="20"/>
                <w:szCs w:val="20"/>
              </w:rPr>
              <w:t>112,61</w:t>
            </w:r>
          </w:p>
        </w:tc>
      </w:tr>
      <w:tr w:rsidR="000F4EB6" w14:paraId="066CEF29" w14:textId="77777777">
        <w:tc>
          <w:tcPr>
            <w:tcW w:w="5007" w:type="dxa"/>
            <w:tcBorders>
              <w:bottom w:val="single" w:color="000000" w:sz="4" w:space="0"/>
            </w:tcBorders>
            <w:vAlign w:val="center"/>
          </w:tcPr>
          <w:p w:rsidR="000F4EB6" w:rsidRDefault="004B70A4" w14:paraId="00000611" w14:textId="77777777">
            <w:pPr>
              <w:jc w:val="both"/>
              <w:rPr>
                <w:color w:val="000000"/>
                <w:sz w:val="20"/>
                <w:szCs w:val="20"/>
                <w:highlight w:val="yellow"/>
              </w:rPr>
            </w:pPr>
            <w:r>
              <w:rPr>
                <w:color w:val="000000"/>
                <w:sz w:val="20"/>
                <w:szCs w:val="20"/>
              </w:rPr>
              <w:t>Sēta/stādīta</w:t>
            </w:r>
          </w:p>
        </w:tc>
        <w:tc>
          <w:tcPr>
            <w:tcW w:w="1367" w:type="dxa"/>
            <w:vAlign w:val="bottom"/>
          </w:tcPr>
          <w:p w:rsidR="000F4EB6" w:rsidRDefault="004B70A4" w14:paraId="00000612" w14:textId="77777777">
            <w:pPr>
              <w:jc w:val="right"/>
              <w:rPr>
                <w:color w:val="000000"/>
                <w:sz w:val="20"/>
                <w:szCs w:val="20"/>
                <w:highlight w:val="yellow"/>
              </w:rPr>
            </w:pPr>
            <w:r>
              <w:rPr>
                <w:color w:val="000000"/>
                <w:sz w:val="20"/>
                <w:szCs w:val="20"/>
              </w:rPr>
              <w:t>14</w:t>
            </w:r>
          </w:p>
        </w:tc>
        <w:tc>
          <w:tcPr>
            <w:tcW w:w="1843" w:type="dxa"/>
            <w:vAlign w:val="bottom"/>
          </w:tcPr>
          <w:p w:rsidR="000F4EB6" w:rsidRDefault="004B70A4" w14:paraId="00000613" w14:textId="77777777">
            <w:pPr>
              <w:jc w:val="right"/>
              <w:rPr>
                <w:color w:val="000000"/>
                <w:sz w:val="20"/>
                <w:szCs w:val="20"/>
                <w:highlight w:val="yellow"/>
              </w:rPr>
            </w:pPr>
            <w:r>
              <w:rPr>
                <w:color w:val="000000"/>
                <w:sz w:val="20"/>
                <w:szCs w:val="20"/>
              </w:rPr>
              <w:t>8,77</w:t>
            </w:r>
          </w:p>
        </w:tc>
      </w:tr>
      <w:tr w:rsidR="000F4EB6" w14:paraId="1C1FAEAB" w14:textId="77777777">
        <w:tc>
          <w:tcPr>
            <w:tcW w:w="5007" w:type="dxa"/>
            <w:tcBorders>
              <w:left w:val="nil"/>
              <w:bottom w:val="nil"/>
            </w:tcBorders>
            <w:vAlign w:val="center"/>
          </w:tcPr>
          <w:p w:rsidR="000F4EB6" w:rsidRDefault="004B70A4" w14:paraId="00000614" w14:textId="77777777">
            <w:pPr>
              <w:jc w:val="right"/>
              <w:rPr>
                <w:color w:val="000000"/>
                <w:sz w:val="20"/>
                <w:szCs w:val="20"/>
                <w:highlight w:val="yellow"/>
              </w:rPr>
            </w:pPr>
            <w:r>
              <w:rPr>
                <w:b/>
                <w:color w:val="000000"/>
                <w:sz w:val="20"/>
                <w:szCs w:val="20"/>
              </w:rPr>
              <w:t>Kopā:</w:t>
            </w:r>
          </w:p>
        </w:tc>
        <w:tc>
          <w:tcPr>
            <w:tcW w:w="1367" w:type="dxa"/>
            <w:vAlign w:val="center"/>
          </w:tcPr>
          <w:p w:rsidR="000F4EB6" w:rsidRDefault="004B70A4" w14:paraId="00000615" w14:textId="77777777">
            <w:pPr>
              <w:jc w:val="right"/>
              <w:rPr>
                <w:b/>
                <w:color w:val="000000"/>
                <w:sz w:val="20"/>
                <w:szCs w:val="20"/>
                <w:highlight w:val="yellow"/>
              </w:rPr>
            </w:pPr>
            <w:r>
              <w:rPr>
                <w:b/>
                <w:color w:val="000000"/>
                <w:sz w:val="20"/>
                <w:szCs w:val="20"/>
              </w:rPr>
              <w:t>154</w:t>
            </w:r>
          </w:p>
        </w:tc>
        <w:tc>
          <w:tcPr>
            <w:tcW w:w="1843" w:type="dxa"/>
            <w:vAlign w:val="center"/>
          </w:tcPr>
          <w:p w:rsidR="000F4EB6" w:rsidRDefault="004B70A4" w14:paraId="00000616" w14:textId="77777777">
            <w:pPr>
              <w:jc w:val="right"/>
              <w:rPr>
                <w:b/>
                <w:color w:val="000000"/>
                <w:sz w:val="20"/>
                <w:szCs w:val="20"/>
                <w:highlight w:val="yellow"/>
              </w:rPr>
            </w:pPr>
            <w:r>
              <w:rPr>
                <w:b/>
                <w:color w:val="000000"/>
                <w:sz w:val="20"/>
                <w:szCs w:val="20"/>
              </w:rPr>
              <w:t>130,15</w:t>
            </w:r>
          </w:p>
        </w:tc>
      </w:tr>
    </w:tbl>
    <w:p w:rsidR="000F4EB6" w:rsidRDefault="004B70A4" w14:paraId="00000617" w14:textId="77777777">
      <w:pPr>
        <w:pBdr>
          <w:top w:val="nil"/>
          <w:left w:val="nil"/>
          <w:bottom w:val="nil"/>
          <w:right w:val="nil"/>
          <w:between w:val="nil"/>
        </w:pBdr>
        <w:spacing w:after="120"/>
        <w:rPr>
          <w:i/>
          <w:color w:val="000000"/>
          <w:sz w:val="20"/>
          <w:szCs w:val="20"/>
        </w:rPr>
      </w:pPr>
      <w:r>
        <w:rPr>
          <w:i/>
          <w:color w:val="000000"/>
          <w:sz w:val="20"/>
          <w:szCs w:val="20"/>
        </w:rPr>
        <w:t>Avots: VMRDB, 2024</w:t>
      </w:r>
    </w:p>
    <w:p w:rsidR="000F4EB6" w:rsidRDefault="00307FCA" w14:paraId="00000618" w14:textId="3AD5869C">
      <w:pPr>
        <w:pBdr>
          <w:top w:val="nil"/>
          <w:left w:val="nil"/>
          <w:bottom w:val="nil"/>
          <w:right w:val="nil"/>
          <w:between w:val="nil"/>
        </w:pBdr>
        <w:spacing w:after="120"/>
        <w:rPr>
          <w:i/>
          <w:color w:val="000000"/>
          <w:sz w:val="20"/>
          <w:szCs w:val="20"/>
        </w:rPr>
      </w:pPr>
      <w:r>
        <w:rPr>
          <w:i/>
          <w:noProof/>
          <w:color w:val="000000"/>
          <w:sz w:val="20"/>
          <w:szCs w:val="20"/>
        </w:rPr>
        <w:drawing>
          <wp:inline distT="0" distB="0" distL="0" distR="0" wp14:anchorId="2C99EF8E" wp14:editId="0A9B1FE7">
            <wp:extent cx="5760085" cy="4072255"/>
            <wp:effectExtent l="0" t="0" r="0" b="4445"/>
            <wp:docPr id="190797763" name="Picture 19" descr="A map of a forest with green area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97763" name="Picture 19" descr="A map of a forest with green areas&#10;&#10;AI-generated content may be incorrect."/>
                    <pic:cNvPicPr/>
                  </pic:nvPicPr>
                  <pic:blipFill>
                    <a:blip r:embed="rId80" cstate="print">
                      <a:extLst>
                        <a:ext uri="{28A0092B-C50C-407E-A947-70E740481C1C}">
                          <a14:useLocalDpi xmlns:a14="http://schemas.microsoft.com/office/drawing/2010/main" val="0"/>
                        </a:ext>
                      </a:extLst>
                    </a:blip>
                    <a:stretch>
                      <a:fillRect/>
                    </a:stretch>
                  </pic:blipFill>
                  <pic:spPr>
                    <a:xfrm>
                      <a:off x="0" y="0"/>
                      <a:ext cx="5760085" cy="4072255"/>
                    </a:xfrm>
                    <a:prstGeom prst="rect">
                      <a:avLst/>
                    </a:prstGeom>
                  </pic:spPr>
                </pic:pic>
              </a:graphicData>
            </a:graphic>
          </wp:inline>
        </w:drawing>
      </w:r>
    </w:p>
    <w:p w:rsidR="000F4EB6" w:rsidRDefault="004B70A4" w14:paraId="00000619" w14:textId="13D5C2B4">
      <w:pPr>
        <w:pBdr>
          <w:top w:val="nil"/>
          <w:left w:val="nil"/>
          <w:bottom w:val="nil"/>
          <w:right w:val="nil"/>
          <w:between w:val="nil"/>
        </w:pBdr>
        <w:jc w:val="center"/>
        <w:rPr>
          <w:b/>
          <w:i/>
          <w:color w:val="000000"/>
          <w:sz w:val="20"/>
          <w:szCs w:val="20"/>
        </w:rPr>
      </w:pPr>
      <w:r>
        <w:rPr>
          <w:i/>
          <w:color w:val="000000"/>
          <w:sz w:val="20"/>
          <w:szCs w:val="20"/>
        </w:rPr>
        <w:t xml:space="preserve">3.3.4.7. attēls. </w:t>
      </w:r>
      <w:r w:rsidR="00307FCA">
        <w:rPr>
          <w:b/>
          <w:i/>
          <w:color w:val="000000"/>
          <w:sz w:val="20"/>
          <w:szCs w:val="20"/>
        </w:rPr>
        <w:t>Dabas lieguma</w:t>
      </w:r>
      <w:r>
        <w:rPr>
          <w:b/>
          <w:i/>
          <w:color w:val="000000"/>
          <w:sz w:val="20"/>
          <w:szCs w:val="20"/>
        </w:rPr>
        <w:t xml:space="preserve"> teritorijā esošo mežaudžu sadalījums pēc meža izcelsmes (kartogrāfisks attēlojums; datu avots: VMRDB, 2024)</w:t>
      </w:r>
    </w:p>
    <w:p w:rsidR="000F4EB6" w:rsidRDefault="000F4EB6" w14:paraId="0000061A" w14:textId="77777777">
      <w:pPr>
        <w:widowControl w:val="0"/>
        <w:pBdr>
          <w:top w:val="nil"/>
          <w:left w:val="nil"/>
          <w:bottom w:val="nil"/>
          <w:right w:val="nil"/>
          <w:between w:val="nil"/>
        </w:pBdr>
        <w:spacing w:line="239" w:lineRule="auto"/>
        <w:ind w:right="-53"/>
        <w:jc w:val="both"/>
        <w:rPr>
          <w:color w:val="000000"/>
        </w:rPr>
      </w:pPr>
    </w:p>
    <w:p w:rsidR="000F4EB6" w:rsidRDefault="000F4EB6" w14:paraId="0000061B" w14:textId="77777777">
      <w:pPr>
        <w:widowControl w:val="0"/>
        <w:pBdr>
          <w:top w:val="nil"/>
          <w:left w:val="nil"/>
          <w:bottom w:val="nil"/>
          <w:right w:val="nil"/>
          <w:between w:val="nil"/>
        </w:pBdr>
        <w:spacing w:line="239" w:lineRule="auto"/>
        <w:ind w:right="-53"/>
        <w:jc w:val="both"/>
        <w:rPr>
          <w:color w:val="000000"/>
        </w:rPr>
      </w:pPr>
    </w:p>
    <w:p w:rsidR="00D51FDC" w:rsidRDefault="00D51FDC" w14:paraId="150B1649" w14:textId="77777777">
      <w:pPr>
        <w:widowControl w:val="0"/>
        <w:pBdr>
          <w:top w:val="nil"/>
          <w:left w:val="nil"/>
          <w:bottom w:val="nil"/>
          <w:right w:val="nil"/>
          <w:between w:val="nil"/>
        </w:pBdr>
        <w:spacing w:line="239" w:lineRule="auto"/>
        <w:ind w:right="-53"/>
        <w:jc w:val="both"/>
        <w:rPr>
          <w:color w:val="000000"/>
        </w:rPr>
      </w:pPr>
    </w:p>
    <w:p w:rsidR="000F4EB6" w:rsidRDefault="000F4EB6" w14:paraId="0000061C" w14:textId="77777777">
      <w:pPr>
        <w:widowControl w:val="0"/>
        <w:pBdr>
          <w:top w:val="nil"/>
          <w:left w:val="nil"/>
          <w:bottom w:val="nil"/>
          <w:right w:val="nil"/>
          <w:between w:val="nil"/>
        </w:pBdr>
        <w:spacing w:line="239" w:lineRule="auto"/>
        <w:ind w:right="-53"/>
        <w:jc w:val="both"/>
        <w:rPr>
          <w:rFonts w:ascii="Calibri" w:hAnsi="Calibri" w:eastAsia="Calibri" w:cs="Calibri"/>
          <w:i/>
          <w:color w:val="FF0000"/>
          <w:sz w:val="20"/>
          <w:szCs w:val="20"/>
        </w:rPr>
      </w:pPr>
    </w:p>
    <w:p w:rsidRPr="00307FCA" w:rsidR="000F4EB6" w:rsidRDefault="004B70A4" w14:paraId="0000061D" w14:textId="77777777">
      <w:pPr>
        <w:pStyle w:val="Heading3"/>
        <w:rPr>
          <w:lang w:val="lv-LV"/>
        </w:rPr>
      </w:pPr>
      <w:bookmarkStart w:name="_Toc203579357" w:id="41"/>
      <w:r w:rsidRPr="00307FCA">
        <w:rPr>
          <w:lang w:val="lv-LV"/>
        </w:rPr>
        <w:t>3.3.5. Medības</w:t>
      </w:r>
      <w:bookmarkEnd w:id="41"/>
    </w:p>
    <w:p w:rsidR="000F4EB6" w:rsidRDefault="000F4EB6" w14:paraId="0000061E" w14:textId="77777777">
      <w:pPr>
        <w:widowControl w:val="0"/>
        <w:pBdr>
          <w:top w:val="nil"/>
          <w:left w:val="nil"/>
          <w:bottom w:val="nil"/>
          <w:right w:val="nil"/>
          <w:between w:val="nil"/>
        </w:pBdr>
        <w:ind w:right="829"/>
        <w:jc w:val="both"/>
        <w:rPr>
          <w:rFonts w:ascii="Calibri" w:hAnsi="Calibri" w:eastAsia="Calibri" w:cs="Calibri"/>
          <w:color w:val="000000"/>
          <w:sz w:val="22"/>
          <w:szCs w:val="22"/>
        </w:rPr>
      </w:pPr>
    </w:p>
    <w:p w:rsidR="000F4EB6" w:rsidRDefault="004B70A4" w14:paraId="0000061F" w14:textId="77777777">
      <w:pPr>
        <w:widowControl w:val="0"/>
        <w:pBdr>
          <w:top w:val="nil"/>
          <w:left w:val="nil"/>
          <w:bottom w:val="nil"/>
          <w:right w:val="nil"/>
          <w:between w:val="nil"/>
        </w:pBdr>
        <w:ind w:right="-53"/>
        <w:jc w:val="both"/>
        <w:rPr>
          <w:color w:val="000000"/>
        </w:rPr>
      </w:pPr>
      <w:r>
        <w:rPr>
          <w:color w:val="000000"/>
        </w:rPr>
        <w:t>Dabas lieguma teritorijā ietilpst mednieku kluba “MRS” medību iecirkņu platības. DL un tā apkārtnē notiekošās medības to pašreizējā izpausmē būtiski neietekmē teritorijas dabas vērtības un bioloģisko daudzveidību.</w:t>
      </w:r>
    </w:p>
    <w:p w:rsidR="00D51FDC" w:rsidRDefault="00D51FDC" w14:paraId="16C1E4B9" w14:textId="77777777">
      <w:pPr>
        <w:widowControl w:val="0"/>
        <w:pBdr>
          <w:top w:val="nil"/>
          <w:left w:val="nil"/>
          <w:bottom w:val="nil"/>
          <w:right w:val="nil"/>
          <w:between w:val="nil"/>
        </w:pBdr>
        <w:ind w:right="-53"/>
        <w:jc w:val="both"/>
        <w:rPr>
          <w:color w:val="000000"/>
        </w:rPr>
      </w:pPr>
    </w:p>
    <w:p w:rsidR="000F4EB6" w:rsidRDefault="004B70A4" w14:paraId="00000620" w14:textId="77777777">
      <w:pPr>
        <w:spacing w:after="120"/>
        <w:jc w:val="both"/>
        <w:rPr>
          <w:color w:val="000000"/>
        </w:rPr>
      </w:pPr>
      <w:r>
        <w:rPr>
          <w:color w:val="000000"/>
          <w:highlight w:val="white"/>
        </w:rPr>
        <w:t>Medības īpaši aizsargājamās dabas teritorijās veicamas saskaņā ar MK 2014. gada 22. jūlija noteikumiem Nr. 421 “Medību noteikumi” un MK 2010. gada 16. marta noteikumiem Nr. 264 “Īpaši aizsargājamo dabas teritoriju vispārīgie aizsardzības un izmantošanas noteikumi”, kā arī citiem medības reglamentējošiem normatīviem aktiem.</w:t>
      </w:r>
    </w:p>
    <w:p w:rsidR="000F4EB6" w:rsidRDefault="004B70A4" w14:paraId="00000621" w14:textId="77777777">
      <w:pPr>
        <w:spacing w:after="120"/>
        <w:jc w:val="both"/>
        <w:rPr>
          <w:color w:val="000000"/>
          <w:highlight w:val="white"/>
        </w:rPr>
      </w:pPr>
      <w:r>
        <w:rPr>
          <w:color w:val="000000"/>
        </w:rPr>
        <w:t xml:space="preserve">Saskaņā ar </w:t>
      </w:r>
      <w:r>
        <w:rPr>
          <w:color w:val="000000"/>
          <w:highlight w:val="white"/>
        </w:rPr>
        <w:t>īpaši aizsargājamo dabas teritoriju vispārīgiem aizsardzības un izmantošanas noteikumiem,</w:t>
      </w:r>
      <w:r>
        <w:rPr>
          <w:color w:val="000000"/>
        </w:rPr>
        <w:t xml:space="preserve"> Dabas lieguma teritorijā aizliegta svinu saturošu šāviņu izmantošana ūdensputnu medībās, </w:t>
      </w:r>
      <w:r>
        <w:rPr>
          <w:color w:val="000000"/>
          <w:highlight w:val="white"/>
        </w:rPr>
        <w:t xml:space="preserve">jaunu medījamo dzīvnieku piebarošanas lauču ierīkošana, kā arī lauksaimniecības un pārtikas produktu  ievešana un izgāšana </w:t>
      </w:r>
      <w:r>
        <w:rPr>
          <w:color w:val="000000"/>
        </w:rPr>
        <w:t>Dabas lieguma</w:t>
      </w:r>
      <w:r>
        <w:rPr>
          <w:color w:val="000000"/>
          <w:highlight w:val="white"/>
        </w:rPr>
        <w:t xml:space="preserve"> teritorijā. Ja tas nepieciešams dzīvnieku skaita regulēšanai, atbilstoši MK 2013.gada 17.decembra noteikumiem Nr.1483 “Savvaļā dzīvojošo medījamo dzīvnieku piebarošanas noteikumi”, pieļaujama automātisko barotavu izmantošana vietās, kur tas neapdraud dabisko biotopu vai īpaši aizsargājamo sugu dzīvotņu saglabāšanu.</w:t>
      </w:r>
    </w:p>
    <w:p w:rsidR="000F4EB6" w:rsidRDefault="004B70A4" w14:paraId="00000622" w14:textId="77777777">
      <w:pPr>
        <w:jc w:val="both"/>
        <w:rPr>
          <w:color w:val="000000"/>
        </w:rPr>
      </w:pPr>
      <w:r>
        <w:rPr>
          <w:color w:val="000000"/>
        </w:rPr>
        <w:t>Atbilstoši VMDR datubāzē pieejamajai informācijai, Dabas lieguma teritorijā nav reģistrētas medījamo dzīvnieku piebarošanas lauces. Dabas liegumam piegulošajā teritorijā izveidota medību infrastruktūra (skat. 3.3.5.2. attēlu).</w:t>
      </w:r>
    </w:p>
    <w:p w:rsidR="000F4EB6" w:rsidRDefault="000F4EB6" w14:paraId="00000623" w14:textId="77777777">
      <w:pPr>
        <w:jc w:val="both"/>
        <w:rPr>
          <w:color w:val="000000"/>
        </w:rPr>
      </w:pPr>
    </w:p>
    <w:p w:rsidR="000F4EB6" w:rsidRDefault="004B70A4" w14:paraId="00000624" w14:textId="77777777">
      <w:pPr>
        <w:jc w:val="center"/>
        <w:rPr>
          <w:color w:val="000000"/>
          <w:highlight w:val="white"/>
        </w:rPr>
      </w:pPr>
      <w:r>
        <w:rPr>
          <w:noProof/>
          <w:color w:val="000000"/>
          <w:highlight w:val="white"/>
        </w:rPr>
        <w:drawing>
          <wp:inline distT="0" distB="0" distL="0" distR="0" wp14:anchorId="55A51996" wp14:editId="39D3661C">
            <wp:extent cx="4320000" cy="2880000"/>
            <wp:effectExtent l="0" t="0" r="0" b="0"/>
            <wp:docPr id="2117114706" name="image19.jpg" descr="A wooden structure in a field&#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9.jpg" descr="A wooden structure in a field&#10;&#10;AI-generated content may be incorrect."/>
                    <pic:cNvPicPr preferRelativeResize="0"/>
                  </pic:nvPicPr>
                  <pic:blipFill>
                    <a:blip r:embed="rId81"/>
                    <a:srcRect/>
                    <a:stretch>
                      <a:fillRect/>
                    </a:stretch>
                  </pic:blipFill>
                  <pic:spPr>
                    <a:xfrm>
                      <a:off x="0" y="0"/>
                      <a:ext cx="4320000" cy="2880000"/>
                    </a:xfrm>
                    <a:prstGeom prst="rect">
                      <a:avLst/>
                    </a:prstGeom>
                    <a:ln/>
                  </pic:spPr>
                </pic:pic>
              </a:graphicData>
            </a:graphic>
          </wp:inline>
        </w:drawing>
      </w:r>
    </w:p>
    <w:p w:rsidR="000F4EB6" w:rsidP="00947A54" w:rsidRDefault="004B70A4" w14:paraId="00000625" w14:textId="77777777">
      <w:pPr>
        <w:tabs>
          <w:tab w:val="left" w:pos="6157"/>
        </w:tabs>
        <w:spacing w:before="120"/>
        <w:jc w:val="both"/>
        <w:rPr>
          <w:b/>
          <w:i/>
          <w:color w:val="000000"/>
          <w:sz w:val="20"/>
          <w:szCs w:val="20"/>
        </w:rPr>
      </w:pPr>
      <w:r>
        <w:rPr>
          <w:i/>
          <w:color w:val="000000"/>
          <w:sz w:val="20"/>
          <w:szCs w:val="20"/>
          <w:highlight w:val="white"/>
        </w:rPr>
        <w:t xml:space="preserve">3.3.5.2. attēls. </w:t>
      </w:r>
      <w:r>
        <w:rPr>
          <w:b/>
          <w:i/>
          <w:color w:val="000000"/>
          <w:sz w:val="20"/>
          <w:szCs w:val="20"/>
          <w:highlight w:val="white"/>
        </w:rPr>
        <w:t xml:space="preserve">Medību tornis 250 m uz A no </w:t>
      </w:r>
      <w:r>
        <w:rPr>
          <w:b/>
          <w:i/>
          <w:color w:val="000000"/>
          <w:sz w:val="20"/>
          <w:szCs w:val="20"/>
        </w:rPr>
        <w:t xml:space="preserve">dabas lieguma teritorijas </w:t>
      </w:r>
      <w:r>
        <w:rPr>
          <w:b/>
          <w:i/>
          <w:sz w:val="20"/>
          <w:szCs w:val="20"/>
        </w:rPr>
        <w:t>(</w:t>
      </w:r>
      <w:r>
        <w:rPr>
          <w:b/>
          <w:i/>
          <w:color w:val="000000"/>
          <w:sz w:val="20"/>
          <w:szCs w:val="20"/>
        </w:rPr>
        <w:t>X</w:t>
      </w:r>
      <w:r>
        <w:rPr>
          <w:b/>
          <w:i/>
          <w:color w:val="000000"/>
          <w:sz w:val="20"/>
          <w:szCs w:val="20"/>
          <w:vertAlign w:val="subscript"/>
        </w:rPr>
        <w:t xml:space="preserve">LKS-92TM </w:t>
      </w:r>
      <w:r>
        <w:rPr>
          <w:b/>
          <w:i/>
          <w:color w:val="000000"/>
          <w:sz w:val="20"/>
          <w:szCs w:val="20"/>
        </w:rPr>
        <w:t>= 610659</w:t>
      </w:r>
      <w:r>
        <w:rPr>
          <w:b/>
          <w:i/>
          <w:sz w:val="20"/>
          <w:szCs w:val="20"/>
        </w:rPr>
        <w:t xml:space="preserve">; </w:t>
      </w:r>
      <w:r>
        <w:rPr>
          <w:b/>
          <w:i/>
          <w:color w:val="000000"/>
          <w:sz w:val="20"/>
          <w:szCs w:val="20"/>
        </w:rPr>
        <w:t>Y</w:t>
      </w:r>
      <w:r>
        <w:rPr>
          <w:b/>
          <w:i/>
          <w:color w:val="000000"/>
          <w:sz w:val="20"/>
          <w:szCs w:val="20"/>
          <w:vertAlign w:val="subscript"/>
        </w:rPr>
        <w:t xml:space="preserve">LKS-92TM </w:t>
      </w:r>
      <w:r>
        <w:rPr>
          <w:b/>
          <w:i/>
          <w:color w:val="000000"/>
          <w:sz w:val="20"/>
          <w:szCs w:val="20"/>
        </w:rPr>
        <w:t>=</w:t>
      </w:r>
      <w:r>
        <w:t xml:space="preserve"> </w:t>
      </w:r>
      <w:r>
        <w:rPr>
          <w:b/>
          <w:i/>
          <w:color w:val="000000"/>
          <w:sz w:val="20"/>
          <w:szCs w:val="20"/>
        </w:rPr>
        <w:t>246991</w:t>
      </w:r>
      <w:r>
        <w:rPr>
          <w:b/>
          <w:i/>
          <w:sz w:val="20"/>
          <w:szCs w:val="20"/>
        </w:rPr>
        <w:t>)</w:t>
      </w:r>
      <w:r>
        <w:rPr>
          <w:b/>
          <w:i/>
          <w:sz w:val="20"/>
          <w:szCs w:val="20"/>
          <w:highlight w:val="white"/>
        </w:rPr>
        <w:t xml:space="preserve"> </w:t>
      </w:r>
      <w:r>
        <w:rPr>
          <w:b/>
          <w:i/>
          <w:color w:val="000000"/>
          <w:sz w:val="20"/>
          <w:szCs w:val="20"/>
          <w:highlight w:val="white"/>
        </w:rPr>
        <w:t>(</w:t>
      </w:r>
      <w:r>
        <w:rPr>
          <w:b/>
          <w:i/>
          <w:color w:val="000000"/>
          <w:sz w:val="20"/>
          <w:szCs w:val="20"/>
        </w:rPr>
        <w:t xml:space="preserve">Foto: J. Soms) </w:t>
      </w:r>
    </w:p>
    <w:p w:rsidR="000F4EB6" w:rsidRDefault="000F4EB6" w14:paraId="00000626" w14:textId="77777777">
      <w:pPr>
        <w:tabs>
          <w:tab w:val="left" w:pos="6157"/>
        </w:tabs>
        <w:jc w:val="both"/>
      </w:pPr>
    </w:p>
    <w:p w:rsidR="000F4EB6" w:rsidRDefault="000F4EB6" w14:paraId="00000627" w14:textId="77777777">
      <w:pPr>
        <w:jc w:val="both"/>
      </w:pPr>
    </w:p>
    <w:p w:rsidRPr="00A004F8" w:rsidR="000F4EB6" w:rsidRDefault="004B70A4" w14:paraId="00000628" w14:textId="77777777">
      <w:pPr>
        <w:pStyle w:val="Heading3"/>
        <w:rPr>
          <w:lang w:val="lv-LV"/>
        </w:rPr>
      </w:pPr>
      <w:bookmarkStart w:name="_Toc203579358" w:id="42"/>
      <w:r w:rsidRPr="00A004F8">
        <w:rPr>
          <w:lang w:val="lv-LV"/>
        </w:rPr>
        <w:t>3.3.6. Citi teritorijas izmantošanas veidi</w:t>
      </w:r>
      <w:bookmarkEnd w:id="42"/>
    </w:p>
    <w:p w:rsidR="000F4EB6" w:rsidRDefault="000F4EB6" w14:paraId="00000629" w14:textId="77777777">
      <w:pPr>
        <w:widowControl w:val="0"/>
        <w:pBdr>
          <w:top w:val="nil"/>
          <w:left w:val="nil"/>
          <w:bottom w:val="nil"/>
          <w:right w:val="nil"/>
          <w:between w:val="nil"/>
        </w:pBdr>
        <w:ind w:right="830"/>
        <w:jc w:val="both"/>
        <w:rPr>
          <w:color w:val="000000"/>
        </w:rPr>
      </w:pPr>
    </w:p>
    <w:p w:rsidR="000F4EB6" w:rsidRDefault="004B70A4" w14:paraId="0000062A" w14:textId="77777777">
      <w:pPr>
        <w:jc w:val="both"/>
        <w:rPr>
          <w:color w:val="000000"/>
        </w:rPr>
      </w:pPr>
      <w:r>
        <w:rPr>
          <w:color w:val="000000"/>
        </w:rPr>
        <w:t>Vietējie iedzīvotāji un cilvēki no tuvējām apdzīvotām vietām Dabas lieguma teritoriju un tā apkārtni izmanto ogošanai un sēņošanai. Ogošana un sēņošana nenotiek plašos apmēros un minimāli ietekmē teritorijas dabas vērtības. Kā negatīvas šī veida ekosistēmu pakalpojumu izmantošanas sekas ir jāmin piesārņojums ar atkritumiem.</w:t>
      </w:r>
    </w:p>
    <w:p w:rsidR="000F4EB6" w:rsidRDefault="000F4EB6" w14:paraId="0000062B" w14:textId="77777777">
      <w:pPr>
        <w:jc w:val="both"/>
        <w:rPr>
          <w:color w:val="000000"/>
        </w:rPr>
        <w:sectPr w:rsidR="000F4EB6">
          <w:headerReference w:type="default" r:id="rId82"/>
          <w:footerReference w:type="default" r:id="rId83"/>
          <w:headerReference w:type="first" r:id="rId84"/>
          <w:footerReference w:type="first" r:id="rId85"/>
          <w:pgSz w:w="11905" w:h="16837" w:orient="portrait"/>
          <w:pgMar w:top="1440" w:right="1394" w:bottom="1440" w:left="1440" w:header="708" w:footer="708" w:gutter="0"/>
          <w:cols w:space="720"/>
        </w:sectPr>
      </w:pPr>
    </w:p>
    <w:p w:rsidR="000F4EB6" w:rsidRDefault="000F4EB6" w14:paraId="0000062C" w14:textId="77777777">
      <w:pPr>
        <w:widowControl w:val="0"/>
        <w:pBdr>
          <w:top w:val="nil"/>
          <w:left w:val="nil"/>
          <w:bottom w:val="nil"/>
          <w:right w:val="nil"/>
          <w:between w:val="nil"/>
        </w:pBdr>
        <w:ind w:right="828"/>
        <w:jc w:val="both"/>
        <w:rPr>
          <w:rFonts w:ascii="Calibri" w:hAnsi="Calibri" w:eastAsia="Calibri" w:cs="Calibri"/>
          <w:color w:val="000000"/>
        </w:rPr>
      </w:pPr>
    </w:p>
    <w:p w:rsidR="000F4EB6" w:rsidRDefault="004B70A4" w14:paraId="0000062D" w14:textId="77777777">
      <w:pPr>
        <w:pStyle w:val="Heading1"/>
      </w:pPr>
      <w:bookmarkStart w:name="_Toc203579359" w:id="44"/>
      <w:r>
        <w:t>4. AIZSARGĀJAMĀS TERITORIJAS NOVĒRTĒJUMS</w:t>
      </w:r>
      <w:bookmarkEnd w:id="44"/>
    </w:p>
    <w:p w:rsidR="000F4EB6" w:rsidRDefault="000F4EB6" w14:paraId="0000062E" w14:textId="77777777">
      <w:pPr>
        <w:spacing w:before="6"/>
        <w:rPr>
          <w:b/>
          <w:sz w:val="27"/>
          <w:szCs w:val="27"/>
        </w:rPr>
      </w:pPr>
    </w:p>
    <w:p w:rsidRPr="00204C26" w:rsidR="000F4EB6" w:rsidRDefault="004B70A4" w14:paraId="0000062F" w14:textId="77777777">
      <w:pPr>
        <w:pStyle w:val="Heading2"/>
        <w:rPr>
          <w:lang w:val="lv-LV"/>
        </w:rPr>
      </w:pPr>
      <w:bookmarkStart w:name="_Toc203579360" w:id="45"/>
      <w:r w:rsidRPr="00204C26">
        <w:rPr>
          <w:lang w:val="lv-LV"/>
        </w:rPr>
        <w:t>4.1. Aizsargājamā teritorija kā vienota dabas aizsardzības vērtība un faktori, kas to ietekmē</w:t>
      </w:r>
      <w:bookmarkEnd w:id="45"/>
    </w:p>
    <w:p w:rsidR="000F4EB6" w:rsidRDefault="000F4EB6" w14:paraId="00000630" w14:textId="77777777"/>
    <w:p w:rsidR="000F4EB6" w:rsidRDefault="004B70A4" w14:paraId="00000631" w14:textId="77777777">
      <w:pPr>
        <w:jc w:val="both"/>
        <w:rPr>
          <w:color w:val="000000"/>
        </w:rPr>
      </w:pPr>
      <w:r>
        <w:rPr>
          <w:color w:val="000000"/>
        </w:rPr>
        <w:t xml:space="preserve">Neskatoties uz Dabas lieguma salīdzinoši nelielo teritoriju, tai ir būtiska nozīme kā </w:t>
      </w:r>
      <w:r>
        <w:rPr>
          <w:i/>
          <w:color w:val="000000"/>
        </w:rPr>
        <w:t>Natura 2000</w:t>
      </w:r>
      <w:r>
        <w:rPr>
          <w:color w:val="000000"/>
        </w:rPr>
        <w:t xml:space="preserve"> veidojošo teritoriju tīkla sastāvdaļai. Tā veido vienotu kompleksu ar dabas liegumiem “Slapjo salu purvs”, “Nomavas purvs”, “Spuļģu purvs”, “Melnais purvs”, “Zaķu riests”,  “Supes purvs” u.c. </w:t>
      </w:r>
      <w:r>
        <w:rPr>
          <w:i/>
          <w:color w:val="000000"/>
        </w:rPr>
        <w:t>Natura 2000</w:t>
      </w:r>
      <w:r>
        <w:rPr>
          <w:color w:val="000000"/>
        </w:rPr>
        <w:t xml:space="preserve"> teritorijām. Minētās </w:t>
      </w:r>
      <w:r>
        <w:rPr>
          <w:i/>
          <w:color w:val="000000"/>
        </w:rPr>
        <w:t>Natura 2000</w:t>
      </w:r>
      <w:r>
        <w:rPr>
          <w:color w:val="000000"/>
        </w:rPr>
        <w:t xml:space="preserve"> teritorijas kopā ar reģionā izveidotajiem mikroliegumiem, mežu masīviem, mitrājiem un upju ielejām veido ekoloģiski vienotu sistēmu (skat. 4.1.1. attēlu), kas nodrošina daudzu savvaļas sugu migrāciju, izplatību un vairošanos. Dabas liegums  kopā ar blakus esošajām </w:t>
      </w:r>
      <w:r>
        <w:rPr>
          <w:i/>
          <w:color w:val="000000"/>
        </w:rPr>
        <w:t>Natura 2000</w:t>
      </w:r>
      <w:r>
        <w:rPr>
          <w:color w:val="000000"/>
        </w:rPr>
        <w:t xml:space="preserve"> teritorijām ir patvērums retajām un jutīgajām sugām, kuras intensīva saimnieciska darbība ir izspiedusi no to dzīvotnēm ārpus ĪADT.</w:t>
      </w:r>
    </w:p>
    <w:p w:rsidR="000F4EB6" w:rsidRDefault="004B70A4" w14:paraId="00000632" w14:textId="77777777">
      <w:pPr>
        <w:jc w:val="both"/>
        <w:rPr>
          <w:color w:val="FF0000"/>
        </w:rPr>
      </w:pPr>
      <w:r>
        <w:rPr>
          <w:noProof/>
          <w:color w:val="FF0000"/>
        </w:rPr>
        <w:drawing>
          <wp:inline distT="0" distB="0" distL="0" distR="0" wp14:anchorId="7E01191C" wp14:editId="0B2D3851">
            <wp:extent cx="5768564" cy="3889660"/>
            <wp:effectExtent l="0" t="0" r="0" b="0"/>
            <wp:docPr id="2117114707" name="image8.jpg" descr="A map of a fores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8.jpg" descr="A map of a forest&#10;&#10;AI-generated content may be incorrect."/>
                    <pic:cNvPicPr preferRelativeResize="0"/>
                  </pic:nvPicPr>
                  <pic:blipFill>
                    <a:blip r:embed="rId86"/>
                    <a:srcRect/>
                    <a:stretch>
                      <a:fillRect/>
                    </a:stretch>
                  </pic:blipFill>
                  <pic:spPr>
                    <a:xfrm>
                      <a:off x="0" y="0"/>
                      <a:ext cx="5768564" cy="3889660"/>
                    </a:xfrm>
                    <a:prstGeom prst="rect">
                      <a:avLst/>
                    </a:prstGeom>
                    <a:ln/>
                  </pic:spPr>
                </pic:pic>
              </a:graphicData>
            </a:graphic>
          </wp:inline>
        </w:drawing>
      </w:r>
    </w:p>
    <w:p w:rsidR="000F4EB6" w:rsidRDefault="004B70A4" w14:paraId="00000633" w14:textId="77777777">
      <w:pPr>
        <w:jc w:val="center"/>
        <w:rPr>
          <w:b/>
          <w:i/>
          <w:color w:val="000000"/>
          <w:sz w:val="20"/>
          <w:szCs w:val="20"/>
        </w:rPr>
      </w:pPr>
      <w:r>
        <w:rPr>
          <w:i/>
          <w:color w:val="000000"/>
          <w:sz w:val="20"/>
          <w:szCs w:val="20"/>
        </w:rPr>
        <w:t>4.1.1. attēls.</w:t>
      </w:r>
      <w:r>
        <w:rPr>
          <w:b/>
          <w:i/>
          <w:color w:val="000000"/>
          <w:sz w:val="20"/>
          <w:szCs w:val="20"/>
        </w:rPr>
        <w:t xml:space="preserve"> Dabas lieguma atrašanās vieta Natura 2000 tīklā</w:t>
      </w:r>
    </w:p>
    <w:p w:rsidR="000F4EB6" w:rsidRDefault="000F4EB6" w14:paraId="00000634" w14:textId="77777777">
      <w:pPr>
        <w:jc w:val="both"/>
        <w:rPr>
          <w:color w:val="FF0000"/>
        </w:rPr>
      </w:pPr>
    </w:p>
    <w:p w:rsidR="000F4EB6" w:rsidRDefault="004B70A4" w14:paraId="00000635" w14:textId="77777777">
      <w:pPr>
        <w:spacing w:after="120"/>
        <w:jc w:val="both"/>
      </w:pPr>
      <w:r>
        <w:rPr>
          <w:color w:val="000000"/>
        </w:rPr>
        <w:t>Dabas lieguma</w:t>
      </w:r>
      <w:r>
        <w:t xml:space="preserve"> </w:t>
      </w:r>
      <w:r>
        <w:rPr>
          <w:i/>
        </w:rPr>
        <w:t>Natura 2000</w:t>
      </w:r>
      <w:r>
        <w:t xml:space="preserve"> teritorijas SDF konkrēti aizsargājamo teritoriju negatīvi ietekmējošie faktori un ietekmes intensitāte nav norādīta, taču galvenie ietekmējošie faktori ir saistīti ar Klaucānu un Priekulānu ezeru un tā apkārtnes ilgstošu un nepārdomātu saimniecisko izmantošanu – hidromorfoloģiskajiem ezera pārveidojumiem, zemes resursu lauksaimniecisko izmantošanu ezeru sateces baseinos un notekūdeņu novadīšanu Podvāzē. </w:t>
      </w:r>
    </w:p>
    <w:p w:rsidR="000F4EB6" w:rsidRDefault="004B70A4" w14:paraId="00000636" w14:textId="77777777">
      <w:pPr>
        <w:spacing w:after="120"/>
        <w:jc w:val="both"/>
      </w:pPr>
      <w:r>
        <w:rPr>
          <w:color w:val="000000"/>
        </w:rPr>
        <w:t xml:space="preserve">DL teritorijā ir reģistrēti seši ES nozīmes aizsargājamie biotopi ar kopējo platību 74,10 ha, kas ir 46,12 % no kopējās ĪADT teritorijas (skat. 4.1.1. tabulu). No aizsargājamiem saldūdeņu biotopiem vislielākās platības aizņem 3150 </w:t>
      </w:r>
      <w:r>
        <w:rPr>
          <w:i/>
          <w:color w:val="000000"/>
        </w:rPr>
        <w:t>Eitrofi ezeri ar iegrimušo ūdensaugu un peldaugu augāju</w:t>
      </w:r>
      <w:r>
        <w:rPr>
          <w:color w:val="000000"/>
        </w:rPr>
        <w:t xml:space="preserve"> (</w:t>
      </w:r>
      <w:r>
        <w:t xml:space="preserve">41,80 </w:t>
      </w:r>
      <w:r>
        <w:rPr>
          <w:color w:val="000000"/>
        </w:rPr>
        <w:t xml:space="preserve">ha), savukārt no aizsargājamiem mežu biotopiem DL teritorijā visplašāk sastopami 9010* </w:t>
      </w:r>
      <w:r>
        <w:rPr>
          <w:i/>
          <w:color w:val="000000"/>
        </w:rPr>
        <w:t>Veci vai dabiski boreāli meži</w:t>
      </w:r>
      <w:r>
        <w:rPr>
          <w:color w:val="000000"/>
        </w:rPr>
        <w:t xml:space="preserve"> (</w:t>
      </w:r>
      <w:r>
        <w:t>19,30</w:t>
      </w:r>
      <w:r>
        <w:rPr>
          <w:color w:val="000000"/>
        </w:rPr>
        <w:t xml:space="preserve"> ha) un 9080* </w:t>
      </w:r>
      <w:r>
        <w:rPr>
          <w:i/>
        </w:rPr>
        <w:t>Staignāju meži</w:t>
      </w:r>
      <w:r>
        <w:t xml:space="preserve"> (5,02 ha). DL teritorijā salīdzinoši nelielas platības aizņem citi ES nozīmes aizsargājamie mežu un saldūdeņu biotopi, no kuriem biežāk sastopami  9050 </w:t>
      </w:r>
      <w:r>
        <w:rPr>
          <w:i/>
        </w:rPr>
        <w:t>Lakstaugiem bagāti egļu meži</w:t>
      </w:r>
      <w:r>
        <w:t xml:space="preserve"> (3,94 ha), 91E0*</w:t>
      </w:r>
      <w:r>
        <w:rPr>
          <w:i/>
        </w:rPr>
        <w:t>Aluviāli meži (aluviāli krastmalu un palieņu meži)</w:t>
      </w:r>
      <w:r>
        <w:t xml:space="preserve"> (3,56 ha) un 3260 </w:t>
      </w:r>
      <w:r>
        <w:rPr>
          <w:i/>
        </w:rPr>
        <w:t>Upju straujteces un dabiski upju posmi</w:t>
      </w:r>
      <w:r>
        <w:t xml:space="preserve"> (0,47 ha).</w:t>
      </w:r>
    </w:p>
    <w:p w:rsidR="000F4EB6" w:rsidRDefault="004B70A4" w14:paraId="00000637" w14:textId="77777777">
      <w:pPr>
        <w:rPr>
          <w:i/>
          <w:sz w:val="20"/>
          <w:szCs w:val="20"/>
        </w:rPr>
      </w:pPr>
      <w:r>
        <w:rPr>
          <w:i/>
          <w:sz w:val="20"/>
          <w:szCs w:val="20"/>
        </w:rPr>
        <w:t xml:space="preserve">4.1.1. tabula. </w:t>
      </w:r>
      <w:r>
        <w:rPr>
          <w:b/>
          <w:i/>
          <w:sz w:val="20"/>
          <w:szCs w:val="20"/>
        </w:rPr>
        <w:t>ES nozīmes īpaši aizsargājamie biotopi DL teritorijā</w:t>
      </w:r>
    </w:p>
    <w:tbl>
      <w:tblPr>
        <w:tblStyle w:val="afb"/>
        <w:tblW w:w="85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562"/>
        <w:gridCol w:w="3828"/>
        <w:gridCol w:w="992"/>
        <w:gridCol w:w="850"/>
        <w:gridCol w:w="993"/>
        <w:gridCol w:w="1275"/>
      </w:tblGrid>
      <w:tr w:rsidR="000F4EB6" w14:paraId="33ACDFD7" w14:textId="77777777">
        <w:trPr>
          <w:jc w:val="center"/>
        </w:trPr>
        <w:tc>
          <w:tcPr>
            <w:tcW w:w="562" w:type="dxa"/>
            <w:shd w:val="clear" w:color="auto" w:fill="CCFF99"/>
            <w:vAlign w:val="center"/>
          </w:tcPr>
          <w:p w:rsidR="000F4EB6" w:rsidRDefault="004B70A4" w14:paraId="00000638" w14:textId="77777777">
            <w:pPr>
              <w:rPr>
                <w:b/>
                <w:color w:val="000000"/>
                <w:sz w:val="20"/>
                <w:szCs w:val="20"/>
              </w:rPr>
            </w:pPr>
            <w:r>
              <w:rPr>
                <w:b/>
                <w:color w:val="000000"/>
                <w:sz w:val="20"/>
                <w:szCs w:val="20"/>
              </w:rPr>
              <w:t>Nr.p.k.</w:t>
            </w:r>
          </w:p>
        </w:tc>
        <w:tc>
          <w:tcPr>
            <w:tcW w:w="3828" w:type="dxa"/>
            <w:shd w:val="clear" w:color="auto" w:fill="CCFF99"/>
            <w:vAlign w:val="center"/>
          </w:tcPr>
          <w:p w:rsidR="000F4EB6" w:rsidRDefault="004B70A4" w14:paraId="00000639" w14:textId="77777777">
            <w:pPr>
              <w:rPr>
                <w:b/>
                <w:color w:val="000000"/>
                <w:sz w:val="20"/>
                <w:szCs w:val="20"/>
              </w:rPr>
            </w:pPr>
            <w:r>
              <w:rPr>
                <w:b/>
                <w:color w:val="000000"/>
                <w:sz w:val="20"/>
                <w:szCs w:val="20"/>
              </w:rPr>
              <w:t>Biotopu Direktīvas I pielikuma biotopa nosaukums</w:t>
            </w:r>
          </w:p>
        </w:tc>
        <w:tc>
          <w:tcPr>
            <w:tcW w:w="992" w:type="dxa"/>
            <w:shd w:val="clear" w:color="auto" w:fill="CCFF99"/>
            <w:vAlign w:val="center"/>
          </w:tcPr>
          <w:p w:rsidR="000F4EB6" w:rsidRDefault="004B70A4" w14:paraId="0000063A" w14:textId="77777777">
            <w:pPr>
              <w:rPr>
                <w:b/>
                <w:color w:val="000000"/>
                <w:sz w:val="20"/>
                <w:szCs w:val="20"/>
              </w:rPr>
            </w:pPr>
            <w:r>
              <w:rPr>
                <w:b/>
                <w:color w:val="000000"/>
                <w:sz w:val="20"/>
                <w:szCs w:val="20"/>
              </w:rPr>
              <w:t>ES biotopa kods</w:t>
            </w:r>
          </w:p>
        </w:tc>
        <w:tc>
          <w:tcPr>
            <w:tcW w:w="850" w:type="dxa"/>
            <w:shd w:val="clear" w:color="auto" w:fill="CCFF99"/>
            <w:vAlign w:val="center"/>
          </w:tcPr>
          <w:p w:rsidR="000F4EB6" w:rsidRDefault="004B70A4" w14:paraId="0000063B" w14:textId="77777777">
            <w:pPr>
              <w:rPr>
                <w:b/>
                <w:color w:val="000000"/>
                <w:sz w:val="20"/>
                <w:szCs w:val="20"/>
              </w:rPr>
            </w:pPr>
            <w:r>
              <w:rPr>
                <w:b/>
                <w:color w:val="000000"/>
                <w:sz w:val="20"/>
                <w:szCs w:val="20"/>
              </w:rPr>
              <w:t>Platība (ha)</w:t>
            </w:r>
          </w:p>
        </w:tc>
        <w:tc>
          <w:tcPr>
            <w:tcW w:w="993" w:type="dxa"/>
            <w:shd w:val="clear" w:color="auto" w:fill="CCFF99"/>
            <w:vAlign w:val="center"/>
          </w:tcPr>
          <w:p w:rsidR="000F4EB6" w:rsidRDefault="004B70A4" w14:paraId="0000063C" w14:textId="77777777">
            <w:pPr>
              <w:rPr>
                <w:b/>
                <w:color w:val="000000"/>
                <w:sz w:val="20"/>
                <w:szCs w:val="20"/>
              </w:rPr>
            </w:pPr>
            <w:r>
              <w:rPr>
                <w:b/>
                <w:color w:val="000000"/>
                <w:sz w:val="20"/>
                <w:szCs w:val="20"/>
              </w:rPr>
              <w:t>Poligonu skaits</w:t>
            </w:r>
          </w:p>
        </w:tc>
        <w:tc>
          <w:tcPr>
            <w:tcW w:w="1275" w:type="dxa"/>
            <w:shd w:val="clear" w:color="auto" w:fill="CCFF99"/>
            <w:vAlign w:val="center"/>
          </w:tcPr>
          <w:p w:rsidR="000F4EB6" w:rsidRDefault="004B70A4" w14:paraId="0000063D" w14:textId="77777777">
            <w:pPr>
              <w:rPr>
                <w:b/>
                <w:color w:val="000000"/>
                <w:sz w:val="20"/>
                <w:szCs w:val="20"/>
              </w:rPr>
            </w:pPr>
            <w:r>
              <w:rPr>
                <w:b/>
                <w:color w:val="000000"/>
                <w:sz w:val="20"/>
                <w:szCs w:val="20"/>
              </w:rPr>
              <w:t>% no dabas lieguma platības</w:t>
            </w:r>
          </w:p>
        </w:tc>
      </w:tr>
      <w:tr w:rsidR="000F4EB6" w14:paraId="0A13FB79" w14:textId="77777777">
        <w:trPr>
          <w:jc w:val="center"/>
        </w:trPr>
        <w:tc>
          <w:tcPr>
            <w:tcW w:w="562" w:type="dxa"/>
            <w:tcBorders>
              <w:bottom w:val="single" w:color="000000" w:sz="4" w:space="0"/>
            </w:tcBorders>
            <w:shd w:val="clear" w:color="auto" w:fill="FFFFFF"/>
          </w:tcPr>
          <w:p w:rsidR="000F4EB6" w:rsidRDefault="004B70A4" w14:paraId="0000063E" w14:textId="77777777">
            <w:pPr>
              <w:widowControl w:val="0"/>
              <w:pBdr>
                <w:top w:val="nil"/>
                <w:left w:val="nil"/>
                <w:bottom w:val="nil"/>
                <w:right w:val="nil"/>
                <w:between w:val="nil"/>
              </w:pBdr>
              <w:tabs>
                <w:tab w:val="left" w:pos="360"/>
              </w:tabs>
              <w:ind w:left="29"/>
              <w:jc w:val="left"/>
              <w:rPr>
                <w:color w:val="000000"/>
                <w:sz w:val="20"/>
                <w:szCs w:val="20"/>
              </w:rPr>
            </w:pPr>
            <w:r>
              <w:rPr>
                <w:color w:val="000000"/>
                <w:sz w:val="20"/>
                <w:szCs w:val="20"/>
              </w:rPr>
              <w:t>1.</w:t>
            </w:r>
          </w:p>
        </w:tc>
        <w:tc>
          <w:tcPr>
            <w:tcW w:w="3828" w:type="dxa"/>
            <w:tcBorders>
              <w:bottom w:val="single" w:color="000000" w:sz="4" w:space="0"/>
            </w:tcBorders>
            <w:shd w:val="clear" w:color="auto" w:fill="FFFFFF"/>
            <w:vAlign w:val="bottom"/>
          </w:tcPr>
          <w:p w:rsidR="000F4EB6" w:rsidRDefault="004B70A4" w14:paraId="0000063F" w14:textId="77777777">
            <w:pPr>
              <w:jc w:val="left"/>
              <w:rPr>
                <w:color w:val="000000"/>
                <w:sz w:val="20"/>
                <w:szCs w:val="20"/>
              </w:rPr>
            </w:pPr>
            <w:bookmarkStart w:name="_heading=h.rrf4qijmawrg" w:colFirst="0" w:colLast="0" w:id="46"/>
            <w:bookmarkEnd w:id="46"/>
            <w:r>
              <w:rPr>
                <w:color w:val="000000"/>
                <w:sz w:val="20"/>
                <w:szCs w:val="20"/>
              </w:rPr>
              <w:t>Eitrofi ezeri ar iegrimušo ūdensaugu un peldaugu augāju</w:t>
            </w:r>
          </w:p>
        </w:tc>
        <w:tc>
          <w:tcPr>
            <w:tcW w:w="992" w:type="dxa"/>
            <w:shd w:val="clear" w:color="auto" w:fill="FFFFFF"/>
            <w:vAlign w:val="center"/>
          </w:tcPr>
          <w:p w:rsidR="000F4EB6" w:rsidRDefault="004B70A4" w14:paraId="00000640" w14:textId="77777777">
            <w:pPr>
              <w:rPr>
                <w:color w:val="000000"/>
                <w:sz w:val="20"/>
                <w:szCs w:val="20"/>
              </w:rPr>
            </w:pPr>
            <w:r>
              <w:rPr>
                <w:color w:val="000000"/>
                <w:sz w:val="20"/>
                <w:szCs w:val="20"/>
              </w:rPr>
              <w:t>3150</w:t>
            </w:r>
          </w:p>
        </w:tc>
        <w:tc>
          <w:tcPr>
            <w:tcW w:w="850" w:type="dxa"/>
            <w:shd w:val="clear" w:color="auto" w:fill="FFFFFF"/>
            <w:vAlign w:val="center"/>
          </w:tcPr>
          <w:p w:rsidR="000F4EB6" w:rsidRDefault="004B70A4" w14:paraId="00000641" w14:textId="77777777">
            <w:pPr>
              <w:rPr>
                <w:color w:val="000000"/>
                <w:sz w:val="20"/>
                <w:szCs w:val="20"/>
              </w:rPr>
            </w:pPr>
            <w:r>
              <w:rPr>
                <w:color w:val="000000"/>
                <w:sz w:val="20"/>
                <w:szCs w:val="20"/>
              </w:rPr>
              <w:t>41,80</w:t>
            </w:r>
          </w:p>
        </w:tc>
        <w:tc>
          <w:tcPr>
            <w:tcW w:w="993" w:type="dxa"/>
            <w:shd w:val="clear" w:color="auto" w:fill="FFFFFF"/>
            <w:vAlign w:val="center"/>
          </w:tcPr>
          <w:p w:rsidR="000F4EB6" w:rsidRDefault="000F4EB6" w14:paraId="00000642" w14:textId="77777777">
            <w:pPr>
              <w:rPr>
                <w:color w:val="000000"/>
                <w:sz w:val="20"/>
                <w:szCs w:val="20"/>
              </w:rPr>
            </w:pPr>
          </w:p>
        </w:tc>
        <w:tc>
          <w:tcPr>
            <w:tcW w:w="1275" w:type="dxa"/>
            <w:shd w:val="clear" w:color="auto" w:fill="FFFFFF"/>
            <w:vAlign w:val="center"/>
          </w:tcPr>
          <w:p w:rsidR="000F4EB6" w:rsidRDefault="004B70A4" w14:paraId="00000643" w14:textId="77777777">
            <w:pPr>
              <w:rPr>
                <w:color w:val="000000"/>
                <w:sz w:val="20"/>
                <w:szCs w:val="20"/>
                <w:highlight w:val="yellow"/>
              </w:rPr>
            </w:pPr>
            <w:r>
              <w:rPr>
                <w:color w:val="000000"/>
                <w:sz w:val="20"/>
                <w:szCs w:val="20"/>
              </w:rPr>
              <w:t>20,55</w:t>
            </w:r>
          </w:p>
        </w:tc>
      </w:tr>
      <w:tr w:rsidR="000F4EB6" w14:paraId="3BA3058F" w14:textId="77777777">
        <w:trPr>
          <w:jc w:val="center"/>
        </w:trPr>
        <w:tc>
          <w:tcPr>
            <w:tcW w:w="562" w:type="dxa"/>
            <w:tcBorders>
              <w:bottom w:val="single" w:color="000000" w:sz="4" w:space="0"/>
            </w:tcBorders>
            <w:shd w:val="clear" w:color="auto" w:fill="FFFFFF"/>
          </w:tcPr>
          <w:p w:rsidR="000F4EB6" w:rsidRDefault="004B70A4" w14:paraId="00000644" w14:textId="77777777">
            <w:pPr>
              <w:widowControl w:val="0"/>
              <w:pBdr>
                <w:top w:val="nil"/>
                <w:left w:val="nil"/>
                <w:bottom w:val="nil"/>
                <w:right w:val="nil"/>
                <w:between w:val="nil"/>
              </w:pBdr>
              <w:tabs>
                <w:tab w:val="left" w:pos="360"/>
              </w:tabs>
              <w:ind w:left="29"/>
              <w:jc w:val="left"/>
              <w:rPr>
                <w:color w:val="000000"/>
                <w:sz w:val="20"/>
                <w:szCs w:val="20"/>
              </w:rPr>
            </w:pPr>
            <w:r>
              <w:rPr>
                <w:color w:val="000000"/>
                <w:sz w:val="20"/>
                <w:szCs w:val="20"/>
              </w:rPr>
              <w:t>2.</w:t>
            </w:r>
          </w:p>
        </w:tc>
        <w:tc>
          <w:tcPr>
            <w:tcW w:w="3828" w:type="dxa"/>
            <w:tcBorders>
              <w:bottom w:val="single" w:color="000000" w:sz="4" w:space="0"/>
            </w:tcBorders>
            <w:shd w:val="clear" w:color="auto" w:fill="FFFFFF"/>
            <w:vAlign w:val="bottom"/>
          </w:tcPr>
          <w:p w:rsidR="000F4EB6" w:rsidRDefault="004B70A4" w14:paraId="00000645" w14:textId="77777777">
            <w:pPr>
              <w:jc w:val="left"/>
              <w:rPr>
                <w:color w:val="000000"/>
                <w:sz w:val="20"/>
                <w:szCs w:val="20"/>
              </w:rPr>
            </w:pPr>
            <w:r>
              <w:rPr>
                <w:color w:val="000000"/>
                <w:sz w:val="20"/>
                <w:szCs w:val="20"/>
              </w:rPr>
              <w:t>Upju straujteces un dabiski upju posmi</w:t>
            </w:r>
          </w:p>
        </w:tc>
        <w:tc>
          <w:tcPr>
            <w:tcW w:w="992" w:type="dxa"/>
            <w:shd w:val="clear" w:color="auto" w:fill="FFFFFF"/>
            <w:vAlign w:val="center"/>
          </w:tcPr>
          <w:p w:rsidR="000F4EB6" w:rsidRDefault="004B70A4" w14:paraId="00000646" w14:textId="77777777">
            <w:pPr>
              <w:rPr>
                <w:color w:val="000000"/>
                <w:sz w:val="20"/>
                <w:szCs w:val="20"/>
              </w:rPr>
            </w:pPr>
            <w:r>
              <w:rPr>
                <w:color w:val="000000"/>
                <w:sz w:val="20"/>
                <w:szCs w:val="20"/>
              </w:rPr>
              <w:t>3260</w:t>
            </w:r>
          </w:p>
        </w:tc>
        <w:tc>
          <w:tcPr>
            <w:tcW w:w="850" w:type="dxa"/>
            <w:shd w:val="clear" w:color="auto" w:fill="FFFFFF"/>
            <w:vAlign w:val="center"/>
          </w:tcPr>
          <w:p w:rsidR="000F4EB6" w:rsidRDefault="004B70A4" w14:paraId="00000647" w14:textId="77777777">
            <w:pPr>
              <w:rPr>
                <w:color w:val="000000"/>
                <w:sz w:val="20"/>
                <w:szCs w:val="20"/>
              </w:rPr>
            </w:pPr>
            <w:r>
              <w:rPr>
                <w:color w:val="000000"/>
                <w:sz w:val="20"/>
                <w:szCs w:val="20"/>
              </w:rPr>
              <w:t>0,47</w:t>
            </w:r>
          </w:p>
        </w:tc>
        <w:tc>
          <w:tcPr>
            <w:tcW w:w="993" w:type="dxa"/>
            <w:shd w:val="clear" w:color="auto" w:fill="FFFFFF"/>
            <w:vAlign w:val="center"/>
          </w:tcPr>
          <w:p w:rsidR="000F4EB6" w:rsidRDefault="000F4EB6" w14:paraId="00000648" w14:textId="77777777">
            <w:pPr>
              <w:rPr>
                <w:color w:val="000000"/>
                <w:sz w:val="20"/>
                <w:szCs w:val="20"/>
              </w:rPr>
            </w:pPr>
          </w:p>
        </w:tc>
        <w:tc>
          <w:tcPr>
            <w:tcW w:w="1275" w:type="dxa"/>
            <w:shd w:val="clear" w:color="auto" w:fill="FFFFFF"/>
            <w:vAlign w:val="center"/>
          </w:tcPr>
          <w:p w:rsidR="000F4EB6" w:rsidRDefault="004B70A4" w14:paraId="00000649" w14:textId="77777777">
            <w:pPr>
              <w:rPr>
                <w:color w:val="000000"/>
                <w:sz w:val="20"/>
                <w:szCs w:val="20"/>
                <w:highlight w:val="yellow"/>
              </w:rPr>
            </w:pPr>
            <w:r>
              <w:rPr>
                <w:color w:val="000000"/>
                <w:sz w:val="20"/>
                <w:szCs w:val="20"/>
              </w:rPr>
              <w:t>0,23</w:t>
            </w:r>
          </w:p>
        </w:tc>
      </w:tr>
      <w:tr w:rsidR="000F4EB6" w14:paraId="7819060E" w14:textId="77777777">
        <w:trPr>
          <w:jc w:val="center"/>
        </w:trPr>
        <w:tc>
          <w:tcPr>
            <w:tcW w:w="562" w:type="dxa"/>
            <w:tcBorders>
              <w:bottom w:val="single" w:color="000000" w:sz="4" w:space="0"/>
            </w:tcBorders>
            <w:shd w:val="clear" w:color="auto" w:fill="FFFFFF"/>
          </w:tcPr>
          <w:p w:rsidR="000F4EB6" w:rsidRDefault="004B70A4" w14:paraId="0000064A" w14:textId="77777777">
            <w:pPr>
              <w:widowControl w:val="0"/>
              <w:pBdr>
                <w:top w:val="nil"/>
                <w:left w:val="nil"/>
                <w:bottom w:val="nil"/>
                <w:right w:val="nil"/>
                <w:between w:val="nil"/>
              </w:pBdr>
              <w:tabs>
                <w:tab w:val="left" w:pos="360"/>
              </w:tabs>
              <w:ind w:left="29"/>
              <w:jc w:val="left"/>
              <w:rPr>
                <w:color w:val="000000"/>
                <w:sz w:val="20"/>
                <w:szCs w:val="20"/>
              </w:rPr>
            </w:pPr>
            <w:r>
              <w:rPr>
                <w:color w:val="000000"/>
                <w:sz w:val="20"/>
                <w:szCs w:val="20"/>
              </w:rPr>
              <w:t>3.</w:t>
            </w:r>
          </w:p>
        </w:tc>
        <w:tc>
          <w:tcPr>
            <w:tcW w:w="3828" w:type="dxa"/>
            <w:tcBorders>
              <w:bottom w:val="single" w:color="000000" w:sz="4" w:space="0"/>
            </w:tcBorders>
            <w:shd w:val="clear" w:color="auto" w:fill="FFFFFF"/>
            <w:vAlign w:val="bottom"/>
          </w:tcPr>
          <w:p w:rsidR="000F4EB6" w:rsidRDefault="004B70A4" w14:paraId="0000064B" w14:textId="77777777">
            <w:pPr>
              <w:jc w:val="left"/>
              <w:rPr>
                <w:color w:val="000000"/>
                <w:sz w:val="20"/>
                <w:szCs w:val="20"/>
              </w:rPr>
            </w:pPr>
            <w:r>
              <w:rPr>
                <w:color w:val="000000"/>
                <w:sz w:val="20"/>
                <w:szCs w:val="20"/>
              </w:rPr>
              <w:t>Veci vai dabiski boreāli meži</w:t>
            </w:r>
          </w:p>
        </w:tc>
        <w:tc>
          <w:tcPr>
            <w:tcW w:w="992" w:type="dxa"/>
            <w:shd w:val="clear" w:color="auto" w:fill="FFFFFF"/>
            <w:vAlign w:val="center"/>
          </w:tcPr>
          <w:p w:rsidR="000F4EB6" w:rsidRDefault="004B70A4" w14:paraId="0000064C" w14:textId="77777777">
            <w:pPr>
              <w:rPr>
                <w:color w:val="000000"/>
                <w:sz w:val="20"/>
                <w:szCs w:val="20"/>
              </w:rPr>
            </w:pPr>
            <w:r>
              <w:rPr>
                <w:color w:val="000000"/>
                <w:sz w:val="20"/>
                <w:szCs w:val="20"/>
              </w:rPr>
              <w:t>9010*</w:t>
            </w:r>
          </w:p>
        </w:tc>
        <w:tc>
          <w:tcPr>
            <w:tcW w:w="850" w:type="dxa"/>
            <w:shd w:val="clear" w:color="auto" w:fill="FFFFFF"/>
            <w:vAlign w:val="center"/>
          </w:tcPr>
          <w:p w:rsidR="000F4EB6" w:rsidRDefault="004B70A4" w14:paraId="0000064D" w14:textId="77777777">
            <w:pPr>
              <w:rPr>
                <w:color w:val="000000"/>
                <w:sz w:val="20"/>
                <w:szCs w:val="20"/>
              </w:rPr>
            </w:pPr>
            <w:r>
              <w:rPr>
                <w:color w:val="000000"/>
                <w:sz w:val="20"/>
                <w:szCs w:val="20"/>
              </w:rPr>
              <w:t>19,30</w:t>
            </w:r>
          </w:p>
        </w:tc>
        <w:tc>
          <w:tcPr>
            <w:tcW w:w="993" w:type="dxa"/>
            <w:shd w:val="clear" w:color="auto" w:fill="FFFFFF"/>
            <w:vAlign w:val="center"/>
          </w:tcPr>
          <w:p w:rsidR="000F4EB6" w:rsidRDefault="000F4EB6" w14:paraId="0000064E" w14:textId="77777777">
            <w:pPr>
              <w:rPr>
                <w:color w:val="000000"/>
                <w:sz w:val="20"/>
                <w:szCs w:val="20"/>
              </w:rPr>
            </w:pPr>
          </w:p>
        </w:tc>
        <w:tc>
          <w:tcPr>
            <w:tcW w:w="1275" w:type="dxa"/>
            <w:shd w:val="clear" w:color="auto" w:fill="FFFFFF"/>
            <w:vAlign w:val="center"/>
          </w:tcPr>
          <w:p w:rsidR="000F4EB6" w:rsidRDefault="004B70A4" w14:paraId="0000064F" w14:textId="77777777">
            <w:pPr>
              <w:rPr>
                <w:color w:val="000000"/>
                <w:sz w:val="20"/>
                <w:szCs w:val="20"/>
                <w:highlight w:val="yellow"/>
              </w:rPr>
            </w:pPr>
            <w:r>
              <w:rPr>
                <w:color w:val="000000"/>
                <w:sz w:val="20"/>
                <w:szCs w:val="20"/>
              </w:rPr>
              <w:t>9,49</w:t>
            </w:r>
          </w:p>
        </w:tc>
      </w:tr>
      <w:tr w:rsidR="000F4EB6" w14:paraId="730A2F62" w14:textId="77777777">
        <w:trPr>
          <w:jc w:val="center"/>
        </w:trPr>
        <w:tc>
          <w:tcPr>
            <w:tcW w:w="562" w:type="dxa"/>
            <w:tcBorders>
              <w:bottom w:val="single" w:color="000000" w:sz="4" w:space="0"/>
            </w:tcBorders>
            <w:shd w:val="clear" w:color="auto" w:fill="FFFFFF"/>
          </w:tcPr>
          <w:p w:rsidR="000F4EB6" w:rsidRDefault="004B70A4" w14:paraId="00000650" w14:textId="77777777">
            <w:pPr>
              <w:tabs>
                <w:tab w:val="left" w:pos="360"/>
              </w:tabs>
              <w:ind w:left="29"/>
              <w:rPr>
                <w:color w:val="000000"/>
                <w:sz w:val="20"/>
                <w:szCs w:val="20"/>
              </w:rPr>
            </w:pPr>
            <w:r>
              <w:rPr>
                <w:color w:val="000000"/>
                <w:sz w:val="20"/>
                <w:szCs w:val="20"/>
              </w:rPr>
              <w:t>4.</w:t>
            </w:r>
          </w:p>
        </w:tc>
        <w:tc>
          <w:tcPr>
            <w:tcW w:w="3828" w:type="dxa"/>
            <w:tcBorders>
              <w:bottom w:val="single" w:color="000000" w:sz="4" w:space="0"/>
            </w:tcBorders>
            <w:shd w:val="clear" w:color="auto" w:fill="FFFFFF"/>
            <w:vAlign w:val="bottom"/>
          </w:tcPr>
          <w:p w:rsidR="000F4EB6" w:rsidRDefault="004B70A4" w14:paraId="00000651" w14:textId="77777777">
            <w:pPr>
              <w:jc w:val="left"/>
              <w:rPr>
                <w:color w:val="000000"/>
                <w:sz w:val="20"/>
                <w:szCs w:val="20"/>
              </w:rPr>
            </w:pPr>
            <w:r>
              <w:rPr>
                <w:color w:val="000000"/>
                <w:sz w:val="20"/>
                <w:szCs w:val="20"/>
              </w:rPr>
              <w:t>Lakstaugiem bagāti egļu meži</w:t>
            </w:r>
          </w:p>
        </w:tc>
        <w:tc>
          <w:tcPr>
            <w:tcW w:w="992" w:type="dxa"/>
            <w:shd w:val="clear" w:color="auto" w:fill="FFFFFF"/>
            <w:vAlign w:val="center"/>
          </w:tcPr>
          <w:p w:rsidR="000F4EB6" w:rsidRDefault="004B70A4" w14:paraId="00000652" w14:textId="77777777">
            <w:pPr>
              <w:rPr>
                <w:color w:val="000000"/>
                <w:sz w:val="20"/>
                <w:szCs w:val="20"/>
              </w:rPr>
            </w:pPr>
            <w:r>
              <w:rPr>
                <w:color w:val="000000"/>
                <w:sz w:val="20"/>
                <w:szCs w:val="20"/>
              </w:rPr>
              <w:t>9050</w:t>
            </w:r>
          </w:p>
        </w:tc>
        <w:tc>
          <w:tcPr>
            <w:tcW w:w="850" w:type="dxa"/>
            <w:shd w:val="clear" w:color="auto" w:fill="FFFFFF"/>
            <w:vAlign w:val="center"/>
          </w:tcPr>
          <w:p w:rsidR="000F4EB6" w:rsidRDefault="004B70A4" w14:paraId="00000653" w14:textId="77777777">
            <w:pPr>
              <w:rPr>
                <w:color w:val="000000"/>
                <w:sz w:val="20"/>
                <w:szCs w:val="20"/>
              </w:rPr>
            </w:pPr>
            <w:r>
              <w:rPr>
                <w:color w:val="000000"/>
                <w:sz w:val="20"/>
                <w:szCs w:val="20"/>
              </w:rPr>
              <w:t>3,94</w:t>
            </w:r>
          </w:p>
        </w:tc>
        <w:tc>
          <w:tcPr>
            <w:tcW w:w="993" w:type="dxa"/>
            <w:shd w:val="clear" w:color="auto" w:fill="FFFFFF"/>
            <w:vAlign w:val="center"/>
          </w:tcPr>
          <w:p w:rsidR="000F4EB6" w:rsidRDefault="000F4EB6" w14:paraId="00000654" w14:textId="77777777">
            <w:pPr>
              <w:rPr>
                <w:color w:val="000000"/>
                <w:sz w:val="20"/>
                <w:szCs w:val="20"/>
              </w:rPr>
            </w:pPr>
          </w:p>
        </w:tc>
        <w:tc>
          <w:tcPr>
            <w:tcW w:w="1275" w:type="dxa"/>
            <w:shd w:val="clear" w:color="auto" w:fill="FFFFFF"/>
            <w:vAlign w:val="center"/>
          </w:tcPr>
          <w:p w:rsidR="000F4EB6" w:rsidRDefault="004B70A4" w14:paraId="00000655" w14:textId="77777777">
            <w:pPr>
              <w:rPr>
                <w:color w:val="000000"/>
                <w:sz w:val="20"/>
                <w:szCs w:val="20"/>
                <w:highlight w:val="yellow"/>
              </w:rPr>
            </w:pPr>
            <w:r>
              <w:rPr>
                <w:color w:val="000000"/>
                <w:sz w:val="20"/>
                <w:szCs w:val="20"/>
              </w:rPr>
              <w:t>1,94</w:t>
            </w:r>
          </w:p>
        </w:tc>
      </w:tr>
      <w:tr w:rsidR="000F4EB6" w14:paraId="68C8BCCF" w14:textId="77777777">
        <w:trPr>
          <w:jc w:val="center"/>
        </w:trPr>
        <w:tc>
          <w:tcPr>
            <w:tcW w:w="562" w:type="dxa"/>
            <w:tcBorders>
              <w:bottom w:val="single" w:color="000000" w:sz="4" w:space="0"/>
            </w:tcBorders>
            <w:shd w:val="clear" w:color="auto" w:fill="FFFFFF"/>
          </w:tcPr>
          <w:p w:rsidR="000F4EB6" w:rsidRDefault="004B70A4" w14:paraId="00000656" w14:textId="77777777">
            <w:pPr>
              <w:tabs>
                <w:tab w:val="left" w:pos="360"/>
              </w:tabs>
              <w:ind w:left="29"/>
              <w:rPr>
                <w:color w:val="000000"/>
                <w:sz w:val="20"/>
                <w:szCs w:val="20"/>
              </w:rPr>
            </w:pPr>
            <w:r>
              <w:rPr>
                <w:color w:val="000000"/>
                <w:sz w:val="20"/>
                <w:szCs w:val="20"/>
              </w:rPr>
              <w:t>5.</w:t>
            </w:r>
          </w:p>
        </w:tc>
        <w:tc>
          <w:tcPr>
            <w:tcW w:w="3828" w:type="dxa"/>
            <w:tcBorders>
              <w:bottom w:val="single" w:color="000000" w:sz="4" w:space="0"/>
            </w:tcBorders>
            <w:shd w:val="clear" w:color="auto" w:fill="FFFFFF"/>
            <w:vAlign w:val="bottom"/>
          </w:tcPr>
          <w:p w:rsidR="000F4EB6" w:rsidRDefault="004B70A4" w14:paraId="00000657" w14:textId="77777777">
            <w:pPr>
              <w:jc w:val="left"/>
              <w:rPr>
                <w:color w:val="000000"/>
                <w:sz w:val="20"/>
                <w:szCs w:val="20"/>
              </w:rPr>
            </w:pPr>
            <w:r>
              <w:rPr>
                <w:color w:val="000000"/>
                <w:sz w:val="20"/>
                <w:szCs w:val="20"/>
              </w:rPr>
              <w:t>Staignāju meži</w:t>
            </w:r>
          </w:p>
        </w:tc>
        <w:tc>
          <w:tcPr>
            <w:tcW w:w="992" w:type="dxa"/>
            <w:shd w:val="clear" w:color="auto" w:fill="FFFFFF"/>
            <w:vAlign w:val="center"/>
          </w:tcPr>
          <w:p w:rsidR="000F4EB6" w:rsidRDefault="004B70A4" w14:paraId="00000658" w14:textId="77777777">
            <w:pPr>
              <w:rPr>
                <w:color w:val="000000"/>
                <w:sz w:val="20"/>
                <w:szCs w:val="20"/>
              </w:rPr>
            </w:pPr>
            <w:r>
              <w:rPr>
                <w:color w:val="000000"/>
                <w:sz w:val="20"/>
                <w:szCs w:val="20"/>
              </w:rPr>
              <w:t>9080*</w:t>
            </w:r>
          </w:p>
        </w:tc>
        <w:tc>
          <w:tcPr>
            <w:tcW w:w="850" w:type="dxa"/>
            <w:shd w:val="clear" w:color="auto" w:fill="FFFFFF"/>
            <w:vAlign w:val="center"/>
          </w:tcPr>
          <w:p w:rsidR="000F4EB6" w:rsidRDefault="004B70A4" w14:paraId="00000659" w14:textId="77777777">
            <w:pPr>
              <w:rPr>
                <w:color w:val="000000"/>
                <w:sz w:val="20"/>
                <w:szCs w:val="20"/>
              </w:rPr>
            </w:pPr>
            <w:r>
              <w:rPr>
                <w:color w:val="000000"/>
                <w:sz w:val="20"/>
                <w:szCs w:val="20"/>
              </w:rPr>
              <w:t>5,02</w:t>
            </w:r>
          </w:p>
        </w:tc>
        <w:tc>
          <w:tcPr>
            <w:tcW w:w="993" w:type="dxa"/>
            <w:shd w:val="clear" w:color="auto" w:fill="FFFFFF"/>
            <w:vAlign w:val="center"/>
          </w:tcPr>
          <w:p w:rsidR="000F4EB6" w:rsidRDefault="000F4EB6" w14:paraId="0000065A" w14:textId="77777777">
            <w:pPr>
              <w:rPr>
                <w:color w:val="000000"/>
                <w:sz w:val="20"/>
                <w:szCs w:val="20"/>
              </w:rPr>
            </w:pPr>
          </w:p>
        </w:tc>
        <w:tc>
          <w:tcPr>
            <w:tcW w:w="1275" w:type="dxa"/>
            <w:shd w:val="clear" w:color="auto" w:fill="FFFFFF"/>
            <w:vAlign w:val="center"/>
          </w:tcPr>
          <w:p w:rsidR="000F4EB6" w:rsidRDefault="004B70A4" w14:paraId="0000065B" w14:textId="77777777">
            <w:pPr>
              <w:rPr>
                <w:color w:val="000000"/>
                <w:sz w:val="20"/>
                <w:szCs w:val="20"/>
                <w:highlight w:val="yellow"/>
              </w:rPr>
            </w:pPr>
            <w:r>
              <w:rPr>
                <w:color w:val="000000"/>
                <w:sz w:val="20"/>
                <w:szCs w:val="20"/>
              </w:rPr>
              <w:t>2,47</w:t>
            </w:r>
          </w:p>
        </w:tc>
      </w:tr>
      <w:tr w:rsidR="000F4EB6" w14:paraId="780034ED" w14:textId="77777777">
        <w:trPr>
          <w:jc w:val="center"/>
        </w:trPr>
        <w:tc>
          <w:tcPr>
            <w:tcW w:w="562" w:type="dxa"/>
            <w:tcBorders>
              <w:bottom w:val="single" w:color="000000" w:sz="4" w:space="0"/>
            </w:tcBorders>
            <w:shd w:val="clear" w:color="auto" w:fill="FFFFFF"/>
          </w:tcPr>
          <w:p w:rsidR="000F4EB6" w:rsidRDefault="004B70A4" w14:paraId="0000065C" w14:textId="77777777">
            <w:pPr>
              <w:tabs>
                <w:tab w:val="left" w:pos="360"/>
              </w:tabs>
              <w:ind w:left="29"/>
              <w:rPr>
                <w:color w:val="000000"/>
                <w:sz w:val="20"/>
                <w:szCs w:val="20"/>
              </w:rPr>
            </w:pPr>
            <w:r>
              <w:rPr>
                <w:color w:val="000000"/>
                <w:sz w:val="20"/>
                <w:szCs w:val="20"/>
              </w:rPr>
              <w:t>6.</w:t>
            </w:r>
          </w:p>
        </w:tc>
        <w:tc>
          <w:tcPr>
            <w:tcW w:w="3828" w:type="dxa"/>
            <w:tcBorders>
              <w:bottom w:val="single" w:color="000000" w:sz="4" w:space="0"/>
            </w:tcBorders>
            <w:shd w:val="clear" w:color="auto" w:fill="FFFFFF"/>
            <w:vAlign w:val="bottom"/>
          </w:tcPr>
          <w:p w:rsidR="000F4EB6" w:rsidRDefault="004B70A4" w14:paraId="0000065D" w14:textId="77777777">
            <w:pPr>
              <w:jc w:val="left"/>
              <w:rPr>
                <w:color w:val="000000"/>
                <w:sz w:val="20"/>
                <w:szCs w:val="20"/>
              </w:rPr>
            </w:pPr>
            <w:r>
              <w:rPr>
                <w:color w:val="000000"/>
                <w:sz w:val="20"/>
                <w:szCs w:val="20"/>
              </w:rPr>
              <w:t>Aluviāli meži (aluviāli krastmalu un palieņu meži)</w:t>
            </w:r>
          </w:p>
        </w:tc>
        <w:tc>
          <w:tcPr>
            <w:tcW w:w="992" w:type="dxa"/>
            <w:shd w:val="clear" w:color="auto" w:fill="FFFFFF"/>
            <w:vAlign w:val="center"/>
          </w:tcPr>
          <w:p w:rsidR="000F4EB6" w:rsidRDefault="004B70A4" w14:paraId="0000065E" w14:textId="77777777">
            <w:pPr>
              <w:rPr>
                <w:color w:val="000000"/>
                <w:sz w:val="20"/>
                <w:szCs w:val="20"/>
              </w:rPr>
            </w:pPr>
            <w:r>
              <w:rPr>
                <w:color w:val="000000"/>
                <w:sz w:val="20"/>
                <w:szCs w:val="20"/>
              </w:rPr>
              <w:t>91E0*</w:t>
            </w:r>
          </w:p>
        </w:tc>
        <w:tc>
          <w:tcPr>
            <w:tcW w:w="850" w:type="dxa"/>
            <w:shd w:val="clear" w:color="auto" w:fill="FFFFFF"/>
            <w:vAlign w:val="center"/>
          </w:tcPr>
          <w:p w:rsidR="000F4EB6" w:rsidRDefault="004B70A4" w14:paraId="0000065F" w14:textId="77777777">
            <w:pPr>
              <w:rPr>
                <w:color w:val="000000"/>
                <w:sz w:val="20"/>
                <w:szCs w:val="20"/>
              </w:rPr>
            </w:pPr>
            <w:r>
              <w:rPr>
                <w:color w:val="000000"/>
                <w:sz w:val="20"/>
                <w:szCs w:val="20"/>
              </w:rPr>
              <w:t>3,56</w:t>
            </w:r>
          </w:p>
        </w:tc>
        <w:tc>
          <w:tcPr>
            <w:tcW w:w="993" w:type="dxa"/>
            <w:shd w:val="clear" w:color="auto" w:fill="FFFFFF"/>
            <w:vAlign w:val="center"/>
          </w:tcPr>
          <w:p w:rsidR="000F4EB6" w:rsidRDefault="000F4EB6" w14:paraId="00000660" w14:textId="77777777">
            <w:pPr>
              <w:rPr>
                <w:color w:val="000000"/>
                <w:sz w:val="20"/>
                <w:szCs w:val="20"/>
              </w:rPr>
            </w:pPr>
          </w:p>
        </w:tc>
        <w:tc>
          <w:tcPr>
            <w:tcW w:w="1275" w:type="dxa"/>
            <w:shd w:val="clear" w:color="auto" w:fill="FFFFFF"/>
            <w:vAlign w:val="center"/>
          </w:tcPr>
          <w:p w:rsidR="000F4EB6" w:rsidRDefault="004B70A4" w14:paraId="00000661" w14:textId="77777777">
            <w:pPr>
              <w:rPr>
                <w:color w:val="000000"/>
                <w:sz w:val="20"/>
                <w:szCs w:val="20"/>
                <w:highlight w:val="yellow"/>
              </w:rPr>
            </w:pPr>
            <w:r>
              <w:rPr>
                <w:color w:val="000000"/>
                <w:sz w:val="20"/>
                <w:szCs w:val="20"/>
              </w:rPr>
              <w:t>1,75</w:t>
            </w:r>
          </w:p>
        </w:tc>
      </w:tr>
      <w:tr w:rsidR="000F4EB6" w14:paraId="3AFB5F3C" w14:textId="77777777">
        <w:trPr>
          <w:trHeight w:val="264"/>
          <w:jc w:val="center"/>
        </w:trPr>
        <w:tc>
          <w:tcPr>
            <w:tcW w:w="4390" w:type="dxa"/>
            <w:gridSpan w:val="2"/>
            <w:tcBorders>
              <w:top w:val="single" w:color="000000" w:sz="4" w:space="0"/>
              <w:left w:val="nil"/>
              <w:bottom w:val="nil"/>
              <w:right w:val="single" w:color="000000" w:sz="4" w:space="0"/>
            </w:tcBorders>
            <w:shd w:val="clear" w:color="auto" w:fill="FFFFFF"/>
          </w:tcPr>
          <w:p w:rsidR="000F4EB6" w:rsidRDefault="000F4EB6" w14:paraId="00000662" w14:textId="77777777">
            <w:pPr>
              <w:rPr>
                <w:color w:val="000000"/>
                <w:sz w:val="20"/>
                <w:szCs w:val="20"/>
              </w:rPr>
            </w:pPr>
          </w:p>
        </w:tc>
        <w:tc>
          <w:tcPr>
            <w:tcW w:w="992" w:type="dxa"/>
            <w:tcBorders>
              <w:left w:val="single" w:color="000000" w:sz="4" w:space="0"/>
            </w:tcBorders>
            <w:shd w:val="clear" w:color="auto" w:fill="E2EFD9"/>
            <w:vAlign w:val="center"/>
          </w:tcPr>
          <w:p w:rsidR="000F4EB6" w:rsidRDefault="004B70A4" w14:paraId="00000664" w14:textId="77777777">
            <w:pPr>
              <w:pBdr>
                <w:top w:val="nil"/>
                <w:left w:val="nil"/>
                <w:bottom w:val="nil"/>
                <w:right w:val="nil"/>
                <w:between w:val="nil"/>
              </w:pBdr>
              <w:jc w:val="left"/>
              <w:rPr>
                <w:b/>
                <w:color w:val="000000"/>
                <w:sz w:val="20"/>
                <w:szCs w:val="20"/>
              </w:rPr>
            </w:pPr>
            <w:r>
              <w:rPr>
                <w:b/>
                <w:color w:val="000000"/>
                <w:sz w:val="20"/>
                <w:szCs w:val="20"/>
              </w:rPr>
              <w:t>Kopā:</w:t>
            </w:r>
          </w:p>
        </w:tc>
        <w:tc>
          <w:tcPr>
            <w:tcW w:w="850" w:type="dxa"/>
            <w:shd w:val="clear" w:color="auto" w:fill="E2EFD9"/>
            <w:vAlign w:val="center"/>
          </w:tcPr>
          <w:p w:rsidR="000F4EB6" w:rsidRDefault="004B70A4" w14:paraId="00000665" w14:textId="77777777">
            <w:pPr>
              <w:rPr>
                <w:b/>
                <w:color w:val="000000"/>
                <w:sz w:val="20"/>
                <w:szCs w:val="20"/>
              </w:rPr>
            </w:pPr>
            <w:r>
              <w:rPr>
                <w:b/>
                <w:color w:val="000000"/>
                <w:sz w:val="20"/>
                <w:szCs w:val="20"/>
              </w:rPr>
              <w:t>74,10</w:t>
            </w:r>
          </w:p>
        </w:tc>
        <w:tc>
          <w:tcPr>
            <w:tcW w:w="993" w:type="dxa"/>
            <w:shd w:val="clear" w:color="auto" w:fill="E2EFD9"/>
          </w:tcPr>
          <w:p w:rsidR="000F4EB6" w:rsidRDefault="000F4EB6" w14:paraId="00000666" w14:textId="77777777">
            <w:pPr>
              <w:rPr>
                <w:b/>
                <w:color w:val="000000"/>
                <w:sz w:val="20"/>
                <w:szCs w:val="20"/>
              </w:rPr>
            </w:pPr>
          </w:p>
        </w:tc>
        <w:tc>
          <w:tcPr>
            <w:tcW w:w="1275" w:type="dxa"/>
            <w:shd w:val="clear" w:color="auto" w:fill="E2EFD9"/>
            <w:vAlign w:val="center"/>
          </w:tcPr>
          <w:p w:rsidR="000F4EB6" w:rsidRDefault="004B70A4" w14:paraId="00000667" w14:textId="77777777">
            <w:pPr>
              <w:rPr>
                <w:b/>
                <w:color w:val="000000"/>
                <w:sz w:val="20"/>
                <w:szCs w:val="20"/>
              </w:rPr>
            </w:pPr>
            <w:r>
              <w:rPr>
                <w:b/>
                <w:color w:val="000000"/>
                <w:sz w:val="20"/>
                <w:szCs w:val="20"/>
              </w:rPr>
              <w:t>36,44</w:t>
            </w:r>
          </w:p>
        </w:tc>
      </w:tr>
    </w:tbl>
    <w:p w:rsidR="000F4EB6" w:rsidRDefault="000F4EB6" w14:paraId="00000668" w14:textId="77777777">
      <w:pPr>
        <w:jc w:val="both"/>
      </w:pPr>
    </w:p>
    <w:p w:rsidR="000F4EB6" w:rsidRDefault="004B70A4" w14:paraId="00000669" w14:textId="77777777">
      <w:pPr>
        <w:spacing w:after="120"/>
        <w:jc w:val="both"/>
      </w:pPr>
      <w:r>
        <w:rPr>
          <w:color w:val="000000"/>
        </w:rPr>
        <w:t xml:space="preserve">Atbilstoši </w:t>
      </w:r>
      <w:r>
        <w:rPr>
          <w:i/>
          <w:color w:val="000000"/>
        </w:rPr>
        <w:t>Natura 2000</w:t>
      </w:r>
      <w:r>
        <w:rPr>
          <w:color w:val="000000"/>
        </w:rPr>
        <w:t xml:space="preserve"> datubāzē (</w:t>
      </w:r>
      <w:hyperlink w:anchor="bookmark=id.y1ej6hchf6yy">
        <w:r w:rsidR="000F4EB6">
          <w:rPr>
            <w:color w:val="0000FF"/>
            <w:u w:val="single"/>
          </w:rPr>
          <w:t>2024</w:t>
        </w:r>
      </w:hyperlink>
      <w:r>
        <w:rPr>
          <w:color w:val="000000"/>
        </w:rPr>
        <w:t>) pieejamai informācijai</w:t>
      </w:r>
      <w:r>
        <w:t xml:space="preserve">, </w:t>
      </w:r>
      <w:r>
        <w:rPr>
          <w:color w:val="000000"/>
        </w:rPr>
        <w:t xml:space="preserve">kā arī saskaņā ar LR likuma Par īpaši aizsargājamām dabas teritorijām pielikumu “Latvijas </w:t>
      </w:r>
      <w:r>
        <w:rPr>
          <w:i/>
          <w:color w:val="000000"/>
        </w:rPr>
        <w:t xml:space="preserve">Natura 2000 </w:t>
      </w:r>
      <w:r>
        <w:rPr>
          <w:color w:val="000000"/>
        </w:rPr>
        <w:t xml:space="preserve">– Eiropas nozīmes aizsargājamo dabas teritoriju saraksts” </w:t>
      </w:r>
      <w:r>
        <w:t xml:space="preserve"> no teritorijā reģistrētajiem ES nozīmes biotopiem kā galvenās Dabas lieguma kvalificējošās vērtības ir biotopi  3150 </w:t>
      </w:r>
      <w:r>
        <w:rPr>
          <w:i/>
        </w:rPr>
        <w:t>Eitrofi ezeri ar iegrimušo ūdensaugu un peldaugu augāju</w:t>
      </w:r>
      <w:r>
        <w:t xml:space="preserve">, </w:t>
      </w:r>
      <w:r>
        <w:rPr>
          <w:color w:val="000000"/>
        </w:rPr>
        <w:t xml:space="preserve">9010* </w:t>
      </w:r>
      <w:r>
        <w:rPr>
          <w:i/>
          <w:color w:val="000000"/>
        </w:rPr>
        <w:t>Veci vai dabiski boreāli meži</w:t>
      </w:r>
      <w:r>
        <w:rPr>
          <w:color w:val="000000"/>
        </w:rPr>
        <w:t xml:space="preserve"> (</w:t>
      </w:r>
      <w:r>
        <w:t>19,30</w:t>
      </w:r>
      <w:r>
        <w:rPr>
          <w:color w:val="000000"/>
        </w:rPr>
        <w:t xml:space="preserve"> ha) un 9080* </w:t>
      </w:r>
      <w:r>
        <w:rPr>
          <w:i/>
        </w:rPr>
        <w:t>Staignāju meži.</w:t>
      </w:r>
    </w:p>
    <w:p w:rsidR="000F4EB6" w:rsidRDefault="004B70A4" w14:paraId="0000066A" w14:textId="3DA3381E">
      <w:pPr>
        <w:spacing w:after="120"/>
        <w:jc w:val="both"/>
        <w:rPr>
          <w:highlight w:val="white"/>
        </w:rPr>
      </w:pPr>
      <w:r>
        <w:t>DL teritorijā kopumā konstatēta 3</w:t>
      </w:r>
      <w:r w:rsidR="00FA7008">
        <w:t>6</w:t>
      </w:r>
      <w:r>
        <w:t xml:space="preserve"> īpaši aizsargājamās sugas – no tām </w:t>
      </w:r>
      <w:r w:rsidR="00FA7008">
        <w:t>7</w:t>
      </w:r>
      <w:r>
        <w:t xml:space="preserve"> vaskulāro augu, </w:t>
      </w:r>
      <w:r w:rsidR="00FA7008">
        <w:t xml:space="preserve">2 sūnu un ķērpju, </w:t>
      </w:r>
      <w:r>
        <w:t xml:space="preserve">5 bezmugurkaulnieku, 11 zīdītājdzīvnieku, kā arī 11 īpaši aizsargājamas putnu sugas (skat. 4.1.2. tabulu). </w:t>
      </w:r>
      <w:r>
        <w:rPr>
          <w:color w:val="000000"/>
        </w:rPr>
        <w:t xml:space="preserve">Saskaņā ar LR likuma Par īpaši aizsargājamām dabas teritorijām pielikuma “Latvijas </w:t>
      </w:r>
      <w:r>
        <w:rPr>
          <w:i/>
          <w:color w:val="000000"/>
        </w:rPr>
        <w:t xml:space="preserve">Natura 2000 </w:t>
      </w:r>
      <w:r>
        <w:rPr>
          <w:color w:val="000000"/>
        </w:rPr>
        <w:t xml:space="preserve">– Eiropas nozīmes aizsargājamo dabas teritoriju saraksts” 90. punktu, </w:t>
      </w:r>
      <w:r>
        <w:t xml:space="preserve"> no teritorijā reģistrētajām ES nozīmes aizsargājamām sugām kā galvenās DL “Klaucānu un Priekulānu ezeri” kvalificējošās vērtības </w:t>
      </w:r>
      <w:r>
        <w:rPr>
          <w:highlight w:val="white"/>
        </w:rPr>
        <w:t xml:space="preserve">ir sekojošas īpaši aizsargājamās sugas: akmeņgrauzis </w:t>
      </w:r>
      <w:r>
        <w:rPr>
          <w:i/>
          <w:highlight w:val="white"/>
        </w:rPr>
        <w:t>Cobitis taenia</w:t>
      </w:r>
      <w:r>
        <w:rPr>
          <w:highlight w:val="white"/>
        </w:rPr>
        <w:t xml:space="preserve">, baltais stārķis </w:t>
      </w:r>
      <w:r>
        <w:rPr>
          <w:i/>
          <w:highlight w:val="white"/>
        </w:rPr>
        <w:t>Ciconia ciconia</w:t>
      </w:r>
      <w:r>
        <w:rPr>
          <w:highlight w:val="white"/>
        </w:rPr>
        <w:t xml:space="preserve">, baltmugurdzenis </w:t>
      </w:r>
      <w:r>
        <w:rPr>
          <w:i/>
          <w:highlight w:val="white"/>
        </w:rPr>
        <w:t>Dendrocopos leucotos</w:t>
      </w:r>
      <w:r>
        <w:rPr>
          <w:highlight w:val="white"/>
        </w:rPr>
        <w:t xml:space="preserve">, brūnā čakste </w:t>
      </w:r>
      <w:r>
        <w:rPr>
          <w:i/>
          <w:highlight w:val="white"/>
        </w:rPr>
        <w:t>Lanius collurio</w:t>
      </w:r>
      <w:r>
        <w:rPr>
          <w:highlight w:val="white"/>
        </w:rPr>
        <w:t xml:space="preserve">, dzērve </w:t>
      </w:r>
      <w:r>
        <w:rPr>
          <w:i/>
          <w:highlight w:val="white"/>
        </w:rPr>
        <w:t>Grus grus</w:t>
      </w:r>
      <w:r>
        <w:rPr>
          <w:highlight w:val="white"/>
        </w:rPr>
        <w:t xml:space="preserve">, grieze </w:t>
      </w:r>
      <w:r>
        <w:rPr>
          <w:i/>
          <w:highlight w:val="white"/>
        </w:rPr>
        <w:t>Crex crex</w:t>
      </w:r>
      <w:r>
        <w:rPr>
          <w:highlight w:val="white"/>
        </w:rPr>
        <w:t xml:space="preserve">, mazais ērglis </w:t>
      </w:r>
      <w:r>
        <w:rPr>
          <w:i/>
          <w:highlight w:val="white"/>
        </w:rPr>
        <w:t>Aquila pomarina</w:t>
      </w:r>
      <w:r>
        <w:rPr>
          <w:highlight w:val="white"/>
        </w:rPr>
        <w:t xml:space="preserve">, mazais mušķērājs </w:t>
      </w:r>
      <w:r>
        <w:rPr>
          <w:i/>
          <w:highlight w:val="white"/>
        </w:rPr>
        <w:t>Ficedula parva</w:t>
      </w:r>
      <w:r>
        <w:rPr>
          <w:highlight w:val="white"/>
        </w:rPr>
        <w:t xml:space="preserve">, melnā dzilna </w:t>
      </w:r>
      <w:r>
        <w:rPr>
          <w:i/>
          <w:highlight w:val="white"/>
        </w:rPr>
        <w:t>Dryocopus martiu</w:t>
      </w:r>
      <w:r>
        <w:rPr>
          <w:highlight w:val="white"/>
        </w:rPr>
        <w:t xml:space="preserve">s, mežirbe </w:t>
      </w:r>
      <w:r>
        <w:rPr>
          <w:i/>
          <w:highlight w:val="white"/>
        </w:rPr>
        <w:t>Bonasa bonasia</w:t>
      </w:r>
      <w:r>
        <w:rPr>
          <w:highlight w:val="white"/>
        </w:rPr>
        <w:t xml:space="preserve">, niedru lija </w:t>
      </w:r>
      <w:r>
        <w:rPr>
          <w:i/>
          <w:highlight w:val="white"/>
        </w:rPr>
        <w:t>Circus aeruginosus</w:t>
      </w:r>
      <w:r>
        <w:rPr>
          <w:highlight w:val="white"/>
        </w:rPr>
        <w:t xml:space="preserve">, pelēkā dzilna </w:t>
      </w:r>
      <w:r>
        <w:rPr>
          <w:i/>
          <w:highlight w:val="white"/>
        </w:rPr>
        <w:t>Picus canus</w:t>
      </w:r>
      <w:r>
        <w:rPr>
          <w:highlight w:val="white"/>
        </w:rPr>
        <w:t xml:space="preserve">, sila cīrulis </w:t>
      </w:r>
      <w:r>
        <w:rPr>
          <w:i/>
          <w:highlight w:val="white"/>
        </w:rPr>
        <w:t>Lullula arborea</w:t>
      </w:r>
      <w:r>
        <w:rPr>
          <w:highlight w:val="white"/>
        </w:rPr>
        <w:t xml:space="preserve">, spilvainais ancītis  </w:t>
      </w:r>
      <w:r>
        <w:rPr>
          <w:i/>
          <w:highlight w:val="white"/>
        </w:rPr>
        <w:t>Agrimonia pilosa</w:t>
      </w:r>
      <w:r>
        <w:rPr>
          <w:highlight w:val="white"/>
        </w:rPr>
        <w:t xml:space="preserve"> un </w:t>
      </w:r>
      <w:r>
        <w:rPr>
          <w:i/>
          <w:highlight w:val="white"/>
        </w:rPr>
        <w:t xml:space="preserve"> </w:t>
      </w:r>
      <w:r>
        <w:rPr>
          <w:highlight w:val="white"/>
        </w:rPr>
        <w:t xml:space="preserve">vakarlēpis </w:t>
      </w:r>
      <w:r>
        <w:rPr>
          <w:i/>
          <w:highlight w:val="white"/>
        </w:rPr>
        <w:t>Caprimulgus europaeus</w:t>
      </w:r>
      <w:r>
        <w:rPr>
          <w:highlight w:val="white"/>
        </w:rPr>
        <w:t xml:space="preserve">. </w:t>
      </w:r>
    </w:p>
    <w:p w:rsidR="000F4EB6" w:rsidRDefault="004B70A4" w14:paraId="0000066B" w14:textId="7F69B8C8">
      <w:pPr>
        <w:spacing w:after="120"/>
        <w:jc w:val="both"/>
        <w:rPr>
          <w:b/>
          <w:color w:val="FF0000"/>
          <w:highlight w:val="white"/>
        </w:rPr>
      </w:pPr>
      <w:r>
        <w:rPr>
          <w:highlight w:val="white"/>
        </w:rPr>
        <w:t>Papildus šīm iepriekš reģistrētajām dabas vērtībām DA plāna izstrādes gaitā lauka ekspedīcijās konstatētas jaunas</w:t>
      </w:r>
      <w:r>
        <w:t xml:space="preserve"> aizsargājamās sugas un </w:t>
      </w:r>
      <w:r>
        <w:rPr>
          <w:color w:val="000000"/>
        </w:rPr>
        <w:t>DMB indikatorsugas</w:t>
      </w:r>
      <w:r>
        <w:t xml:space="preserve">: </w:t>
      </w:r>
      <w:r>
        <w:rPr>
          <w:highlight w:val="white"/>
        </w:rPr>
        <w:t xml:space="preserve">Hellera ķīļlape </w:t>
      </w:r>
      <w:r>
        <w:rPr>
          <w:i/>
          <w:highlight w:val="white"/>
        </w:rPr>
        <w:t>Crossocalyx hellerianus</w:t>
      </w:r>
      <w:r>
        <w:rPr>
          <w:highlight w:val="white"/>
        </w:rPr>
        <w:t xml:space="preserve"> (ārpus DL, tā tiešā tuvumā) spilgtā purvuspāre </w:t>
      </w:r>
      <w:r>
        <w:rPr>
          <w:i/>
          <w:highlight w:val="white"/>
        </w:rPr>
        <w:t>Leucorrhinia pectoralis</w:t>
      </w:r>
      <w:r>
        <w:rPr>
          <w:highlight w:val="white"/>
        </w:rPr>
        <w:t xml:space="preserve">, resnvēdera purvuspāre </w:t>
      </w:r>
      <w:r>
        <w:rPr>
          <w:i/>
          <w:highlight w:val="white"/>
        </w:rPr>
        <w:t>Leucorrhinia caudalis</w:t>
      </w:r>
      <w:r>
        <w:rPr>
          <w:highlight w:val="white"/>
        </w:rPr>
        <w:t xml:space="preserve">, gada staipeknis </w:t>
      </w:r>
      <w:r>
        <w:rPr>
          <w:i/>
          <w:highlight w:val="white"/>
        </w:rPr>
        <w:t>Lycopodium annotinum</w:t>
      </w:r>
      <w:r>
        <w:rPr>
          <w:highlight w:val="white"/>
        </w:rPr>
        <w:t xml:space="preserve">, smaržīgā naktsvijole </w:t>
      </w:r>
      <w:r>
        <w:rPr>
          <w:i/>
          <w:highlight w:val="white"/>
        </w:rPr>
        <w:t>Platanthera bifolia</w:t>
      </w:r>
      <w:r>
        <w:rPr>
          <w:highlight w:val="white"/>
        </w:rPr>
        <w:t xml:space="preserve">, Baltijas dzegužpirkstīte </w:t>
      </w:r>
      <w:r>
        <w:rPr>
          <w:i/>
          <w:highlight w:val="white"/>
        </w:rPr>
        <w:t>Dactylorhiza baltica</w:t>
      </w:r>
      <w:r>
        <w:rPr>
          <w:highlight w:val="white"/>
        </w:rPr>
        <w:t xml:space="preserve">, apdzira </w:t>
      </w:r>
      <w:r>
        <w:rPr>
          <w:i/>
          <w:highlight w:val="white"/>
        </w:rPr>
        <w:t>Huperzia selago</w:t>
      </w:r>
      <w:r>
        <w:rPr>
          <w:highlight w:val="white"/>
        </w:rPr>
        <w:t xml:space="preserve">, īssetas nekera </w:t>
      </w:r>
      <w:r>
        <w:rPr>
          <w:i/>
          <w:highlight w:val="white"/>
        </w:rPr>
        <w:t>Neckera pennata</w:t>
      </w:r>
      <w:r>
        <w:rPr>
          <w:highlight w:val="white"/>
        </w:rPr>
        <w:t xml:space="preserve">, Fuksa dzegužpirkstīte </w:t>
      </w:r>
      <w:r>
        <w:rPr>
          <w:i/>
          <w:highlight w:val="white"/>
        </w:rPr>
        <w:t xml:space="preserve">Dactylorhiza fuchsii, </w:t>
      </w:r>
      <w:r>
        <w:rPr>
          <w:highlight w:val="white"/>
        </w:rPr>
        <w:t xml:space="preserve">tievā gludlape </w:t>
      </w:r>
      <w:r>
        <w:rPr>
          <w:i/>
          <w:highlight w:val="white"/>
        </w:rPr>
        <w:t>Homalia trichomanoides</w:t>
      </w:r>
      <w:r>
        <w:rPr>
          <w:highlight w:val="white"/>
        </w:rPr>
        <w:t xml:space="preserve">, līklapu novellija </w:t>
      </w:r>
      <w:r>
        <w:rPr>
          <w:i/>
          <w:highlight w:val="white"/>
        </w:rPr>
        <w:t>Nowellia curvifolia</w:t>
      </w:r>
      <w:r>
        <w:rPr>
          <w:highlight w:val="white"/>
        </w:rPr>
        <w:t xml:space="preserve">, lapukoku svečtursēne </w:t>
      </w:r>
      <w:r>
        <w:rPr>
          <w:i/>
          <w:highlight w:val="white"/>
        </w:rPr>
        <w:t>Clavicorona pyxidata</w:t>
      </w:r>
      <w:r>
        <w:rPr>
          <w:highlight w:val="white"/>
        </w:rPr>
        <w:t xml:space="preserve">, </w:t>
      </w:r>
      <w:r w:rsidRPr="00FA7008" w:rsidR="00FA7008">
        <w:t xml:space="preserve">kaķpēdiņu artonija </w:t>
      </w:r>
      <w:r w:rsidRPr="00FA7008" w:rsidR="00FA7008">
        <w:rPr>
          <w:i/>
          <w:iCs/>
        </w:rPr>
        <w:t>Arthonia leucopellea</w:t>
      </w:r>
      <w:r w:rsidR="00FA7008">
        <w:t>,</w:t>
      </w:r>
      <w:r w:rsidRPr="00FA7008" w:rsidR="00FA7008">
        <w:t xml:space="preserve"> kastaņbrūnā artonija </w:t>
      </w:r>
      <w:r w:rsidRPr="00FA7008" w:rsidR="00FA7008">
        <w:rPr>
          <w:i/>
          <w:iCs/>
        </w:rPr>
        <w:t>Arthonia spadicea</w:t>
      </w:r>
      <w:r w:rsidR="00FA7008">
        <w:t xml:space="preserve">, </w:t>
      </w:r>
      <w:r>
        <w:rPr>
          <w:highlight w:val="white"/>
        </w:rPr>
        <w:t xml:space="preserve">krokainais vārpstiņgliemezis </w:t>
      </w:r>
      <w:r>
        <w:rPr>
          <w:i/>
          <w:highlight w:val="white"/>
        </w:rPr>
        <w:t>Macrogastra plicatula</w:t>
      </w:r>
      <w:r>
        <w:rPr>
          <w:highlight w:val="white"/>
        </w:rPr>
        <w:t xml:space="preserve">, Manerheima īsspārnis </w:t>
      </w:r>
      <w:r>
        <w:rPr>
          <w:i/>
          <w:highlight w:val="white"/>
        </w:rPr>
        <w:t>Oxyporus mannerheimii</w:t>
      </w:r>
      <w:r>
        <w:rPr>
          <w:highlight w:val="white"/>
        </w:rPr>
        <w:t xml:space="preserve">, spožā skudra </w:t>
      </w:r>
      <w:r>
        <w:rPr>
          <w:i/>
          <w:highlight w:val="white"/>
        </w:rPr>
        <w:t>Lasius fuliginosus</w:t>
      </w:r>
      <w:r>
        <w:rPr>
          <w:highlight w:val="white"/>
        </w:rPr>
        <w:t xml:space="preserve">, Šneidera mizmīlis </w:t>
      </w:r>
      <w:r>
        <w:rPr>
          <w:i/>
          <w:highlight w:val="white"/>
        </w:rPr>
        <w:t>Boros schneideri</w:t>
      </w:r>
      <w:r>
        <w:rPr>
          <w:highlight w:val="white"/>
        </w:rPr>
        <w:t xml:space="preserve">, rudens džeimsonīte </w:t>
      </w:r>
      <w:r>
        <w:rPr>
          <w:i/>
          <w:highlight w:val="white"/>
        </w:rPr>
        <w:t xml:space="preserve">Jamesoniella autumnalis. </w:t>
      </w:r>
    </w:p>
    <w:p w:rsidR="000F4EB6" w:rsidRDefault="004B70A4" w14:paraId="0000066C" w14:textId="77777777">
      <w:pPr>
        <w:jc w:val="both"/>
        <w:rPr>
          <w:highlight w:val="white"/>
        </w:rPr>
      </w:pPr>
      <w:r>
        <w:rPr>
          <w:highlight w:val="white"/>
        </w:rPr>
        <w:t>Iepriekš uzskaitīto biotopu un sugu aizsardzību un saglabāšanu nepieciešams nodrošināt prioritārā kārtā.</w:t>
      </w:r>
    </w:p>
    <w:p w:rsidR="000F4EB6" w:rsidRDefault="000F4EB6" w14:paraId="0000066D" w14:textId="77777777">
      <w:pPr>
        <w:jc w:val="both"/>
      </w:pPr>
    </w:p>
    <w:p w:rsidR="000F4EB6" w:rsidRDefault="004B70A4" w14:paraId="0000066E" w14:textId="77777777">
      <w:pPr>
        <w:spacing w:after="120"/>
        <w:rPr>
          <w:i/>
          <w:sz w:val="20"/>
          <w:szCs w:val="20"/>
        </w:rPr>
      </w:pPr>
      <w:r w:rsidRPr="00466904">
        <w:rPr>
          <w:i/>
          <w:sz w:val="20"/>
          <w:szCs w:val="20"/>
        </w:rPr>
        <w:t xml:space="preserve">4.1.2. tabula. </w:t>
      </w:r>
      <w:r w:rsidRPr="00466904">
        <w:rPr>
          <w:b/>
          <w:i/>
          <w:sz w:val="20"/>
          <w:szCs w:val="20"/>
        </w:rPr>
        <w:t>Īpaši aizsargājamās sugas DL teritorijā</w:t>
      </w:r>
    </w:p>
    <w:tbl>
      <w:tblPr>
        <w:tblStyle w:val="afc"/>
        <w:tblW w:w="779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2262"/>
        <w:gridCol w:w="992"/>
        <w:gridCol w:w="951"/>
        <w:gridCol w:w="802"/>
        <w:gridCol w:w="850"/>
        <w:gridCol w:w="802"/>
        <w:gridCol w:w="1133"/>
      </w:tblGrid>
      <w:tr w:rsidR="000F4EB6" w14:paraId="58815371" w14:textId="77777777">
        <w:trPr>
          <w:trHeight w:val="163"/>
          <w:jc w:val="center"/>
        </w:trPr>
        <w:tc>
          <w:tcPr>
            <w:tcW w:w="2262" w:type="dxa"/>
            <w:vMerge w:val="restart"/>
            <w:shd w:val="clear" w:color="auto" w:fill="CCFF99"/>
            <w:vAlign w:val="center"/>
          </w:tcPr>
          <w:p w:rsidR="000F4EB6" w:rsidRDefault="004B70A4" w14:paraId="0000066F" w14:textId="77777777">
            <w:pPr>
              <w:rPr>
                <w:b/>
                <w:color w:val="000000"/>
                <w:sz w:val="20"/>
                <w:szCs w:val="20"/>
              </w:rPr>
            </w:pPr>
            <w:r>
              <w:rPr>
                <w:b/>
                <w:color w:val="000000"/>
                <w:sz w:val="20"/>
                <w:szCs w:val="20"/>
              </w:rPr>
              <w:t>Sugu grupa</w:t>
            </w:r>
          </w:p>
        </w:tc>
        <w:tc>
          <w:tcPr>
            <w:tcW w:w="1943" w:type="dxa"/>
            <w:gridSpan w:val="2"/>
            <w:shd w:val="clear" w:color="auto" w:fill="CCFF99"/>
            <w:vAlign w:val="center"/>
          </w:tcPr>
          <w:p w:rsidR="000F4EB6" w:rsidRDefault="004B70A4" w14:paraId="00000670" w14:textId="77777777">
            <w:pPr>
              <w:rPr>
                <w:b/>
                <w:color w:val="000000"/>
                <w:sz w:val="20"/>
                <w:szCs w:val="20"/>
              </w:rPr>
            </w:pPr>
            <w:r>
              <w:rPr>
                <w:b/>
                <w:color w:val="000000"/>
                <w:sz w:val="20"/>
                <w:szCs w:val="20"/>
              </w:rPr>
              <w:t>Latvijas likumdošana</w:t>
            </w:r>
          </w:p>
        </w:tc>
        <w:tc>
          <w:tcPr>
            <w:tcW w:w="2454" w:type="dxa"/>
            <w:gridSpan w:val="3"/>
            <w:shd w:val="clear" w:color="auto" w:fill="CCFF99"/>
          </w:tcPr>
          <w:p w:rsidR="000F4EB6" w:rsidRDefault="004B70A4" w14:paraId="00000672" w14:textId="77777777">
            <w:pPr>
              <w:rPr>
                <w:b/>
                <w:color w:val="000000"/>
                <w:sz w:val="20"/>
                <w:szCs w:val="20"/>
              </w:rPr>
            </w:pPr>
            <w:r>
              <w:rPr>
                <w:b/>
                <w:color w:val="000000"/>
                <w:sz w:val="20"/>
                <w:szCs w:val="20"/>
              </w:rPr>
              <w:t xml:space="preserve">Biotopu </w:t>
            </w:r>
          </w:p>
          <w:p w:rsidR="000F4EB6" w:rsidRDefault="004B70A4" w14:paraId="00000673" w14:textId="77777777">
            <w:pPr>
              <w:rPr>
                <w:b/>
                <w:color w:val="000000"/>
                <w:sz w:val="20"/>
                <w:szCs w:val="20"/>
              </w:rPr>
            </w:pPr>
            <w:r>
              <w:rPr>
                <w:b/>
                <w:color w:val="000000"/>
                <w:sz w:val="20"/>
                <w:szCs w:val="20"/>
              </w:rPr>
              <w:t>Direktīva</w:t>
            </w:r>
          </w:p>
        </w:tc>
        <w:tc>
          <w:tcPr>
            <w:tcW w:w="1133" w:type="dxa"/>
            <w:shd w:val="clear" w:color="auto" w:fill="CCFF99"/>
          </w:tcPr>
          <w:p w:rsidR="000F4EB6" w:rsidRDefault="004B70A4" w14:paraId="00000676" w14:textId="77777777">
            <w:pPr>
              <w:rPr>
                <w:b/>
                <w:color w:val="000000"/>
                <w:sz w:val="20"/>
                <w:szCs w:val="20"/>
              </w:rPr>
            </w:pPr>
            <w:r>
              <w:rPr>
                <w:b/>
                <w:color w:val="000000"/>
                <w:sz w:val="20"/>
                <w:szCs w:val="20"/>
              </w:rPr>
              <w:t>Putnu Direktīva</w:t>
            </w:r>
          </w:p>
        </w:tc>
      </w:tr>
      <w:tr w:rsidR="000F4EB6" w14:paraId="746AFD4D" w14:textId="77777777">
        <w:trPr>
          <w:trHeight w:val="163"/>
          <w:jc w:val="center"/>
        </w:trPr>
        <w:tc>
          <w:tcPr>
            <w:tcW w:w="2262" w:type="dxa"/>
            <w:vMerge/>
            <w:shd w:val="clear" w:color="auto" w:fill="CCFF99"/>
            <w:vAlign w:val="center"/>
          </w:tcPr>
          <w:p w:rsidR="000F4EB6" w:rsidRDefault="000F4EB6" w14:paraId="00000677" w14:textId="77777777">
            <w:pPr>
              <w:widowControl w:val="0"/>
              <w:pBdr>
                <w:top w:val="nil"/>
                <w:left w:val="nil"/>
                <w:bottom w:val="nil"/>
                <w:right w:val="nil"/>
                <w:between w:val="nil"/>
              </w:pBdr>
              <w:spacing w:line="276" w:lineRule="auto"/>
              <w:jc w:val="left"/>
              <w:rPr>
                <w:b/>
                <w:color w:val="000000"/>
                <w:sz w:val="20"/>
                <w:szCs w:val="20"/>
              </w:rPr>
            </w:pPr>
          </w:p>
        </w:tc>
        <w:tc>
          <w:tcPr>
            <w:tcW w:w="992" w:type="dxa"/>
            <w:shd w:val="clear" w:color="auto" w:fill="CCFF99"/>
          </w:tcPr>
          <w:p w:rsidR="000F4EB6" w:rsidRDefault="004B70A4" w14:paraId="00000678" w14:textId="77777777">
            <w:pPr>
              <w:rPr>
                <w:b/>
                <w:color w:val="000000"/>
                <w:sz w:val="20"/>
                <w:szCs w:val="20"/>
              </w:rPr>
            </w:pPr>
            <w:r>
              <w:rPr>
                <w:b/>
                <w:color w:val="000000"/>
                <w:sz w:val="20"/>
                <w:szCs w:val="20"/>
              </w:rPr>
              <w:t>ĪAS</w:t>
            </w:r>
          </w:p>
        </w:tc>
        <w:tc>
          <w:tcPr>
            <w:tcW w:w="951" w:type="dxa"/>
            <w:shd w:val="clear" w:color="auto" w:fill="CCFF99"/>
          </w:tcPr>
          <w:p w:rsidR="000F4EB6" w:rsidRDefault="004B70A4" w14:paraId="00000679" w14:textId="77777777">
            <w:pPr>
              <w:rPr>
                <w:b/>
                <w:color w:val="000000"/>
                <w:sz w:val="20"/>
                <w:szCs w:val="20"/>
              </w:rPr>
            </w:pPr>
            <w:r>
              <w:rPr>
                <w:b/>
                <w:color w:val="000000"/>
                <w:sz w:val="20"/>
                <w:szCs w:val="20"/>
              </w:rPr>
              <w:t>MIK</w:t>
            </w:r>
          </w:p>
        </w:tc>
        <w:tc>
          <w:tcPr>
            <w:tcW w:w="802" w:type="dxa"/>
            <w:shd w:val="clear" w:color="auto" w:fill="CCFF99"/>
          </w:tcPr>
          <w:p w:rsidR="000F4EB6" w:rsidRDefault="004B70A4" w14:paraId="0000067A" w14:textId="77777777">
            <w:pPr>
              <w:rPr>
                <w:b/>
                <w:color w:val="000000"/>
                <w:sz w:val="20"/>
                <w:szCs w:val="20"/>
              </w:rPr>
            </w:pPr>
            <w:r>
              <w:rPr>
                <w:b/>
                <w:color w:val="000000"/>
                <w:sz w:val="20"/>
                <w:szCs w:val="20"/>
              </w:rPr>
              <w:t>II</w:t>
            </w:r>
          </w:p>
        </w:tc>
        <w:tc>
          <w:tcPr>
            <w:tcW w:w="850" w:type="dxa"/>
            <w:shd w:val="clear" w:color="auto" w:fill="CCFF99"/>
          </w:tcPr>
          <w:p w:rsidR="000F4EB6" w:rsidRDefault="004B70A4" w14:paraId="0000067B" w14:textId="77777777">
            <w:pPr>
              <w:rPr>
                <w:b/>
                <w:color w:val="000000"/>
                <w:sz w:val="20"/>
                <w:szCs w:val="20"/>
              </w:rPr>
            </w:pPr>
            <w:r>
              <w:rPr>
                <w:b/>
                <w:color w:val="000000"/>
                <w:sz w:val="20"/>
                <w:szCs w:val="20"/>
              </w:rPr>
              <w:t>IV</w:t>
            </w:r>
          </w:p>
        </w:tc>
        <w:tc>
          <w:tcPr>
            <w:tcW w:w="802" w:type="dxa"/>
            <w:shd w:val="clear" w:color="auto" w:fill="CCFF99"/>
          </w:tcPr>
          <w:p w:rsidR="000F4EB6" w:rsidRDefault="004B70A4" w14:paraId="0000067C" w14:textId="77777777">
            <w:pPr>
              <w:rPr>
                <w:b/>
                <w:color w:val="000000"/>
                <w:sz w:val="20"/>
                <w:szCs w:val="20"/>
              </w:rPr>
            </w:pPr>
            <w:r>
              <w:rPr>
                <w:b/>
                <w:color w:val="000000"/>
                <w:sz w:val="20"/>
                <w:szCs w:val="20"/>
              </w:rPr>
              <w:t>V</w:t>
            </w:r>
          </w:p>
        </w:tc>
        <w:tc>
          <w:tcPr>
            <w:tcW w:w="1133" w:type="dxa"/>
            <w:shd w:val="clear" w:color="auto" w:fill="CCFF99"/>
          </w:tcPr>
          <w:p w:rsidR="000F4EB6" w:rsidRDefault="004B70A4" w14:paraId="0000067D" w14:textId="77777777">
            <w:pPr>
              <w:rPr>
                <w:b/>
                <w:color w:val="000000"/>
                <w:sz w:val="20"/>
                <w:szCs w:val="20"/>
              </w:rPr>
            </w:pPr>
            <w:r>
              <w:rPr>
                <w:b/>
                <w:color w:val="000000"/>
                <w:sz w:val="20"/>
                <w:szCs w:val="20"/>
              </w:rPr>
              <w:t>I</w:t>
            </w:r>
          </w:p>
        </w:tc>
      </w:tr>
      <w:tr w:rsidR="000F4EB6" w14:paraId="4784585A" w14:textId="77777777">
        <w:trPr>
          <w:trHeight w:val="129"/>
          <w:jc w:val="center"/>
        </w:trPr>
        <w:tc>
          <w:tcPr>
            <w:tcW w:w="2262" w:type="dxa"/>
            <w:shd w:val="clear" w:color="auto" w:fill="FFFFFF"/>
          </w:tcPr>
          <w:p w:rsidR="000F4EB6" w:rsidRDefault="004B70A4" w14:paraId="0000067E" w14:textId="77777777">
            <w:pPr>
              <w:rPr>
                <w:color w:val="000000"/>
                <w:sz w:val="20"/>
                <w:szCs w:val="20"/>
              </w:rPr>
            </w:pPr>
            <w:r>
              <w:rPr>
                <w:color w:val="000000"/>
                <w:sz w:val="20"/>
                <w:szCs w:val="20"/>
              </w:rPr>
              <w:t>Vaskulārie augi</w:t>
            </w:r>
          </w:p>
        </w:tc>
        <w:tc>
          <w:tcPr>
            <w:tcW w:w="992" w:type="dxa"/>
            <w:shd w:val="clear" w:color="auto" w:fill="FFFFFF"/>
            <w:vAlign w:val="center"/>
          </w:tcPr>
          <w:p w:rsidR="000F4EB6" w:rsidRDefault="00BF1846" w14:paraId="0000067F" w14:textId="7B1ED59E">
            <w:pPr>
              <w:rPr>
                <w:color w:val="000000"/>
                <w:sz w:val="20"/>
                <w:szCs w:val="20"/>
              </w:rPr>
            </w:pPr>
            <w:r>
              <w:rPr>
                <w:color w:val="000000"/>
                <w:sz w:val="20"/>
                <w:szCs w:val="20"/>
              </w:rPr>
              <w:t>7</w:t>
            </w:r>
          </w:p>
        </w:tc>
        <w:tc>
          <w:tcPr>
            <w:tcW w:w="951" w:type="dxa"/>
            <w:shd w:val="clear" w:color="auto" w:fill="FFFFFF"/>
            <w:vAlign w:val="center"/>
          </w:tcPr>
          <w:p w:rsidR="000F4EB6" w:rsidRDefault="000F4EB6" w14:paraId="00000680" w14:textId="77777777">
            <w:pPr>
              <w:pBdr>
                <w:top w:val="nil"/>
                <w:left w:val="nil"/>
                <w:bottom w:val="nil"/>
                <w:right w:val="nil"/>
                <w:between w:val="nil"/>
              </w:pBdr>
              <w:jc w:val="left"/>
              <w:rPr>
                <w:color w:val="000000"/>
                <w:sz w:val="20"/>
                <w:szCs w:val="20"/>
              </w:rPr>
            </w:pPr>
          </w:p>
        </w:tc>
        <w:tc>
          <w:tcPr>
            <w:tcW w:w="802" w:type="dxa"/>
            <w:shd w:val="clear" w:color="auto" w:fill="FFFFFF"/>
            <w:vAlign w:val="center"/>
          </w:tcPr>
          <w:p w:rsidR="000F4EB6" w:rsidRDefault="00BF1846" w14:paraId="00000681" w14:textId="68F5F87F">
            <w:pPr>
              <w:pBdr>
                <w:top w:val="nil"/>
                <w:left w:val="nil"/>
                <w:bottom w:val="nil"/>
                <w:right w:val="nil"/>
                <w:between w:val="nil"/>
              </w:pBdr>
              <w:jc w:val="left"/>
              <w:rPr>
                <w:color w:val="000000"/>
                <w:sz w:val="20"/>
                <w:szCs w:val="20"/>
              </w:rPr>
            </w:pPr>
            <w:r>
              <w:rPr>
                <w:color w:val="000000"/>
                <w:sz w:val="20"/>
                <w:szCs w:val="20"/>
              </w:rPr>
              <w:t>1</w:t>
            </w:r>
          </w:p>
        </w:tc>
        <w:tc>
          <w:tcPr>
            <w:tcW w:w="850" w:type="dxa"/>
            <w:shd w:val="clear" w:color="auto" w:fill="FFFFFF"/>
            <w:vAlign w:val="center"/>
          </w:tcPr>
          <w:p w:rsidR="000F4EB6" w:rsidRDefault="000F4EB6" w14:paraId="00000682" w14:textId="77777777">
            <w:pPr>
              <w:pBdr>
                <w:top w:val="nil"/>
                <w:left w:val="nil"/>
                <w:bottom w:val="nil"/>
                <w:right w:val="nil"/>
                <w:between w:val="nil"/>
              </w:pBdr>
              <w:jc w:val="left"/>
              <w:rPr>
                <w:color w:val="000000"/>
                <w:sz w:val="20"/>
                <w:szCs w:val="20"/>
              </w:rPr>
            </w:pPr>
          </w:p>
        </w:tc>
        <w:tc>
          <w:tcPr>
            <w:tcW w:w="802" w:type="dxa"/>
            <w:shd w:val="clear" w:color="auto" w:fill="FFFFFF"/>
            <w:vAlign w:val="center"/>
          </w:tcPr>
          <w:p w:rsidR="000F4EB6" w:rsidRDefault="004B70A4" w14:paraId="00000683" w14:textId="77777777">
            <w:pPr>
              <w:pBdr>
                <w:top w:val="nil"/>
                <w:left w:val="nil"/>
                <w:bottom w:val="nil"/>
                <w:right w:val="nil"/>
                <w:between w:val="nil"/>
              </w:pBdr>
              <w:jc w:val="left"/>
              <w:rPr>
                <w:color w:val="000000"/>
                <w:sz w:val="20"/>
                <w:szCs w:val="20"/>
              </w:rPr>
            </w:pPr>
            <w:r>
              <w:rPr>
                <w:color w:val="000000"/>
                <w:sz w:val="20"/>
                <w:szCs w:val="20"/>
              </w:rPr>
              <w:t>2</w:t>
            </w:r>
          </w:p>
        </w:tc>
        <w:tc>
          <w:tcPr>
            <w:tcW w:w="1133" w:type="dxa"/>
            <w:shd w:val="clear" w:color="auto" w:fill="FFFFFF"/>
          </w:tcPr>
          <w:p w:rsidR="000F4EB6" w:rsidRDefault="000F4EB6" w14:paraId="00000684" w14:textId="77777777">
            <w:pPr>
              <w:pBdr>
                <w:top w:val="nil"/>
                <w:left w:val="nil"/>
                <w:bottom w:val="nil"/>
                <w:right w:val="nil"/>
                <w:between w:val="nil"/>
              </w:pBdr>
              <w:jc w:val="left"/>
              <w:rPr>
                <w:color w:val="000000"/>
                <w:sz w:val="20"/>
                <w:szCs w:val="20"/>
              </w:rPr>
            </w:pPr>
          </w:p>
        </w:tc>
      </w:tr>
      <w:tr w:rsidR="000F4EB6" w14:paraId="3B3E4565" w14:textId="77777777">
        <w:trPr>
          <w:trHeight w:val="268"/>
          <w:jc w:val="center"/>
        </w:trPr>
        <w:tc>
          <w:tcPr>
            <w:tcW w:w="2262" w:type="dxa"/>
            <w:shd w:val="clear" w:color="auto" w:fill="FFFFFF"/>
          </w:tcPr>
          <w:p w:rsidR="000F4EB6" w:rsidRDefault="004B70A4" w14:paraId="00000685" w14:textId="33457774">
            <w:pPr>
              <w:rPr>
                <w:color w:val="000000"/>
                <w:sz w:val="20"/>
                <w:szCs w:val="20"/>
              </w:rPr>
            </w:pPr>
            <w:r>
              <w:rPr>
                <w:color w:val="000000"/>
                <w:sz w:val="20"/>
                <w:szCs w:val="20"/>
              </w:rPr>
              <w:t>Sūnas</w:t>
            </w:r>
            <w:r w:rsidR="003F6CF6">
              <w:rPr>
                <w:color w:val="000000"/>
                <w:sz w:val="20"/>
                <w:szCs w:val="20"/>
              </w:rPr>
              <w:t xml:space="preserve"> un ķērpji</w:t>
            </w:r>
          </w:p>
        </w:tc>
        <w:tc>
          <w:tcPr>
            <w:tcW w:w="992" w:type="dxa"/>
            <w:shd w:val="clear" w:color="auto" w:fill="FFFFFF"/>
            <w:vAlign w:val="center"/>
          </w:tcPr>
          <w:p w:rsidR="000F4EB6" w:rsidRDefault="003F6CF6" w14:paraId="00000686" w14:textId="0B0464B3">
            <w:pPr>
              <w:rPr>
                <w:color w:val="000000"/>
                <w:sz w:val="20"/>
                <w:szCs w:val="20"/>
              </w:rPr>
            </w:pPr>
            <w:r>
              <w:rPr>
                <w:color w:val="000000"/>
                <w:sz w:val="20"/>
                <w:szCs w:val="20"/>
              </w:rPr>
              <w:t>2</w:t>
            </w:r>
          </w:p>
        </w:tc>
        <w:tc>
          <w:tcPr>
            <w:tcW w:w="951" w:type="dxa"/>
            <w:shd w:val="clear" w:color="auto" w:fill="FFFFFF"/>
            <w:vAlign w:val="center"/>
          </w:tcPr>
          <w:p w:rsidR="000F4EB6" w:rsidRDefault="000F4EB6" w14:paraId="00000687" w14:textId="77777777">
            <w:pPr>
              <w:pBdr>
                <w:top w:val="nil"/>
                <w:left w:val="nil"/>
                <w:bottom w:val="nil"/>
                <w:right w:val="nil"/>
                <w:between w:val="nil"/>
              </w:pBdr>
              <w:jc w:val="left"/>
              <w:rPr>
                <w:color w:val="000000"/>
                <w:sz w:val="20"/>
                <w:szCs w:val="20"/>
              </w:rPr>
            </w:pPr>
          </w:p>
        </w:tc>
        <w:tc>
          <w:tcPr>
            <w:tcW w:w="802" w:type="dxa"/>
            <w:shd w:val="clear" w:color="auto" w:fill="FFFFFF"/>
            <w:vAlign w:val="center"/>
          </w:tcPr>
          <w:p w:rsidR="000F4EB6" w:rsidRDefault="000F4EB6" w14:paraId="00000688" w14:textId="77777777">
            <w:pPr>
              <w:pBdr>
                <w:top w:val="nil"/>
                <w:left w:val="nil"/>
                <w:bottom w:val="nil"/>
                <w:right w:val="nil"/>
                <w:between w:val="nil"/>
              </w:pBdr>
              <w:jc w:val="left"/>
              <w:rPr>
                <w:color w:val="000000"/>
                <w:sz w:val="20"/>
                <w:szCs w:val="20"/>
              </w:rPr>
            </w:pPr>
          </w:p>
        </w:tc>
        <w:tc>
          <w:tcPr>
            <w:tcW w:w="850" w:type="dxa"/>
            <w:shd w:val="clear" w:color="auto" w:fill="FFFFFF"/>
            <w:vAlign w:val="center"/>
          </w:tcPr>
          <w:p w:rsidR="000F4EB6" w:rsidRDefault="000F4EB6" w14:paraId="00000689" w14:textId="77777777">
            <w:pPr>
              <w:pBdr>
                <w:top w:val="nil"/>
                <w:left w:val="nil"/>
                <w:bottom w:val="nil"/>
                <w:right w:val="nil"/>
                <w:between w:val="nil"/>
              </w:pBdr>
              <w:jc w:val="left"/>
              <w:rPr>
                <w:color w:val="000000"/>
                <w:sz w:val="20"/>
                <w:szCs w:val="20"/>
              </w:rPr>
            </w:pPr>
          </w:p>
        </w:tc>
        <w:tc>
          <w:tcPr>
            <w:tcW w:w="802" w:type="dxa"/>
            <w:shd w:val="clear" w:color="auto" w:fill="FFFFFF"/>
            <w:vAlign w:val="center"/>
          </w:tcPr>
          <w:p w:rsidR="000F4EB6" w:rsidRDefault="003F6CF6" w14:paraId="0000068A" w14:textId="4297EC69">
            <w:pPr>
              <w:pBdr>
                <w:top w:val="nil"/>
                <w:left w:val="nil"/>
                <w:bottom w:val="nil"/>
                <w:right w:val="nil"/>
                <w:between w:val="nil"/>
              </w:pBdr>
              <w:jc w:val="left"/>
              <w:rPr>
                <w:color w:val="000000"/>
                <w:sz w:val="20"/>
                <w:szCs w:val="20"/>
              </w:rPr>
            </w:pPr>
            <w:r>
              <w:rPr>
                <w:color w:val="000000"/>
                <w:sz w:val="20"/>
                <w:szCs w:val="20"/>
              </w:rPr>
              <w:t>1</w:t>
            </w:r>
          </w:p>
        </w:tc>
        <w:tc>
          <w:tcPr>
            <w:tcW w:w="1133" w:type="dxa"/>
            <w:shd w:val="clear" w:color="auto" w:fill="FFFFFF"/>
          </w:tcPr>
          <w:p w:rsidR="000F4EB6" w:rsidRDefault="000F4EB6" w14:paraId="0000068B" w14:textId="77777777">
            <w:pPr>
              <w:pBdr>
                <w:top w:val="nil"/>
                <w:left w:val="nil"/>
                <w:bottom w:val="nil"/>
                <w:right w:val="nil"/>
                <w:between w:val="nil"/>
              </w:pBdr>
              <w:jc w:val="left"/>
              <w:rPr>
                <w:color w:val="000000"/>
                <w:sz w:val="20"/>
                <w:szCs w:val="20"/>
              </w:rPr>
            </w:pPr>
          </w:p>
        </w:tc>
      </w:tr>
      <w:tr w:rsidR="000F4EB6" w14:paraId="5EF8FF38" w14:textId="77777777">
        <w:trPr>
          <w:trHeight w:val="253"/>
          <w:jc w:val="center"/>
        </w:trPr>
        <w:tc>
          <w:tcPr>
            <w:tcW w:w="2262" w:type="dxa"/>
            <w:shd w:val="clear" w:color="auto" w:fill="FFFFFF"/>
          </w:tcPr>
          <w:p w:rsidR="000F4EB6" w:rsidRDefault="004B70A4" w14:paraId="0000068C" w14:textId="77777777">
            <w:pPr>
              <w:rPr>
                <w:color w:val="000000"/>
                <w:sz w:val="20"/>
                <w:szCs w:val="20"/>
              </w:rPr>
            </w:pPr>
            <w:r>
              <w:rPr>
                <w:color w:val="000000"/>
                <w:sz w:val="20"/>
                <w:szCs w:val="20"/>
              </w:rPr>
              <w:t>Bezmugurkaulnieki</w:t>
            </w:r>
          </w:p>
        </w:tc>
        <w:tc>
          <w:tcPr>
            <w:tcW w:w="992" w:type="dxa"/>
            <w:shd w:val="clear" w:color="auto" w:fill="FFFFFF"/>
            <w:vAlign w:val="center"/>
          </w:tcPr>
          <w:p w:rsidR="000F4EB6" w:rsidRDefault="004B70A4" w14:paraId="0000068D" w14:textId="77777777">
            <w:pPr>
              <w:rPr>
                <w:color w:val="000000"/>
                <w:sz w:val="20"/>
                <w:szCs w:val="20"/>
              </w:rPr>
            </w:pPr>
            <w:r>
              <w:rPr>
                <w:color w:val="000000"/>
                <w:sz w:val="20"/>
                <w:szCs w:val="20"/>
              </w:rPr>
              <w:t>5</w:t>
            </w:r>
          </w:p>
        </w:tc>
        <w:tc>
          <w:tcPr>
            <w:tcW w:w="951" w:type="dxa"/>
            <w:shd w:val="clear" w:color="auto" w:fill="FFFFFF"/>
            <w:vAlign w:val="center"/>
          </w:tcPr>
          <w:p w:rsidR="000F4EB6" w:rsidRDefault="004B70A4" w14:paraId="0000068E" w14:textId="77777777">
            <w:pPr>
              <w:pBdr>
                <w:top w:val="nil"/>
                <w:left w:val="nil"/>
                <w:bottom w:val="nil"/>
                <w:right w:val="nil"/>
                <w:between w:val="nil"/>
              </w:pBdr>
              <w:jc w:val="left"/>
              <w:rPr>
                <w:color w:val="000000"/>
                <w:sz w:val="20"/>
                <w:szCs w:val="20"/>
              </w:rPr>
            </w:pPr>
            <w:r>
              <w:rPr>
                <w:color w:val="000000"/>
                <w:sz w:val="20"/>
                <w:szCs w:val="20"/>
              </w:rPr>
              <w:t>2</w:t>
            </w:r>
          </w:p>
        </w:tc>
        <w:tc>
          <w:tcPr>
            <w:tcW w:w="802" w:type="dxa"/>
            <w:shd w:val="clear" w:color="auto" w:fill="FFFFFF"/>
            <w:vAlign w:val="center"/>
          </w:tcPr>
          <w:p w:rsidR="000F4EB6" w:rsidRDefault="004B70A4" w14:paraId="0000068F" w14:textId="77777777">
            <w:pPr>
              <w:pBdr>
                <w:top w:val="nil"/>
                <w:left w:val="nil"/>
                <w:bottom w:val="nil"/>
                <w:right w:val="nil"/>
                <w:between w:val="nil"/>
              </w:pBdr>
              <w:jc w:val="left"/>
              <w:rPr>
                <w:color w:val="000000"/>
                <w:sz w:val="20"/>
                <w:szCs w:val="20"/>
              </w:rPr>
            </w:pPr>
            <w:r>
              <w:rPr>
                <w:color w:val="000000"/>
                <w:sz w:val="20"/>
                <w:szCs w:val="20"/>
              </w:rPr>
              <w:t>3</w:t>
            </w:r>
          </w:p>
        </w:tc>
        <w:tc>
          <w:tcPr>
            <w:tcW w:w="850" w:type="dxa"/>
            <w:shd w:val="clear" w:color="auto" w:fill="FFFFFF"/>
            <w:vAlign w:val="center"/>
          </w:tcPr>
          <w:p w:rsidR="000F4EB6" w:rsidRDefault="004B70A4" w14:paraId="00000690" w14:textId="77777777">
            <w:pPr>
              <w:pBdr>
                <w:top w:val="nil"/>
                <w:left w:val="nil"/>
                <w:bottom w:val="nil"/>
                <w:right w:val="nil"/>
                <w:between w:val="nil"/>
              </w:pBdr>
              <w:jc w:val="left"/>
              <w:rPr>
                <w:color w:val="000000"/>
                <w:sz w:val="20"/>
                <w:szCs w:val="20"/>
              </w:rPr>
            </w:pPr>
            <w:r>
              <w:rPr>
                <w:color w:val="000000"/>
                <w:sz w:val="20"/>
                <w:szCs w:val="20"/>
              </w:rPr>
              <w:t>2</w:t>
            </w:r>
          </w:p>
        </w:tc>
        <w:tc>
          <w:tcPr>
            <w:tcW w:w="802" w:type="dxa"/>
            <w:shd w:val="clear" w:color="auto" w:fill="FFFFFF"/>
            <w:vAlign w:val="center"/>
          </w:tcPr>
          <w:p w:rsidR="000F4EB6" w:rsidRDefault="000F4EB6" w14:paraId="00000691" w14:textId="77777777">
            <w:pPr>
              <w:pBdr>
                <w:top w:val="nil"/>
                <w:left w:val="nil"/>
                <w:bottom w:val="nil"/>
                <w:right w:val="nil"/>
                <w:between w:val="nil"/>
              </w:pBdr>
              <w:jc w:val="left"/>
              <w:rPr>
                <w:color w:val="000000"/>
                <w:sz w:val="20"/>
                <w:szCs w:val="20"/>
              </w:rPr>
            </w:pPr>
          </w:p>
        </w:tc>
        <w:tc>
          <w:tcPr>
            <w:tcW w:w="1133" w:type="dxa"/>
            <w:shd w:val="clear" w:color="auto" w:fill="FFFFFF"/>
          </w:tcPr>
          <w:p w:rsidR="000F4EB6" w:rsidRDefault="000F4EB6" w14:paraId="00000692" w14:textId="77777777">
            <w:pPr>
              <w:pBdr>
                <w:top w:val="nil"/>
                <w:left w:val="nil"/>
                <w:bottom w:val="nil"/>
                <w:right w:val="nil"/>
                <w:between w:val="nil"/>
              </w:pBdr>
              <w:jc w:val="left"/>
              <w:rPr>
                <w:color w:val="000000"/>
                <w:sz w:val="20"/>
                <w:szCs w:val="20"/>
              </w:rPr>
            </w:pPr>
          </w:p>
        </w:tc>
      </w:tr>
      <w:tr w:rsidR="000F4EB6" w14:paraId="1163E4C8" w14:textId="77777777">
        <w:trPr>
          <w:trHeight w:val="253"/>
          <w:jc w:val="center"/>
        </w:trPr>
        <w:tc>
          <w:tcPr>
            <w:tcW w:w="2262" w:type="dxa"/>
            <w:shd w:val="clear" w:color="auto" w:fill="FFFFFF"/>
          </w:tcPr>
          <w:p w:rsidR="000F4EB6" w:rsidRDefault="004B70A4" w14:paraId="00000693" w14:textId="77777777">
            <w:pPr>
              <w:rPr>
                <w:color w:val="000000"/>
                <w:sz w:val="20"/>
                <w:szCs w:val="20"/>
              </w:rPr>
            </w:pPr>
            <w:r>
              <w:rPr>
                <w:color w:val="000000"/>
                <w:sz w:val="20"/>
                <w:szCs w:val="20"/>
              </w:rPr>
              <w:t>Zīdītāji</w:t>
            </w:r>
          </w:p>
        </w:tc>
        <w:tc>
          <w:tcPr>
            <w:tcW w:w="992" w:type="dxa"/>
            <w:shd w:val="clear" w:color="auto" w:fill="FFFFFF"/>
            <w:vAlign w:val="center"/>
          </w:tcPr>
          <w:p w:rsidR="000F4EB6" w:rsidRDefault="004B70A4" w14:paraId="00000694" w14:textId="77777777">
            <w:pPr>
              <w:rPr>
                <w:color w:val="000000"/>
                <w:sz w:val="20"/>
                <w:szCs w:val="20"/>
              </w:rPr>
            </w:pPr>
            <w:r>
              <w:rPr>
                <w:color w:val="000000"/>
                <w:sz w:val="20"/>
                <w:szCs w:val="20"/>
              </w:rPr>
              <w:t>11</w:t>
            </w:r>
          </w:p>
        </w:tc>
        <w:tc>
          <w:tcPr>
            <w:tcW w:w="951" w:type="dxa"/>
            <w:shd w:val="clear" w:color="auto" w:fill="FFFFFF"/>
            <w:vAlign w:val="center"/>
          </w:tcPr>
          <w:p w:rsidR="000F4EB6" w:rsidRDefault="000F4EB6" w14:paraId="00000695" w14:textId="77777777">
            <w:pPr>
              <w:pBdr>
                <w:top w:val="nil"/>
                <w:left w:val="nil"/>
                <w:bottom w:val="nil"/>
                <w:right w:val="nil"/>
                <w:between w:val="nil"/>
              </w:pBdr>
              <w:jc w:val="left"/>
              <w:rPr>
                <w:color w:val="000000"/>
                <w:sz w:val="20"/>
                <w:szCs w:val="20"/>
              </w:rPr>
            </w:pPr>
          </w:p>
        </w:tc>
        <w:tc>
          <w:tcPr>
            <w:tcW w:w="802" w:type="dxa"/>
            <w:shd w:val="clear" w:color="auto" w:fill="FFFFFF"/>
            <w:vAlign w:val="center"/>
          </w:tcPr>
          <w:p w:rsidR="000F4EB6" w:rsidRDefault="004B70A4" w14:paraId="00000696" w14:textId="77777777">
            <w:pPr>
              <w:pBdr>
                <w:top w:val="nil"/>
                <w:left w:val="nil"/>
                <w:bottom w:val="nil"/>
                <w:right w:val="nil"/>
                <w:between w:val="nil"/>
              </w:pBdr>
              <w:jc w:val="left"/>
              <w:rPr>
                <w:color w:val="000000"/>
                <w:sz w:val="20"/>
                <w:szCs w:val="20"/>
              </w:rPr>
            </w:pPr>
            <w:r>
              <w:rPr>
                <w:color w:val="000000"/>
                <w:sz w:val="20"/>
                <w:szCs w:val="20"/>
              </w:rPr>
              <w:t>3</w:t>
            </w:r>
          </w:p>
        </w:tc>
        <w:tc>
          <w:tcPr>
            <w:tcW w:w="850" w:type="dxa"/>
            <w:shd w:val="clear" w:color="auto" w:fill="FFFFFF"/>
            <w:vAlign w:val="center"/>
          </w:tcPr>
          <w:p w:rsidR="000F4EB6" w:rsidRDefault="004B70A4" w14:paraId="00000697" w14:textId="77777777">
            <w:pPr>
              <w:pBdr>
                <w:top w:val="nil"/>
                <w:left w:val="nil"/>
                <w:bottom w:val="nil"/>
                <w:right w:val="nil"/>
                <w:between w:val="nil"/>
              </w:pBdr>
              <w:jc w:val="left"/>
              <w:rPr>
                <w:color w:val="000000"/>
                <w:sz w:val="20"/>
                <w:szCs w:val="20"/>
              </w:rPr>
            </w:pPr>
            <w:r>
              <w:rPr>
                <w:color w:val="000000"/>
                <w:sz w:val="20"/>
                <w:szCs w:val="20"/>
              </w:rPr>
              <w:t>1</w:t>
            </w:r>
          </w:p>
        </w:tc>
        <w:tc>
          <w:tcPr>
            <w:tcW w:w="802" w:type="dxa"/>
            <w:shd w:val="clear" w:color="auto" w:fill="FFFFFF"/>
            <w:vAlign w:val="center"/>
          </w:tcPr>
          <w:p w:rsidR="000F4EB6" w:rsidRDefault="004B70A4" w14:paraId="00000698" w14:textId="77777777">
            <w:pPr>
              <w:pBdr>
                <w:top w:val="nil"/>
                <w:left w:val="nil"/>
                <w:bottom w:val="nil"/>
                <w:right w:val="nil"/>
                <w:between w:val="nil"/>
              </w:pBdr>
              <w:jc w:val="left"/>
              <w:rPr>
                <w:color w:val="000000"/>
                <w:sz w:val="20"/>
                <w:szCs w:val="20"/>
              </w:rPr>
            </w:pPr>
            <w:r>
              <w:rPr>
                <w:color w:val="000000"/>
                <w:sz w:val="20"/>
                <w:szCs w:val="20"/>
              </w:rPr>
              <w:t>1</w:t>
            </w:r>
          </w:p>
        </w:tc>
        <w:tc>
          <w:tcPr>
            <w:tcW w:w="1133" w:type="dxa"/>
            <w:shd w:val="clear" w:color="auto" w:fill="FFFFFF"/>
          </w:tcPr>
          <w:p w:rsidR="000F4EB6" w:rsidRDefault="000F4EB6" w14:paraId="00000699" w14:textId="77777777">
            <w:pPr>
              <w:pBdr>
                <w:top w:val="nil"/>
                <w:left w:val="nil"/>
                <w:bottom w:val="nil"/>
                <w:right w:val="nil"/>
                <w:between w:val="nil"/>
              </w:pBdr>
              <w:jc w:val="left"/>
              <w:rPr>
                <w:color w:val="000000"/>
                <w:sz w:val="20"/>
                <w:szCs w:val="20"/>
              </w:rPr>
            </w:pPr>
          </w:p>
        </w:tc>
      </w:tr>
      <w:tr w:rsidR="000F4EB6" w14:paraId="404C938A" w14:textId="77777777">
        <w:trPr>
          <w:trHeight w:val="243"/>
          <w:jc w:val="center"/>
        </w:trPr>
        <w:tc>
          <w:tcPr>
            <w:tcW w:w="2262" w:type="dxa"/>
            <w:shd w:val="clear" w:color="auto" w:fill="FFFFFF"/>
          </w:tcPr>
          <w:p w:rsidR="000F4EB6" w:rsidRDefault="004B70A4" w14:paraId="0000069A" w14:textId="77777777">
            <w:pPr>
              <w:rPr>
                <w:color w:val="000000"/>
                <w:sz w:val="20"/>
                <w:szCs w:val="20"/>
              </w:rPr>
            </w:pPr>
            <w:r>
              <w:rPr>
                <w:color w:val="000000"/>
                <w:sz w:val="20"/>
                <w:szCs w:val="20"/>
              </w:rPr>
              <w:t>Putni</w:t>
            </w:r>
          </w:p>
        </w:tc>
        <w:tc>
          <w:tcPr>
            <w:tcW w:w="992" w:type="dxa"/>
            <w:shd w:val="clear" w:color="auto" w:fill="FFFFFF"/>
            <w:vAlign w:val="center"/>
          </w:tcPr>
          <w:p w:rsidR="000F4EB6" w:rsidRDefault="004B70A4" w14:paraId="0000069B" w14:textId="77777777">
            <w:pPr>
              <w:rPr>
                <w:color w:val="000000"/>
                <w:sz w:val="20"/>
                <w:szCs w:val="20"/>
              </w:rPr>
            </w:pPr>
            <w:r>
              <w:rPr>
                <w:color w:val="000000"/>
                <w:sz w:val="20"/>
                <w:szCs w:val="20"/>
              </w:rPr>
              <w:t>11</w:t>
            </w:r>
          </w:p>
        </w:tc>
        <w:tc>
          <w:tcPr>
            <w:tcW w:w="951" w:type="dxa"/>
            <w:shd w:val="clear" w:color="auto" w:fill="FFFFFF"/>
            <w:vAlign w:val="center"/>
          </w:tcPr>
          <w:p w:rsidR="000F4EB6" w:rsidRDefault="004B70A4" w14:paraId="0000069C" w14:textId="77777777">
            <w:pPr>
              <w:pBdr>
                <w:top w:val="nil"/>
                <w:left w:val="nil"/>
                <w:bottom w:val="nil"/>
                <w:right w:val="nil"/>
                <w:between w:val="nil"/>
              </w:pBdr>
              <w:jc w:val="left"/>
              <w:rPr>
                <w:color w:val="000000"/>
                <w:sz w:val="20"/>
                <w:szCs w:val="20"/>
              </w:rPr>
            </w:pPr>
            <w:r>
              <w:rPr>
                <w:color w:val="000000"/>
                <w:sz w:val="20"/>
                <w:szCs w:val="20"/>
              </w:rPr>
              <w:t>3</w:t>
            </w:r>
          </w:p>
        </w:tc>
        <w:tc>
          <w:tcPr>
            <w:tcW w:w="802" w:type="dxa"/>
            <w:shd w:val="clear" w:color="auto" w:fill="FFFFFF"/>
            <w:vAlign w:val="center"/>
          </w:tcPr>
          <w:p w:rsidR="000F4EB6" w:rsidRDefault="000F4EB6" w14:paraId="0000069D" w14:textId="77777777">
            <w:pPr>
              <w:pBdr>
                <w:top w:val="nil"/>
                <w:left w:val="nil"/>
                <w:bottom w:val="nil"/>
                <w:right w:val="nil"/>
                <w:between w:val="nil"/>
              </w:pBdr>
              <w:jc w:val="left"/>
              <w:rPr>
                <w:color w:val="000000"/>
                <w:sz w:val="20"/>
                <w:szCs w:val="20"/>
              </w:rPr>
            </w:pPr>
          </w:p>
        </w:tc>
        <w:tc>
          <w:tcPr>
            <w:tcW w:w="850" w:type="dxa"/>
            <w:shd w:val="clear" w:color="auto" w:fill="FFFFFF"/>
            <w:vAlign w:val="center"/>
          </w:tcPr>
          <w:p w:rsidR="000F4EB6" w:rsidRDefault="000F4EB6" w14:paraId="0000069E" w14:textId="77777777">
            <w:pPr>
              <w:pBdr>
                <w:top w:val="nil"/>
                <w:left w:val="nil"/>
                <w:bottom w:val="nil"/>
                <w:right w:val="nil"/>
                <w:between w:val="nil"/>
              </w:pBdr>
              <w:jc w:val="left"/>
              <w:rPr>
                <w:color w:val="000000"/>
                <w:sz w:val="20"/>
                <w:szCs w:val="20"/>
              </w:rPr>
            </w:pPr>
          </w:p>
        </w:tc>
        <w:tc>
          <w:tcPr>
            <w:tcW w:w="802" w:type="dxa"/>
            <w:shd w:val="clear" w:color="auto" w:fill="FFFFFF"/>
            <w:vAlign w:val="center"/>
          </w:tcPr>
          <w:p w:rsidR="000F4EB6" w:rsidRDefault="000F4EB6" w14:paraId="0000069F" w14:textId="77777777">
            <w:pPr>
              <w:pBdr>
                <w:top w:val="nil"/>
                <w:left w:val="nil"/>
                <w:bottom w:val="nil"/>
                <w:right w:val="nil"/>
                <w:between w:val="nil"/>
              </w:pBdr>
              <w:jc w:val="left"/>
              <w:rPr>
                <w:color w:val="000000"/>
                <w:sz w:val="20"/>
                <w:szCs w:val="20"/>
              </w:rPr>
            </w:pPr>
          </w:p>
        </w:tc>
        <w:tc>
          <w:tcPr>
            <w:tcW w:w="1133" w:type="dxa"/>
            <w:shd w:val="clear" w:color="auto" w:fill="FFFFFF"/>
          </w:tcPr>
          <w:p w:rsidR="000F4EB6" w:rsidRDefault="004B70A4" w14:paraId="000006A0" w14:textId="77777777">
            <w:pPr>
              <w:pBdr>
                <w:top w:val="nil"/>
                <w:left w:val="nil"/>
                <w:bottom w:val="nil"/>
                <w:right w:val="nil"/>
                <w:between w:val="nil"/>
              </w:pBdr>
              <w:jc w:val="left"/>
              <w:rPr>
                <w:color w:val="000000"/>
                <w:sz w:val="20"/>
                <w:szCs w:val="20"/>
              </w:rPr>
            </w:pPr>
            <w:r>
              <w:rPr>
                <w:color w:val="000000"/>
                <w:sz w:val="20"/>
                <w:szCs w:val="20"/>
              </w:rPr>
              <w:t>11</w:t>
            </w:r>
          </w:p>
        </w:tc>
      </w:tr>
      <w:tr w:rsidR="000F4EB6" w14:paraId="54C4E887" w14:textId="77777777">
        <w:trPr>
          <w:trHeight w:val="247"/>
          <w:jc w:val="center"/>
        </w:trPr>
        <w:tc>
          <w:tcPr>
            <w:tcW w:w="2262" w:type="dxa"/>
            <w:shd w:val="clear" w:color="auto" w:fill="E2EFD9"/>
          </w:tcPr>
          <w:p w:rsidR="000F4EB6" w:rsidRDefault="004B70A4" w14:paraId="000006A1" w14:textId="77777777">
            <w:pPr>
              <w:rPr>
                <w:b/>
                <w:color w:val="000000"/>
                <w:sz w:val="20"/>
                <w:szCs w:val="20"/>
              </w:rPr>
            </w:pPr>
            <w:r>
              <w:rPr>
                <w:b/>
                <w:color w:val="000000"/>
                <w:sz w:val="20"/>
                <w:szCs w:val="20"/>
              </w:rPr>
              <w:t>Kopā:</w:t>
            </w:r>
          </w:p>
        </w:tc>
        <w:tc>
          <w:tcPr>
            <w:tcW w:w="992" w:type="dxa"/>
            <w:shd w:val="clear" w:color="auto" w:fill="E2EFD9"/>
            <w:vAlign w:val="center"/>
          </w:tcPr>
          <w:p w:rsidR="000F4EB6" w:rsidRDefault="003F6CF6" w14:paraId="000006A2" w14:textId="356AE3A2">
            <w:pPr>
              <w:rPr>
                <w:b/>
                <w:color w:val="000000"/>
                <w:sz w:val="20"/>
                <w:szCs w:val="20"/>
              </w:rPr>
            </w:pPr>
            <w:r>
              <w:rPr>
                <w:b/>
                <w:color w:val="000000"/>
                <w:sz w:val="20"/>
                <w:szCs w:val="20"/>
              </w:rPr>
              <w:fldChar w:fldCharType="begin"/>
            </w:r>
            <w:r>
              <w:rPr>
                <w:b/>
                <w:color w:val="000000"/>
                <w:sz w:val="20"/>
                <w:szCs w:val="20"/>
              </w:rPr>
              <w:instrText xml:space="preserve"> =SUM(ABOVE) </w:instrText>
            </w:r>
            <w:r>
              <w:rPr>
                <w:b/>
                <w:color w:val="000000"/>
                <w:sz w:val="20"/>
                <w:szCs w:val="20"/>
              </w:rPr>
              <w:fldChar w:fldCharType="separate"/>
            </w:r>
            <w:r w:rsidR="00DD6F3A">
              <w:rPr>
                <w:b/>
                <w:noProof/>
                <w:color w:val="000000"/>
                <w:sz w:val="20"/>
                <w:szCs w:val="20"/>
              </w:rPr>
              <w:t>36</w:t>
            </w:r>
            <w:r>
              <w:rPr>
                <w:b/>
                <w:color w:val="000000"/>
                <w:sz w:val="20"/>
                <w:szCs w:val="20"/>
              </w:rPr>
              <w:fldChar w:fldCharType="end"/>
            </w:r>
          </w:p>
        </w:tc>
        <w:tc>
          <w:tcPr>
            <w:tcW w:w="951" w:type="dxa"/>
            <w:shd w:val="clear" w:color="auto" w:fill="E2EFD9"/>
            <w:vAlign w:val="center"/>
          </w:tcPr>
          <w:p w:rsidR="000F4EB6" w:rsidRDefault="004B70A4" w14:paraId="000006A3" w14:textId="77777777">
            <w:pPr>
              <w:pBdr>
                <w:top w:val="nil"/>
                <w:left w:val="nil"/>
                <w:bottom w:val="nil"/>
                <w:right w:val="nil"/>
                <w:between w:val="nil"/>
              </w:pBdr>
              <w:jc w:val="left"/>
              <w:rPr>
                <w:b/>
                <w:color w:val="000000"/>
                <w:sz w:val="20"/>
                <w:szCs w:val="20"/>
              </w:rPr>
            </w:pPr>
            <w:r>
              <w:rPr>
                <w:b/>
                <w:color w:val="000000"/>
                <w:sz w:val="20"/>
                <w:szCs w:val="20"/>
              </w:rPr>
              <w:t>5</w:t>
            </w:r>
          </w:p>
        </w:tc>
        <w:tc>
          <w:tcPr>
            <w:tcW w:w="802" w:type="dxa"/>
            <w:shd w:val="clear" w:color="auto" w:fill="E2EFD9"/>
            <w:vAlign w:val="center"/>
          </w:tcPr>
          <w:p w:rsidR="000F4EB6" w:rsidRDefault="00BF1846" w14:paraId="000006A4" w14:textId="3B8FB00B">
            <w:pPr>
              <w:pBdr>
                <w:top w:val="nil"/>
                <w:left w:val="nil"/>
                <w:bottom w:val="nil"/>
                <w:right w:val="nil"/>
                <w:between w:val="nil"/>
              </w:pBdr>
              <w:jc w:val="left"/>
              <w:rPr>
                <w:b/>
                <w:color w:val="000000"/>
                <w:sz w:val="20"/>
                <w:szCs w:val="20"/>
              </w:rPr>
            </w:pPr>
            <w:r>
              <w:rPr>
                <w:b/>
                <w:color w:val="000000"/>
                <w:sz w:val="20"/>
                <w:szCs w:val="20"/>
              </w:rPr>
              <w:t>7</w:t>
            </w:r>
          </w:p>
        </w:tc>
        <w:tc>
          <w:tcPr>
            <w:tcW w:w="850" w:type="dxa"/>
            <w:shd w:val="clear" w:color="auto" w:fill="E2EFD9"/>
            <w:vAlign w:val="center"/>
          </w:tcPr>
          <w:p w:rsidR="000F4EB6" w:rsidRDefault="004B70A4" w14:paraId="000006A5" w14:textId="77777777">
            <w:pPr>
              <w:pBdr>
                <w:top w:val="nil"/>
                <w:left w:val="nil"/>
                <w:bottom w:val="nil"/>
                <w:right w:val="nil"/>
                <w:between w:val="nil"/>
              </w:pBdr>
              <w:jc w:val="left"/>
              <w:rPr>
                <w:b/>
                <w:color w:val="000000"/>
                <w:sz w:val="20"/>
                <w:szCs w:val="20"/>
              </w:rPr>
            </w:pPr>
            <w:r>
              <w:rPr>
                <w:b/>
                <w:color w:val="000000"/>
                <w:sz w:val="20"/>
                <w:szCs w:val="20"/>
              </w:rPr>
              <w:t>3</w:t>
            </w:r>
          </w:p>
        </w:tc>
        <w:tc>
          <w:tcPr>
            <w:tcW w:w="802" w:type="dxa"/>
            <w:shd w:val="clear" w:color="auto" w:fill="E2EFD9"/>
            <w:vAlign w:val="center"/>
          </w:tcPr>
          <w:p w:rsidR="000F4EB6" w:rsidRDefault="003F6CF6" w14:paraId="000006A6" w14:textId="3A5C3507">
            <w:pPr>
              <w:pBdr>
                <w:top w:val="nil"/>
                <w:left w:val="nil"/>
                <w:bottom w:val="nil"/>
                <w:right w:val="nil"/>
                <w:between w:val="nil"/>
              </w:pBdr>
              <w:jc w:val="left"/>
              <w:rPr>
                <w:b/>
                <w:color w:val="000000"/>
                <w:sz w:val="20"/>
                <w:szCs w:val="20"/>
              </w:rPr>
            </w:pPr>
            <w:r>
              <w:rPr>
                <w:b/>
                <w:color w:val="000000"/>
                <w:sz w:val="20"/>
                <w:szCs w:val="20"/>
              </w:rPr>
              <w:t>4</w:t>
            </w:r>
          </w:p>
        </w:tc>
        <w:tc>
          <w:tcPr>
            <w:tcW w:w="1133" w:type="dxa"/>
            <w:shd w:val="clear" w:color="auto" w:fill="E2EFD9"/>
          </w:tcPr>
          <w:p w:rsidR="000F4EB6" w:rsidRDefault="004B70A4" w14:paraId="000006A7" w14:textId="77777777">
            <w:pPr>
              <w:pBdr>
                <w:top w:val="nil"/>
                <w:left w:val="nil"/>
                <w:bottom w:val="nil"/>
                <w:right w:val="nil"/>
                <w:between w:val="nil"/>
              </w:pBdr>
              <w:jc w:val="left"/>
              <w:rPr>
                <w:b/>
                <w:color w:val="000000"/>
                <w:sz w:val="20"/>
                <w:szCs w:val="20"/>
              </w:rPr>
            </w:pPr>
            <w:r>
              <w:rPr>
                <w:b/>
                <w:color w:val="000000"/>
                <w:sz w:val="20"/>
                <w:szCs w:val="20"/>
              </w:rPr>
              <w:t>11</w:t>
            </w:r>
          </w:p>
        </w:tc>
      </w:tr>
    </w:tbl>
    <w:p w:rsidR="000F4EB6" w:rsidP="00FA7008" w:rsidRDefault="004B70A4" w14:paraId="000006A8" w14:textId="77777777">
      <w:pPr>
        <w:spacing w:before="120"/>
        <w:jc w:val="both"/>
        <w:rPr>
          <w:sz w:val="16"/>
          <w:szCs w:val="16"/>
        </w:rPr>
      </w:pPr>
      <w:r>
        <w:rPr>
          <w:b/>
          <w:sz w:val="16"/>
          <w:szCs w:val="16"/>
        </w:rPr>
        <w:t>Apzīmējumi:</w:t>
      </w:r>
      <w:r>
        <w:rPr>
          <w:sz w:val="16"/>
          <w:szCs w:val="16"/>
        </w:rPr>
        <w:t xml:space="preserve"> </w:t>
      </w:r>
      <w:r>
        <w:rPr>
          <w:b/>
          <w:sz w:val="16"/>
          <w:szCs w:val="16"/>
        </w:rPr>
        <w:t>Putnu direktīva</w:t>
      </w:r>
      <w:r>
        <w:rPr>
          <w:sz w:val="16"/>
          <w:szCs w:val="16"/>
        </w:rPr>
        <w:t xml:space="preserve"> – Eiropas Parlamenta un Padomes 2009.gada 30.novembra direktīva Nr.2009/147/EK Par savvaļas putnu aizsardzību. I pielikums. Sugas, kurām jāpiemēro īpaši dzīvotņu aizsardzības pasākumi, lai nodrošinātu to izdzīvošanu un vairošanos savā izplatības areālā. </w:t>
      </w:r>
      <w:r>
        <w:rPr>
          <w:b/>
          <w:sz w:val="16"/>
          <w:szCs w:val="16"/>
        </w:rPr>
        <w:t>Biotopu Direktīva</w:t>
      </w:r>
      <w:r>
        <w:rPr>
          <w:sz w:val="16"/>
          <w:szCs w:val="16"/>
        </w:rPr>
        <w:t xml:space="preserve"> – Eiropas Padomes 1992. gada 21. maija Direktīva 92/43/EEK par dabisko dzīvotņu, savvaļas faunas un floras aizsardzību. II pielikums Kopienā nozīmīgas dzīvnieku un augu sugas, kuru aizsardzībai jānosaka īpaši aizsargājamas dabas teritorijas. V pielikums. Kopienā nozīmīgas dzīvnieku un augu sugas, kuru īpatņu ieguvei savvaļā un izmantošanai var piemērot apsaimniekošanas pasākumus. </w:t>
      </w:r>
      <w:r>
        <w:rPr>
          <w:b/>
          <w:sz w:val="16"/>
          <w:szCs w:val="16"/>
        </w:rPr>
        <w:t>ĪAS</w:t>
      </w:r>
      <w:r>
        <w:rPr>
          <w:sz w:val="16"/>
          <w:szCs w:val="16"/>
        </w:rPr>
        <w:t xml:space="preserve"> – Īpaši aizsargājama suga, 1. un 2. pielikums MK 2000. gada 14. novembra noteikumiem Nr. 396 “Noteikumi par īpaši aizsargājamo sugu un ierobežoti izmantojamo īpaši aizsargājamo sugu sarakstu”. </w:t>
      </w:r>
      <w:r>
        <w:rPr>
          <w:b/>
          <w:sz w:val="16"/>
          <w:szCs w:val="16"/>
        </w:rPr>
        <w:t>MIK</w:t>
      </w:r>
      <w:r>
        <w:rPr>
          <w:sz w:val="16"/>
          <w:szCs w:val="16"/>
        </w:rPr>
        <w:t xml:space="preserve"> – sugas aizsardzībai veidojams mikroliegums, 1. un 2. pielikums MK 2012. gada 18. decembra noteikumiem Nr. 940 “Noteikumi par mikroliegumu izveidošanas un apsaimniekošanas kārtību, to aizsardzību, kā arī mikroliegumu un to buferzonu noteikšanu”.</w:t>
      </w:r>
    </w:p>
    <w:p w:rsidR="000F4EB6" w:rsidRDefault="000F4EB6" w14:paraId="000006A9" w14:textId="77777777">
      <w:pPr>
        <w:jc w:val="both"/>
      </w:pPr>
    </w:p>
    <w:p w:rsidR="000F4EB6" w:rsidRDefault="004B70A4" w14:paraId="000006AA" w14:textId="77777777">
      <w:pPr>
        <w:jc w:val="both"/>
      </w:pPr>
      <w:r>
        <w:t>Apkopojumu par galvenajiem apdraudējumiem, slodzēm un darbībām, kas ietekmē aizsargājamos biotopus un ar tiem saistītās sugu dzīvotnes Dabas lieguma  teritorijā skatīt 4.1.3. tabulā.</w:t>
      </w:r>
    </w:p>
    <w:p w:rsidR="000F4EB6" w:rsidRDefault="000F4EB6" w14:paraId="000006AB" w14:textId="77777777">
      <w:pPr>
        <w:jc w:val="both"/>
        <w:rPr>
          <w:color w:val="FF0000"/>
        </w:rPr>
      </w:pPr>
    </w:p>
    <w:p w:rsidR="000F4EB6" w:rsidRDefault="004B70A4" w14:paraId="000006AC" w14:textId="77777777">
      <w:pPr>
        <w:rPr>
          <w:b/>
          <w:i/>
          <w:sz w:val="20"/>
          <w:szCs w:val="20"/>
        </w:rPr>
      </w:pPr>
      <w:r>
        <w:rPr>
          <w:i/>
          <w:sz w:val="20"/>
          <w:szCs w:val="20"/>
        </w:rPr>
        <w:t xml:space="preserve">4.1.3. tabula. </w:t>
      </w:r>
      <w:r>
        <w:rPr>
          <w:b/>
          <w:i/>
          <w:sz w:val="20"/>
          <w:szCs w:val="20"/>
        </w:rPr>
        <w:t>Pārskata tabula par apdraudējumiem, slodzēm un darbībām, kas ietekmē N2000 teritoriju</w:t>
      </w:r>
    </w:p>
    <w:tbl>
      <w:tblPr>
        <w:tblStyle w:val="afd"/>
        <w:tblW w:w="9978" w:type="dxa"/>
        <w:tblInd w:w="-43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2429"/>
        <w:gridCol w:w="907"/>
        <w:gridCol w:w="1020"/>
        <w:gridCol w:w="907"/>
        <w:gridCol w:w="907"/>
        <w:gridCol w:w="907"/>
        <w:gridCol w:w="2901"/>
      </w:tblGrid>
      <w:tr w:rsidR="001F52C5" w:rsidTr="00846A71" w14:paraId="21196341" w14:textId="77777777">
        <w:trPr>
          <w:trHeight w:val="288"/>
        </w:trPr>
        <w:tc>
          <w:tcPr>
            <w:tcW w:w="2429" w:type="dxa"/>
            <w:shd w:val="clear" w:color="auto" w:fill="CCFF99"/>
            <w:tcMar>
              <w:left w:w="57" w:type="dxa"/>
              <w:right w:w="57" w:type="dxa"/>
            </w:tcMar>
            <w:vAlign w:val="center"/>
          </w:tcPr>
          <w:p w:rsidR="001F52C5" w:rsidRDefault="001F52C5" w14:paraId="000006AD" w14:textId="2B33BB06">
            <w:pPr>
              <w:jc w:val="center"/>
              <w:rPr>
                <w:color w:val="000000"/>
                <w:sz w:val="20"/>
                <w:szCs w:val="20"/>
                <w:vertAlign w:val="superscript"/>
              </w:rPr>
            </w:pPr>
            <w:r>
              <w:rPr>
                <w:b/>
                <w:color w:val="000000"/>
                <w:sz w:val="20"/>
                <w:szCs w:val="20"/>
              </w:rPr>
              <w:t>Ietekmes nosaukums</w:t>
            </w:r>
          </w:p>
        </w:tc>
        <w:tc>
          <w:tcPr>
            <w:tcW w:w="907" w:type="dxa"/>
            <w:shd w:val="clear" w:color="auto" w:fill="CCFF99"/>
            <w:tcMar>
              <w:left w:w="57" w:type="dxa"/>
              <w:right w:w="57" w:type="dxa"/>
            </w:tcMar>
            <w:vAlign w:val="center"/>
          </w:tcPr>
          <w:p w:rsidR="001F52C5" w:rsidRDefault="001F52C5" w14:paraId="000006AE" w14:textId="2D1E6D15">
            <w:pPr>
              <w:jc w:val="center"/>
              <w:rPr>
                <w:color w:val="000000"/>
                <w:sz w:val="20"/>
                <w:szCs w:val="20"/>
                <w:vertAlign w:val="superscript"/>
              </w:rPr>
            </w:pPr>
            <w:r>
              <w:rPr>
                <w:b/>
                <w:color w:val="000000"/>
                <w:sz w:val="20"/>
                <w:szCs w:val="20"/>
              </w:rPr>
              <w:t>Ietekmes veids</w:t>
            </w:r>
            <w:r>
              <w:rPr>
                <w:b/>
                <w:color w:val="000000"/>
                <w:sz w:val="20"/>
                <w:szCs w:val="20"/>
                <w:vertAlign w:val="superscript"/>
              </w:rPr>
              <w:t>1</w:t>
            </w:r>
          </w:p>
        </w:tc>
        <w:tc>
          <w:tcPr>
            <w:tcW w:w="1020" w:type="dxa"/>
            <w:shd w:val="clear" w:color="auto" w:fill="CCFF99"/>
          </w:tcPr>
          <w:p w:rsidR="001F52C5" w:rsidRDefault="001F52C5" w14:paraId="7E866685" w14:textId="63ECE8E7">
            <w:pPr>
              <w:jc w:val="center"/>
              <w:rPr>
                <w:b/>
                <w:color w:val="000000"/>
                <w:sz w:val="20"/>
                <w:szCs w:val="20"/>
              </w:rPr>
            </w:pPr>
            <w:r>
              <w:rPr>
                <w:b/>
                <w:color w:val="000000"/>
                <w:sz w:val="20"/>
                <w:szCs w:val="20"/>
              </w:rPr>
              <w:t>Ietekmes pakāpe</w:t>
            </w:r>
            <w:r>
              <w:rPr>
                <w:b/>
                <w:color w:val="000000"/>
                <w:sz w:val="20"/>
                <w:szCs w:val="20"/>
                <w:vertAlign w:val="superscript"/>
              </w:rPr>
              <w:t>1</w:t>
            </w:r>
          </w:p>
        </w:tc>
        <w:tc>
          <w:tcPr>
            <w:tcW w:w="907" w:type="dxa"/>
            <w:shd w:val="clear" w:color="auto" w:fill="CCFF99"/>
            <w:tcMar>
              <w:left w:w="57" w:type="dxa"/>
              <w:right w:w="57" w:type="dxa"/>
            </w:tcMar>
            <w:vAlign w:val="center"/>
          </w:tcPr>
          <w:p w:rsidR="001F52C5" w:rsidRDefault="001F52C5" w14:paraId="000006AF" w14:textId="7BE79685">
            <w:pPr>
              <w:jc w:val="center"/>
              <w:rPr>
                <w:color w:val="000000"/>
                <w:sz w:val="20"/>
                <w:szCs w:val="20"/>
                <w:vertAlign w:val="superscript"/>
              </w:rPr>
            </w:pPr>
            <w:r>
              <w:rPr>
                <w:b/>
                <w:color w:val="000000"/>
                <w:sz w:val="20"/>
                <w:szCs w:val="20"/>
              </w:rPr>
              <w:t>Ietekmes kods</w:t>
            </w:r>
            <w:r>
              <w:rPr>
                <w:b/>
                <w:color w:val="000000"/>
                <w:sz w:val="20"/>
                <w:szCs w:val="20"/>
                <w:vertAlign w:val="superscript"/>
              </w:rPr>
              <w:t>1</w:t>
            </w:r>
          </w:p>
        </w:tc>
        <w:tc>
          <w:tcPr>
            <w:tcW w:w="907" w:type="dxa"/>
            <w:shd w:val="clear" w:color="auto" w:fill="CCFF99"/>
            <w:tcMar>
              <w:left w:w="57" w:type="dxa"/>
              <w:right w:w="57" w:type="dxa"/>
            </w:tcMar>
            <w:vAlign w:val="center"/>
          </w:tcPr>
          <w:p w:rsidR="001F52C5" w:rsidRDefault="001F52C5" w14:paraId="000006B0" w14:textId="77777777">
            <w:pPr>
              <w:jc w:val="center"/>
              <w:rPr>
                <w:color w:val="000000"/>
                <w:sz w:val="20"/>
                <w:szCs w:val="20"/>
                <w:vertAlign w:val="superscript"/>
              </w:rPr>
            </w:pPr>
            <w:r>
              <w:rPr>
                <w:b/>
                <w:color w:val="000000"/>
                <w:sz w:val="20"/>
                <w:szCs w:val="20"/>
              </w:rPr>
              <w:t>Piesārņojuma kods</w:t>
            </w:r>
            <w:r>
              <w:rPr>
                <w:b/>
                <w:color w:val="000000"/>
                <w:sz w:val="20"/>
                <w:szCs w:val="20"/>
                <w:vertAlign w:val="superscript"/>
              </w:rPr>
              <w:t>1</w:t>
            </w:r>
          </w:p>
        </w:tc>
        <w:tc>
          <w:tcPr>
            <w:tcW w:w="907" w:type="dxa"/>
            <w:shd w:val="clear" w:color="auto" w:fill="CCFF99"/>
            <w:tcMar>
              <w:left w:w="57" w:type="dxa"/>
              <w:right w:w="57" w:type="dxa"/>
            </w:tcMar>
            <w:vAlign w:val="center"/>
          </w:tcPr>
          <w:p w:rsidR="001F52C5" w:rsidRDefault="001F52C5" w14:paraId="000006B1" w14:textId="77777777">
            <w:pPr>
              <w:jc w:val="center"/>
              <w:rPr>
                <w:color w:val="000000"/>
                <w:sz w:val="20"/>
                <w:szCs w:val="20"/>
                <w:vertAlign w:val="superscript"/>
              </w:rPr>
            </w:pPr>
            <w:r>
              <w:rPr>
                <w:b/>
                <w:color w:val="000000"/>
                <w:sz w:val="20"/>
                <w:szCs w:val="20"/>
              </w:rPr>
              <w:t>Ietekmes vieta</w:t>
            </w:r>
            <w:r>
              <w:rPr>
                <w:b/>
                <w:color w:val="000000"/>
                <w:sz w:val="20"/>
                <w:szCs w:val="20"/>
                <w:vertAlign w:val="superscript"/>
              </w:rPr>
              <w:t>1</w:t>
            </w:r>
          </w:p>
        </w:tc>
        <w:tc>
          <w:tcPr>
            <w:tcW w:w="2901" w:type="dxa"/>
            <w:shd w:val="clear" w:color="auto" w:fill="CCFF99"/>
            <w:tcMar>
              <w:left w:w="57" w:type="dxa"/>
              <w:right w:w="57" w:type="dxa"/>
            </w:tcMar>
            <w:vAlign w:val="center"/>
          </w:tcPr>
          <w:p w:rsidR="001F52C5" w:rsidRDefault="001F52C5" w14:paraId="000006B2" w14:textId="77777777">
            <w:pPr>
              <w:jc w:val="center"/>
              <w:rPr>
                <w:color w:val="000000"/>
                <w:sz w:val="20"/>
                <w:szCs w:val="20"/>
              </w:rPr>
            </w:pPr>
            <w:r>
              <w:rPr>
                <w:b/>
                <w:color w:val="000000"/>
                <w:sz w:val="20"/>
                <w:szCs w:val="20"/>
              </w:rPr>
              <w:t>Piezīmes</w:t>
            </w:r>
          </w:p>
        </w:tc>
      </w:tr>
      <w:tr w:rsidR="001F52C5" w:rsidTr="00846A71" w14:paraId="660170C7" w14:textId="77777777">
        <w:trPr>
          <w:trHeight w:val="288"/>
        </w:trPr>
        <w:tc>
          <w:tcPr>
            <w:tcW w:w="9978" w:type="dxa"/>
            <w:gridSpan w:val="7"/>
            <w:shd w:val="clear" w:color="auto" w:fill="A8D08D"/>
          </w:tcPr>
          <w:p w:rsidR="001F52C5" w:rsidRDefault="001F52C5" w14:paraId="000006B3" w14:textId="0518066A">
            <w:pPr>
              <w:jc w:val="center"/>
              <w:rPr>
                <w:b/>
                <w:color w:val="000000"/>
                <w:sz w:val="20"/>
                <w:szCs w:val="20"/>
              </w:rPr>
            </w:pPr>
            <w:r>
              <w:rPr>
                <w:b/>
                <w:color w:val="000000"/>
                <w:sz w:val="20"/>
                <w:szCs w:val="20"/>
              </w:rPr>
              <w:t>A. Lauksaimniecība</w:t>
            </w:r>
          </w:p>
        </w:tc>
      </w:tr>
      <w:tr w:rsidR="001F52C5" w:rsidTr="00846A71" w14:paraId="60507D06" w14:textId="77777777">
        <w:trPr>
          <w:trHeight w:val="288"/>
        </w:trPr>
        <w:tc>
          <w:tcPr>
            <w:tcW w:w="2429" w:type="dxa"/>
            <w:tcMar>
              <w:left w:w="57" w:type="dxa"/>
              <w:right w:w="57" w:type="dxa"/>
            </w:tcMar>
          </w:tcPr>
          <w:p w:rsidR="001F52C5" w:rsidRDefault="001F52C5" w14:paraId="000006B9" w14:textId="77777777">
            <w:pPr>
              <w:jc w:val="both"/>
              <w:rPr>
                <w:sz w:val="20"/>
                <w:szCs w:val="20"/>
              </w:rPr>
            </w:pPr>
            <w:r>
              <w:rPr>
                <w:sz w:val="20"/>
                <w:szCs w:val="20"/>
              </w:rPr>
              <w:t>Zālāju apsaimniekošanas pārtraukšana (piem., noganīšanas vai pļaušanas pārtraukšana)</w:t>
            </w:r>
          </w:p>
        </w:tc>
        <w:tc>
          <w:tcPr>
            <w:tcW w:w="907" w:type="dxa"/>
            <w:tcMar>
              <w:left w:w="57" w:type="dxa"/>
              <w:right w:w="57" w:type="dxa"/>
            </w:tcMar>
          </w:tcPr>
          <w:p w:rsidR="001F52C5" w:rsidRDefault="001F52C5" w14:paraId="000006BA" w14:textId="24F43708">
            <w:pPr>
              <w:jc w:val="center"/>
              <w:rPr>
                <w:color w:val="000000"/>
                <w:sz w:val="20"/>
                <w:szCs w:val="20"/>
              </w:rPr>
            </w:pPr>
            <w:r>
              <w:rPr>
                <w:color w:val="000000"/>
                <w:sz w:val="20"/>
                <w:szCs w:val="20"/>
              </w:rPr>
              <w:t>N</w:t>
            </w:r>
          </w:p>
        </w:tc>
        <w:tc>
          <w:tcPr>
            <w:tcW w:w="1020" w:type="dxa"/>
          </w:tcPr>
          <w:p w:rsidR="001F52C5" w:rsidRDefault="001F52C5" w14:paraId="2C2BD6DB" w14:textId="591C18F8">
            <w:pPr>
              <w:jc w:val="center"/>
              <w:rPr>
                <w:color w:val="000000"/>
                <w:sz w:val="20"/>
                <w:szCs w:val="20"/>
              </w:rPr>
            </w:pPr>
            <w:r>
              <w:rPr>
                <w:color w:val="000000"/>
                <w:sz w:val="20"/>
                <w:szCs w:val="20"/>
              </w:rPr>
              <w:t>H</w:t>
            </w:r>
          </w:p>
        </w:tc>
        <w:tc>
          <w:tcPr>
            <w:tcW w:w="907" w:type="dxa"/>
            <w:tcMar>
              <w:left w:w="57" w:type="dxa"/>
              <w:right w:w="57" w:type="dxa"/>
            </w:tcMar>
          </w:tcPr>
          <w:p w:rsidR="001F52C5" w:rsidRDefault="001F52C5" w14:paraId="000006BB" w14:textId="67A47BBC">
            <w:pPr>
              <w:jc w:val="center"/>
              <w:rPr>
                <w:color w:val="000000"/>
                <w:sz w:val="20"/>
                <w:szCs w:val="20"/>
              </w:rPr>
            </w:pPr>
            <w:r>
              <w:rPr>
                <w:color w:val="000000"/>
                <w:sz w:val="20"/>
                <w:szCs w:val="20"/>
              </w:rPr>
              <w:t>PA05</w:t>
            </w:r>
          </w:p>
        </w:tc>
        <w:tc>
          <w:tcPr>
            <w:tcW w:w="907" w:type="dxa"/>
            <w:tcMar>
              <w:left w:w="57" w:type="dxa"/>
              <w:right w:w="57" w:type="dxa"/>
            </w:tcMar>
          </w:tcPr>
          <w:p w:rsidR="001F52C5" w:rsidRDefault="001F52C5" w14:paraId="000006BC" w14:textId="77777777">
            <w:pPr>
              <w:jc w:val="center"/>
              <w:rPr>
                <w:color w:val="000000"/>
                <w:sz w:val="20"/>
                <w:szCs w:val="20"/>
              </w:rPr>
            </w:pPr>
            <w:r>
              <w:rPr>
                <w:color w:val="000000"/>
                <w:sz w:val="20"/>
                <w:szCs w:val="20"/>
              </w:rPr>
              <w:t>-</w:t>
            </w:r>
          </w:p>
        </w:tc>
        <w:tc>
          <w:tcPr>
            <w:tcW w:w="907" w:type="dxa"/>
            <w:tcMar>
              <w:left w:w="57" w:type="dxa"/>
              <w:right w:w="57" w:type="dxa"/>
            </w:tcMar>
          </w:tcPr>
          <w:p w:rsidR="001F52C5" w:rsidRDefault="001F52C5" w14:paraId="000006BD" w14:textId="77777777">
            <w:pPr>
              <w:jc w:val="center"/>
              <w:rPr>
                <w:color w:val="000000"/>
                <w:sz w:val="20"/>
                <w:szCs w:val="20"/>
              </w:rPr>
            </w:pPr>
            <w:r>
              <w:rPr>
                <w:color w:val="000000"/>
                <w:sz w:val="20"/>
                <w:szCs w:val="20"/>
              </w:rPr>
              <w:t>b</w:t>
            </w:r>
          </w:p>
        </w:tc>
        <w:tc>
          <w:tcPr>
            <w:tcW w:w="2901" w:type="dxa"/>
            <w:tcMar>
              <w:left w:w="57" w:type="dxa"/>
              <w:right w:w="57" w:type="dxa"/>
            </w:tcMar>
          </w:tcPr>
          <w:p w:rsidR="001F52C5" w:rsidRDefault="001F52C5" w14:paraId="000006BE" w14:textId="77777777">
            <w:pPr>
              <w:jc w:val="both"/>
              <w:rPr>
                <w:sz w:val="20"/>
                <w:szCs w:val="20"/>
              </w:rPr>
            </w:pPr>
            <w:r>
              <w:rPr>
                <w:color w:val="000000"/>
                <w:sz w:val="20"/>
                <w:szCs w:val="20"/>
              </w:rPr>
              <w:t>DL nav ES zālāju biotopu. ĪADT s</w:t>
            </w:r>
            <w:r>
              <w:rPr>
                <w:sz w:val="20"/>
                <w:szCs w:val="20"/>
              </w:rPr>
              <w:t>aglabājušās pļavas, no kurām tikai neliela daļa tiek apsaimniekota.</w:t>
            </w:r>
          </w:p>
        </w:tc>
      </w:tr>
      <w:tr w:rsidR="001F52C5" w:rsidTr="00846A71" w14:paraId="0AD93D41" w14:textId="77777777">
        <w:trPr>
          <w:trHeight w:val="288"/>
        </w:trPr>
        <w:tc>
          <w:tcPr>
            <w:tcW w:w="2429" w:type="dxa"/>
            <w:tcMar>
              <w:left w:w="57" w:type="dxa"/>
              <w:right w:w="57" w:type="dxa"/>
            </w:tcMar>
          </w:tcPr>
          <w:p w:rsidR="001F52C5" w:rsidRDefault="001F52C5" w14:paraId="000006BF" w14:textId="77777777">
            <w:pPr>
              <w:jc w:val="both"/>
              <w:rPr>
                <w:sz w:val="20"/>
                <w:szCs w:val="20"/>
              </w:rPr>
            </w:pPr>
            <w:r>
              <w:rPr>
                <w:sz w:val="20"/>
                <w:szCs w:val="20"/>
              </w:rPr>
              <w:t>Ķīmisko augu aizsardzības līdzekļu lietošana</w:t>
            </w:r>
          </w:p>
        </w:tc>
        <w:tc>
          <w:tcPr>
            <w:tcW w:w="907" w:type="dxa"/>
            <w:tcMar>
              <w:left w:w="57" w:type="dxa"/>
              <w:right w:w="57" w:type="dxa"/>
            </w:tcMar>
          </w:tcPr>
          <w:p w:rsidR="001F52C5" w:rsidRDefault="001F52C5" w14:paraId="000006C0" w14:textId="32E3667B">
            <w:pPr>
              <w:jc w:val="center"/>
              <w:rPr>
                <w:color w:val="000000"/>
                <w:sz w:val="20"/>
                <w:szCs w:val="20"/>
              </w:rPr>
            </w:pPr>
            <w:r>
              <w:rPr>
                <w:color w:val="000000"/>
                <w:sz w:val="20"/>
                <w:szCs w:val="20"/>
              </w:rPr>
              <w:t>N</w:t>
            </w:r>
          </w:p>
        </w:tc>
        <w:tc>
          <w:tcPr>
            <w:tcW w:w="1020" w:type="dxa"/>
          </w:tcPr>
          <w:p w:rsidR="001F52C5" w:rsidRDefault="001F52C5" w14:paraId="74C3BF26" w14:textId="0874E1F9">
            <w:pPr>
              <w:jc w:val="center"/>
              <w:rPr>
                <w:color w:val="000000"/>
                <w:sz w:val="20"/>
                <w:szCs w:val="20"/>
              </w:rPr>
            </w:pPr>
            <w:r>
              <w:rPr>
                <w:color w:val="000000"/>
                <w:sz w:val="20"/>
                <w:szCs w:val="20"/>
              </w:rPr>
              <w:t>H</w:t>
            </w:r>
          </w:p>
        </w:tc>
        <w:tc>
          <w:tcPr>
            <w:tcW w:w="907" w:type="dxa"/>
            <w:tcMar>
              <w:left w:w="57" w:type="dxa"/>
              <w:right w:w="57" w:type="dxa"/>
            </w:tcMar>
          </w:tcPr>
          <w:p w:rsidR="001F52C5" w:rsidRDefault="001F52C5" w14:paraId="000006C1" w14:textId="28DE5731">
            <w:pPr>
              <w:jc w:val="center"/>
              <w:rPr>
                <w:color w:val="000000"/>
                <w:sz w:val="20"/>
                <w:szCs w:val="20"/>
              </w:rPr>
            </w:pPr>
            <w:r>
              <w:rPr>
                <w:color w:val="000000"/>
                <w:sz w:val="20"/>
                <w:szCs w:val="20"/>
              </w:rPr>
              <w:t>PA14</w:t>
            </w:r>
          </w:p>
        </w:tc>
        <w:tc>
          <w:tcPr>
            <w:tcW w:w="907" w:type="dxa"/>
            <w:tcMar>
              <w:left w:w="57" w:type="dxa"/>
              <w:right w:w="57" w:type="dxa"/>
            </w:tcMar>
          </w:tcPr>
          <w:p w:rsidR="001F52C5" w:rsidRDefault="001F52C5" w14:paraId="000006C2" w14:textId="77777777">
            <w:pPr>
              <w:jc w:val="center"/>
              <w:rPr>
                <w:color w:val="000000"/>
                <w:sz w:val="20"/>
                <w:szCs w:val="20"/>
              </w:rPr>
            </w:pPr>
            <w:r>
              <w:rPr>
                <w:color w:val="000000"/>
                <w:sz w:val="20"/>
                <w:szCs w:val="20"/>
              </w:rPr>
              <w:t>N, P, O</w:t>
            </w:r>
          </w:p>
        </w:tc>
        <w:tc>
          <w:tcPr>
            <w:tcW w:w="907" w:type="dxa"/>
            <w:tcMar>
              <w:left w:w="57" w:type="dxa"/>
              <w:right w:w="57" w:type="dxa"/>
            </w:tcMar>
          </w:tcPr>
          <w:p w:rsidR="001F52C5" w:rsidRDefault="001F52C5" w14:paraId="000006C3" w14:textId="77777777">
            <w:pPr>
              <w:jc w:val="center"/>
              <w:rPr>
                <w:color w:val="000000"/>
                <w:sz w:val="20"/>
                <w:szCs w:val="20"/>
              </w:rPr>
            </w:pPr>
            <w:r>
              <w:rPr>
                <w:color w:val="000000"/>
                <w:sz w:val="20"/>
                <w:szCs w:val="20"/>
              </w:rPr>
              <w:t>b</w:t>
            </w:r>
          </w:p>
        </w:tc>
        <w:tc>
          <w:tcPr>
            <w:tcW w:w="2901" w:type="dxa"/>
            <w:tcMar>
              <w:left w:w="57" w:type="dxa"/>
              <w:right w:w="57" w:type="dxa"/>
            </w:tcMar>
          </w:tcPr>
          <w:p w:rsidRPr="00052F27" w:rsidR="001F52C5" w:rsidRDefault="001F52C5" w14:paraId="000006C4" w14:textId="77777777">
            <w:pPr>
              <w:jc w:val="both"/>
              <w:rPr>
                <w:spacing w:val="-2"/>
                <w:sz w:val="20"/>
                <w:szCs w:val="20"/>
              </w:rPr>
            </w:pPr>
            <w:r w:rsidRPr="00052F27">
              <w:rPr>
                <w:color w:val="000000"/>
                <w:spacing w:val="-2"/>
                <w:sz w:val="20"/>
                <w:szCs w:val="20"/>
              </w:rPr>
              <w:t xml:space="preserve">Ķīmisko augu aizsardzības līdzekļu un minerālmēslu izmantošana DL teritorijā un tam piegulošajā teritorijā veicina </w:t>
            </w:r>
            <w:r w:rsidRPr="00052F27">
              <w:rPr>
                <w:spacing w:val="-2"/>
                <w:sz w:val="20"/>
                <w:szCs w:val="20"/>
              </w:rPr>
              <w:t>barības vielu un toksisko savienojumu pieplūdi Priekulānu un Klaucānu ezeros un sekmē to aizaugšanu un vides stāvokļa pasliktināšanos.</w:t>
            </w:r>
          </w:p>
        </w:tc>
      </w:tr>
      <w:tr w:rsidR="001F52C5" w:rsidTr="00846A71" w14:paraId="4B0F9392" w14:textId="77777777">
        <w:trPr>
          <w:trHeight w:val="288"/>
        </w:trPr>
        <w:tc>
          <w:tcPr>
            <w:tcW w:w="9978" w:type="dxa"/>
            <w:gridSpan w:val="7"/>
            <w:shd w:val="clear" w:color="auto" w:fill="A8D08D"/>
          </w:tcPr>
          <w:p w:rsidR="001F52C5" w:rsidRDefault="001F52C5" w14:paraId="000006C5" w14:textId="14891888">
            <w:pPr>
              <w:jc w:val="center"/>
              <w:rPr>
                <w:b/>
                <w:color w:val="000000"/>
                <w:sz w:val="20"/>
                <w:szCs w:val="20"/>
              </w:rPr>
            </w:pPr>
            <w:r>
              <w:rPr>
                <w:b/>
                <w:color w:val="000000"/>
                <w:sz w:val="20"/>
                <w:szCs w:val="20"/>
              </w:rPr>
              <w:t>B. Mežsaimniecība</w:t>
            </w:r>
          </w:p>
        </w:tc>
      </w:tr>
      <w:tr w:rsidR="001F52C5" w:rsidTr="00846A71" w14:paraId="5A9C112B" w14:textId="77777777">
        <w:trPr>
          <w:trHeight w:val="288"/>
        </w:trPr>
        <w:tc>
          <w:tcPr>
            <w:tcW w:w="2429" w:type="dxa"/>
            <w:tcMar>
              <w:left w:w="57" w:type="dxa"/>
              <w:right w:w="57" w:type="dxa"/>
            </w:tcMar>
          </w:tcPr>
          <w:p w:rsidR="001F52C5" w:rsidP="00913645" w:rsidRDefault="001F52C5" w14:paraId="407CB854" w14:textId="77777777">
            <w:pPr>
              <w:jc w:val="both"/>
              <w:rPr>
                <w:color w:val="000000"/>
                <w:sz w:val="20"/>
                <w:szCs w:val="20"/>
              </w:rPr>
            </w:pPr>
            <w:r>
              <w:rPr>
                <w:color w:val="000000"/>
                <w:sz w:val="20"/>
                <w:szCs w:val="20"/>
              </w:rPr>
              <w:t>Koku stāva retināšana-kopšanas cirte</w:t>
            </w:r>
          </w:p>
        </w:tc>
        <w:tc>
          <w:tcPr>
            <w:tcW w:w="907" w:type="dxa"/>
            <w:tcMar>
              <w:left w:w="57" w:type="dxa"/>
              <w:right w:w="57" w:type="dxa"/>
            </w:tcMar>
          </w:tcPr>
          <w:p w:rsidR="001F52C5" w:rsidP="00913645" w:rsidRDefault="001F52C5" w14:paraId="0BB8406A" w14:textId="0E58915E">
            <w:pPr>
              <w:jc w:val="center"/>
              <w:rPr>
                <w:color w:val="000000"/>
                <w:sz w:val="20"/>
                <w:szCs w:val="20"/>
              </w:rPr>
            </w:pPr>
            <w:r>
              <w:rPr>
                <w:color w:val="000000"/>
                <w:sz w:val="20"/>
                <w:szCs w:val="20"/>
              </w:rPr>
              <w:t>N</w:t>
            </w:r>
          </w:p>
        </w:tc>
        <w:tc>
          <w:tcPr>
            <w:tcW w:w="1020" w:type="dxa"/>
          </w:tcPr>
          <w:p w:rsidR="001F52C5" w:rsidP="00913645" w:rsidRDefault="001F52C5" w14:paraId="3579C1F4" w14:textId="43948690">
            <w:pPr>
              <w:jc w:val="center"/>
              <w:rPr>
                <w:sz w:val="20"/>
                <w:szCs w:val="20"/>
              </w:rPr>
            </w:pPr>
            <w:r>
              <w:rPr>
                <w:color w:val="000000"/>
                <w:sz w:val="20"/>
                <w:szCs w:val="20"/>
              </w:rPr>
              <w:t>L</w:t>
            </w:r>
          </w:p>
        </w:tc>
        <w:tc>
          <w:tcPr>
            <w:tcW w:w="907" w:type="dxa"/>
            <w:tcMar>
              <w:left w:w="57" w:type="dxa"/>
              <w:right w:w="57" w:type="dxa"/>
            </w:tcMar>
          </w:tcPr>
          <w:p w:rsidR="001F52C5" w:rsidP="00913645" w:rsidRDefault="001F52C5" w14:paraId="368BEA71" w14:textId="1F69B60D">
            <w:pPr>
              <w:jc w:val="center"/>
              <w:rPr>
                <w:sz w:val="20"/>
                <w:szCs w:val="20"/>
              </w:rPr>
            </w:pPr>
            <w:r>
              <w:rPr>
                <w:sz w:val="20"/>
                <w:szCs w:val="20"/>
              </w:rPr>
              <w:t>PB06</w:t>
            </w:r>
          </w:p>
        </w:tc>
        <w:tc>
          <w:tcPr>
            <w:tcW w:w="907" w:type="dxa"/>
            <w:tcMar>
              <w:left w:w="57" w:type="dxa"/>
              <w:right w:w="57" w:type="dxa"/>
            </w:tcMar>
          </w:tcPr>
          <w:p w:rsidR="001F52C5" w:rsidP="00913645" w:rsidRDefault="001F52C5" w14:paraId="30ADB2EA" w14:textId="77777777">
            <w:pPr>
              <w:jc w:val="center"/>
              <w:rPr>
                <w:color w:val="000000"/>
                <w:sz w:val="20"/>
                <w:szCs w:val="20"/>
              </w:rPr>
            </w:pPr>
            <w:r>
              <w:rPr>
                <w:color w:val="000000"/>
                <w:sz w:val="20"/>
                <w:szCs w:val="20"/>
              </w:rPr>
              <w:t>-</w:t>
            </w:r>
          </w:p>
        </w:tc>
        <w:tc>
          <w:tcPr>
            <w:tcW w:w="907" w:type="dxa"/>
            <w:tcMar>
              <w:left w:w="57" w:type="dxa"/>
              <w:right w:w="57" w:type="dxa"/>
            </w:tcMar>
          </w:tcPr>
          <w:p w:rsidR="001F52C5" w:rsidP="00913645" w:rsidRDefault="001F52C5" w14:paraId="12B587E3" w14:textId="77777777">
            <w:pPr>
              <w:jc w:val="center"/>
              <w:rPr>
                <w:color w:val="000000"/>
                <w:sz w:val="20"/>
                <w:szCs w:val="20"/>
              </w:rPr>
            </w:pPr>
            <w:r>
              <w:rPr>
                <w:color w:val="000000"/>
                <w:sz w:val="20"/>
                <w:szCs w:val="20"/>
              </w:rPr>
              <w:t>b</w:t>
            </w:r>
          </w:p>
        </w:tc>
        <w:tc>
          <w:tcPr>
            <w:tcW w:w="2901" w:type="dxa"/>
            <w:tcMar>
              <w:left w:w="57" w:type="dxa"/>
              <w:right w:w="57" w:type="dxa"/>
            </w:tcMar>
          </w:tcPr>
          <w:p w:rsidR="001F52C5" w:rsidP="00913645" w:rsidRDefault="001F52C5" w14:paraId="592AD0E0" w14:textId="77777777">
            <w:pPr>
              <w:jc w:val="both"/>
              <w:rPr>
                <w:color w:val="000000"/>
                <w:sz w:val="20"/>
                <w:szCs w:val="20"/>
              </w:rPr>
            </w:pPr>
            <w:r>
              <w:rPr>
                <w:color w:val="000000"/>
                <w:sz w:val="20"/>
                <w:szCs w:val="20"/>
              </w:rPr>
              <w:t>Kopš DL izveidošanas DL teritorijā reģistrētas kopšanas cirtes 19,84 ha lielā platībā.</w:t>
            </w:r>
          </w:p>
        </w:tc>
      </w:tr>
      <w:tr w:rsidR="001F52C5" w:rsidTr="00846A71" w14:paraId="2F9D2148" w14:textId="77777777">
        <w:trPr>
          <w:trHeight w:val="288"/>
        </w:trPr>
        <w:tc>
          <w:tcPr>
            <w:tcW w:w="2429" w:type="dxa"/>
            <w:tcMar>
              <w:left w:w="57" w:type="dxa"/>
              <w:right w:w="57" w:type="dxa"/>
            </w:tcMar>
          </w:tcPr>
          <w:p w:rsidR="001F52C5" w:rsidRDefault="001F52C5" w14:paraId="000006CB" w14:textId="77777777">
            <w:pPr>
              <w:jc w:val="both"/>
              <w:rPr>
                <w:color w:val="000000"/>
                <w:sz w:val="20"/>
                <w:szCs w:val="20"/>
              </w:rPr>
            </w:pPr>
            <w:r>
              <w:rPr>
                <w:color w:val="000000"/>
                <w:sz w:val="20"/>
                <w:szCs w:val="20"/>
              </w:rPr>
              <w:t>Atsevišķu koku izciršana (izņemot kailcirti) nekailciršu mežsaimniecība</w:t>
            </w:r>
          </w:p>
        </w:tc>
        <w:tc>
          <w:tcPr>
            <w:tcW w:w="907" w:type="dxa"/>
            <w:tcMar>
              <w:left w:w="57" w:type="dxa"/>
              <w:right w:w="57" w:type="dxa"/>
            </w:tcMar>
          </w:tcPr>
          <w:p w:rsidR="001F52C5" w:rsidRDefault="001F52C5" w14:paraId="000006CC" w14:textId="7A29931F">
            <w:pPr>
              <w:jc w:val="center"/>
              <w:rPr>
                <w:color w:val="000000"/>
                <w:sz w:val="20"/>
                <w:szCs w:val="20"/>
              </w:rPr>
            </w:pPr>
            <w:r>
              <w:rPr>
                <w:color w:val="000000"/>
                <w:sz w:val="20"/>
                <w:szCs w:val="20"/>
              </w:rPr>
              <w:t>N</w:t>
            </w:r>
          </w:p>
        </w:tc>
        <w:tc>
          <w:tcPr>
            <w:tcW w:w="1020" w:type="dxa"/>
          </w:tcPr>
          <w:p w:rsidR="001F52C5" w:rsidRDefault="001F52C5" w14:paraId="2D15D733" w14:textId="58BDDC90">
            <w:pPr>
              <w:jc w:val="center"/>
              <w:rPr>
                <w:sz w:val="20"/>
                <w:szCs w:val="20"/>
              </w:rPr>
            </w:pPr>
            <w:r>
              <w:rPr>
                <w:color w:val="000000"/>
                <w:sz w:val="20"/>
                <w:szCs w:val="20"/>
              </w:rPr>
              <w:t>M</w:t>
            </w:r>
          </w:p>
        </w:tc>
        <w:tc>
          <w:tcPr>
            <w:tcW w:w="907" w:type="dxa"/>
            <w:tcMar>
              <w:left w:w="57" w:type="dxa"/>
              <w:right w:w="57" w:type="dxa"/>
            </w:tcMar>
          </w:tcPr>
          <w:p w:rsidR="001F52C5" w:rsidRDefault="001F52C5" w14:paraId="000006CD" w14:textId="1B126E15">
            <w:pPr>
              <w:jc w:val="center"/>
              <w:rPr>
                <w:sz w:val="20"/>
                <w:szCs w:val="20"/>
              </w:rPr>
            </w:pPr>
            <w:r>
              <w:rPr>
                <w:sz w:val="20"/>
                <w:szCs w:val="20"/>
              </w:rPr>
              <w:t>PB08</w:t>
            </w:r>
          </w:p>
        </w:tc>
        <w:tc>
          <w:tcPr>
            <w:tcW w:w="907" w:type="dxa"/>
            <w:tcMar>
              <w:left w:w="57" w:type="dxa"/>
              <w:right w:w="57" w:type="dxa"/>
            </w:tcMar>
          </w:tcPr>
          <w:p w:rsidR="001F52C5" w:rsidRDefault="001F52C5" w14:paraId="000006CE" w14:textId="77777777">
            <w:pPr>
              <w:jc w:val="center"/>
              <w:rPr>
                <w:color w:val="000000"/>
                <w:sz w:val="20"/>
                <w:szCs w:val="20"/>
              </w:rPr>
            </w:pPr>
            <w:r>
              <w:rPr>
                <w:color w:val="000000"/>
                <w:sz w:val="20"/>
                <w:szCs w:val="20"/>
              </w:rPr>
              <w:t>-</w:t>
            </w:r>
          </w:p>
        </w:tc>
        <w:tc>
          <w:tcPr>
            <w:tcW w:w="907" w:type="dxa"/>
            <w:tcMar>
              <w:left w:w="57" w:type="dxa"/>
              <w:right w:w="57" w:type="dxa"/>
            </w:tcMar>
          </w:tcPr>
          <w:p w:rsidR="001F52C5" w:rsidRDefault="001F52C5" w14:paraId="000006CF" w14:textId="77777777">
            <w:pPr>
              <w:jc w:val="center"/>
              <w:rPr>
                <w:color w:val="000000"/>
                <w:sz w:val="20"/>
                <w:szCs w:val="20"/>
              </w:rPr>
            </w:pPr>
            <w:r>
              <w:rPr>
                <w:color w:val="000000"/>
                <w:sz w:val="20"/>
                <w:szCs w:val="20"/>
              </w:rPr>
              <w:t>b</w:t>
            </w:r>
          </w:p>
        </w:tc>
        <w:tc>
          <w:tcPr>
            <w:tcW w:w="2901" w:type="dxa"/>
            <w:tcMar>
              <w:left w:w="57" w:type="dxa"/>
              <w:right w:w="57" w:type="dxa"/>
            </w:tcMar>
          </w:tcPr>
          <w:p w:rsidR="001F52C5" w:rsidRDefault="001F52C5" w14:paraId="000006D1" w14:textId="08BB73AC">
            <w:pPr>
              <w:jc w:val="both"/>
              <w:rPr>
                <w:color w:val="000000"/>
                <w:sz w:val="20"/>
                <w:szCs w:val="20"/>
              </w:rPr>
            </w:pPr>
            <w:r>
              <w:rPr>
                <w:color w:val="000000"/>
                <w:sz w:val="20"/>
                <w:szCs w:val="20"/>
              </w:rPr>
              <w:t>Kopš DL izveidošanas DL teritorijā reģistrētas izlases cirtes, sanitārās cirtes, cirtes pēc VMD sanitārā atzinuma un sanitārās vienlaidus cirtes kopumā 13,22 ha lielā platībā.</w:t>
            </w:r>
          </w:p>
        </w:tc>
      </w:tr>
      <w:tr w:rsidR="001F52C5" w:rsidTr="00846A71" w14:paraId="73E2F468" w14:textId="77777777">
        <w:trPr>
          <w:trHeight w:val="288"/>
        </w:trPr>
        <w:tc>
          <w:tcPr>
            <w:tcW w:w="2429" w:type="dxa"/>
            <w:tcMar>
              <w:left w:w="57" w:type="dxa"/>
              <w:right w:w="57" w:type="dxa"/>
            </w:tcMar>
          </w:tcPr>
          <w:p w:rsidR="001F52C5" w:rsidRDefault="001F52C5" w14:paraId="000006D8" w14:textId="77777777">
            <w:pPr>
              <w:jc w:val="both"/>
              <w:rPr>
                <w:color w:val="000000"/>
                <w:sz w:val="20"/>
                <w:szCs w:val="20"/>
              </w:rPr>
            </w:pPr>
            <w:r>
              <w:rPr>
                <w:color w:val="000000"/>
                <w:sz w:val="20"/>
                <w:szCs w:val="20"/>
              </w:rPr>
              <w:t>Mežu apsaimniekošana, samazinot vecu mežu īpatsvaru</w:t>
            </w:r>
          </w:p>
        </w:tc>
        <w:tc>
          <w:tcPr>
            <w:tcW w:w="907" w:type="dxa"/>
            <w:tcMar>
              <w:left w:w="57" w:type="dxa"/>
              <w:right w:w="57" w:type="dxa"/>
            </w:tcMar>
          </w:tcPr>
          <w:p w:rsidR="001F52C5" w:rsidRDefault="001F52C5" w14:paraId="000006D9" w14:textId="1B7EAA45">
            <w:pPr>
              <w:jc w:val="center"/>
              <w:rPr>
                <w:color w:val="000000"/>
                <w:sz w:val="20"/>
                <w:szCs w:val="20"/>
              </w:rPr>
            </w:pPr>
            <w:r>
              <w:rPr>
                <w:color w:val="000000"/>
                <w:sz w:val="20"/>
                <w:szCs w:val="20"/>
              </w:rPr>
              <w:t>N</w:t>
            </w:r>
          </w:p>
        </w:tc>
        <w:tc>
          <w:tcPr>
            <w:tcW w:w="1020" w:type="dxa"/>
          </w:tcPr>
          <w:p w:rsidR="001F52C5" w:rsidRDefault="001F52C5" w14:paraId="67B4C443" w14:textId="50788512">
            <w:pPr>
              <w:jc w:val="center"/>
              <w:rPr>
                <w:sz w:val="20"/>
                <w:szCs w:val="20"/>
              </w:rPr>
            </w:pPr>
            <w:r>
              <w:rPr>
                <w:color w:val="000000"/>
                <w:sz w:val="20"/>
                <w:szCs w:val="20"/>
              </w:rPr>
              <w:t>H</w:t>
            </w:r>
          </w:p>
        </w:tc>
        <w:tc>
          <w:tcPr>
            <w:tcW w:w="907" w:type="dxa"/>
            <w:tcMar>
              <w:left w:w="57" w:type="dxa"/>
              <w:right w:w="57" w:type="dxa"/>
            </w:tcMar>
          </w:tcPr>
          <w:p w:rsidR="001F52C5" w:rsidRDefault="001F52C5" w14:paraId="000006DA" w14:textId="3E3C5E82">
            <w:pPr>
              <w:jc w:val="center"/>
              <w:rPr>
                <w:sz w:val="20"/>
                <w:szCs w:val="20"/>
              </w:rPr>
            </w:pPr>
            <w:r>
              <w:rPr>
                <w:sz w:val="20"/>
                <w:szCs w:val="20"/>
              </w:rPr>
              <w:t>PB14</w:t>
            </w:r>
          </w:p>
        </w:tc>
        <w:tc>
          <w:tcPr>
            <w:tcW w:w="907" w:type="dxa"/>
            <w:tcMar>
              <w:left w:w="57" w:type="dxa"/>
              <w:right w:w="57" w:type="dxa"/>
            </w:tcMar>
          </w:tcPr>
          <w:p w:rsidR="001F52C5" w:rsidRDefault="001F52C5" w14:paraId="000006DB" w14:textId="77777777">
            <w:pPr>
              <w:jc w:val="center"/>
              <w:rPr>
                <w:color w:val="000000"/>
                <w:sz w:val="20"/>
                <w:szCs w:val="20"/>
              </w:rPr>
            </w:pPr>
            <w:r>
              <w:rPr>
                <w:color w:val="000000"/>
                <w:sz w:val="20"/>
                <w:szCs w:val="20"/>
              </w:rPr>
              <w:t>-</w:t>
            </w:r>
          </w:p>
        </w:tc>
        <w:tc>
          <w:tcPr>
            <w:tcW w:w="907" w:type="dxa"/>
            <w:tcMar>
              <w:left w:w="57" w:type="dxa"/>
              <w:right w:w="57" w:type="dxa"/>
            </w:tcMar>
          </w:tcPr>
          <w:p w:rsidR="001F52C5" w:rsidRDefault="001F52C5" w14:paraId="000006DC" w14:textId="77777777">
            <w:pPr>
              <w:jc w:val="center"/>
              <w:rPr>
                <w:color w:val="000000"/>
                <w:sz w:val="20"/>
                <w:szCs w:val="20"/>
              </w:rPr>
            </w:pPr>
            <w:r>
              <w:rPr>
                <w:color w:val="000000"/>
                <w:sz w:val="20"/>
                <w:szCs w:val="20"/>
              </w:rPr>
              <w:t>b</w:t>
            </w:r>
          </w:p>
        </w:tc>
        <w:tc>
          <w:tcPr>
            <w:tcW w:w="2901" w:type="dxa"/>
            <w:tcMar>
              <w:left w:w="57" w:type="dxa"/>
              <w:right w:w="57" w:type="dxa"/>
            </w:tcMar>
          </w:tcPr>
          <w:p w:rsidRPr="00052F27" w:rsidR="001F52C5" w:rsidRDefault="001F52C5" w14:paraId="000006DD" w14:textId="77777777">
            <w:pPr>
              <w:jc w:val="both"/>
              <w:rPr>
                <w:color w:val="000000"/>
                <w:spacing w:val="-2"/>
                <w:sz w:val="20"/>
                <w:szCs w:val="20"/>
              </w:rPr>
            </w:pPr>
            <w:r w:rsidRPr="00052F27">
              <w:rPr>
                <w:color w:val="000000"/>
                <w:spacing w:val="-2"/>
                <w:sz w:val="20"/>
                <w:szCs w:val="20"/>
              </w:rPr>
              <w:t>Aizsargājamo mežu biotopi un ar tiem saistīto reto un aizsargājamo sugu dzīvotnes pamatā saistītas ar briestaudzēm un pāraugušām audzēm, kas DL teritorijā aizņem salīdzinoši lielas platības. Mežsaimnieciskās darbības īstenošana šajās teritorijās var būtiski ietekmēt šajās mežaudzēs sastopamās dabas vērtības.</w:t>
            </w:r>
          </w:p>
        </w:tc>
      </w:tr>
      <w:tr w:rsidR="001F52C5" w:rsidTr="00846A71" w14:paraId="64C72B5F" w14:textId="77777777">
        <w:trPr>
          <w:trHeight w:val="288"/>
        </w:trPr>
        <w:tc>
          <w:tcPr>
            <w:tcW w:w="2429" w:type="dxa"/>
            <w:tcMar>
              <w:left w:w="57" w:type="dxa"/>
              <w:right w:w="57" w:type="dxa"/>
            </w:tcMar>
          </w:tcPr>
          <w:p w:rsidR="001F52C5" w:rsidRDefault="001F52C5" w14:paraId="000006DE" w14:textId="6C12AF92">
            <w:pPr>
              <w:jc w:val="both"/>
              <w:rPr>
                <w:color w:val="000000"/>
                <w:sz w:val="20"/>
                <w:szCs w:val="20"/>
              </w:rPr>
            </w:pPr>
            <w:r>
              <w:rPr>
                <w:color w:val="000000"/>
                <w:sz w:val="20"/>
                <w:szCs w:val="20"/>
              </w:rPr>
              <w:t>Ūdenstilpju vai ūdensteču hidroloģisko apstākļu pārveidošana (ieskaitot nosusināšanu un aizsprostu būvi) mežsaimniecībai</w:t>
            </w:r>
          </w:p>
        </w:tc>
        <w:tc>
          <w:tcPr>
            <w:tcW w:w="907" w:type="dxa"/>
            <w:tcMar>
              <w:left w:w="57" w:type="dxa"/>
              <w:right w:w="57" w:type="dxa"/>
            </w:tcMar>
          </w:tcPr>
          <w:p w:rsidR="001F52C5" w:rsidRDefault="001F52C5" w14:paraId="000006DF" w14:textId="4551CE83">
            <w:pPr>
              <w:jc w:val="center"/>
              <w:rPr>
                <w:color w:val="000000"/>
                <w:sz w:val="20"/>
                <w:szCs w:val="20"/>
              </w:rPr>
            </w:pPr>
            <w:r>
              <w:rPr>
                <w:color w:val="000000"/>
                <w:sz w:val="20"/>
                <w:szCs w:val="20"/>
              </w:rPr>
              <w:t>N</w:t>
            </w:r>
          </w:p>
        </w:tc>
        <w:tc>
          <w:tcPr>
            <w:tcW w:w="1020" w:type="dxa"/>
          </w:tcPr>
          <w:p w:rsidR="001F52C5" w:rsidRDefault="001F52C5" w14:paraId="7A311C97" w14:textId="4D265301">
            <w:pPr>
              <w:jc w:val="center"/>
              <w:rPr>
                <w:sz w:val="20"/>
                <w:szCs w:val="20"/>
              </w:rPr>
            </w:pPr>
            <w:r>
              <w:rPr>
                <w:color w:val="000000"/>
                <w:sz w:val="20"/>
                <w:szCs w:val="20"/>
              </w:rPr>
              <w:t>H</w:t>
            </w:r>
          </w:p>
        </w:tc>
        <w:tc>
          <w:tcPr>
            <w:tcW w:w="907" w:type="dxa"/>
            <w:tcMar>
              <w:left w:w="57" w:type="dxa"/>
              <w:right w:w="57" w:type="dxa"/>
            </w:tcMar>
          </w:tcPr>
          <w:p w:rsidR="001F52C5" w:rsidRDefault="001F52C5" w14:paraId="000006E0" w14:textId="2D026437">
            <w:pPr>
              <w:jc w:val="center"/>
              <w:rPr>
                <w:sz w:val="20"/>
                <w:szCs w:val="20"/>
              </w:rPr>
            </w:pPr>
            <w:r>
              <w:rPr>
                <w:sz w:val="20"/>
                <w:szCs w:val="20"/>
              </w:rPr>
              <w:t>PB23</w:t>
            </w:r>
          </w:p>
        </w:tc>
        <w:tc>
          <w:tcPr>
            <w:tcW w:w="907" w:type="dxa"/>
            <w:tcMar>
              <w:left w:w="57" w:type="dxa"/>
              <w:right w:w="57" w:type="dxa"/>
            </w:tcMar>
          </w:tcPr>
          <w:p w:rsidR="001F52C5" w:rsidRDefault="001F52C5" w14:paraId="000006E1" w14:textId="77777777">
            <w:pPr>
              <w:jc w:val="center"/>
              <w:rPr>
                <w:color w:val="000000"/>
                <w:sz w:val="20"/>
                <w:szCs w:val="20"/>
              </w:rPr>
            </w:pPr>
            <w:r>
              <w:rPr>
                <w:color w:val="000000"/>
                <w:sz w:val="20"/>
                <w:szCs w:val="20"/>
              </w:rPr>
              <w:t>-</w:t>
            </w:r>
          </w:p>
        </w:tc>
        <w:tc>
          <w:tcPr>
            <w:tcW w:w="907" w:type="dxa"/>
            <w:tcMar>
              <w:left w:w="57" w:type="dxa"/>
              <w:right w:w="57" w:type="dxa"/>
            </w:tcMar>
          </w:tcPr>
          <w:p w:rsidR="001F52C5" w:rsidRDefault="001F52C5" w14:paraId="000006E2" w14:textId="77777777">
            <w:pPr>
              <w:jc w:val="center"/>
              <w:rPr>
                <w:color w:val="000000"/>
                <w:sz w:val="20"/>
                <w:szCs w:val="20"/>
              </w:rPr>
            </w:pPr>
            <w:r>
              <w:rPr>
                <w:color w:val="000000"/>
                <w:sz w:val="20"/>
                <w:szCs w:val="20"/>
              </w:rPr>
              <w:t>b</w:t>
            </w:r>
          </w:p>
        </w:tc>
        <w:tc>
          <w:tcPr>
            <w:tcW w:w="2901" w:type="dxa"/>
            <w:tcMar>
              <w:left w:w="57" w:type="dxa"/>
              <w:right w:w="57" w:type="dxa"/>
            </w:tcMar>
          </w:tcPr>
          <w:p w:rsidRPr="00052F27" w:rsidR="001F52C5" w:rsidRDefault="001F52C5" w14:paraId="000006E3" w14:textId="77777777">
            <w:pPr>
              <w:jc w:val="both"/>
              <w:rPr>
                <w:color w:val="000000"/>
                <w:spacing w:val="-2"/>
                <w:sz w:val="20"/>
                <w:szCs w:val="20"/>
              </w:rPr>
            </w:pPr>
            <w:r w:rsidRPr="00052F27">
              <w:rPr>
                <w:spacing w:val="-2"/>
                <w:sz w:val="20"/>
                <w:szCs w:val="20"/>
              </w:rPr>
              <w:t xml:space="preserve">Purvaiņu un slapjaiņu mežu tipi DL teritorijā sastopami salīdzinoši lielās platībās. Nosusināšana negatīvi ietekmēs šos biotopus. DL teritorijā un tai piegulošajā daļā izveidotā meliorācijas sistēma veicina biogēnu un citu ķīmisku vielu pieplūdi Priekulānu un Klaucānu ezeros. Meliorācijas sistēmas atjaunošana vai rekonstrukcija, t.sk. valsts nozīmes ūdensnotekā Podvāze, negatīvi ietekmēs hidroloģisko režīmu ezeros un  var izraisīt peldošā ezerrieksta </w:t>
            </w:r>
            <w:r w:rsidRPr="00052F27">
              <w:rPr>
                <w:i/>
                <w:iCs/>
                <w:spacing w:val="-2"/>
                <w:sz w:val="20"/>
                <w:szCs w:val="20"/>
              </w:rPr>
              <w:t>Trapa natans</w:t>
            </w:r>
            <w:r w:rsidRPr="00052F27">
              <w:rPr>
                <w:spacing w:val="-2"/>
                <w:sz w:val="20"/>
                <w:szCs w:val="20"/>
              </w:rPr>
              <w:t xml:space="preserve"> dzīvotņu degradāciju.</w:t>
            </w:r>
          </w:p>
        </w:tc>
      </w:tr>
      <w:tr w:rsidR="001F52C5" w:rsidTr="00846A71" w14:paraId="47D7C370" w14:textId="77777777">
        <w:trPr>
          <w:trHeight w:val="288"/>
        </w:trPr>
        <w:tc>
          <w:tcPr>
            <w:tcW w:w="9978" w:type="dxa"/>
            <w:gridSpan w:val="7"/>
            <w:shd w:val="clear" w:color="auto" w:fill="A8D08D"/>
          </w:tcPr>
          <w:p w:rsidR="001F52C5" w:rsidRDefault="001F52C5" w14:paraId="000006E4" w14:textId="4922BEE5">
            <w:pPr>
              <w:jc w:val="center"/>
              <w:rPr>
                <w:b/>
                <w:sz w:val="20"/>
                <w:szCs w:val="20"/>
              </w:rPr>
            </w:pPr>
            <w:r>
              <w:rPr>
                <w:b/>
                <w:sz w:val="20"/>
                <w:szCs w:val="20"/>
              </w:rPr>
              <w:t>E. Transporta sistēmas attīstība un darbība</w:t>
            </w:r>
          </w:p>
        </w:tc>
      </w:tr>
      <w:tr w:rsidR="001F52C5" w:rsidTr="00846A71" w14:paraId="3B71770E" w14:textId="77777777">
        <w:trPr>
          <w:trHeight w:val="288"/>
        </w:trPr>
        <w:tc>
          <w:tcPr>
            <w:tcW w:w="2429" w:type="dxa"/>
            <w:tcMar>
              <w:left w:w="57" w:type="dxa"/>
              <w:right w:w="57" w:type="dxa"/>
            </w:tcMar>
          </w:tcPr>
          <w:p w:rsidR="001F52C5" w:rsidRDefault="001F52C5" w14:paraId="000006EA" w14:textId="77777777">
            <w:pPr>
              <w:jc w:val="both"/>
              <w:rPr>
                <w:i/>
                <w:sz w:val="20"/>
                <w:szCs w:val="20"/>
              </w:rPr>
            </w:pPr>
            <w:r>
              <w:rPr>
                <w:sz w:val="20"/>
                <w:szCs w:val="20"/>
              </w:rPr>
              <w:t xml:space="preserve">Ceļu infrastruktūra </w:t>
            </w:r>
          </w:p>
        </w:tc>
        <w:tc>
          <w:tcPr>
            <w:tcW w:w="907" w:type="dxa"/>
            <w:tcMar>
              <w:left w:w="57" w:type="dxa"/>
              <w:right w:w="57" w:type="dxa"/>
            </w:tcMar>
          </w:tcPr>
          <w:p w:rsidR="001F52C5" w:rsidRDefault="001F52C5" w14:paraId="000006EB" w14:textId="27B3DFC4">
            <w:pPr>
              <w:jc w:val="center"/>
              <w:rPr>
                <w:i/>
                <w:color w:val="000000"/>
                <w:sz w:val="20"/>
                <w:szCs w:val="20"/>
              </w:rPr>
            </w:pPr>
            <w:r>
              <w:rPr>
                <w:color w:val="000000"/>
                <w:sz w:val="20"/>
                <w:szCs w:val="20"/>
              </w:rPr>
              <w:t>N</w:t>
            </w:r>
          </w:p>
        </w:tc>
        <w:tc>
          <w:tcPr>
            <w:tcW w:w="1020" w:type="dxa"/>
          </w:tcPr>
          <w:p w:rsidR="001F52C5" w:rsidRDefault="001F52C5" w14:paraId="18A1925B" w14:textId="16060BB0">
            <w:pPr>
              <w:jc w:val="center"/>
              <w:rPr>
                <w:sz w:val="20"/>
                <w:szCs w:val="20"/>
              </w:rPr>
            </w:pPr>
            <w:r>
              <w:rPr>
                <w:color w:val="000000"/>
                <w:sz w:val="20"/>
                <w:szCs w:val="20"/>
              </w:rPr>
              <w:t>L</w:t>
            </w:r>
          </w:p>
        </w:tc>
        <w:tc>
          <w:tcPr>
            <w:tcW w:w="907" w:type="dxa"/>
            <w:tcMar>
              <w:left w:w="57" w:type="dxa"/>
              <w:right w:w="57" w:type="dxa"/>
            </w:tcMar>
          </w:tcPr>
          <w:p w:rsidR="001F52C5" w:rsidRDefault="001F52C5" w14:paraId="000006EC" w14:textId="4FCB544B">
            <w:pPr>
              <w:jc w:val="center"/>
              <w:rPr>
                <w:i/>
                <w:sz w:val="20"/>
                <w:szCs w:val="20"/>
              </w:rPr>
            </w:pPr>
            <w:r>
              <w:rPr>
                <w:sz w:val="20"/>
                <w:szCs w:val="20"/>
              </w:rPr>
              <w:t>PE01</w:t>
            </w:r>
          </w:p>
        </w:tc>
        <w:tc>
          <w:tcPr>
            <w:tcW w:w="907" w:type="dxa"/>
            <w:tcMar>
              <w:left w:w="57" w:type="dxa"/>
              <w:right w:w="57" w:type="dxa"/>
            </w:tcMar>
          </w:tcPr>
          <w:p w:rsidR="001F52C5" w:rsidRDefault="001F52C5" w14:paraId="000006ED" w14:textId="77777777">
            <w:pPr>
              <w:jc w:val="center"/>
              <w:rPr>
                <w:color w:val="000000"/>
                <w:sz w:val="20"/>
                <w:szCs w:val="20"/>
              </w:rPr>
            </w:pPr>
            <w:r>
              <w:rPr>
                <w:color w:val="000000"/>
                <w:sz w:val="20"/>
                <w:szCs w:val="20"/>
              </w:rPr>
              <w:t>X</w:t>
            </w:r>
          </w:p>
        </w:tc>
        <w:tc>
          <w:tcPr>
            <w:tcW w:w="907" w:type="dxa"/>
            <w:tcMar>
              <w:left w:w="57" w:type="dxa"/>
              <w:right w:w="57" w:type="dxa"/>
            </w:tcMar>
          </w:tcPr>
          <w:p w:rsidR="001F52C5" w:rsidRDefault="001F52C5" w14:paraId="000006EE" w14:textId="77777777">
            <w:pPr>
              <w:jc w:val="center"/>
              <w:rPr>
                <w:color w:val="000000"/>
                <w:sz w:val="20"/>
                <w:szCs w:val="20"/>
              </w:rPr>
            </w:pPr>
            <w:r>
              <w:rPr>
                <w:color w:val="000000"/>
                <w:sz w:val="20"/>
                <w:szCs w:val="20"/>
              </w:rPr>
              <w:t>b</w:t>
            </w:r>
          </w:p>
        </w:tc>
        <w:tc>
          <w:tcPr>
            <w:tcW w:w="2901" w:type="dxa"/>
            <w:tcMar>
              <w:left w:w="57" w:type="dxa"/>
              <w:right w:w="57" w:type="dxa"/>
            </w:tcMar>
          </w:tcPr>
          <w:p w:rsidRPr="00052F27" w:rsidR="001F52C5" w:rsidRDefault="001F52C5" w14:paraId="000006EF" w14:textId="77777777">
            <w:pPr>
              <w:jc w:val="both"/>
              <w:rPr>
                <w:spacing w:val="-2"/>
                <w:sz w:val="20"/>
                <w:szCs w:val="20"/>
              </w:rPr>
            </w:pPr>
            <w:r w:rsidRPr="00052F27">
              <w:rPr>
                <w:spacing w:val="-2"/>
                <w:sz w:val="20"/>
                <w:szCs w:val="20"/>
              </w:rPr>
              <w:t>Dzīvnieku mirstība uz ceļiem,  putekļu ietekme, gaisa piesārņojums ar izplūdes gāzēs esošiem NO</w:t>
            </w:r>
            <w:r w:rsidRPr="00052F27">
              <w:rPr>
                <w:spacing w:val="-2"/>
                <w:sz w:val="20"/>
                <w:szCs w:val="20"/>
                <w:vertAlign w:val="subscript"/>
              </w:rPr>
              <w:t xml:space="preserve">x, </w:t>
            </w:r>
            <w:r w:rsidRPr="00052F27">
              <w:rPr>
                <w:spacing w:val="-2"/>
                <w:sz w:val="20"/>
                <w:szCs w:val="20"/>
              </w:rPr>
              <w:t>SO</w:t>
            </w:r>
            <w:r w:rsidRPr="00052F27">
              <w:rPr>
                <w:spacing w:val="-2"/>
                <w:sz w:val="20"/>
                <w:szCs w:val="20"/>
                <w:vertAlign w:val="subscript"/>
              </w:rPr>
              <w:t>x</w:t>
            </w:r>
            <w:r w:rsidRPr="00052F27">
              <w:rPr>
                <w:spacing w:val="-2"/>
                <w:sz w:val="20"/>
                <w:szCs w:val="20"/>
              </w:rPr>
              <w:t xml:space="preserve"> un PM (negatīva ietekme uz ķērpjiem u.c. sugu grupām).</w:t>
            </w:r>
          </w:p>
        </w:tc>
      </w:tr>
      <w:tr w:rsidR="001F52C5" w:rsidTr="00846A71" w14:paraId="0AF125FC" w14:textId="77777777">
        <w:trPr>
          <w:trHeight w:val="288"/>
        </w:trPr>
        <w:tc>
          <w:tcPr>
            <w:tcW w:w="2429" w:type="dxa"/>
            <w:tcMar>
              <w:left w:w="57" w:type="dxa"/>
              <w:right w:w="57" w:type="dxa"/>
            </w:tcMar>
          </w:tcPr>
          <w:p w:rsidR="001F52C5" w:rsidRDefault="001F52C5" w14:paraId="000006F0" w14:textId="77777777">
            <w:pPr>
              <w:jc w:val="both"/>
              <w:rPr>
                <w:i/>
                <w:sz w:val="20"/>
                <w:szCs w:val="20"/>
              </w:rPr>
            </w:pPr>
            <w:r>
              <w:rPr>
                <w:sz w:val="20"/>
                <w:szCs w:val="20"/>
              </w:rPr>
              <w:t>Sauszemes, ūdens un gaisa transportlīdzekļu radīts virszemes vai pazemes ūdeņu piesārņojums</w:t>
            </w:r>
          </w:p>
        </w:tc>
        <w:tc>
          <w:tcPr>
            <w:tcW w:w="907" w:type="dxa"/>
            <w:tcMar>
              <w:left w:w="57" w:type="dxa"/>
              <w:right w:w="57" w:type="dxa"/>
            </w:tcMar>
          </w:tcPr>
          <w:p w:rsidR="001F52C5" w:rsidRDefault="001F52C5" w14:paraId="000006F1" w14:textId="7C8001A4">
            <w:pPr>
              <w:jc w:val="center"/>
              <w:rPr>
                <w:i/>
                <w:color w:val="000000"/>
                <w:sz w:val="20"/>
                <w:szCs w:val="20"/>
              </w:rPr>
            </w:pPr>
            <w:r>
              <w:rPr>
                <w:color w:val="000000"/>
                <w:sz w:val="20"/>
                <w:szCs w:val="20"/>
              </w:rPr>
              <w:t>N</w:t>
            </w:r>
          </w:p>
        </w:tc>
        <w:tc>
          <w:tcPr>
            <w:tcW w:w="1020" w:type="dxa"/>
          </w:tcPr>
          <w:p w:rsidR="001F52C5" w:rsidRDefault="001F52C5" w14:paraId="6A1F194F" w14:textId="0C8D72A6">
            <w:pPr>
              <w:jc w:val="center"/>
              <w:rPr>
                <w:sz w:val="20"/>
                <w:szCs w:val="20"/>
              </w:rPr>
            </w:pPr>
            <w:r>
              <w:rPr>
                <w:color w:val="000000"/>
                <w:sz w:val="20"/>
                <w:szCs w:val="20"/>
              </w:rPr>
              <w:t>M</w:t>
            </w:r>
          </w:p>
        </w:tc>
        <w:tc>
          <w:tcPr>
            <w:tcW w:w="907" w:type="dxa"/>
            <w:tcMar>
              <w:left w:w="57" w:type="dxa"/>
              <w:right w:w="57" w:type="dxa"/>
            </w:tcMar>
          </w:tcPr>
          <w:p w:rsidR="001F52C5" w:rsidRDefault="001F52C5" w14:paraId="000006F2" w14:textId="466D9192">
            <w:pPr>
              <w:jc w:val="center"/>
              <w:rPr>
                <w:i/>
                <w:sz w:val="20"/>
                <w:szCs w:val="20"/>
              </w:rPr>
            </w:pPr>
            <w:r>
              <w:rPr>
                <w:sz w:val="20"/>
                <w:szCs w:val="20"/>
              </w:rPr>
              <w:t>PE05</w:t>
            </w:r>
          </w:p>
        </w:tc>
        <w:tc>
          <w:tcPr>
            <w:tcW w:w="907" w:type="dxa"/>
            <w:tcMar>
              <w:left w:w="57" w:type="dxa"/>
              <w:right w:w="57" w:type="dxa"/>
            </w:tcMar>
          </w:tcPr>
          <w:p w:rsidR="001F52C5" w:rsidRDefault="001F52C5" w14:paraId="000006F3" w14:textId="77777777">
            <w:pPr>
              <w:jc w:val="center"/>
              <w:rPr>
                <w:color w:val="000000"/>
                <w:sz w:val="20"/>
                <w:szCs w:val="20"/>
              </w:rPr>
            </w:pPr>
            <w:r>
              <w:rPr>
                <w:color w:val="000000"/>
                <w:sz w:val="20"/>
                <w:szCs w:val="20"/>
              </w:rPr>
              <w:t>-</w:t>
            </w:r>
          </w:p>
        </w:tc>
        <w:tc>
          <w:tcPr>
            <w:tcW w:w="907" w:type="dxa"/>
            <w:tcMar>
              <w:left w:w="57" w:type="dxa"/>
              <w:right w:w="57" w:type="dxa"/>
            </w:tcMar>
          </w:tcPr>
          <w:p w:rsidR="001F52C5" w:rsidRDefault="001F52C5" w14:paraId="000006F4" w14:textId="77777777">
            <w:pPr>
              <w:jc w:val="center"/>
              <w:rPr>
                <w:color w:val="000000"/>
                <w:sz w:val="20"/>
                <w:szCs w:val="20"/>
              </w:rPr>
            </w:pPr>
            <w:r>
              <w:rPr>
                <w:color w:val="000000"/>
                <w:sz w:val="20"/>
                <w:szCs w:val="20"/>
              </w:rPr>
              <w:t>o</w:t>
            </w:r>
          </w:p>
        </w:tc>
        <w:tc>
          <w:tcPr>
            <w:tcW w:w="2901" w:type="dxa"/>
            <w:tcMar>
              <w:left w:w="57" w:type="dxa"/>
              <w:right w:w="57" w:type="dxa"/>
            </w:tcMar>
          </w:tcPr>
          <w:p w:rsidRPr="00052F27" w:rsidR="001F52C5" w:rsidRDefault="001F52C5" w14:paraId="000006F5" w14:textId="77777777">
            <w:pPr>
              <w:jc w:val="both"/>
              <w:rPr>
                <w:spacing w:val="-2"/>
                <w:sz w:val="20"/>
                <w:szCs w:val="20"/>
              </w:rPr>
            </w:pPr>
            <w:r w:rsidRPr="00052F27">
              <w:rPr>
                <w:spacing w:val="-2"/>
                <w:sz w:val="20"/>
                <w:szCs w:val="20"/>
              </w:rPr>
              <w:t>DL piegulošajā teritorijā esošā sauszemes transporta infrastruktūra rada virszemes un pazemes ūdeņu piesārņojuma riskus.</w:t>
            </w:r>
          </w:p>
        </w:tc>
      </w:tr>
      <w:tr w:rsidR="001F52C5" w:rsidTr="00846A71" w14:paraId="604AFC7A" w14:textId="77777777">
        <w:trPr>
          <w:trHeight w:val="288"/>
        </w:trPr>
        <w:tc>
          <w:tcPr>
            <w:tcW w:w="2429" w:type="dxa"/>
            <w:tcMar>
              <w:left w:w="57" w:type="dxa"/>
              <w:right w:w="57" w:type="dxa"/>
            </w:tcMar>
          </w:tcPr>
          <w:p w:rsidR="001F52C5" w:rsidRDefault="001F52C5" w14:paraId="000006F6" w14:textId="77777777">
            <w:pPr>
              <w:jc w:val="both"/>
              <w:rPr>
                <w:sz w:val="20"/>
                <w:szCs w:val="20"/>
              </w:rPr>
            </w:pPr>
            <w:r>
              <w:rPr>
                <w:sz w:val="20"/>
                <w:szCs w:val="20"/>
              </w:rPr>
              <w:t>Sauszemes, ūdens un gaisa transportlīdzekļu radītais trokšņa, gaismas un cita veida piesārņojums</w:t>
            </w:r>
          </w:p>
        </w:tc>
        <w:tc>
          <w:tcPr>
            <w:tcW w:w="907" w:type="dxa"/>
            <w:tcMar>
              <w:left w:w="57" w:type="dxa"/>
              <w:right w:w="57" w:type="dxa"/>
            </w:tcMar>
          </w:tcPr>
          <w:p w:rsidR="001F52C5" w:rsidRDefault="001F52C5" w14:paraId="000006F7" w14:textId="0A4B029B">
            <w:pPr>
              <w:jc w:val="center"/>
              <w:rPr>
                <w:color w:val="000000"/>
                <w:sz w:val="20"/>
                <w:szCs w:val="20"/>
              </w:rPr>
            </w:pPr>
            <w:r>
              <w:rPr>
                <w:color w:val="000000"/>
                <w:sz w:val="20"/>
                <w:szCs w:val="20"/>
              </w:rPr>
              <w:t>N</w:t>
            </w:r>
          </w:p>
        </w:tc>
        <w:tc>
          <w:tcPr>
            <w:tcW w:w="1020" w:type="dxa"/>
          </w:tcPr>
          <w:p w:rsidR="001F52C5" w:rsidRDefault="001F52C5" w14:paraId="1129767B" w14:textId="3F0CA3F8">
            <w:pPr>
              <w:jc w:val="center"/>
              <w:rPr>
                <w:sz w:val="20"/>
                <w:szCs w:val="20"/>
              </w:rPr>
            </w:pPr>
            <w:r>
              <w:rPr>
                <w:color w:val="000000"/>
                <w:sz w:val="20"/>
                <w:szCs w:val="20"/>
              </w:rPr>
              <w:t>M</w:t>
            </w:r>
          </w:p>
        </w:tc>
        <w:tc>
          <w:tcPr>
            <w:tcW w:w="907" w:type="dxa"/>
            <w:tcMar>
              <w:left w:w="57" w:type="dxa"/>
              <w:right w:w="57" w:type="dxa"/>
            </w:tcMar>
          </w:tcPr>
          <w:p w:rsidR="001F52C5" w:rsidRDefault="001F52C5" w14:paraId="000006F8" w14:textId="74765D16">
            <w:pPr>
              <w:jc w:val="center"/>
              <w:rPr>
                <w:sz w:val="20"/>
                <w:szCs w:val="20"/>
              </w:rPr>
            </w:pPr>
            <w:r>
              <w:rPr>
                <w:sz w:val="20"/>
                <w:szCs w:val="20"/>
              </w:rPr>
              <w:t>PE08</w:t>
            </w:r>
          </w:p>
        </w:tc>
        <w:tc>
          <w:tcPr>
            <w:tcW w:w="907" w:type="dxa"/>
            <w:tcMar>
              <w:left w:w="57" w:type="dxa"/>
              <w:right w:w="57" w:type="dxa"/>
            </w:tcMar>
          </w:tcPr>
          <w:p w:rsidR="001F52C5" w:rsidRDefault="001F52C5" w14:paraId="000006F9" w14:textId="77777777">
            <w:pPr>
              <w:jc w:val="center"/>
              <w:rPr>
                <w:color w:val="000000"/>
                <w:sz w:val="20"/>
                <w:szCs w:val="20"/>
              </w:rPr>
            </w:pPr>
            <w:r>
              <w:rPr>
                <w:color w:val="000000"/>
                <w:sz w:val="20"/>
                <w:szCs w:val="20"/>
              </w:rPr>
              <w:t>-</w:t>
            </w:r>
          </w:p>
        </w:tc>
        <w:tc>
          <w:tcPr>
            <w:tcW w:w="907" w:type="dxa"/>
            <w:tcMar>
              <w:left w:w="57" w:type="dxa"/>
              <w:right w:w="57" w:type="dxa"/>
            </w:tcMar>
          </w:tcPr>
          <w:p w:rsidR="001F52C5" w:rsidRDefault="001F52C5" w14:paraId="000006FA" w14:textId="77777777">
            <w:pPr>
              <w:jc w:val="center"/>
              <w:rPr>
                <w:color w:val="000000"/>
                <w:sz w:val="20"/>
                <w:szCs w:val="20"/>
              </w:rPr>
            </w:pPr>
            <w:r>
              <w:rPr>
                <w:color w:val="000000"/>
                <w:sz w:val="20"/>
                <w:szCs w:val="20"/>
              </w:rPr>
              <w:t>o</w:t>
            </w:r>
          </w:p>
        </w:tc>
        <w:tc>
          <w:tcPr>
            <w:tcW w:w="2901" w:type="dxa"/>
            <w:tcMar>
              <w:left w:w="57" w:type="dxa"/>
              <w:right w:w="57" w:type="dxa"/>
            </w:tcMar>
          </w:tcPr>
          <w:p w:rsidRPr="00052F27" w:rsidR="001F52C5" w:rsidRDefault="001F52C5" w14:paraId="000006FB" w14:textId="77777777">
            <w:pPr>
              <w:jc w:val="both"/>
              <w:rPr>
                <w:spacing w:val="-2"/>
                <w:sz w:val="20"/>
                <w:szCs w:val="20"/>
              </w:rPr>
            </w:pPr>
            <w:r w:rsidRPr="00052F27">
              <w:rPr>
                <w:spacing w:val="-2"/>
                <w:sz w:val="20"/>
                <w:szCs w:val="20"/>
              </w:rPr>
              <w:t>DL piegulošajā teritorijā esošā sauszemes transporta infrastruktūra rada trokšņa un gaismas piesārņojumu.</w:t>
            </w:r>
          </w:p>
        </w:tc>
      </w:tr>
      <w:tr w:rsidR="001F52C5" w:rsidTr="00846A71" w14:paraId="37C4BC8C" w14:textId="77777777">
        <w:trPr>
          <w:trHeight w:val="288"/>
        </w:trPr>
        <w:tc>
          <w:tcPr>
            <w:tcW w:w="9978" w:type="dxa"/>
            <w:gridSpan w:val="7"/>
            <w:shd w:val="clear" w:color="auto" w:fill="A8D08D"/>
          </w:tcPr>
          <w:p w:rsidR="001F52C5" w:rsidRDefault="001F52C5" w14:paraId="000006FC" w14:textId="7EB314E9">
            <w:pPr>
              <w:jc w:val="center"/>
              <w:rPr>
                <w:b/>
                <w:sz w:val="20"/>
                <w:szCs w:val="20"/>
              </w:rPr>
            </w:pPr>
            <w:r>
              <w:rPr>
                <w:b/>
                <w:sz w:val="20"/>
                <w:szCs w:val="20"/>
              </w:rPr>
              <w:t>F. Dzīvojamās, komerciālās, rūpniecības un atpūtas infrastruktūras un teritoriju attīstība, būvniecība un izmantošana</w:t>
            </w:r>
          </w:p>
        </w:tc>
      </w:tr>
      <w:tr w:rsidR="001F52C5" w:rsidTr="00846A71" w14:paraId="60A5B0A6" w14:textId="77777777">
        <w:trPr>
          <w:trHeight w:val="288"/>
        </w:trPr>
        <w:tc>
          <w:tcPr>
            <w:tcW w:w="2429" w:type="dxa"/>
            <w:tcMar>
              <w:left w:w="57" w:type="dxa"/>
              <w:right w:w="57" w:type="dxa"/>
            </w:tcMar>
          </w:tcPr>
          <w:p w:rsidR="001F52C5" w:rsidP="00154CC7" w:rsidRDefault="001F52C5" w14:paraId="33860F9C" w14:textId="77777777">
            <w:pPr>
              <w:jc w:val="both"/>
              <w:rPr>
                <w:sz w:val="20"/>
                <w:szCs w:val="20"/>
              </w:rPr>
            </w:pPr>
            <w:r>
              <w:rPr>
                <w:sz w:val="20"/>
                <w:szCs w:val="20"/>
              </w:rPr>
              <w:t>Sporta, tūrisma un atpūtas aktivitātes</w:t>
            </w:r>
          </w:p>
        </w:tc>
        <w:tc>
          <w:tcPr>
            <w:tcW w:w="907" w:type="dxa"/>
            <w:tcMar>
              <w:left w:w="57" w:type="dxa"/>
              <w:right w:w="57" w:type="dxa"/>
            </w:tcMar>
          </w:tcPr>
          <w:p w:rsidR="001F52C5" w:rsidP="00154CC7" w:rsidRDefault="001F52C5" w14:paraId="3911A100" w14:textId="2553207E">
            <w:pPr>
              <w:jc w:val="center"/>
              <w:rPr>
                <w:color w:val="000000"/>
                <w:sz w:val="20"/>
                <w:szCs w:val="20"/>
              </w:rPr>
            </w:pPr>
            <w:r>
              <w:rPr>
                <w:color w:val="000000"/>
                <w:sz w:val="20"/>
                <w:szCs w:val="20"/>
              </w:rPr>
              <w:t>N</w:t>
            </w:r>
          </w:p>
        </w:tc>
        <w:tc>
          <w:tcPr>
            <w:tcW w:w="1020" w:type="dxa"/>
          </w:tcPr>
          <w:p w:rsidR="001F52C5" w:rsidP="00154CC7" w:rsidRDefault="001F52C5" w14:paraId="472CEC70" w14:textId="33F05A25">
            <w:pPr>
              <w:jc w:val="center"/>
              <w:rPr>
                <w:sz w:val="20"/>
                <w:szCs w:val="20"/>
              </w:rPr>
            </w:pPr>
            <w:r>
              <w:rPr>
                <w:color w:val="000000"/>
                <w:sz w:val="20"/>
                <w:szCs w:val="20"/>
              </w:rPr>
              <w:t>L</w:t>
            </w:r>
          </w:p>
        </w:tc>
        <w:tc>
          <w:tcPr>
            <w:tcW w:w="907" w:type="dxa"/>
            <w:tcMar>
              <w:left w:w="57" w:type="dxa"/>
              <w:right w:w="57" w:type="dxa"/>
            </w:tcMar>
          </w:tcPr>
          <w:p w:rsidR="001F52C5" w:rsidP="00154CC7" w:rsidRDefault="001F52C5" w14:paraId="745A41DB" w14:textId="7BDE0708">
            <w:pPr>
              <w:jc w:val="center"/>
              <w:rPr>
                <w:sz w:val="20"/>
                <w:szCs w:val="20"/>
              </w:rPr>
            </w:pPr>
            <w:r>
              <w:rPr>
                <w:sz w:val="20"/>
                <w:szCs w:val="20"/>
              </w:rPr>
              <w:t>PF05</w:t>
            </w:r>
          </w:p>
        </w:tc>
        <w:tc>
          <w:tcPr>
            <w:tcW w:w="907" w:type="dxa"/>
            <w:tcMar>
              <w:left w:w="57" w:type="dxa"/>
              <w:right w:w="57" w:type="dxa"/>
            </w:tcMar>
          </w:tcPr>
          <w:p w:rsidR="001F52C5" w:rsidP="00154CC7" w:rsidRDefault="001F52C5" w14:paraId="459D6BFD" w14:textId="77777777">
            <w:pPr>
              <w:jc w:val="center"/>
              <w:rPr>
                <w:color w:val="000000"/>
                <w:sz w:val="20"/>
                <w:szCs w:val="20"/>
              </w:rPr>
            </w:pPr>
            <w:r>
              <w:rPr>
                <w:color w:val="000000"/>
                <w:sz w:val="20"/>
                <w:szCs w:val="20"/>
              </w:rPr>
              <w:t>X</w:t>
            </w:r>
          </w:p>
        </w:tc>
        <w:tc>
          <w:tcPr>
            <w:tcW w:w="907" w:type="dxa"/>
            <w:tcMar>
              <w:left w:w="57" w:type="dxa"/>
              <w:right w:w="57" w:type="dxa"/>
            </w:tcMar>
          </w:tcPr>
          <w:p w:rsidR="001F52C5" w:rsidP="00154CC7" w:rsidRDefault="001F52C5" w14:paraId="4344A572" w14:textId="77777777">
            <w:pPr>
              <w:jc w:val="center"/>
              <w:rPr>
                <w:color w:val="000000"/>
                <w:sz w:val="20"/>
                <w:szCs w:val="20"/>
              </w:rPr>
            </w:pPr>
            <w:r>
              <w:rPr>
                <w:color w:val="000000"/>
                <w:sz w:val="20"/>
                <w:szCs w:val="20"/>
              </w:rPr>
              <w:t>b</w:t>
            </w:r>
          </w:p>
        </w:tc>
        <w:tc>
          <w:tcPr>
            <w:tcW w:w="2901" w:type="dxa"/>
            <w:tcMar>
              <w:left w:w="57" w:type="dxa"/>
              <w:right w:w="57" w:type="dxa"/>
            </w:tcMar>
          </w:tcPr>
          <w:p w:rsidR="001F52C5" w:rsidP="00154CC7" w:rsidRDefault="001F52C5" w14:paraId="0206F9B1" w14:textId="540F16C0">
            <w:pPr>
              <w:jc w:val="both"/>
              <w:rPr>
                <w:sz w:val="20"/>
                <w:szCs w:val="20"/>
              </w:rPr>
            </w:pPr>
            <w:r>
              <w:rPr>
                <w:sz w:val="20"/>
                <w:szCs w:val="20"/>
              </w:rPr>
              <w:t xml:space="preserve">DL teritorija tiek izmantota rekreācijas un dabas tūrisma vajadzībām. </w:t>
            </w:r>
          </w:p>
        </w:tc>
      </w:tr>
      <w:tr w:rsidR="001F52C5" w:rsidTr="00846A71" w14:paraId="7F09EBF2" w14:textId="77777777">
        <w:trPr>
          <w:trHeight w:val="288"/>
        </w:trPr>
        <w:tc>
          <w:tcPr>
            <w:tcW w:w="2429" w:type="dxa"/>
            <w:tcMar>
              <w:left w:w="57" w:type="dxa"/>
              <w:right w:w="57" w:type="dxa"/>
            </w:tcMar>
          </w:tcPr>
          <w:p w:rsidR="001F52C5" w:rsidP="00087CEA" w:rsidRDefault="001F52C5" w14:paraId="60BD3C52" w14:textId="77777777">
            <w:pPr>
              <w:jc w:val="both"/>
              <w:rPr>
                <w:sz w:val="20"/>
                <w:szCs w:val="20"/>
              </w:rPr>
            </w:pPr>
            <w:r>
              <w:rPr>
                <w:sz w:val="20"/>
                <w:szCs w:val="20"/>
              </w:rPr>
              <w:t>Komunālo notekūdeņu noplūdes, kas rada virszemes un pazemes ūdeņu piesārņojumu (izņemot vētras uzplūdu dēļ pārplūdušu kanalizāciju un virszemes noteci apdzīvotās vietās)</w:t>
            </w:r>
          </w:p>
        </w:tc>
        <w:tc>
          <w:tcPr>
            <w:tcW w:w="907" w:type="dxa"/>
            <w:tcMar>
              <w:left w:w="57" w:type="dxa"/>
              <w:right w:w="57" w:type="dxa"/>
            </w:tcMar>
          </w:tcPr>
          <w:p w:rsidR="001F52C5" w:rsidP="00087CEA" w:rsidRDefault="001F52C5" w14:paraId="56BFF22D" w14:textId="120AD79D">
            <w:pPr>
              <w:jc w:val="center"/>
              <w:rPr>
                <w:color w:val="000000"/>
                <w:sz w:val="20"/>
                <w:szCs w:val="20"/>
              </w:rPr>
            </w:pPr>
            <w:r>
              <w:rPr>
                <w:color w:val="000000"/>
                <w:sz w:val="20"/>
                <w:szCs w:val="20"/>
              </w:rPr>
              <w:t>N</w:t>
            </w:r>
          </w:p>
        </w:tc>
        <w:tc>
          <w:tcPr>
            <w:tcW w:w="1020" w:type="dxa"/>
          </w:tcPr>
          <w:p w:rsidR="001F52C5" w:rsidP="00087CEA" w:rsidRDefault="001F52C5" w14:paraId="7C01EC3F" w14:textId="6E84B8D8">
            <w:pPr>
              <w:jc w:val="center"/>
              <w:rPr>
                <w:sz w:val="20"/>
                <w:szCs w:val="20"/>
              </w:rPr>
            </w:pPr>
            <w:r>
              <w:rPr>
                <w:color w:val="000000"/>
                <w:sz w:val="20"/>
                <w:szCs w:val="20"/>
              </w:rPr>
              <w:t>H</w:t>
            </w:r>
          </w:p>
        </w:tc>
        <w:tc>
          <w:tcPr>
            <w:tcW w:w="907" w:type="dxa"/>
            <w:tcMar>
              <w:left w:w="57" w:type="dxa"/>
              <w:right w:w="57" w:type="dxa"/>
            </w:tcMar>
          </w:tcPr>
          <w:p w:rsidR="001F52C5" w:rsidP="00087CEA" w:rsidRDefault="001F52C5" w14:paraId="1CBA80C4" w14:textId="0FC0A96E">
            <w:pPr>
              <w:jc w:val="center"/>
              <w:rPr>
                <w:sz w:val="20"/>
                <w:szCs w:val="20"/>
              </w:rPr>
            </w:pPr>
            <w:r>
              <w:rPr>
                <w:sz w:val="20"/>
                <w:szCs w:val="20"/>
              </w:rPr>
              <w:t>PF07</w:t>
            </w:r>
          </w:p>
        </w:tc>
        <w:tc>
          <w:tcPr>
            <w:tcW w:w="907" w:type="dxa"/>
            <w:tcMar>
              <w:left w:w="57" w:type="dxa"/>
              <w:right w:w="57" w:type="dxa"/>
            </w:tcMar>
          </w:tcPr>
          <w:p w:rsidR="001F52C5" w:rsidP="00087CEA" w:rsidRDefault="001F52C5" w14:paraId="39EA9F91" w14:textId="77777777">
            <w:pPr>
              <w:jc w:val="center"/>
              <w:rPr>
                <w:color w:val="000000"/>
                <w:sz w:val="20"/>
                <w:szCs w:val="20"/>
              </w:rPr>
            </w:pPr>
            <w:r>
              <w:rPr>
                <w:color w:val="000000"/>
                <w:sz w:val="20"/>
                <w:szCs w:val="20"/>
              </w:rPr>
              <w:t>X</w:t>
            </w:r>
          </w:p>
        </w:tc>
        <w:tc>
          <w:tcPr>
            <w:tcW w:w="907" w:type="dxa"/>
            <w:tcMar>
              <w:left w:w="57" w:type="dxa"/>
              <w:right w:w="57" w:type="dxa"/>
            </w:tcMar>
          </w:tcPr>
          <w:p w:rsidR="001F52C5" w:rsidP="00087CEA" w:rsidRDefault="001F52C5" w14:paraId="78F858A3" w14:textId="77777777">
            <w:pPr>
              <w:jc w:val="center"/>
              <w:rPr>
                <w:color w:val="000000"/>
                <w:sz w:val="20"/>
                <w:szCs w:val="20"/>
              </w:rPr>
            </w:pPr>
            <w:r>
              <w:rPr>
                <w:color w:val="000000"/>
                <w:sz w:val="20"/>
                <w:szCs w:val="20"/>
              </w:rPr>
              <w:t>b</w:t>
            </w:r>
          </w:p>
        </w:tc>
        <w:tc>
          <w:tcPr>
            <w:tcW w:w="2901" w:type="dxa"/>
            <w:tcMar>
              <w:left w:w="57" w:type="dxa"/>
              <w:right w:w="57" w:type="dxa"/>
            </w:tcMar>
          </w:tcPr>
          <w:p w:rsidRPr="00052F27" w:rsidR="001F52C5" w:rsidP="00087CEA" w:rsidRDefault="001F52C5" w14:paraId="6A6D52AF" w14:textId="77777777">
            <w:pPr>
              <w:jc w:val="both"/>
              <w:rPr>
                <w:spacing w:val="-2"/>
                <w:sz w:val="20"/>
                <w:szCs w:val="20"/>
              </w:rPr>
            </w:pPr>
            <w:r w:rsidRPr="00052F27">
              <w:rPr>
                <w:spacing w:val="-2"/>
                <w:sz w:val="20"/>
                <w:szCs w:val="20"/>
              </w:rPr>
              <w:t>Komunālo notekūdeņu noplūdes un notece caur Podvāzes upi no NAI Dubultos, kā arī noplūdes un infiltrācija no DL teritorijā un tai piegulošajā teritorijā  esošo viensētu decentralizētās kanalizācijas sistēmas (sausās tualetes, septiskā bedres viensētās) rada virszemes un pazemes ūdeņu piesārņojuma risku.</w:t>
            </w:r>
          </w:p>
        </w:tc>
      </w:tr>
      <w:tr w:rsidR="001F52C5" w:rsidTr="00846A71" w14:paraId="118213BD" w14:textId="77777777">
        <w:trPr>
          <w:trHeight w:val="288"/>
        </w:trPr>
        <w:tc>
          <w:tcPr>
            <w:tcW w:w="2429" w:type="dxa"/>
            <w:tcMar>
              <w:left w:w="57" w:type="dxa"/>
              <w:right w:w="57" w:type="dxa"/>
            </w:tcMar>
          </w:tcPr>
          <w:p w:rsidR="001F52C5" w:rsidRDefault="001F52C5" w14:paraId="00000702" w14:textId="77777777">
            <w:pPr>
              <w:jc w:val="both"/>
              <w:rPr>
                <w:sz w:val="20"/>
                <w:szCs w:val="20"/>
              </w:rPr>
            </w:pPr>
            <w:r>
              <w:rPr>
                <w:sz w:val="20"/>
                <w:szCs w:val="20"/>
              </w:rPr>
              <w:t>Virszemes un pazemes ūdeņu piesārņojums no ražotnēm</w:t>
            </w:r>
          </w:p>
        </w:tc>
        <w:tc>
          <w:tcPr>
            <w:tcW w:w="907" w:type="dxa"/>
            <w:tcMar>
              <w:left w:w="57" w:type="dxa"/>
              <w:right w:w="57" w:type="dxa"/>
            </w:tcMar>
          </w:tcPr>
          <w:p w:rsidR="001F52C5" w:rsidRDefault="001F52C5" w14:paraId="00000703" w14:textId="3A68A9D6">
            <w:pPr>
              <w:jc w:val="center"/>
              <w:rPr>
                <w:color w:val="000000"/>
                <w:sz w:val="20"/>
                <w:szCs w:val="20"/>
              </w:rPr>
            </w:pPr>
            <w:r>
              <w:rPr>
                <w:color w:val="000000"/>
                <w:sz w:val="20"/>
                <w:szCs w:val="20"/>
              </w:rPr>
              <w:t>N</w:t>
            </w:r>
          </w:p>
        </w:tc>
        <w:tc>
          <w:tcPr>
            <w:tcW w:w="1020" w:type="dxa"/>
          </w:tcPr>
          <w:p w:rsidR="001F52C5" w:rsidRDefault="001F52C5" w14:paraId="21883674" w14:textId="5A235A03">
            <w:pPr>
              <w:jc w:val="center"/>
              <w:rPr>
                <w:sz w:val="20"/>
                <w:szCs w:val="20"/>
              </w:rPr>
            </w:pPr>
            <w:r>
              <w:rPr>
                <w:color w:val="000000"/>
                <w:sz w:val="20"/>
                <w:szCs w:val="20"/>
              </w:rPr>
              <w:t>L</w:t>
            </w:r>
          </w:p>
        </w:tc>
        <w:tc>
          <w:tcPr>
            <w:tcW w:w="907" w:type="dxa"/>
            <w:tcMar>
              <w:left w:w="57" w:type="dxa"/>
              <w:right w:w="57" w:type="dxa"/>
            </w:tcMar>
          </w:tcPr>
          <w:p w:rsidR="001F52C5" w:rsidRDefault="001F52C5" w14:paraId="00000704" w14:textId="6D30AD9C">
            <w:pPr>
              <w:jc w:val="center"/>
              <w:rPr>
                <w:sz w:val="20"/>
                <w:szCs w:val="20"/>
              </w:rPr>
            </w:pPr>
            <w:r>
              <w:rPr>
                <w:sz w:val="20"/>
                <w:szCs w:val="20"/>
              </w:rPr>
              <w:t>PF08</w:t>
            </w:r>
          </w:p>
        </w:tc>
        <w:tc>
          <w:tcPr>
            <w:tcW w:w="907" w:type="dxa"/>
            <w:tcMar>
              <w:left w:w="57" w:type="dxa"/>
              <w:right w:w="57" w:type="dxa"/>
            </w:tcMar>
          </w:tcPr>
          <w:p w:rsidR="001F52C5" w:rsidRDefault="001F52C5" w14:paraId="00000705" w14:textId="77777777">
            <w:pPr>
              <w:jc w:val="center"/>
              <w:rPr>
                <w:color w:val="000000"/>
                <w:sz w:val="20"/>
                <w:szCs w:val="20"/>
              </w:rPr>
            </w:pPr>
            <w:r>
              <w:rPr>
                <w:color w:val="000000"/>
                <w:sz w:val="20"/>
                <w:szCs w:val="20"/>
              </w:rPr>
              <w:t>X</w:t>
            </w:r>
          </w:p>
        </w:tc>
        <w:tc>
          <w:tcPr>
            <w:tcW w:w="907" w:type="dxa"/>
            <w:tcMar>
              <w:left w:w="57" w:type="dxa"/>
              <w:right w:w="57" w:type="dxa"/>
            </w:tcMar>
          </w:tcPr>
          <w:p w:rsidR="001F52C5" w:rsidRDefault="001F52C5" w14:paraId="00000706" w14:textId="77777777">
            <w:pPr>
              <w:jc w:val="center"/>
              <w:rPr>
                <w:color w:val="000000"/>
                <w:sz w:val="20"/>
                <w:szCs w:val="20"/>
              </w:rPr>
            </w:pPr>
            <w:r>
              <w:rPr>
                <w:color w:val="000000"/>
                <w:sz w:val="20"/>
                <w:szCs w:val="20"/>
              </w:rPr>
              <w:t>o</w:t>
            </w:r>
          </w:p>
        </w:tc>
        <w:tc>
          <w:tcPr>
            <w:tcW w:w="2901" w:type="dxa"/>
            <w:tcMar>
              <w:left w:w="57" w:type="dxa"/>
              <w:right w:w="57" w:type="dxa"/>
            </w:tcMar>
          </w:tcPr>
          <w:p w:rsidR="001F52C5" w:rsidRDefault="001F52C5" w14:paraId="00000707" w14:textId="61E89FC3">
            <w:pPr>
              <w:jc w:val="both"/>
              <w:rPr>
                <w:sz w:val="20"/>
                <w:szCs w:val="20"/>
              </w:rPr>
            </w:pPr>
            <w:r>
              <w:rPr>
                <w:sz w:val="20"/>
                <w:szCs w:val="20"/>
              </w:rPr>
              <w:t>DL piegulošajā teritorijā, Priekulānu ez. sateces baseinā esošie rūpnieciskie objekti potenciāli rada virszemes un pazemes ūdeņu piesārņojuma risku no ražotnēm.</w:t>
            </w:r>
          </w:p>
        </w:tc>
      </w:tr>
      <w:tr w:rsidR="001F52C5" w:rsidTr="00846A71" w14:paraId="743A8404" w14:textId="77777777">
        <w:trPr>
          <w:trHeight w:val="288"/>
        </w:trPr>
        <w:tc>
          <w:tcPr>
            <w:tcW w:w="9978" w:type="dxa"/>
            <w:gridSpan w:val="7"/>
            <w:shd w:val="clear" w:color="auto" w:fill="A8D08D"/>
          </w:tcPr>
          <w:p w:rsidR="001F52C5" w:rsidRDefault="001F52C5" w14:paraId="00000715" w14:textId="019DBC50">
            <w:pPr>
              <w:jc w:val="center"/>
              <w:rPr>
                <w:b/>
                <w:sz w:val="20"/>
                <w:szCs w:val="20"/>
              </w:rPr>
            </w:pPr>
            <w:r>
              <w:rPr>
                <w:b/>
                <w:sz w:val="20"/>
                <w:szCs w:val="20"/>
              </w:rPr>
              <w:t>G. Bioloģisko resursu ieguve un audzēšana (izņemot lauksaimniecību un mežsaimniecību)</w:t>
            </w:r>
          </w:p>
        </w:tc>
      </w:tr>
      <w:tr w:rsidR="001F52C5" w:rsidTr="00846A71" w14:paraId="0496B8DC" w14:textId="77777777">
        <w:trPr>
          <w:trHeight w:val="288"/>
        </w:trPr>
        <w:tc>
          <w:tcPr>
            <w:tcW w:w="2429" w:type="dxa"/>
            <w:tcMar>
              <w:left w:w="57" w:type="dxa"/>
              <w:right w:w="57" w:type="dxa"/>
            </w:tcMar>
          </w:tcPr>
          <w:p w:rsidR="001F52C5" w:rsidP="00AB5E21" w:rsidRDefault="001F52C5" w14:paraId="0FD0D1E7" w14:textId="77777777">
            <w:pPr>
              <w:jc w:val="both"/>
              <w:rPr>
                <w:sz w:val="20"/>
                <w:szCs w:val="20"/>
              </w:rPr>
            </w:pPr>
            <w:r>
              <w:rPr>
                <w:sz w:val="20"/>
                <w:szCs w:val="20"/>
              </w:rPr>
              <w:t>Makšķerēšana</w:t>
            </w:r>
          </w:p>
        </w:tc>
        <w:tc>
          <w:tcPr>
            <w:tcW w:w="907" w:type="dxa"/>
            <w:tcMar>
              <w:left w:w="57" w:type="dxa"/>
              <w:right w:w="57" w:type="dxa"/>
            </w:tcMar>
          </w:tcPr>
          <w:p w:rsidR="001F52C5" w:rsidP="00AB5E21" w:rsidRDefault="001F52C5" w14:paraId="59113EEB" w14:textId="2342C202">
            <w:pPr>
              <w:jc w:val="center"/>
              <w:rPr>
                <w:color w:val="000000"/>
                <w:sz w:val="20"/>
                <w:szCs w:val="20"/>
              </w:rPr>
            </w:pPr>
            <w:r>
              <w:rPr>
                <w:color w:val="000000"/>
                <w:sz w:val="20"/>
                <w:szCs w:val="20"/>
              </w:rPr>
              <w:t>N</w:t>
            </w:r>
          </w:p>
        </w:tc>
        <w:tc>
          <w:tcPr>
            <w:tcW w:w="1020" w:type="dxa"/>
          </w:tcPr>
          <w:p w:rsidR="001F52C5" w:rsidP="00AB5E21" w:rsidRDefault="001F52C5" w14:paraId="046390B6" w14:textId="13B6EB76">
            <w:pPr>
              <w:jc w:val="center"/>
              <w:rPr>
                <w:sz w:val="20"/>
                <w:szCs w:val="20"/>
              </w:rPr>
            </w:pPr>
            <w:r>
              <w:rPr>
                <w:color w:val="000000"/>
                <w:sz w:val="20"/>
                <w:szCs w:val="20"/>
              </w:rPr>
              <w:t>L</w:t>
            </w:r>
          </w:p>
        </w:tc>
        <w:tc>
          <w:tcPr>
            <w:tcW w:w="907" w:type="dxa"/>
            <w:tcMar>
              <w:left w:w="57" w:type="dxa"/>
              <w:right w:w="57" w:type="dxa"/>
            </w:tcMar>
          </w:tcPr>
          <w:p w:rsidR="001F52C5" w:rsidP="00AB5E21" w:rsidRDefault="001F52C5" w14:paraId="05A79976" w14:textId="7F8132E7">
            <w:pPr>
              <w:jc w:val="center"/>
              <w:rPr>
                <w:sz w:val="20"/>
                <w:szCs w:val="20"/>
              </w:rPr>
            </w:pPr>
            <w:r>
              <w:rPr>
                <w:sz w:val="20"/>
                <w:szCs w:val="20"/>
              </w:rPr>
              <w:t>PG07</w:t>
            </w:r>
          </w:p>
        </w:tc>
        <w:tc>
          <w:tcPr>
            <w:tcW w:w="907" w:type="dxa"/>
            <w:tcMar>
              <w:left w:w="57" w:type="dxa"/>
              <w:right w:w="57" w:type="dxa"/>
            </w:tcMar>
          </w:tcPr>
          <w:p w:rsidR="001F52C5" w:rsidP="00AB5E21" w:rsidRDefault="001F52C5" w14:paraId="09B7006A" w14:textId="77777777">
            <w:pPr>
              <w:jc w:val="center"/>
              <w:rPr>
                <w:color w:val="000000"/>
                <w:sz w:val="20"/>
                <w:szCs w:val="20"/>
              </w:rPr>
            </w:pPr>
            <w:r>
              <w:rPr>
                <w:color w:val="000000"/>
                <w:sz w:val="20"/>
                <w:szCs w:val="20"/>
              </w:rPr>
              <w:t>-</w:t>
            </w:r>
          </w:p>
        </w:tc>
        <w:tc>
          <w:tcPr>
            <w:tcW w:w="907" w:type="dxa"/>
            <w:tcMar>
              <w:left w:w="57" w:type="dxa"/>
              <w:right w:w="57" w:type="dxa"/>
            </w:tcMar>
          </w:tcPr>
          <w:p w:rsidR="001F52C5" w:rsidP="00AB5E21" w:rsidRDefault="001F52C5" w14:paraId="4C978CFE" w14:textId="77777777">
            <w:pPr>
              <w:jc w:val="center"/>
              <w:rPr>
                <w:color w:val="000000"/>
                <w:sz w:val="20"/>
                <w:szCs w:val="20"/>
              </w:rPr>
            </w:pPr>
            <w:r>
              <w:rPr>
                <w:color w:val="000000"/>
                <w:sz w:val="20"/>
                <w:szCs w:val="20"/>
              </w:rPr>
              <w:t>b</w:t>
            </w:r>
          </w:p>
        </w:tc>
        <w:tc>
          <w:tcPr>
            <w:tcW w:w="2901" w:type="dxa"/>
            <w:tcMar>
              <w:left w:w="57" w:type="dxa"/>
              <w:right w:w="57" w:type="dxa"/>
            </w:tcMar>
          </w:tcPr>
          <w:p w:rsidR="001F52C5" w:rsidP="00AB5E21" w:rsidRDefault="001F52C5" w14:paraId="6D08C5BC" w14:textId="77777777">
            <w:pPr>
              <w:jc w:val="both"/>
              <w:rPr>
                <w:color w:val="000000"/>
                <w:sz w:val="20"/>
                <w:szCs w:val="20"/>
              </w:rPr>
            </w:pPr>
            <w:r>
              <w:rPr>
                <w:sz w:val="20"/>
                <w:szCs w:val="20"/>
              </w:rPr>
              <w:t>Klaucānu ezers un Priekulānu ezers tiek izmantots makšķerēšanai.</w:t>
            </w:r>
          </w:p>
        </w:tc>
      </w:tr>
      <w:tr w:rsidR="001F52C5" w:rsidTr="00846A71" w14:paraId="03E77B01" w14:textId="77777777">
        <w:trPr>
          <w:trHeight w:val="288"/>
        </w:trPr>
        <w:tc>
          <w:tcPr>
            <w:tcW w:w="2429" w:type="dxa"/>
            <w:tcMar>
              <w:left w:w="57" w:type="dxa"/>
              <w:right w:w="57" w:type="dxa"/>
            </w:tcMar>
          </w:tcPr>
          <w:p w:rsidR="001F52C5" w:rsidRDefault="001F52C5" w14:paraId="0000071B" w14:textId="77777777">
            <w:pPr>
              <w:jc w:val="both"/>
              <w:rPr>
                <w:sz w:val="20"/>
                <w:szCs w:val="20"/>
              </w:rPr>
            </w:pPr>
            <w:r>
              <w:rPr>
                <w:sz w:val="20"/>
                <w:szCs w:val="20"/>
              </w:rPr>
              <w:t>Medības</w:t>
            </w:r>
          </w:p>
        </w:tc>
        <w:tc>
          <w:tcPr>
            <w:tcW w:w="907" w:type="dxa"/>
            <w:tcMar>
              <w:left w:w="57" w:type="dxa"/>
              <w:right w:w="57" w:type="dxa"/>
            </w:tcMar>
          </w:tcPr>
          <w:p w:rsidR="001F52C5" w:rsidRDefault="001F52C5" w14:paraId="0000071C" w14:textId="003D94A2">
            <w:pPr>
              <w:jc w:val="center"/>
              <w:rPr>
                <w:color w:val="000000"/>
                <w:sz w:val="20"/>
                <w:szCs w:val="20"/>
              </w:rPr>
            </w:pPr>
            <w:r>
              <w:rPr>
                <w:color w:val="000000"/>
                <w:sz w:val="20"/>
                <w:szCs w:val="20"/>
              </w:rPr>
              <w:t>N</w:t>
            </w:r>
          </w:p>
        </w:tc>
        <w:tc>
          <w:tcPr>
            <w:tcW w:w="1020" w:type="dxa"/>
          </w:tcPr>
          <w:p w:rsidR="001F52C5" w:rsidRDefault="001F52C5" w14:paraId="4D3615A4" w14:textId="0527E660">
            <w:pPr>
              <w:jc w:val="center"/>
              <w:rPr>
                <w:sz w:val="20"/>
                <w:szCs w:val="20"/>
              </w:rPr>
            </w:pPr>
            <w:r>
              <w:rPr>
                <w:color w:val="000000"/>
                <w:sz w:val="20"/>
                <w:szCs w:val="20"/>
              </w:rPr>
              <w:t>L</w:t>
            </w:r>
          </w:p>
        </w:tc>
        <w:tc>
          <w:tcPr>
            <w:tcW w:w="907" w:type="dxa"/>
            <w:tcMar>
              <w:left w:w="57" w:type="dxa"/>
              <w:right w:w="57" w:type="dxa"/>
            </w:tcMar>
          </w:tcPr>
          <w:p w:rsidR="001F52C5" w:rsidRDefault="001F52C5" w14:paraId="0000071D" w14:textId="1A8AC43A">
            <w:pPr>
              <w:jc w:val="center"/>
              <w:rPr>
                <w:sz w:val="20"/>
                <w:szCs w:val="20"/>
              </w:rPr>
            </w:pPr>
            <w:r>
              <w:rPr>
                <w:sz w:val="20"/>
                <w:szCs w:val="20"/>
              </w:rPr>
              <w:t>PG08</w:t>
            </w:r>
          </w:p>
        </w:tc>
        <w:tc>
          <w:tcPr>
            <w:tcW w:w="907" w:type="dxa"/>
            <w:tcMar>
              <w:left w:w="57" w:type="dxa"/>
              <w:right w:w="57" w:type="dxa"/>
            </w:tcMar>
          </w:tcPr>
          <w:p w:rsidR="001F52C5" w:rsidRDefault="001F52C5" w14:paraId="0000071E" w14:textId="77777777">
            <w:pPr>
              <w:jc w:val="center"/>
              <w:rPr>
                <w:color w:val="000000"/>
                <w:sz w:val="20"/>
                <w:szCs w:val="20"/>
              </w:rPr>
            </w:pPr>
            <w:r>
              <w:rPr>
                <w:color w:val="000000"/>
                <w:sz w:val="20"/>
                <w:szCs w:val="20"/>
              </w:rPr>
              <w:t>-</w:t>
            </w:r>
          </w:p>
        </w:tc>
        <w:tc>
          <w:tcPr>
            <w:tcW w:w="907" w:type="dxa"/>
            <w:tcMar>
              <w:left w:w="57" w:type="dxa"/>
              <w:right w:w="57" w:type="dxa"/>
            </w:tcMar>
          </w:tcPr>
          <w:p w:rsidR="001F52C5" w:rsidRDefault="001F52C5" w14:paraId="0000071F" w14:textId="77777777">
            <w:pPr>
              <w:jc w:val="center"/>
              <w:rPr>
                <w:color w:val="000000"/>
                <w:sz w:val="20"/>
                <w:szCs w:val="20"/>
              </w:rPr>
            </w:pPr>
            <w:r>
              <w:rPr>
                <w:color w:val="000000"/>
                <w:sz w:val="20"/>
                <w:szCs w:val="20"/>
              </w:rPr>
              <w:t>b</w:t>
            </w:r>
          </w:p>
        </w:tc>
        <w:tc>
          <w:tcPr>
            <w:tcW w:w="2901" w:type="dxa"/>
            <w:tcMar>
              <w:left w:w="57" w:type="dxa"/>
              <w:right w:w="57" w:type="dxa"/>
            </w:tcMar>
          </w:tcPr>
          <w:p w:rsidR="001F52C5" w:rsidRDefault="001F52C5" w14:paraId="00000720" w14:textId="77777777">
            <w:pPr>
              <w:jc w:val="both"/>
              <w:rPr>
                <w:color w:val="000000"/>
                <w:sz w:val="20"/>
                <w:szCs w:val="20"/>
              </w:rPr>
            </w:pPr>
            <w:r>
              <w:rPr>
                <w:sz w:val="20"/>
                <w:szCs w:val="20"/>
              </w:rPr>
              <w:t>Teritorija tiek izmantota medībām.</w:t>
            </w:r>
          </w:p>
        </w:tc>
      </w:tr>
      <w:tr w:rsidR="001F52C5" w:rsidTr="00846A71" w14:paraId="10188EC0" w14:textId="77777777">
        <w:trPr>
          <w:trHeight w:val="288"/>
        </w:trPr>
        <w:tc>
          <w:tcPr>
            <w:tcW w:w="9978" w:type="dxa"/>
            <w:gridSpan w:val="7"/>
            <w:shd w:val="clear" w:color="auto" w:fill="A8D08D"/>
          </w:tcPr>
          <w:p w:rsidR="001F52C5" w:rsidRDefault="001F52C5" w14:paraId="00000727" w14:textId="2EE91BC1">
            <w:pPr>
              <w:jc w:val="center"/>
              <w:rPr>
                <w:b/>
                <w:sz w:val="20"/>
                <w:szCs w:val="20"/>
              </w:rPr>
            </w:pPr>
            <w:r>
              <w:rPr>
                <w:b/>
                <w:sz w:val="20"/>
                <w:szCs w:val="20"/>
              </w:rPr>
              <w:t>H. Militārās darbības, sabiedrības drošības pasākumi un cita veida cilvēka radītas ietekmes</w:t>
            </w:r>
          </w:p>
        </w:tc>
      </w:tr>
      <w:tr w:rsidR="001F52C5" w:rsidTr="00846A71" w14:paraId="1929112D" w14:textId="77777777">
        <w:trPr>
          <w:trHeight w:val="288"/>
        </w:trPr>
        <w:tc>
          <w:tcPr>
            <w:tcW w:w="2429" w:type="dxa"/>
            <w:tcMar>
              <w:left w:w="57" w:type="dxa"/>
              <w:right w:w="57" w:type="dxa"/>
            </w:tcMar>
          </w:tcPr>
          <w:p w:rsidR="001F52C5" w:rsidRDefault="001F52C5" w14:paraId="0000072D" w14:textId="77777777">
            <w:pPr>
              <w:jc w:val="both"/>
              <w:rPr>
                <w:sz w:val="20"/>
                <w:szCs w:val="20"/>
              </w:rPr>
            </w:pPr>
            <w:r>
              <w:rPr>
                <w:sz w:val="20"/>
                <w:szCs w:val="20"/>
              </w:rPr>
              <w:t>Citi antropogēni traucējumi</w:t>
            </w:r>
          </w:p>
        </w:tc>
        <w:tc>
          <w:tcPr>
            <w:tcW w:w="907" w:type="dxa"/>
            <w:tcMar>
              <w:left w:w="57" w:type="dxa"/>
              <w:right w:w="57" w:type="dxa"/>
            </w:tcMar>
          </w:tcPr>
          <w:p w:rsidR="001F52C5" w:rsidRDefault="001F52C5" w14:paraId="0000072E" w14:textId="4D8BDC95">
            <w:pPr>
              <w:jc w:val="center"/>
              <w:rPr>
                <w:color w:val="000000"/>
                <w:sz w:val="20"/>
                <w:szCs w:val="20"/>
              </w:rPr>
            </w:pPr>
            <w:r>
              <w:rPr>
                <w:color w:val="000000"/>
                <w:sz w:val="20"/>
                <w:szCs w:val="20"/>
              </w:rPr>
              <w:t>H</w:t>
            </w:r>
          </w:p>
        </w:tc>
        <w:tc>
          <w:tcPr>
            <w:tcW w:w="1020" w:type="dxa"/>
          </w:tcPr>
          <w:p w:rsidR="001F52C5" w:rsidRDefault="001F52C5" w14:paraId="053EDFC9" w14:textId="785EAB34">
            <w:pPr>
              <w:jc w:val="center"/>
              <w:rPr>
                <w:sz w:val="20"/>
                <w:szCs w:val="20"/>
              </w:rPr>
            </w:pPr>
            <w:r>
              <w:rPr>
                <w:color w:val="000000"/>
                <w:sz w:val="20"/>
                <w:szCs w:val="20"/>
              </w:rPr>
              <w:t>M</w:t>
            </w:r>
          </w:p>
        </w:tc>
        <w:tc>
          <w:tcPr>
            <w:tcW w:w="907" w:type="dxa"/>
            <w:tcMar>
              <w:left w:w="57" w:type="dxa"/>
              <w:right w:w="57" w:type="dxa"/>
            </w:tcMar>
          </w:tcPr>
          <w:p w:rsidR="001F52C5" w:rsidRDefault="001F52C5" w14:paraId="0000072F" w14:textId="5896A5BB">
            <w:pPr>
              <w:jc w:val="center"/>
              <w:rPr>
                <w:sz w:val="20"/>
                <w:szCs w:val="20"/>
              </w:rPr>
            </w:pPr>
            <w:r>
              <w:rPr>
                <w:sz w:val="20"/>
                <w:szCs w:val="20"/>
              </w:rPr>
              <w:t>PH08</w:t>
            </w:r>
          </w:p>
        </w:tc>
        <w:tc>
          <w:tcPr>
            <w:tcW w:w="907" w:type="dxa"/>
            <w:tcMar>
              <w:left w:w="57" w:type="dxa"/>
              <w:right w:w="57" w:type="dxa"/>
            </w:tcMar>
          </w:tcPr>
          <w:p w:rsidR="001F52C5" w:rsidRDefault="001F52C5" w14:paraId="00000730" w14:textId="77777777">
            <w:pPr>
              <w:jc w:val="center"/>
              <w:rPr>
                <w:color w:val="000000"/>
                <w:sz w:val="20"/>
                <w:szCs w:val="20"/>
              </w:rPr>
            </w:pPr>
            <w:r>
              <w:rPr>
                <w:color w:val="000000"/>
                <w:sz w:val="20"/>
                <w:szCs w:val="20"/>
              </w:rPr>
              <w:t>-</w:t>
            </w:r>
          </w:p>
        </w:tc>
        <w:tc>
          <w:tcPr>
            <w:tcW w:w="907" w:type="dxa"/>
            <w:tcMar>
              <w:left w:w="57" w:type="dxa"/>
              <w:right w:w="57" w:type="dxa"/>
            </w:tcMar>
          </w:tcPr>
          <w:p w:rsidR="001F52C5" w:rsidRDefault="001F52C5" w14:paraId="00000731" w14:textId="77777777">
            <w:pPr>
              <w:jc w:val="center"/>
              <w:rPr>
                <w:color w:val="000000"/>
                <w:sz w:val="20"/>
                <w:szCs w:val="20"/>
              </w:rPr>
            </w:pPr>
            <w:r>
              <w:rPr>
                <w:color w:val="000000"/>
                <w:sz w:val="20"/>
                <w:szCs w:val="20"/>
              </w:rPr>
              <w:t>b</w:t>
            </w:r>
          </w:p>
        </w:tc>
        <w:tc>
          <w:tcPr>
            <w:tcW w:w="2901" w:type="dxa"/>
            <w:tcMar>
              <w:left w:w="57" w:type="dxa"/>
              <w:right w:w="57" w:type="dxa"/>
            </w:tcMar>
          </w:tcPr>
          <w:p w:rsidR="001F52C5" w:rsidRDefault="001F52C5" w14:paraId="00000732" w14:textId="5D2231F9">
            <w:pPr>
              <w:jc w:val="both"/>
              <w:rPr>
                <w:sz w:val="20"/>
                <w:szCs w:val="20"/>
              </w:rPr>
            </w:pPr>
            <w:r>
              <w:rPr>
                <w:sz w:val="20"/>
                <w:szCs w:val="20"/>
              </w:rPr>
              <w:t>Teritorijas piemēslošana ar atkritumiem. Vizināšanās ar motocikliem un kvadr</w:t>
            </w:r>
            <w:r w:rsidR="00271255">
              <w:rPr>
                <w:sz w:val="20"/>
                <w:szCs w:val="20"/>
              </w:rPr>
              <w:t>i</w:t>
            </w:r>
            <w:r>
              <w:rPr>
                <w:sz w:val="20"/>
                <w:szCs w:val="20"/>
              </w:rPr>
              <w:t>cikliem  ārpus ceļiem un dabiskajām brauktuvēm.</w:t>
            </w:r>
          </w:p>
        </w:tc>
      </w:tr>
      <w:tr w:rsidR="001F52C5" w:rsidTr="00846A71" w14:paraId="5784B261" w14:textId="77777777">
        <w:trPr>
          <w:trHeight w:val="288"/>
        </w:trPr>
        <w:tc>
          <w:tcPr>
            <w:tcW w:w="9978" w:type="dxa"/>
            <w:gridSpan w:val="7"/>
            <w:shd w:val="clear" w:color="auto" w:fill="A8D08D"/>
          </w:tcPr>
          <w:p w:rsidR="001F52C5" w:rsidRDefault="001F52C5" w14:paraId="00000733" w14:textId="581BE0BC">
            <w:pPr>
              <w:jc w:val="center"/>
              <w:rPr>
                <w:b/>
                <w:sz w:val="20"/>
                <w:szCs w:val="20"/>
              </w:rPr>
            </w:pPr>
            <w:r>
              <w:rPr>
                <w:b/>
                <w:sz w:val="20"/>
                <w:szCs w:val="20"/>
              </w:rPr>
              <w:t>I. Invazīvas un citas problemātiskas sugas</w:t>
            </w:r>
          </w:p>
        </w:tc>
      </w:tr>
      <w:tr w:rsidR="001F52C5" w:rsidTr="00846A71" w14:paraId="18BC1493" w14:textId="77777777">
        <w:trPr>
          <w:trHeight w:val="288"/>
        </w:trPr>
        <w:tc>
          <w:tcPr>
            <w:tcW w:w="2429" w:type="dxa"/>
            <w:tcMar>
              <w:left w:w="57" w:type="dxa"/>
              <w:right w:w="57" w:type="dxa"/>
            </w:tcMar>
          </w:tcPr>
          <w:p w:rsidR="001F52C5" w:rsidRDefault="001F52C5" w14:paraId="00000739" w14:textId="77777777">
            <w:pPr>
              <w:jc w:val="both"/>
              <w:rPr>
                <w:sz w:val="20"/>
                <w:szCs w:val="20"/>
              </w:rPr>
            </w:pPr>
            <w:r>
              <w:rPr>
                <w:sz w:val="20"/>
                <w:szCs w:val="20"/>
              </w:rPr>
              <w:t>Citas invazīvas sugas</w:t>
            </w:r>
          </w:p>
        </w:tc>
        <w:tc>
          <w:tcPr>
            <w:tcW w:w="907" w:type="dxa"/>
            <w:tcMar>
              <w:left w:w="57" w:type="dxa"/>
              <w:right w:w="57" w:type="dxa"/>
            </w:tcMar>
          </w:tcPr>
          <w:p w:rsidR="001F52C5" w:rsidRDefault="001F52C5" w14:paraId="0000073A" w14:textId="26BD4FB9">
            <w:pPr>
              <w:jc w:val="center"/>
              <w:rPr>
                <w:color w:val="000000"/>
                <w:sz w:val="20"/>
                <w:szCs w:val="20"/>
              </w:rPr>
            </w:pPr>
            <w:r>
              <w:rPr>
                <w:color w:val="000000"/>
                <w:sz w:val="20"/>
                <w:szCs w:val="20"/>
              </w:rPr>
              <w:t>N</w:t>
            </w:r>
          </w:p>
        </w:tc>
        <w:tc>
          <w:tcPr>
            <w:tcW w:w="1020" w:type="dxa"/>
          </w:tcPr>
          <w:p w:rsidR="001F52C5" w:rsidRDefault="001F52C5" w14:paraId="27E79D7F" w14:textId="183EA977">
            <w:pPr>
              <w:jc w:val="center"/>
              <w:rPr>
                <w:sz w:val="20"/>
                <w:szCs w:val="20"/>
              </w:rPr>
            </w:pPr>
            <w:r>
              <w:rPr>
                <w:color w:val="000000"/>
                <w:sz w:val="20"/>
                <w:szCs w:val="20"/>
              </w:rPr>
              <w:t>M</w:t>
            </w:r>
          </w:p>
        </w:tc>
        <w:tc>
          <w:tcPr>
            <w:tcW w:w="907" w:type="dxa"/>
            <w:tcMar>
              <w:left w:w="57" w:type="dxa"/>
              <w:right w:w="57" w:type="dxa"/>
            </w:tcMar>
          </w:tcPr>
          <w:p w:rsidR="001F52C5" w:rsidRDefault="001F52C5" w14:paraId="0000073B" w14:textId="2660EDC6">
            <w:pPr>
              <w:jc w:val="center"/>
              <w:rPr>
                <w:sz w:val="20"/>
                <w:szCs w:val="20"/>
              </w:rPr>
            </w:pPr>
            <w:r>
              <w:rPr>
                <w:sz w:val="20"/>
                <w:szCs w:val="20"/>
              </w:rPr>
              <w:t>PI02</w:t>
            </w:r>
          </w:p>
        </w:tc>
        <w:tc>
          <w:tcPr>
            <w:tcW w:w="907" w:type="dxa"/>
            <w:tcMar>
              <w:left w:w="57" w:type="dxa"/>
              <w:right w:w="57" w:type="dxa"/>
            </w:tcMar>
          </w:tcPr>
          <w:p w:rsidR="001F52C5" w:rsidRDefault="001F52C5" w14:paraId="0000073C" w14:textId="77777777">
            <w:pPr>
              <w:jc w:val="center"/>
              <w:rPr>
                <w:color w:val="000000"/>
                <w:sz w:val="20"/>
                <w:szCs w:val="20"/>
              </w:rPr>
            </w:pPr>
            <w:r>
              <w:rPr>
                <w:color w:val="000000"/>
                <w:sz w:val="20"/>
                <w:szCs w:val="20"/>
              </w:rPr>
              <w:t>-</w:t>
            </w:r>
          </w:p>
        </w:tc>
        <w:tc>
          <w:tcPr>
            <w:tcW w:w="907" w:type="dxa"/>
            <w:tcMar>
              <w:left w:w="57" w:type="dxa"/>
              <w:right w:w="57" w:type="dxa"/>
            </w:tcMar>
          </w:tcPr>
          <w:p w:rsidR="001F52C5" w:rsidRDefault="001F52C5" w14:paraId="0000073D" w14:textId="77777777">
            <w:pPr>
              <w:jc w:val="center"/>
              <w:rPr>
                <w:color w:val="000000"/>
                <w:sz w:val="20"/>
                <w:szCs w:val="20"/>
              </w:rPr>
            </w:pPr>
            <w:r>
              <w:rPr>
                <w:color w:val="000000"/>
                <w:sz w:val="20"/>
                <w:szCs w:val="20"/>
              </w:rPr>
              <w:t>b</w:t>
            </w:r>
          </w:p>
        </w:tc>
        <w:tc>
          <w:tcPr>
            <w:tcW w:w="2901" w:type="dxa"/>
            <w:tcMar>
              <w:left w:w="57" w:type="dxa"/>
              <w:right w:w="57" w:type="dxa"/>
            </w:tcMar>
          </w:tcPr>
          <w:p w:rsidRPr="00052F27" w:rsidR="001F52C5" w:rsidRDefault="001F52C5" w14:paraId="79E88A87" w14:textId="77777777">
            <w:pPr>
              <w:jc w:val="both"/>
              <w:rPr>
                <w:color w:val="000000"/>
                <w:spacing w:val="-2"/>
                <w:sz w:val="20"/>
                <w:szCs w:val="20"/>
              </w:rPr>
            </w:pPr>
            <w:r w:rsidRPr="00052F27">
              <w:rPr>
                <w:spacing w:val="-2"/>
                <w:sz w:val="20"/>
                <w:szCs w:val="20"/>
              </w:rPr>
              <w:t xml:space="preserve">DL teritorijā iepriekšējā, 2006. gadā izstrādātajā DA plānā minētas vairākās vietās piekrastē konstatētas invazīvās Kanādas elodejas </w:t>
            </w:r>
            <w:r w:rsidRPr="00052F27">
              <w:rPr>
                <w:i/>
                <w:spacing w:val="-2"/>
                <w:sz w:val="20"/>
                <w:szCs w:val="20"/>
              </w:rPr>
              <w:t>Elodea canadensis</w:t>
            </w:r>
            <w:r w:rsidRPr="00052F27">
              <w:rPr>
                <w:spacing w:val="-2"/>
                <w:sz w:val="20"/>
                <w:szCs w:val="20"/>
              </w:rPr>
              <w:t xml:space="preserve"> atradnes 2024. gada pētījumos nav konstatētas</w:t>
            </w:r>
            <w:r w:rsidRPr="00052F27">
              <w:rPr>
                <w:color w:val="000000"/>
                <w:spacing w:val="-2"/>
                <w:sz w:val="20"/>
                <w:szCs w:val="20"/>
              </w:rPr>
              <w:t>.</w:t>
            </w:r>
          </w:p>
          <w:p w:rsidR="001F52C5" w:rsidP="00052F27" w:rsidRDefault="001F52C5" w14:paraId="0000073E" w14:textId="7673C242">
            <w:pPr>
              <w:jc w:val="both"/>
              <w:rPr>
                <w:color w:val="000000"/>
                <w:sz w:val="20"/>
                <w:szCs w:val="20"/>
              </w:rPr>
            </w:pPr>
            <w:r w:rsidRPr="00052F27">
              <w:rPr>
                <w:color w:val="000000"/>
                <w:spacing w:val="-2"/>
                <w:sz w:val="20"/>
                <w:szCs w:val="20"/>
              </w:rPr>
              <w:t xml:space="preserve">Ir konstatēta </w:t>
            </w:r>
            <w:r w:rsidRPr="00052F27">
              <w:rPr>
                <w:spacing w:val="-2"/>
                <w:sz w:val="20"/>
                <w:szCs w:val="20"/>
              </w:rPr>
              <w:t xml:space="preserve">jenotsuņa </w:t>
            </w:r>
            <w:r w:rsidRPr="00052F27">
              <w:rPr>
                <w:i/>
                <w:spacing w:val="-2"/>
                <w:sz w:val="20"/>
                <w:szCs w:val="20"/>
              </w:rPr>
              <w:t>Nyctereutes procyonoides</w:t>
            </w:r>
            <w:r w:rsidRPr="00052F27">
              <w:rPr>
                <w:spacing w:val="-2"/>
                <w:sz w:val="20"/>
                <w:szCs w:val="20"/>
              </w:rPr>
              <w:t xml:space="preserve"> un Amerikas ūdeles </w:t>
            </w:r>
            <w:r w:rsidRPr="00052F27">
              <w:rPr>
                <w:i/>
                <w:spacing w:val="-2"/>
                <w:sz w:val="20"/>
                <w:szCs w:val="20"/>
              </w:rPr>
              <w:t>Neovision vision</w:t>
            </w:r>
            <w:r w:rsidRPr="00052F27">
              <w:rPr>
                <w:spacing w:val="-2"/>
                <w:sz w:val="20"/>
                <w:szCs w:val="20"/>
              </w:rPr>
              <w:t xml:space="preserve"> klātbūtne. DL teritorijā konstatētas trīs invazīvas augu sugas – puķu sprigane </w:t>
            </w:r>
            <w:r w:rsidRPr="00052F27">
              <w:rPr>
                <w:i/>
                <w:iCs/>
                <w:spacing w:val="-2"/>
                <w:sz w:val="20"/>
                <w:szCs w:val="20"/>
              </w:rPr>
              <w:t>Impatiens glandulifera</w:t>
            </w:r>
            <w:r w:rsidRPr="00052F27">
              <w:rPr>
                <w:spacing w:val="-2"/>
                <w:sz w:val="20"/>
                <w:szCs w:val="20"/>
              </w:rPr>
              <w:t xml:space="preserve">, sīkziedu sprigane </w:t>
            </w:r>
            <w:r w:rsidRPr="00052F27">
              <w:rPr>
                <w:i/>
                <w:iCs/>
                <w:spacing w:val="-2"/>
                <w:sz w:val="20"/>
                <w:szCs w:val="20"/>
              </w:rPr>
              <w:t>Impatiens parviflora</w:t>
            </w:r>
            <w:r w:rsidRPr="00052F27">
              <w:rPr>
                <w:spacing w:val="-2"/>
                <w:sz w:val="20"/>
                <w:szCs w:val="20"/>
              </w:rPr>
              <w:t xml:space="preserve">, Kanādas zeltgalvīte </w:t>
            </w:r>
            <w:r w:rsidRPr="00052F27">
              <w:rPr>
                <w:i/>
                <w:iCs/>
                <w:spacing w:val="-2"/>
                <w:sz w:val="20"/>
                <w:szCs w:val="20"/>
              </w:rPr>
              <w:t>Solidago canadensis</w:t>
            </w:r>
            <w:r w:rsidRPr="00052F27">
              <w:rPr>
                <w:spacing w:val="-2"/>
                <w:sz w:val="20"/>
                <w:szCs w:val="20"/>
              </w:rPr>
              <w:t>.</w:t>
            </w:r>
            <w:r w:rsidR="00052F27">
              <w:rPr>
                <w:spacing w:val="-2"/>
                <w:sz w:val="20"/>
                <w:szCs w:val="20"/>
              </w:rPr>
              <w:t xml:space="preserve"> </w:t>
            </w:r>
            <w:r w:rsidRPr="00052F27">
              <w:rPr>
                <w:spacing w:val="-2"/>
                <w:sz w:val="20"/>
                <w:szCs w:val="20"/>
              </w:rPr>
              <w:t xml:space="preserve">Ir iespējama </w:t>
            </w:r>
            <w:r w:rsidRPr="00052F27">
              <w:rPr>
                <w:color w:val="000000"/>
                <w:spacing w:val="-2"/>
                <w:sz w:val="20"/>
                <w:szCs w:val="20"/>
              </w:rPr>
              <w:t xml:space="preserve">Sosnovska latvāņa </w:t>
            </w:r>
            <w:r w:rsidRPr="00052F27">
              <w:rPr>
                <w:i/>
                <w:color w:val="000000"/>
                <w:spacing w:val="-2"/>
                <w:sz w:val="20"/>
                <w:szCs w:val="20"/>
              </w:rPr>
              <w:t>Heracleum sosnowskyi</w:t>
            </w:r>
            <w:r w:rsidRPr="00052F27">
              <w:rPr>
                <w:color w:val="000000"/>
                <w:spacing w:val="-2"/>
                <w:sz w:val="20"/>
                <w:szCs w:val="20"/>
              </w:rPr>
              <w:t xml:space="preserve"> ievazāšana DL teritorijā.</w:t>
            </w:r>
          </w:p>
        </w:tc>
      </w:tr>
      <w:tr w:rsidR="001F52C5" w:rsidTr="00846A71" w14:paraId="026DFD02" w14:textId="77777777">
        <w:trPr>
          <w:trHeight w:val="288"/>
        </w:trPr>
        <w:tc>
          <w:tcPr>
            <w:tcW w:w="2429" w:type="dxa"/>
            <w:tcMar>
              <w:left w:w="57" w:type="dxa"/>
              <w:right w:w="57" w:type="dxa"/>
            </w:tcMar>
          </w:tcPr>
          <w:p w:rsidR="001F52C5" w:rsidRDefault="001F52C5" w14:paraId="0000073F" w14:textId="77777777">
            <w:pPr>
              <w:jc w:val="both"/>
              <w:rPr>
                <w:sz w:val="20"/>
                <w:szCs w:val="20"/>
              </w:rPr>
            </w:pPr>
            <w:r>
              <w:rPr>
                <w:sz w:val="20"/>
                <w:szCs w:val="20"/>
              </w:rPr>
              <w:t>Problemātiski vietējie augi, dzīvnieki, t.sk. ekspansīvas sugas un patogēni</w:t>
            </w:r>
          </w:p>
        </w:tc>
        <w:tc>
          <w:tcPr>
            <w:tcW w:w="907" w:type="dxa"/>
            <w:tcMar>
              <w:left w:w="57" w:type="dxa"/>
              <w:right w:w="57" w:type="dxa"/>
            </w:tcMar>
          </w:tcPr>
          <w:p w:rsidR="001F52C5" w:rsidRDefault="001F52C5" w14:paraId="00000740" w14:textId="031C2F30">
            <w:pPr>
              <w:jc w:val="center"/>
              <w:rPr>
                <w:color w:val="000000"/>
                <w:sz w:val="20"/>
                <w:szCs w:val="20"/>
              </w:rPr>
            </w:pPr>
            <w:r>
              <w:rPr>
                <w:color w:val="000000"/>
                <w:sz w:val="20"/>
                <w:szCs w:val="20"/>
              </w:rPr>
              <w:t>N</w:t>
            </w:r>
          </w:p>
        </w:tc>
        <w:tc>
          <w:tcPr>
            <w:tcW w:w="1020" w:type="dxa"/>
          </w:tcPr>
          <w:p w:rsidR="001F52C5" w:rsidRDefault="001F52C5" w14:paraId="272CD34A" w14:textId="3651FAF8">
            <w:pPr>
              <w:jc w:val="center"/>
              <w:rPr>
                <w:sz w:val="20"/>
                <w:szCs w:val="20"/>
              </w:rPr>
            </w:pPr>
            <w:r>
              <w:rPr>
                <w:color w:val="000000"/>
                <w:sz w:val="20"/>
                <w:szCs w:val="20"/>
              </w:rPr>
              <w:t>H</w:t>
            </w:r>
          </w:p>
        </w:tc>
        <w:tc>
          <w:tcPr>
            <w:tcW w:w="907" w:type="dxa"/>
            <w:tcMar>
              <w:left w:w="57" w:type="dxa"/>
              <w:right w:w="57" w:type="dxa"/>
            </w:tcMar>
          </w:tcPr>
          <w:p w:rsidR="001F52C5" w:rsidRDefault="001F52C5" w14:paraId="00000741" w14:textId="6F8E7B8D">
            <w:pPr>
              <w:jc w:val="center"/>
              <w:rPr>
                <w:sz w:val="20"/>
                <w:szCs w:val="20"/>
              </w:rPr>
            </w:pPr>
            <w:r>
              <w:rPr>
                <w:sz w:val="20"/>
                <w:szCs w:val="20"/>
              </w:rPr>
              <w:t>PI04</w:t>
            </w:r>
          </w:p>
        </w:tc>
        <w:tc>
          <w:tcPr>
            <w:tcW w:w="907" w:type="dxa"/>
            <w:tcMar>
              <w:left w:w="57" w:type="dxa"/>
              <w:right w:w="57" w:type="dxa"/>
            </w:tcMar>
          </w:tcPr>
          <w:p w:rsidR="001F52C5" w:rsidRDefault="001F52C5" w14:paraId="00000742" w14:textId="77777777">
            <w:pPr>
              <w:jc w:val="center"/>
              <w:rPr>
                <w:color w:val="000000"/>
                <w:sz w:val="20"/>
                <w:szCs w:val="20"/>
              </w:rPr>
            </w:pPr>
            <w:r>
              <w:rPr>
                <w:color w:val="000000"/>
                <w:sz w:val="20"/>
                <w:szCs w:val="20"/>
              </w:rPr>
              <w:t>-</w:t>
            </w:r>
          </w:p>
        </w:tc>
        <w:tc>
          <w:tcPr>
            <w:tcW w:w="907" w:type="dxa"/>
            <w:tcMar>
              <w:left w:w="57" w:type="dxa"/>
              <w:right w:w="57" w:type="dxa"/>
            </w:tcMar>
          </w:tcPr>
          <w:p w:rsidR="001F52C5" w:rsidRDefault="001F52C5" w14:paraId="00000743" w14:textId="77777777">
            <w:pPr>
              <w:jc w:val="center"/>
              <w:rPr>
                <w:color w:val="000000"/>
                <w:sz w:val="20"/>
                <w:szCs w:val="20"/>
              </w:rPr>
            </w:pPr>
            <w:r>
              <w:rPr>
                <w:color w:val="000000"/>
                <w:sz w:val="20"/>
                <w:szCs w:val="20"/>
              </w:rPr>
              <w:t>b</w:t>
            </w:r>
          </w:p>
        </w:tc>
        <w:tc>
          <w:tcPr>
            <w:tcW w:w="2901" w:type="dxa"/>
            <w:tcMar>
              <w:left w:w="57" w:type="dxa"/>
              <w:right w:w="57" w:type="dxa"/>
            </w:tcMar>
          </w:tcPr>
          <w:p w:rsidR="001F52C5" w:rsidRDefault="001F52C5" w14:paraId="00000744" w14:textId="21F607C5">
            <w:pPr>
              <w:jc w:val="both"/>
              <w:rPr>
                <w:color w:val="000000"/>
                <w:sz w:val="20"/>
                <w:szCs w:val="20"/>
              </w:rPr>
            </w:pPr>
            <w:r>
              <w:rPr>
                <w:color w:val="000000"/>
                <w:sz w:val="20"/>
                <w:szCs w:val="20"/>
              </w:rPr>
              <w:t>Ekspansīvo sugu izplatība neapsaimniekotos biotopos, kas nomāc biotopu tipiskās sugas, samazinot daudzveidību</w:t>
            </w:r>
            <w:r w:rsidR="00052F27">
              <w:rPr>
                <w:color w:val="000000"/>
                <w:sz w:val="20"/>
                <w:szCs w:val="20"/>
              </w:rPr>
              <w:t>. B</w:t>
            </w:r>
            <w:r w:rsidR="00846A71">
              <w:rPr>
                <w:color w:val="000000"/>
                <w:sz w:val="20"/>
                <w:szCs w:val="20"/>
              </w:rPr>
              <w:t>ebru darbība.</w:t>
            </w:r>
          </w:p>
        </w:tc>
      </w:tr>
      <w:tr w:rsidR="00846A71" w:rsidTr="00846A71" w14:paraId="2A15D7AB" w14:textId="77777777">
        <w:trPr>
          <w:trHeight w:val="288"/>
        </w:trPr>
        <w:tc>
          <w:tcPr>
            <w:tcW w:w="9978" w:type="dxa"/>
            <w:gridSpan w:val="7"/>
            <w:shd w:val="clear" w:color="auto" w:fill="A8D08D"/>
          </w:tcPr>
          <w:p w:rsidR="00846A71" w:rsidRDefault="00846A71" w14:paraId="0F7C2EA3" w14:textId="1F610E38">
            <w:pPr>
              <w:jc w:val="center"/>
              <w:rPr>
                <w:b/>
                <w:sz w:val="20"/>
                <w:szCs w:val="20"/>
              </w:rPr>
            </w:pPr>
            <w:r>
              <w:rPr>
                <w:b/>
                <w:sz w:val="20"/>
                <w:szCs w:val="20"/>
              </w:rPr>
              <w:t>K. Cilvēka darbības radīts piesārņojums</w:t>
            </w:r>
          </w:p>
        </w:tc>
      </w:tr>
      <w:tr w:rsidR="00846A71" w:rsidTr="00457A02" w14:paraId="46E74CAB" w14:textId="77777777">
        <w:trPr>
          <w:trHeight w:val="288"/>
        </w:trPr>
        <w:tc>
          <w:tcPr>
            <w:tcW w:w="2429" w:type="dxa"/>
            <w:tcMar>
              <w:left w:w="57" w:type="dxa"/>
              <w:right w:w="57" w:type="dxa"/>
            </w:tcMar>
          </w:tcPr>
          <w:p w:rsidR="00846A71" w:rsidP="00846A71" w:rsidRDefault="00846A71" w14:paraId="1C3C64BC" w14:textId="48ADCBD9">
            <w:pPr>
              <w:rPr>
                <w:sz w:val="20"/>
                <w:szCs w:val="20"/>
              </w:rPr>
            </w:pPr>
            <w:r>
              <w:rPr>
                <w:sz w:val="20"/>
                <w:szCs w:val="20"/>
              </w:rPr>
              <w:t>P</w:t>
            </w:r>
            <w:r w:rsidRPr="00846A71">
              <w:rPr>
                <w:sz w:val="20"/>
                <w:szCs w:val="20"/>
              </w:rPr>
              <w:t xml:space="preserve">iesārņojums virszemes un gruntsūdeņos </w:t>
            </w:r>
            <w:r>
              <w:rPr>
                <w:sz w:val="20"/>
                <w:szCs w:val="20"/>
              </w:rPr>
              <w:t xml:space="preserve">no </w:t>
            </w:r>
            <w:r w:rsidRPr="00846A71">
              <w:rPr>
                <w:sz w:val="20"/>
                <w:szCs w:val="20"/>
              </w:rPr>
              <w:t>jaukt</w:t>
            </w:r>
            <w:r>
              <w:rPr>
                <w:sz w:val="20"/>
                <w:szCs w:val="20"/>
              </w:rPr>
              <w:t>iem</w:t>
            </w:r>
            <w:r w:rsidRPr="00846A71">
              <w:rPr>
                <w:sz w:val="20"/>
                <w:szCs w:val="20"/>
              </w:rPr>
              <w:t xml:space="preserve"> avot</w:t>
            </w:r>
            <w:r>
              <w:rPr>
                <w:sz w:val="20"/>
                <w:szCs w:val="20"/>
              </w:rPr>
              <w:t>iem</w:t>
            </w:r>
          </w:p>
        </w:tc>
        <w:tc>
          <w:tcPr>
            <w:tcW w:w="907" w:type="dxa"/>
            <w:tcMar>
              <w:left w:w="57" w:type="dxa"/>
              <w:right w:w="57" w:type="dxa"/>
            </w:tcMar>
          </w:tcPr>
          <w:p w:rsidR="00846A71" w:rsidP="00457A02" w:rsidRDefault="00846A71" w14:paraId="53F13E7D" w14:textId="4E722CF5">
            <w:pPr>
              <w:jc w:val="center"/>
              <w:rPr>
                <w:color w:val="000000"/>
                <w:sz w:val="20"/>
                <w:szCs w:val="20"/>
              </w:rPr>
            </w:pPr>
            <w:r>
              <w:rPr>
                <w:color w:val="000000"/>
                <w:sz w:val="20"/>
                <w:szCs w:val="20"/>
              </w:rPr>
              <w:t>N</w:t>
            </w:r>
          </w:p>
        </w:tc>
        <w:tc>
          <w:tcPr>
            <w:tcW w:w="1020" w:type="dxa"/>
          </w:tcPr>
          <w:p w:rsidR="00846A71" w:rsidP="00457A02" w:rsidRDefault="00846A71" w14:paraId="68F7121B" w14:textId="0D3386C7">
            <w:pPr>
              <w:jc w:val="center"/>
              <w:rPr>
                <w:color w:val="000000"/>
                <w:sz w:val="20"/>
                <w:szCs w:val="20"/>
              </w:rPr>
            </w:pPr>
            <w:r>
              <w:rPr>
                <w:color w:val="000000"/>
                <w:sz w:val="20"/>
                <w:szCs w:val="20"/>
              </w:rPr>
              <w:t>M</w:t>
            </w:r>
          </w:p>
        </w:tc>
        <w:tc>
          <w:tcPr>
            <w:tcW w:w="907" w:type="dxa"/>
            <w:tcMar>
              <w:left w:w="57" w:type="dxa"/>
              <w:right w:w="57" w:type="dxa"/>
            </w:tcMar>
          </w:tcPr>
          <w:p w:rsidR="00846A71" w:rsidP="00457A02" w:rsidRDefault="00846A71" w14:paraId="697E87B3" w14:textId="53310E27">
            <w:pPr>
              <w:jc w:val="center"/>
              <w:rPr>
                <w:sz w:val="20"/>
                <w:szCs w:val="20"/>
              </w:rPr>
            </w:pPr>
            <w:r>
              <w:rPr>
                <w:sz w:val="20"/>
                <w:szCs w:val="20"/>
              </w:rPr>
              <w:t>PK01</w:t>
            </w:r>
          </w:p>
        </w:tc>
        <w:tc>
          <w:tcPr>
            <w:tcW w:w="907" w:type="dxa"/>
            <w:tcMar>
              <w:left w:w="57" w:type="dxa"/>
              <w:right w:w="57" w:type="dxa"/>
            </w:tcMar>
          </w:tcPr>
          <w:p w:rsidR="00846A71" w:rsidP="00457A02" w:rsidRDefault="00271255" w14:paraId="3628BB77" w14:textId="20CFED1B">
            <w:pPr>
              <w:jc w:val="center"/>
              <w:rPr>
                <w:color w:val="000000"/>
                <w:sz w:val="20"/>
                <w:szCs w:val="20"/>
              </w:rPr>
            </w:pPr>
            <w:r>
              <w:rPr>
                <w:color w:val="000000"/>
                <w:sz w:val="20"/>
                <w:szCs w:val="20"/>
              </w:rPr>
              <w:t>T, O</w:t>
            </w:r>
          </w:p>
        </w:tc>
        <w:tc>
          <w:tcPr>
            <w:tcW w:w="907" w:type="dxa"/>
            <w:tcMar>
              <w:left w:w="57" w:type="dxa"/>
              <w:right w:w="57" w:type="dxa"/>
            </w:tcMar>
          </w:tcPr>
          <w:p w:rsidR="00846A71" w:rsidP="00457A02" w:rsidRDefault="00846A71" w14:paraId="53AC8B1D" w14:textId="23FFE2A5">
            <w:pPr>
              <w:jc w:val="center"/>
              <w:rPr>
                <w:color w:val="000000"/>
                <w:sz w:val="20"/>
                <w:szCs w:val="20"/>
              </w:rPr>
            </w:pPr>
            <w:r>
              <w:rPr>
                <w:color w:val="000000"/>
                <w:sz w:val="20"/>
                <w:szCs w:val="20"/>
              </w:rPr>
              <w:t>o</w:t>
            </w:r>
          </w:p>
        </w:tc>
        <w:tc>
          <w:tcPr>
            <w:tcW w:w="2901" w:type="dxa"/>
            <w:tcMar>
              <w:left w:w="57" w:type="dxa"/>
              <w:right w:w="57" w:type="dxa"/>
            </w:tcMar>
          </w:tcPr>
          <w:p w:rsidR="00846A71" w:rsidP="00457A02" w:rsidRDefault="00271255" w14:paraId="1D61AAEF" w14:textId="4F0ECD16">
            <w:pPr>
              <w:jc w:val="both"/>
              <w:rPr>
                <w:sz w:val="20"/>
                <w:szCs w:val="20"/>
              </w:rPr>
            </w:pPr>
            <w:r>
              <w:rPr>
                <w:sz w:val="20"/>
                <w:szCs w:val="20"/>
              </w:rPr>
              <w:t>Ķ</w:t>
            </w:r>
            <w:r w:rsidRPr="00271255">
              <w:rPr>
                <w:sz w:val="20"/>
                <w:szCs w:val="20"/>
              </w:rPr>
              <w:t>īmisku augu aizsardzības līdzekļu</w:t>
            </w:r>
            <w:r w:rsidR="00052F27">
              <w:rPr>
                <w:sz w:val="20"/>
                <w:szCs w:val="20"/>
              </w:rPr>
              <w:t xml:space="preserve"> </w:t>
            </w:r>
            <w:r w:rsidRPr="00271255">
              <w:rPr>
                <w:sz w:val="20"/>
                <w:szCs w:val="20"/>
              </w:rPr>
              <w:t>izmantošana ezer</w:t>
            </w:r>
            <w:r>
              <w:rPr>
                <w:sz w:val="20"/>
                <w:szCs w:val="20"/>
              </w:rPr>
              <w:t>u</w:t>
            </w:r>
            <w:r w:rsidRPr="00271255">
              <w:rPr>
                <w:sz w:val="20"/>
                <w:szCs w:val="20"/>
              </w:rPr>
              <w:t xml:space="preserve"> tiešās noteces basein</w:t>
            </w:r>
            <w:r>
              <w:rPr>
                <w:sz w:val="20"/>
                <w:szCs w:val="20"/>
              </w:rPr>
              <w:t>os</w:t>
            </w:r>
            <w:r w:rsidRPr="00271255">
              <w:rPr>
                <w:sz w:val="20"/>
                <w:szCs w:val="20"/>
              </w:rPr>
              <w:t xml:space="preserve"> izvietotajās lauksaimniecības zemēs</w:t>
            </w:r>
            <w:r>
              <w:rPr>
                <w:sz w:val="20"/>
                <w:szCs w:val="20"/>
              </w:rPr>
              <w:t>.</w:t>
            </w:r>
          </w:p>
        </w:tc>
      </w:tr>
      <w:tr w:rsidR="001F52C5" w:rsidTr="00846A71" w14:paraId="508FF2A5" w14:textId="77777777">
        <w:trPr>
          <w:trHeight w:val="288"/>
        </w:trPr>
        <w:tc>
          <w:tcPr>
            <w:tcW w:w="9978" w:type="dxa"/>
            <w:gridSpan w:val="7"/>
            <w:shd w:val="clear" w:color="auto" w:fill="A8D08D"/>
          </w:tcPr>
          <w:p w:rsidR="001F52C5" w:rsidRDefault="001F52C5" w14:paraId="00000745" w14:textId="6F4361A4">
            <w:pPr>
              <w:jc w:val="center"/>
              <w:rPr>
                <w:b/>
                <w:sz w:val="20"/>
                <w:szCs w:val="20"/>
              </w:rPr>
            </w:pPr>
            <w:r>
              <w:rPr>
                <w:b/>
                <w:sz w:val="20"/>
                <w:szCs w:val="20"/>
              </w:rPr>
              <w:t>L. Cilvēka darbības radītas hidroloģiskā režīma pārmaiņas</w:t>
            </w:r>
          </w:p>
        </w:tc>
      </w:tr>
      <w:tr w:rsidR="001F52C5" w:rsidTr="00846A71" w14:paraId="3D5C7145" w14:textId="77777777">
        <w:trPr>
          <w:trHeight w:val="288"/>
        </w:trPr>
        <w:tc>
          <w:tcPr>
            <w:tcW w:w="2429" w:type="dxa"/>
            <w:tcMar>
              <w:left w:w="57" w:type="dxa"/>
              <w:right w:w="57" w:type="dxa"/>
            </w:tcMar>
          </w:tcPr>
          <w:p w:rsidR="001F52C5" w:rsidRDefault="001F52C5" w14:paraId="0000074B" w14:textId="77777777">
            <w:pPr>
              <w:jc w:val="center"/>
              <w:rPr>
                <w:sz w:val="20"/>
                <w:szCs w:val="20"/>
              </w:rPr>
            </w:pPr>
            <w:r>
              <w:rPr>
                <w:sz w:val="20"/>
                <w:szCs w:val="20"/>
              </w:rPr>
              <w:t>Nosusināšana (meliorācija)</w:t>
            </w:r>
          </w:p>
        </w:tc>
        <w:tc>
          <w:tcPr>
            <w:tcW w:w="907" w:type="dxa"/>
            <w:tcMar>
              <w:left w:w="57" w:type="dxa"/>
              <w:right w:w="57" w:type="dxa"/>
            </w:tcMar>
          </w:tcPr>
          <w:p w:rsidR="001F52C5" w:rsidRDefault="001F52C5" w14:paraId="0000074C" w14:textId="2A25CA37">
            <w:pPr>
              <w:jc w:val="center"/>
              <w:rPr>
                <w:color w:val="000000"/>
                <w:sz w:val="20"/>
                <w:szCs w:val="20"/>
              </w:rPr>
            </w:pPr>
            <w:r>
              <w:rPr>
                <w:color w:val="000000"/>
                <w:sz w:val="20"/>
                <w:szCs w:val="20"/>
              </w:rPr>
              <w:t>N</w:t>
            </w:r>
          </w:p>
        </w:tc>
        <w:tc>
          <w:tcPr>
            <w:tcW w:w="1020" w:type="dxa"/>
          </w:tcPr>
          <w:p w:rsidR="001F52C5" w:rsidRDefault="001F52C5" w14:paraId="6762B0F5" w14:textId="4618E9F4">
            <w:pPr>
              <w:jc w:val="center"/>
              <w:rPr>
                <w:sz w:val="20"/>
                <w:szCs w:val="20"/>
              </w:rPr>
            </w:pPr>
            <w:r>
              <w:rPr>
                <w:color w:val="000000"/>
                <w:sz w:val="20"/>
                <w:szCs w:val="20"/>
              </w:rPr>
              <w:t>H</w:t>
            </w:r>
          </w:p>
        </w:tc>
        <w:tc>
          <w:tcPr>
            <w:tcW w:w="907" w:type="dxa"/>
            <w:tcMar>
              <w:left w:w="57" w:type="dxa"/>
              <w:right w:w="57" w:type="dxa"/>
            </w:tcMar>
          </w:tcPr>
          <w:p w:rsidR="001F52C5" w:rsidRDefault="001F52C5" w14:paraId="0000074D" w14:textId="21A67D70">
            <w:pPr>
              <w:jc w:val="center"/>
              <w:rPr>
                <w:sz w:val="20"/>
                <w:szCs w:val="20"/>
              </w:rPr>
            </w:pPr>
            <w:r>
              <w:rPr>
                <w:sz w:val="20"/>
                <w:szCs w:val="20"/>
              </w:rPr>
              <w:t>PL02</w:t>
            </w:r>
          </w:p>
        </w:tc>
        <w:tc>
          <w:tcPr>
            <w:tcW w:w="907" w:type="dxa"/>
            <w:tcMar>
              <w:left w:w="57" w:type="dxa"/>
              <w:right w:w="57" w:type="dxa"/>
            </w:tcMar>
          </w:tcPr>
          <w:p w:rsidR="001F52C5" w:rsidRDefault="001F52C5" w14:paraId="0000074E" w14:textId="77777777">
            <w:pPr>
              <w:jc w:val="center"/>
              <w:rPr>
                <w:color w:val="000000"/>
                <w:sz w:val="20"/>
                <w:szCs w:val="20"/>
              </w:rPr>
            </w:pPr>
            <w:r>
              <w:rPr>
                <w:color w:val="000000"/>
                <w:sz w:val="20"/>
                <w:szCs w:val="20"/>
              </w:rPr>
              <w:t>-</w:t>
            </w:r>
          </w:p>
        </w:tc>
        <w:tc>
          <w:tcPr>
            <w:tcW w:w="907" w:type="dxa"/>
            <w:tcMar>
              <w:left w:w="57" w:type="dxa"/>
              <w:right w:w="57" w:type="dxa"/>
            </w:tcMar>
          </w:tcPr>
          <w:p w:rsidR="001F52C5" w:rsidRDefault="001F52C5" w14:paraId="0000074F" w14:textId="77777777">
            <w:pPr>
              <w:jc w:val="center"/>
              <w:rPr>
                <w:color w:val="000000"/>
                <w:sz w:val="20"/>
                <w:szCs w:val="20"/>
              </w:rPr>
            </w:pPr>
            <w:r>
              <w:rPr>
                <w:color w:val="000000"/>
                <w:sz w:val="20"/>
                <w:szCs w:val="20"/>
              </w:rPr>
              <w:t>b</w:t>
            </w:r>
          </w:p>
        </w:tc>
        <w:tc>
          <w:tcPr>
            <w:tcW w:w="2901" w:type="dxa"/>
            <w:tcMar>
              <w:left w:w="57" w:type="dxa"/>
              <w:right w:w="57" w:type="dxa"/>
            </w:tcMar>
          </w:tcPr>
          <w:p w:rsidR="001F52C5" w:rsidRDefault="001F52C5" w14:paraId="00000750" w14:textId="77777777">
            <w:pPr>
              <w:jc w:val="both"/>
              <w:rPr>
                <w:sz w:val="20"/>
                <w:szCs w:val="20"/>
              </w:rPr>
            </w:pPr>
            <w:r>
              <w:rPr>
                <w:sz w:val="20"/>
                <w:szCs w:val="20"/>
              </w:rPr>
              <w:t>Klaucānu un Priekulānu ezera noteces apstākļi un dabiskais hidroloģiskais režīms cilvēka darbības rezultātā kopš 19. gs. beigām ir mainīts un ietekmēts.</w:t>
            </w:r>
          </w:p>
        </w:tc>
      </w:tr>
      <w:tr w:rsidR="001F52C5" w:rsidTr="00846A71" w14:paraId="1E723FEE" w14:textId="77777777">
        <w:trPr>
          <w:trHeight w:val="288"/>
        </w:trPr>
        <w:tc>
          <w:tcPr>
            <w:tcW w:w="9978" w:type="dxa"/>
            <w:gridSpan w:val="7"/>
            <w:shd w:val="clear" w:color="auto" w:fill="A8D08D"/>
          </w:tcPr>
          <w:p w:rsidR="001F52C5" w:rsidRDefault="00271255" w14:paraId="00000751" w14:textId="50ACAE49">
            <w:pPr>
              <w:jc w:val="center"/>
              <w:rPr>
                <w:b/>
                <w:sz w:val="20"/>
                <w:szCs w:val="20"/>
              </w:rPr>
            </w:pPr>
            <w:r>
              <w:rPr>
                <w:b/>
                <w:sz w:val="20"/>
                <w:szCs w:val="20"/>
              </w:rPr>
              <w:t>M</w:t>
            </w:r>
            <w:r w:rsidR="001F52C5">
              <w:rPr>
                <w:b/>
                <w:sz w:val="20"/>
                <w:szCs w:val="20"/>
              </w:rPr>
              <w:t>. Dabiski procesi (neietver cilvēka darbības vai klimata pārmaiņu radītas katastrofas un procesus)</w:t>
            </w:r>
          </w:p>
        </w:tc>
      </w:tr>
      <w:tr w:rsidR="00271255" w:rsidTr="00056E2F" w14:paraId="30FDA66D" w14:textId="77777777">
        <w:trPr>
          <w:trHeight w:val="288"/>
        </w:trPr>
        <w:tc>
          <w:tcPr>
            <w:tcW w:w="2429" w:type="dxa"/>
            <w:tcMar>
              <w:left w:w="57" w:type="dxa"/>
              <w:right w:w="57" w:type="dxa"/>
            </w:tcMar>
          </w:tcPr>
          <w:p w:rsidR="00271255" w:rsidP="00056E2F" w:rsidRDefault="00271255" w14:paraId="10259607" w14:textId="77777777">
            <w:pPr>
              <w:jc w:val="both"/>
              <w:rPr>
                <w:sz w:val="20"/>
                <w:szCs w:val="20"/>
              </w:rPr>
            </w:pPr>
            <w:r>
              <w:rPr>
                <w:sz w:val="20"/>
                <w:szCs w:val="20"/>
              </w:rPr>
              <w:t xml:space="preserve">Dabiski mežu ugunsgrēki </w:t>
            </w:r>
          </w:p>
        </w:tc>
        <w:tc>
          <w:tcPr>
            <w:tcW w:w="907" w:type="dxa"/>
            <w:tcMar>
              <w:left w:w="57" w:type="dxa"/>
              <w:right w:w="57" w:type="dxa"/>
            </w:tcMar>
          </w:tcPr>
          <w:p w:rsidR="00271255" w:rsidP="00056E2F" w:rsidRDefault="00271255" w14:paraId="0CF93DDF" w14:textId="77777777">
            <w:pPr>
              <w:jc w:val="center"/>
              <w:rPr>
                <w:color w:val="000000"/>
                <w:sz w:val="20"/>
                <w:szCs w:val="20"/>
              </w:rPr>
            </w:pPr>
            <w:r>
              <w:rPr>
                <w:color w:val="000000"/>
                <w:sz w:val="20"/>
                <w:szCs w:val="20"/>
              </w:rPr>
              <w:t>N</w:t>
            </w:r>
          </w:p>
        </w:tc>
        <w:tc>
          <w:tcPr>
            <w:tcW w:w="1020" w:type="dxa"/>
          </w:tcPr>
          <w:p w:rsidR="00271255" w:rsidP="00056E2F" w:rsidRDefault="00271255" w14:paraId="50C757BF" w14:textId="77777777">
            <w:pPr>
              <w:jc w:val="center"/>
              <w:rPr>
                <w:sz w:val="20"/>
                <w:szCs w:val="20"/>
              </w:rPr>
            </w:pPr>
            <w:r>
              <w:rPr>
                <w:color w:val="000000"/>
                <w:sz w:val="20"/>
                <w:szCs w:val="20"/>
              </w:rPr>
              <w:t>M</w:t>
            </w:r>
          </w:p>
        </w:tc>
        <w:tc>
          <w:tcPr>
            <w:tcW w:w="907" w:type="dxa"/>
            <w:tcMar>
              <w:left w:w="57" w:type="dxa"/>
              <w:right w:w="57" w:type="dxa"/>
            </w:tcMar>
          </w:tcPr>
          <w:p w:rsidR="00271255" w:rsidP="00056E2F" w:rsidRDefault="00271255" w14:paraId="0A7E1C06" w14:textId="77777777">
            <w:pPr>
              <w:jc w:val="center"/>
              <w:rPr>
                <w:sz w:val="20"/>
                <w:szCs w:val="20"/>
              </w:rPr>
            </w:pPr>
            <w:r>
              <w:rPr>
                <w:sz w:val="20"/>
                <w:szCs w:val="20"/>
              </w:rPr>
              <w:t>PM03</w:t>
            </w:r>
          </w:p>
        </w:tc>
        <w:tc>
          <w:tcPr>
            <w:tcW w:w="907" w:type="dxa"/>
            <w:tcMar>
              <w:left w:w="57" w:type="dxa"/>
              <w:right w:w="57" w:type="dxa"/>
            </w:tcMar>
          </w:tcPr>
          <w:p w:rsidR="00271255" w:rsidP="00056E2F" w:rsidRDefault="00271255" w14:paraId="2305B94B" w14:textId="77777777">
            <w:pPr>
              <w:jc w:val="center"/>
              <w:rPr>
                <w:color w:val="000000"/>
                <w:sz w:val="20"/>
                <w:szCs w:val="20"/>
              </w:rPr>
            </w:pPr>
            <w:r>
              <w:rPr>
                <w:color w:val="000000"/>
                <w:sz w:val="20"/>
                <w:szCs w:val="20"/>
              </w:rPr>
              <w:t>-</w:t>
            </w:r>
          </w:p>
        </w:tc>
        <w:tc>
          <w:tcPr>
            <w:tcW w:w="907" w:type="dxa"/>
            <w:tcMar>
              <w:left w:w="57" w:type="dxa"/>
              <w:right w:w="57" w:type="dxa"/>
            </w:tcMar>
          </w:tcPr>
          <w:p w:rsidR="00271255" w:rsidP="00056E2F" w:rsidRDefault="00271255" w14:paraId="2DA2450B" w14:textId="77777777">
            <w:pPr>
              <w:jc w:val="center"/>
              <w:rPr>
                <w:color w:val="000000"/>
                <w:sz w:val="20"/>
                <w:szCs w:val="20"/>
              </w:rPr>
            </w:pPr>
            <w:r>
              <w:rPr>
                <w:color w:val="000000"/>
                <w:sz w:val="20"/>
                <w:szCs w:val="20"/>
              </w:rPr>
              <w:t>b</w:t>
            </w:r>
          </w:p>
        </w:tc>
        <w:tc>
          <w:tcPr>
            <w:tcW w:w="2901" w:type="dxa"/>
            <w:tcMar>
              <w:left w:w="57" w:type="dxa"/>
              <w:right w:w="57" w:type="dxa"/>
            </w:tcMar>
          </w:tcPr>
          <w:p w:rsidR="00271255" w:rsidP="00056E2F" w:rsidRDefault="00271255" w14:paraId="453F85D2" w14:textId="77777777">
            <w:pPr>
              <w:rPr>
                <w:sz w:val="20"/>
                <w:szCs w:val="20"/>
              </w:rPr>
            </w:pPr>
            <w:r>
              <w:rPr>
                <w:sz w:val="20"/>
                <w:szCs w:val="20"/>
              </w:rPr>
              <w:t>Negatīvi ietekmē sausieņu priežu mežu biotopus.</w:t>
            </w:r>
          </w:p>
        </w:tc>
      </w:tr>
      <w:tr w:rsidR="001F52C5" w:rsidTr="00846A71" w14:paraId="200B5B77" w14:textId="77777777">
        <w:trPr>
          <w:trHeight w:val="288"/>
        </w:trPr>
        <w:tc>
          <w:tcPr>
            <w:tcW w:w="2429" w:type="dxa"/>
            <w:tcMar>
              <w:left w:w="57" w:type="dxa"/>
              <w:right w:w="57" w:type="dxa"/>
            </w:tcMar>
          </w:tcPr>
          <w:p w:rsidR="001F52C5" w:rsidP="00271255" w:rsidRDefault="001F52C5" w14:paraId="00000757" w14:textId="14BF539F">
            <w:pPr>
              <w:rPr>
                <w:sz w:val="20"/>
                <w:szCs w:val="20"/>
              </w:rPr>
            </w:pPr>
            <w:r>
              <w:rPr>
                <w:sz w:val="20"/>
                <w:szCs w:val="20"/>
              </w:rPr>
              <w:t>Dabiskā sukcesija</w:t>
            </w:r>
            <w:r w:rsidR="00271255">
              <w:rPr>
                <w:sz w:val="20"/>
                <w:szCs w:val="20"/>
              </w:rPr>
              <w:t xml:space="preserve">, </w:t>
            </w:r>
            <w:r>
              <w:rPr>
                <w:sz w:val="20"/>
                <w:szCs w:val="20"/>
              </w:rPr>
              <w:t xml:space="preserve"> </w:t>
            </w:r>
            <w:r w:rsidR="00271255">
              <w:rPr>
                <w:sz w:val="20"/>
                <w:szCs w:val="20"/>
              </w:rPr>
              <w:t>organiskā materiāla uzkrāšanās, dabiski eitrofikācijas vai paskābināšanās procesi</w:t>
            </w:r>
          </w:p>
        </w:tc>
        <w:tc>
          <w:tcPr>
            <w:tcW w:w="907" w:type="dxa"/>
            <w:tcMar>
              <w:left w:w="57" w:type="dxa"/>
              <w:right w:w="57" w:type="dxa"/>
            </w:tcMar>
          </w:tcPr>
          <w:p w:rsidR="001F52C5" w:rsidRDefault="001F52C5" w14:paraId="00000758" w14:textId="630774E0">
            <w:pPr>
              <w:jc w:val="center"/>
              <w:rPr>
                <w:color w:val="000000"/>
                <w:sz w:val="20"/>
                <w:szCs w:val="20"/>
              </w:rPr>
            </w:pPr>
            <w:r>
              <w:rPr>
                <w:color w:val="000000"/>
                <w:sz w:val="20"/>
                <w:szCs w:val="20"/>
              </w:rPr>
              <w:t>N</w:t>
            </w:r>
          </w:p>
        </w:tc>
        <w:tc>
          <w:tcPr>
            <w:tcW w:w="1020" w:type="dxa"/>
          </w:tcPr>
          <w:p w:rsidR="001F52C5" w:rsidRDefault="001F52C5" w14:paraId="46AA1014" w14:textId="2F687F17">
            <w:pPr>
              <w:jc w:val="center"/>
              <w:rPr>
                <w:sz w:val="20"/>
                <w:szCs w:val="20"/>
              </w:rPr>
            </w:pPr>
            <w:r>
              <w:rPr>
                <w:color w:val="000000"/>
                <w:sz w:val="20"/>
                <w:szCs w:val="20"/>
              </w:rPr>
              <w:t>M</w:t>
            </w:r>
          </w:p>
        </w:tc>
        <w:tc>
          <w:tcPr>
            <w:tcW w:w="907" w:type="dxa"/>
            <w:tcMar>
              <w:left w:w="57" w:type="dxa"/>
              <w:right w:w="57" w:type="dxa"/>
            </w:tcMar>
          </w:tcPr>
          <w:p w:rsidR="001F52C5" w:rsidRDefault="001F52C5" w14:paraId="00000759" w14:textId="60B45F8B">
            <w:pPr>
              <w:jc w:val="center"/>
              <w:rPr>
                <w:sz w:val="20"/>
                <w:szCs w:val="20"/>
              </w:rPr>
            </w:pPr>
            <w:r>
              <w:rPr>
                <w:sz w:val="20"/>
                <w:szCs w:val="20"/>
              </w:rPr>
              <w:t>P</w:t>
            </w:r>
            <w:r w:rsidR="00271255">
              <w:rPr>
                <w:sz w:val="20"/>
                <w:szCs w:val="20"/>
              </w:rPr>
              <w:t>M07</w:t>
            </w:r>
          </w:p>
        </w:tc>
        <w:tc>
          <w:tcPr>
            <w:tcW w:w="907" w:type="dxa"/>
            <w:tcMar>
              <w:left w:w="57" w:type="dxa"/>
              <w:right w:w="57" w:type="dxa"/>
            </w:tcMar>
          </w:tcPr>
          <w:p w:rsidR="001F52C5" w:rsidRDefault="001F52C5" w14:paraId="0000075A" w14:textId="77777777">
            <w:pPr>
              <w:jc w:val="center"/>
              <w:rPr>
                <w:color w:val="000000"/>
                <w:sz w:val="20"/>
                <w:szCs w:val="20"/>
              </w:rPr>
            </w:pPr>
            <w:r>
              <w:rPr>
                <w:color w:val="000000"/>
                <w:sz w:val="20"/>
                <w:szCs w:val="20"/>
              </w:rPr>
              <w:t>-</w:t>
            </w:r>
          </w:p>
        </w:tc>
        <w:tc>
          <w:tcPr>
            <w:tcW w:w="907" w:type="dxa"/>
            <w:tcMar>
              <w:left w:w="57" w:type="dxa"/>
              <w:right w:w="57" w:type="dxa"/>
            </w:tcMar>
          </w:tcPr>
          <w:p w:rsidR="001F52C5" w:rsidRDefault="001F52C5" w14:paraId="0000075B" w14:textId="77777777">
            <w:pPr>
              <w:jc w:val="center"/>
              <w:rPr>
                <w:color w:val="000000"/>
                <w:sz w:val="20"/>
                <w:szCs w:val="20"/>
              </w:rPr>
            </w:pPr>
            <w:r>
              <w:rPr>
                <w:color w:val="000000"/>
                <w:sz w:val="20"/>
                <w:szCs w:val="20"/>
              </w:rPr>
              <w:t>b</w:t>
            </w:r>
          </w:p>
        </w:tc>
        <w:tc>
          <w:tcPr>
            <w:tcW w:w="2901" w:type="dxa"/>
            <w:tcMar>
              <w:left w:w="57" w:type="dxa"/>
              <w:right w:w="57" w:type="dxa"/>
            </w:tcMar>
          </w:tcPr>
          <w:p w:rsidR="001F52C5" w:rsidRDefault="001F52C5" w14:paraId="0000075C" w14:textId="05DEA86D">
            <w:pPr>
              <w:rPr>
                <w:sz w:val="20"/>
                <w:szCs w:val="20"/>
              </w:rPr>
            </w:pPr>
            <w:r w:rsidRPr="00052F27">
              <w:rPr>
                <w:spacing w:val="-2"/>
                <w:sz w:val="20"/>
                <w:szCs w:val="20"/>
              </w:rPr>
              <w:t>Dabiskās sukcesijas procesi</w:t>
            </w:r>
            <w:r w:rsidRPr="00052F27" w:rsidR="00271255">
              <w:rPr>
                <w:spacing w:val="-2"/>
                <w:sz w:val="20"/>
                <w:szCs w:val="20"/>
              </w:rPr>
              <w:t xml:space="preserve"> (sugu sastāva pārmaiņas)</w:t>
            </w:r>
            <w:r w:rsidRPr="00052F27">
              <w:rPr>
                <w:spacing w:val="-2"/>
                <w:sz w:val="20"/>
                <w:szCs w:val="20"/>
              </w:rPr>
              <w:t>.</w:t>
            </w:r>
            <w:r w:rsidRPr="00052F27" w:rsidR="00271255">
              <w:rPr>
                <w:spacing w:val="-2"/>
                <w:sz w:val="20"/>
                <w:szCs w:val="20"/>
              </w:rPr>
              <w:t xml:space="preserve"> Organiskā materiāla uzkrāšanās negatīvi ietekmē sausieņu priežu mežu biotopus, kā arī ezeru biotopus, veicinot augšņu un ūdens eitrofikāciju, ezerdobju aizpildīšanos un ezeru dziļuma samazināšanos</w:t>
            </w:r>
            <w:r w:rsidR="00271255">
              <w:rPr>
                <w:sz w:val="20"/>
                <w:szCs w:val="20"/>
              </w:rPr>
              <w:t>.</w:t>
            </w:r>
          </w:p>
        </w:tc>
      </w:tr>
    </w:tbl>
    <w:p w:rsidR="00052F27" w:rsidRDefault="00052F27" w14:paraId="15A99526" w14:textId="77777777">
      <w:pPr>
        <w:jc w:val="both"/>
        <w:rPr>
          <w:sz w:val="16"/>
          <w:szCs w:val="16"/>
          <w:vertAlign w:val="superscript"/>
        </w:rPr>
      </w:pPr>
    </w:p>
    <w:p w:rsidR="000F4EB6" w:rsidRDefault="004B70A4" w14:paraId="00000775" w14:textId="14C2F123">
      <w:pPr>
        <w:jc w:val="both"/>
        <w:rPr>
          <w:sz w:val="16"/>
          <w:szCs w:val="16"/>
        </w:rPr>
      </w:pPr>
      <w:r>
        <w:rPr>
          <w:sz w:val="16"/>
          <w:szCs w:val="16"/>
          <w:vertAlign w:val="superscript"/>
        </w:rPr>
        <w:t xml:space="preserve">1 </w:t>
      </w:r>
      <w:r>
        <w:rPr>
          <w:sz w:val="16"/>
          <w:szCs w:val="16"/>
        </w:rPr>
        <w:t xml:space="preserve">– Informāciju aizpildīta atbilstoši Eiropas Vides informācijas un novērojumu tīkla EIONET mājaslapā  </w:t>
      </w:r>
      <w:hyperlink r:id="rId87">
        <w:r w:rsidR="000F4EB6">
          <w:rPr>
            <w:color w:val="0000FF"/>
            <w:sz w:val="16"/>
            <w:szCs w:val="16"/>
            <w:u w:val="single"/>
          </w:rPr>
          <w:t>http://cdr.eionet.europa.eu/help/habitats_art17/</w:t>
        </w:r>
      </w:hyperlink>
      <w:r>
        <w:rPr>
          <w:sz w:val="16"/>
          <w:szCs w:val="16"/>
        </w:rPr>
        <w:t xml:space="preserve"> iekļautajai metodikai. Sadaļa “</w:t>
      </w:r>
      <w:r>
        <w:rPr>
          <w:i/>
          <w:sz w:val="16"/>
          <w:szCs w:val="16"/>
        </w:rPr>
        <w:t>List of pressures and threats and conservation measures with specific guidance on the use of distinct pressure and measure codes</w:t>
      </w:r>
      <w:r>
        <w:rPr>
          <w:sz w:val="16"/>
          <w:szCs w:val="16"/>
        </w:rPr>
        <w:t>” (skat.: xls failu “</w:t>
      </w:r>
      <w:r>
        <w:rPr>
          <w:i/>
          <w:sz w:val="16"/>
          <w:szCs w:val="16"/>
        </w:rPr>
        <w:t>List of pressures and threats (last updated 24/05/2023)”</w:t>
      </w:r>
      <w:r>
        <w:rPr>
          <w:sz w:val="16"/>
          <w:szCs w:val="16"/>
        </w:rPr>
        <w:t xml:space="preserve"> </w:t>
      </w:r>
    </w:p>
    <w:p w:rsidR="000F4EB6" w:rsidRDefault="000F4EB6" w14:paraId="00000776" w14:textId="77777777">
      <w:pPr>
        <w:jc w:val="both"/>
        <w:rPr>
          <w:b/>
          <w:sz w:val="16"/>
          <w:szCs w:val="16"/>
        </w:rPr>
      </w:pPr>
    </w:p>
    <w:p w:rsidR="000F4EB6" w:rsidRDefault="004B70A4" w14:paraId="00000777" w14:textId="77777777">
      <w:pPr>
        <w:jc w:val="both"/>
        <w:rPr>
          <w:sz w:val="16"/>
          <w:szCs w:val="16"/>
        </w:rPr>
      </w:pPr>
      <w:r>
        <w:rPr>
          <w:b/>
          <w:sz w:val="16"/>
          <w:szCs w:val="16"/>
        </w:rPr>
        <w:t xml:space="preserve">Paskaidrojumi: </w:t>
      </w:r>
      <w:r>
        <w:rPr>
          <w:b/>
          <w:i/>
          <w:sz w:val="16"/>
          <w:szCs w:val="16"/>
        </w:rPr>
        <w:t>Ietekmes veids</w:t>
      </w:r>
      <w:r>
        <w:rPr>
          <w:b/>
          <w:sz w:val="16"/>
          <w:szCs w:val="16"/>
        </w:rPr>
        <w:t>:</w:t>
      </w:r>
      <w:r>
        <w:rPr>
          <w:sz w:val="16"/>
          <w:szCs w:val="16"/>
        </w:rPr>
        <w:t xml:space="preserve"> </w:t>
      </w:r>
      <w:r>
        <w:rPr>
          <w:b/>
          <w:sz w:val="16"/>
          <w:szCs w:val="16"/>
        </w:rPr>
        <w:t>N</w:t>
      </w:r>
      <w:r>
        <w:rPr>
          <w:sz w:val="16"/>
          <w:szCs w:val="16"/>
        </w:rPr>
        <w:t xml:space="preserve"> – negatīva; </w:t>
      </w:r>
      <w:r>
        <w:rPr>
          <w:b/>
          <w:sz w:val="16"/>
          <w:szCs w:val="16"/>
        </w:rPr>
        <w:t>P</w:t>
      </w:r>
      <w:r>
        <w:rPr>
          <w:sz w:val="16"/>
          <w:szCs w:val="16"/>
        </w:rPr>
        <w:t xml:space="preserve"> – pozitīva. </w:t>
      </w:r>
      <w:r>
        <w:rPr>
          <w:b/>
          <w:i/>
          <w:sz w:val="16"/>
          <w:szCs w:val="16"/>
        </w:rPr>
        <w:t>Ietekmes pakāpe</w:t>
      </w:r>
      <w:r>
        <w:rPr>
          <w:b/>
          <w:sz w:val="16"/>
          <w:szCs w:val="16"/>
        </w:rPr>
        <w:t>:</w:t>
      </w:r>
      <w:r>
        <w:rPr>
          <w:sz w:val="16"/>
          <w:szCs w:val="16"/>
        </w:rPr>
        <w:t xml:space="preserve"> </w:t>
      </w:r>
      <w:r>
        <w:rPr>
          <w:b/>
          <w:sz w:val="16"/>
          <w:szCs w:val="16"/>
        </w:rPr>
        <w:t>H</w:t>
      </w:r>
      <w:r>
        <w:rPr>
          <w:sz w:val="16"/>
          <w:szCs w:val="16"/>
        </w:rPr>
        <w:t xml:space="preserve"> – liela nozīme/ietekme (liela tieša vai tūlītēja ietekme un/vai iedarbība, kas skar plašus apgabalus); </w:t>
      </w:r>
      <w:r>
        <w:rPr>
          <w:b/>
          <w:sz w:val="16"/>
          <w:szCs w:val="16"/>
        </w:rPr>
        <w:t>M</w:t>
      </w:r>
      <w:r>
        <w:rPr>
          <w:sz w:val="16"/>
          <w:szCs w:val="16"/>
        </w:rPr>
        <w:t xml:space="preserve"> – vidēja nozīme/ietekme (vidēja tieša vai tūlītēja iedarbība, galvenokārt netieša ietekme un/vai iedarbība, kas skar ierobežotu apgabalu/tikai reģionāli); </w:t>
      </w:r>
      <w:r>
        <w:rPr>
          <w:b/>
          <w:sz w:val="16"/>
          <w:szCs w:val="16"/>
        </w:rPr>
        <w:t>L</w:t>
      </w:r>
      <w:r>
        <w:rPr>
          <w:sz w:val="16"/>
          <w:szCs w:val="16"/>
        </w:rPr>
        <w:t xml:space="preserve"> – maza nozīme/ietekme (neliela tieša vai tūlītēja iedarbība, netieša ietekme un/vai iedarbība, kas skar nelielu apgabala daļu/tikai lokāli). </w:t>
      </w:r>
      <w:r>
        <w:rPr>
          <w:b/>
          <w:i/>
          <w:sz w:val="16"/>
          <w:szCs w:val="16"/>
        </w:rPr>
        <w:t>Ietekmes kods</w:t>
      </w:r>
      <w:r>
        <w:rPr>
          <w:b/>
          <w:sz w:val="16"/>
          <w:szCs w:val="16"/>
        </w:rPr>
        <w:t>:</w:t>
      </w:r>
      <w:r>
        <w:rPr>
          <w:sz w:val="16"/>
          <w:szCs w:val="16"/>
        </w:rPr>
        <w:t xml:space="preserve"> atbilstoši Eiropas Vides aģentūras izziņu portālā EIONET norādītajam. </w:t>
      </w:r>
      <w:r>
        <w:rPr>
          <w:b/>
          <w:i/>
          <w:sz w:val="16"/>
          <w:szCs w:val="16"/>
        </w:rPr>
        <w:t>Piesārņojuma kods</w:t>
      </w:r>
      <w:r>
        <w:rPr>
          <w:b/>
          <w:sz w:val="16"/>
          <w:szCs w:val="16"/>
        </w:rPr>
        <w:t>:</w:t>
      </w:r>
      <w:r>
        <w:rPr>
          <w:sz w:val="16"/>
          <w:szCs w:val="16"/>
        </w:rPr>
        <w:t xml:space="preserve"> </w:t>
      </w:r>
      <w:r>
        <w:rPr>
          <w:b/>
          <w:sz w:val="16"/>
          <w:szCs w:val="16"/>
        </w:rPr>
        <w:t>N</w:t>
      </w:r>
      <w:r>
        <w:rPr>
          <w:sz w:val="16"/>
          <w:szCs w:val="16"/>
        </w:rPr>
        <w:t xml:space="preserve"> – slāpekļa ienese; </w:t>
      </w:r>
      <w:r>
        <w:rPr>
          <w:b/>
          <w:sz w:val="16"/>
          <w:szCs w:val="16"/>
        </w:rPr>
        <w:t>P</w:t>
      </w:r>
      <w:r>
        <w:rPr>
          <w:sz w:val="16"/>
          <w:szCs w:val="16"/>
        </w:rPr>
        <w:t xml:space="preserve"> – fosfora/fosfātu ienese; </w:t>
      </w:r>
      <w:r>
        <w:rPr>
          <w:b/>
          <w:sz w:val="16"/>
          <w:szCs w:val="16"/>
        </w:rPr>
        <w:t>A</w:t>
      </w:r>
      <w:r>
        <w:rPr>
          <w:sz w:val="16"/>
          <w:szCs w:val="16"/>
        </w:rPr>
        <w:t xml:space="preserve"> – skābju ienese/paskābināšanās; </w:t>
      </w:r>
      <w:r>
        <w:rPr>
          <w:b/>
          <w:sz w:val="16"/>
          <w:szCs w:val="16"/>
        </w:rPr>
        <w:t>T</w:t>
      </w:r>
      <w:r>
        <w:rPr>
          <w:sz w:val="16"/>
          <w:szCs w:val="16"/>
        </w:rPr>
        <w:t xml:space="preserve"> – toksiskas neorganiskās ķīmiskās vielas; </w:t>
      </w:r>
      <w:r>
        <w:rPr>
          <w:b/>
          <w:sz w:val="16"/>
          <w:szCs w:val="16"/>
        </w:rPr>
        <w:t>O</w:t>
      </w:r>
      <w:r>
        <w:rPr>
          <w:sz w:val="16"/>
          <w:szCs w:val="16"/>
        </w:rPr>
        <w:t xml:space="preserve"> – toksiskas organiskās ķīmiskās vielas; </w:t>
      </w:r>
      <w:r>
        <w:rPr>
          <w:b/>
          <w:sz w:val="16"/>
          <w:szCs w:val="16"/>
        </w:rPr>
        <w:t xml:space="preserve">X </w:t>
      </w:r>
      <w:r>
        <w:rPr>
          <w:sz w:val="16"/>
          <w:szCs w:val="16"/>
        </w:rPr>
        <w:t xml:space="preserve">– jaukts piesārņojums. </w:t>
      </w:r>
      <w:r>
        <w:rPr>
          <w:b/>
          <w:i/>
          <w:sz w:val="16"/>
          <w:szCs w:val="16"/>
        </w:rPr>
        <w:t>Ietekmes vieta:</w:t>
      </w:r>
      <w:r>
        <w:rPr>
          <w:i/>
          <w:sz w:val="16"/>
          <w:szCs w:val="16"/>
        </w:rPr>
        <w:t xml:space="preserve"> </w:t>
      </w:r>
      <w:r>
        <w:rPr>
          <w:b/>
          <w:sz w:val="16"/>
          <w:szCs w:val="16"/>
        </w:rPr>
        <w:t>i</w:t>
      </w:r>
      <w:r>
        <w:rPr>
          <w:sz w:val="16"/>
          <w:szCs w:val="16"/>
        </w:rPr>
        <w:t xml:space="preserve"> – teritorijā; </w:t>
      </w:r>
      <w:r>
        <w:rPr>
          <w:b/>
          <w:sz w:val="16"/>
          <w:szCs w:val="16"/>
        </w:rPr>
        <w:t>o</w:t>
      </w:r>
      <w:r>
        <w:rPr>
          <w:sz w:val="16"/>
          <w:szCs w:val="16"/>
        </w:rPr>
        <w:t xml:space="preserve"> – ārpus teritorijas; </w:t>
      </w:r>
      <w:r>
        <w:rPr>
          <w:b/>
          <w:sz w:val="16"/>
          <w:szCs w:val="16"/>
        </w:rPr>
        <w:t>b</w:t>
      </w:r>
      <w:r>
        <w:rPr>
          <w:sz w:val="16"/>
          <w:szCs w:val="16"/>
        </w:rPr>
        <w:t xml:space="preserve"> – teritorijā un ārpus teritorijas.</w:t>
      </w:r>
    </w:p>
    <w:p w:rsidR="000F4EB6" w:rsidRDefault="000F4EB6" w14:paraId="00000778" w14:textId="77777777">
      <w:pPr>
        <w:jc w:val="both"/>
        <w:rPr>
          <w:sz w:val="16"/>
          <w:szCs w:val="16"/>
        </w:rPr>
      </w:pPr>
    </w:p>
    <w:p w:rsidR="000F4EB6" w:rsidRDefault="000F4EB6" w14:paraId="00000779" w14:textId="77777777">
      <w:pPr>
        <w:jc w:val="both"/>
        <w:rPr>
          <w:sz w:val="16"/>
          <w:szCs w:val="16"/>
        </w:rPr>
      </w:pPr>
    </w:p>
    <w:p w:rsidR="000F4EB6" w:rsidRDefault="000F4EB6" w14:paraId="0000077B" w14:textId="77777777">
      <w:pPr>
        <w:jc w:val="both"/>
        <w:rPr>
          <w:sz w:val="16"/>
          <w:szCs w:val="16"/>
        </w:rPr>
      </w:pPr>
    </w:p>
    <w:p w:rsidRPr="00204C26" w:rsidR="000F4EB6" w:rsidP="00052F27" w:rsidRDefault="004B70A4" w14:paraId="0000077D" w14:textId="77777777">
      <w:pPr>
        <w:pStyle w:val="Heading2"/>
        <w:tabs>
          <w:tab w:val="left" w:pos="734"/>
        </w:tabs>
        <w:spacing w:after="120"/>
        <w:rPr>
          <w:sz w:val="24"/>
          <w:szCs w:val="24"/>
          <w:lang w:val="lv-LV"/>
        </w:rPr>
      </w:pPr>
      <w:bookmarkStart w:name="_Toc203579361" w:id="47"/>
      <w:r w:rsidRPr="00204C26">
        <w:rPr>
          <w:sz w:val="24"/>
          <w:szCs w:val="24"/>
          <w:lang w:val="lv-LV"/>
        </w:rPr>
        <w:t>4.2. Ainaviskais novērtējums</w:t>
      </w:r>
      <w:bookmarkEnd w:id="47"/>
    </w:p>
    <w:p w:rsidR="000F4EB6" w:rsidRDefault="004B70A4" w14:paraId="0000077F" w14:textId="77777777">
      <w:pPr>
        <w:widowControl w:val="0"/>
        <w:pBdr>
          <w:top w:val="nil"/>
          <w:left w:val="nil"/>
          <w:bottom w:val="nil"/>
          <w:right w:val="nil"/>
          <w:between w:val="nil"/>
        </w:pBdr>
        <w:spacing w:after="120"/>
        <w:ind w:right="91"/>
        <w:jc w:val="both"/>
        <w:rPr>
          <w:color w:val="000000"/>
        </w:rPr>
      </w:pPr>
      <w:r>
        <w:rPr>
          <w:color w:val="000000"/>
        </w:rPr>
        <w:t>Dabas liegums</w:t>
      </w:r>
      <w:r>
        <w:t xml:space="preserve"> </w:t>
      </w:r>
      <w:r>
        <w:rPr>
          <w:color w:val="000000"/>
        </w:rPr>
        <w:t>izvietots Austrumlatvijas zemienes dienvidrietumu daļā, Aknīstes nolaidenuma dabas apvidū. Atbilstoši Latvijas ainavu rajonēšanai (</w:t>
      </w:r>
      <w:hyperlink w:anchor="bookmark=id.1qv2x7r9cm62">
        <w:r w:rsidR="000F4EB6">
          <w:rPr>
            <w:color w:val="0000FF"/>
            <w:u w:val="single"/>
          </w:rPr>
          <w:t>Ramans, 1995</w:t>
        </w:r>
      </w:hyperlink>
      <w:r>
        <w:rPr>
          <w:color w:val="000000"/>
        </w:rPr>
        <w:t xml:space="preserve">), DL ietilpst zemieņu ainavu grupā, Sēlijas jeb Augšzemes ainavzemes Susējas mežpurvaines ar Jēkabpils āraini apvidū. </w:t>
      </w:r>
    </w:p>
    <w:p w:rsidR="000F4EB6" w:rsidRDefault="004B70A4" w14:paraId="00000780" w14:textId="77777777">
      <w:pPr>
        <w:widowControl w:val="0"/>
        <w:pBdr>
          <w:top w:val="nil"/>
          <w:left w:val="nil"/>
          <w:bottom w:val="nil"/>
          <w:right w:val="nil"/>
          <w:between w:val="nil"/>
        </w:pBdr>
        <w:spacing w:after="120"/>
        <w:ind w:right="91"/>
        <w:jc w:val="both"/>
        <w:rPr>
          <w:color w:val="000000"/>
        </w:rPr>
      </w:pPr>
      <w:r>
        <w:rPr>
          <w:color w:val="000000"/>
        </w:rPr>
        <w:t>DL teritorija izvietojusies tiešā tuvumā starpmēļu veidojumam – Sēlijas paugurvalnim, un tā reljefu veido frontālajiem veidojumiem raksturīgi pacēlumi ar zemu un vidēji augstu sīkpauguru un pauguru masīviem un izspieduma vaļņu virknēm. Reljefs ir vāji artikulēts, augstākie punkti sasniedz 103 m v.j.l., bet zemāk novietotās virsmas – 95 m v.j.l. Reljefa vājais saposmojums, kombinācijā ar plašiem mežu masīviem un ezeriem, kurus ieskauj meži, lielākajā DL teritorijas daļā veido vizuāli jeb estētiski izteiksmīgu, taču grūti sasniedzamu un no zemes virsmai pietuvināta skatu punkta neuztveramu, noslēgtu ainavu (skat. 4.2.1. attēlu). Tikai nelielās platībās tā mijās ar tuviem un noslēgtiem kultūrainavas elementiem teritorijas C daļā un uz D no Klaucānu un Priekulānu ezeriem (skat. 4.2.2. attēlu).</w:t>
      </w:r>
    </w:p>
    <w:p w:rsidR="00052F27" w:rsidRDefault="00052F27" w14:paraId="0BF6C950" w14:textId="77777777">
      <w:pPr>
        <w:widowControl w:val="0"/>
        <w:pBdr>
          <w:top w:val="nil"/>
          <w:left w:val="nil"/>
          <w:bottom w:val="nil"/>
          <w:right w:val="nil"/>
          <w:between w:val="nil"/>
        </w:pBdr>
        <w:spacing w:after="120"/>
        <w:ind w:right="91"/>
        <w:jc w:val="both"/>
        <w:rPr>
          <w:color w:val="000000"/>
        </w:rPr>
      </w:pPr>
    </w:p>
    <w:p w:rsidR="000F4EB6" w:rsidRDefault="004B70A4" w14:paraId="00000781" w14:textId="77777777">
      <w:pPr>
        <w:widowControl w:val="0"/>
        <w:pBdr>
          <w:top w:val="nil"/>
          <w:left w:val="nil"/>
          <w:bottom w:val="nil"/>
          <w:right w:val="nil"/>
          <w:between w:val="nil"/>
        </w:pBdr>
        <w:spacing w:after="120"/>
        <w:ind w:right="91"/>
        <w:jc w:val="center"/>
        <w:rPr>
          <w:i/>
          <w:color w:val="000000"/>
          <w:sz w:val="20"/>
          <w:szCs w:val="20"/>
        </w:rPr>
      </w:pPr>
      <w:r>
        <w:rPr>
          <w:i/>
          <w:noProof/>
          <w:color w:val="000000"/>
          <w:sz w:val="20"/>
          <w:szCs w:val="20"/>
        </w:rPr>
        <w:drawing>
          <wp:inline distT="0" distB="0" distL="0" distR="0" wp14:anchorId="60D639B1" wp14:editId="157012F8">
            <wp:extent cx="4320000" cy="2880000"/>
            <wp:effectExtent l="0" t="0" r="0" b="0"/>
            <wp:docPr id="2117114708" name="image1.jpg" descr="A river surrounded by tree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jpg" descr="A river surrounded by trees&#10;&#10;AI-generated content may be incorrect."/>
                    <pic:cNvPicPr preferRelativeResize="0"/>
                  </pic:nvPicPr>
                  <pic:blipFill>
                    <a:blip r:embed="rId88"/>
                    <a:srcRect/>
                    <a:stretch>
                      <a:fillRect/>
                    </a:stretch>
                  </pic:blipFill>
                  <pic:spPr>
                    <a:xfrm>
                      <a:off x="0" y="0"/>
                      <a:ext cx="4320000" cy="2880000"/>
                    </a:xfrm>
                    <a:prstGeom prst="rect">
                      <a:avLst/>
                    </a:prstGeom>
                    <a:ln/>
                  </pic:spPr>
                </pic:pic>
              </a:graphicData>
            </a:graphic>
          </wp:inline>
        </w:drawing>
      </w:r>
    </w:p>
    <w:p w:rsidR="000F4EB6" w:rsidRDefault="004B70A4" w14:paraId="00000782" w14:textId="77777777">
      <w:pPr>
        <w:widowControl w:val="0"/>
        <w:pBdr>
          <w:top w:val="nil"/>
          <w:left w:val="nil"/>
          <w:bottom w:val="nil"/>
          <w:right w:val="nil"/>
          <w:between w:val="nil"/>
        </w:pBdr>
        <w:spacing w:after="120"/>
        <w:ind w:right="91"/>
        <w:jc w:val="both"/>
        <w:rPr>
          <w:color w:val="000000"/>
        </w:rPr>
      </w:pPr>
      <w:r>
        <w:rPr>
          <w:i/>
          <w:color w:val="000000"/>
          <w:sz w:val="20"/>
          <w:szCs w:val="20"/>
        </w:rPr>
        <w:t xml:space="preserve">4.2.1. attēls. </w:t>
      </w:r>
      <w:r>
        <w:rPr>
          <w:b/>
          <w:i/>
          <w:color w:val="000000"/>
          <w:sz w:val="20"/>
          <w:szCs w:val="20"/>
        </w:rPr>
        <w:t>Vizuāli izteiksmīga, taču noslēgta ezeraiņu ainava Dabas lieguma R malā, ko nav iespējams uztvert no zemes līmeņa. Ieslīpā aerofotogrāfija ar BGK, skats uz Klaucānu ezeru (priekšplānā) un Priekulānu ezeru (dibenplānā) no R-DR (X</w:t>
      </w:r>
      <w:r>
        <w:rPr>
          <w:b/>
          <w:i/>
          <w:color w:val="000000"/>
          <w:sz w:val="20"/>
          <w:szCs w:val="20"/>
          <w:vertAlign w:val="subscript"/>
        </w:rPr>
        <w:t xml:space="preserve">LKS-92TM </w:t>
      </w:r>
      <w:r>
        <w:rPr>
          <w:b/>
          <w:i/>
          <w:color w:val="000000"/>
          <w:sz w:val="20"/>
          <w:szCs w:val="20"/>
        </w:rPr>
        <w:t>= 608248; Y</w:t>
      </w:r>
      <w:r>
        <w:rPr>
          <w:b/>
          <w:i/>
          <w:color w:val="000000"/>
          <w:sz w:val="20"/>
          <w:szCs w:val="20"/>
          <w:vertAlign w:val="subscript"/>
        </w:rPr>
        <w:t xml:space="preserve">LKS-92TM </w:t>
      </w:r>
      <w:r>
        <w:rPr>
          <w:b/>
          <w:i/>
          <w:color w:val="000000"/>
          <w:sz w:val="20"/>
          <w:szCs w:val="20"/>
        </w:rPr>
        <w:t>=</w:t>
      </w:r>
      <w:r>
        <w:rPr>
          <w:color w:val="000000"/>
          <w:sz w:val="20"/>
          <w:szCs w:val="20"/>
        </w:rPr>
        <w:t xml:space="preserve"> </w:t>
      </w:r>
      <w:r>
        <w:rPr>
          <w:b/>
          <w:i/>
          <w:color w:val="000000"/>
          <w:sz w:val="20"/>
          <w:szCs w:val="20"/>
        </w:rPr>
        <w:t>246528) (Foto: J. Soms)</w:t>
      </w:r>
    </w:p>
    <w:p w:rsidR="000F4EB6" w:rsidP="00052F27" w:rsidRDefault="004B70A4" w14:paraId="00000784" w14:textId="77777777">
      <w:pPr>
        <w:widowControl w:val="0"/>
        <w:pBdr>
          <w:top w:val="nil"/>
          <w:left w:val="nil"/>
          <w:bottom w:val="nil"/>
          <w:right w:val="nil"/>
          <w:between w:val="nil"/>
        </w:pBdr>
        <w:spacing w:after="60"/>
        <w:ind w:right="91"/>
        <w:jc w:val="both"/>
        <w:rPr>
          <w:color w:val="000000"/>
        </w:rPr>
      </w:pPr>
      <w:r>
        <w:rPr>
          <w:color w:val="000000"/>
        </w:rPr>
        <w:t>Neskatoties uz to, ka  ezeri ir vieni no būtiskākajiem ainavas elementiem, Dabas liegumā esošos Klaucānu un Priekulānu ezerus aizsedz meži, izslēdzot tos no dominances ainavā. Lai gan abi ezeri izvietoti glaciālas cilmes ezerdobēs, tomēr, atšķirībā no augstieņu apvidiem, tiem ir lēzeni krasti un piegulošās plašās teritorijas ir līdzenas vai ar vāji viļņotu virsmu, turklāt tās klāj meži. Tādēļ dabā ezeru robežas no apkārtējās teritorijas ir grūti saskatāmas un to vizuālā uztvere ir apgrūtināta (</w:t>
      </w:r>
      <w:hyperlink w:anchor="bookmark=id.d5h7zzhan1hg">
        <w:r w:rsidR="000F4EB6">
          <w:rPr>
            <w:color w:val="0000FF"/>
            <w:u w:val="single"/>
          </w:rPr>
          <w:t>Melluma un Leinerte, 1992</w:t>
        </w:r>
      </w:hyperlink>
      <w:r>
        <w:rPr>
          <w:color w:val="000000"/>
        </w:rPr>
        <w:t>).</w:t>
      </w:r>
    </w:p>
    <w:p w:rsidR="000F4EB6" w:rsidP="00052F27" w:rsidRDefault="004B70A4" w14:paraId="00000785" w14:textId="2F8B8B1A">
      <w:pPr>
        <w:widowControl w:val="0"/>
        <w:pBdr>
          <w:top w:val="nil"/>
          <w:left w:val="nil"/>
          <w:bottom w:val="nil"/>
          <w:right w:val="nil"/>
          <w:between w:val="nil"/>
        </w:pBdr>
        <w:spacing w:after="120"/>
        <w:ind w:right="91"/>
        <w:jc w:val="both"/>
        <w:rPr>
          <w:color w:val="000000"/>
        </w:rPr>
      </w:pPr>
      <w:r>
        <w:rPr>
          <w:color w:val="000000"/>
        </w:rPr>
        <w:t xml:space="preserve">Dabas lieguma teritorijai kopumā ir </w:t>
      </w:r>
      <w:r w:rsidR="00052F27">
        <w:rPr>
          <w:color w:val="000000"/>
        </w:rPr>
        <w:t xml:space="preserve">ainaviski </w:t>
      </w:r>
      <w:r>
        <w:rPr>
          <w:color w:val="000000"/>
        </w:rPr>
        <w:t>polistrukturāls raksturs, kur vienlaikus pastāv ainavas ar dažādām kultūrvēsturiskām un ekoloģiskām funkcionālām sistēmām. Neskatoties uz to, ka Dabas lieguma ainavai kopumā nav augsta estētiska un vizuāla vērtība, teritorijā ir sastopamas ekoloģiski vērtīgas purvu, pļavu, mežu un ezeru ainavas, kurām ir liela nozīme bioloģiskās daudzveidības saglabāšanā.</w:t>
      </w:r>
    </w:p>
    <w:p w:rsidR="000F4EB6" w:rsidRDefault="004B70A4" w14:paraId="00000786" w14:textId="77777777">
      <w:pPr>
        <w:widowControl w:val="0"/>
        <w:pBdr>
          <w:top w:val="nil"/>
          <w:left w:val="nil"/>
          <w:bottom w:val="nil"/>
          <w:right w:val="nil"/>
          <w:between w:val="nil"/>
        </w:pBdr>
        <w:spacing w:after="120"/>
        <w:ind w:right="91"/>
        <w:jc w:val="center"/>
        <w:rPr>
          <w:color w:val="000000"/>
        </w:rPr>
      </w:pPr>
      <w:r>
        <w:rPr>
          <w:noProof/>
          <w:color w:val="000000"/>
        </w:rPr>
        <w:drawing>
          <wp:inline distT="0" distB="0" distL="0" distR="0" wp14:anchorId="07947B81" wp14:editId="369AF1AD">
            <wp:extent cx="3888000" cy="2592000"/>
            <wp:effectExtent l="0" t="0" r="0" b="0"/>
            <wp:docPr id="2117114709" name="image14.jpg" descr="A river running through a fore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jpg" descr="A river running through a forest&#10;&#10;AI-generated content may be incorrect."/>
                    <pic:cNvPicPr/>
                  </pic:nvPicPr>
                  <pic:blipFill>
                    <a:blip r:embed="rId89"/>
                    <a:srcRect/>
                    <a:stretch>
                      <a:fillRect/>
                    </a:stretch>
                  </pic:blipFill>
                  <pic:spPr>
                    <a:xfrm>
                      <a:off x="0" y="0"/>
                      <a:ext cx="3888000" cy="2592000"/>
                    </a:xfrm>
                    <a:prstGeom prst="rect">
                      <a:avLst/>
                    </a:prstGeom>
                    <a:ln/>
                  </pic:spPr>
                </pic:pic>
              </a:graphicData>
            </a:graphic>
          </wp:inline>
        </w:drawing>
      </w:r>
    </w:p>
    <w:p w:rsidR="000F4EB6" w:rsidRDefault="004B70A4" w14:paraId="00000787" w14:textId="77777777">
      <w:pPr>
        <w:widowControl w:val="0"/>
        <w:pBdr>
          <w:top w:val="nil"/>
          <w:left w:val="nil"/>
          <w:bottom w:val="nil"/>
          <w:right w:val="nil"/>
          <w:between w:val="nil"/>
        </w:pBdr>
        <w:spacing w:after="120"/>
        <w:ind w:right="91"/>
        <w:jc w:val="both"/>
        <w:rPr>
          <w:b/>
          <w:i/>
          <w:color w:val="000000"/>
          <w:sz w:val="20"/>
          <w:szCs w:val="20"/>
        </w:rPr>
      </w:pPr>
      <w:r>
        <w:rPr>
          <w:i/>
          <w:color w:val="000000"/>
          <w:sz w:val="20"/>
          <w:szCs w:val="20"/>
        </w:rPr>
        <w:t xml:space="preserve">4.2.2. attēls. </w:t>
      </w:r>
      <w:r>
        <w:rPr>
          <w:b/>
          <w:i/>
          <w:color w:val="000000"/>
          <w:sz w:val="20"/>
          <w:szCs w:val="20"/>
        </w:rPr>
        <w:t>Vizuāli izteiksmīga, mozaīkveida ainava ar kultūrelementiem lieguma D malā, ko grūti uztvert no zemes līmeņa. Ieslīpā aerofotogrāfija ar BGK, skats uz Klaucānu ezeru no D-DR (X</w:t>
      </w:r>
      <w:r>
        <w:rPr>
          <w:b/>
          <w:i/>
          <w:color w:val="000000"/>
          <w:sz w:val="20"/>
          <w:szCs w:val="20"/>
          <w:vertAlign w:val="subscript"/>
        </w:rPr>
        <w:t xml:space="preserve">LKS-92TM </w:t>
      </w:r>
      <w:r>
        <w:rPr>
          <w:b/>
          <w:i/>
          <w:color w:val="000000"/>
          <w:sz w:val="20"/>
          <w:szCs w:val="20"/>
        </w:rPr>
        <w:t>= 608815; Y</w:t>
      </w:r>
      <w:r>
        <w:rPr>
          <w:b/>
          <w:i/>
          <w:color w:val="000000"/>
          <w:sz w:val="20"/>
          <w:szCs w:val="20"/>
          <w:vertAlign w:val="subscript"/>
        </w:rPr>
        <w:t xml:space="preserve">LKS-92TM </w:t>
      </w:r>
      <w:r>
        <w:rPr>
          <w:b/>
          <w:i/>
          <w:color w:val="000000"/>
          <w:sz w:val="20"/>
          <w:szCs w:val="20"/>
        </w:rPr>
        <w:t>=</w:t>
      </w:r>
      <w:r>
        <w:rPr>
          <w:color w:val="000000"/>
          <w:sz w:val="20"/>
          <w:szCs w:val="20"/>
        </w:rPr>
        <w:t xml:space="preserve"> </w:t>
      </w:r>
      <w:r>
        <w:rPr>
          <w:b/>
          <w:i/>
          <w:color w:val="000000"/>
          <w:sz w:val="20"/>
          <w:szCs w:val="20"/>
        </w:rPr>
        <w:t>246123) (Foto: J. Soms)</w:t>
      </w:r>
    </w:p>
    <w:p w:rsidR="000F4EB6" w:rsidRDefault="004B70A4" w14:paraId="00000789" w14:textId="77777777">
      <w:pPr>
        <w:widowControl w:val="0"/>
        <w:pBdr>
          <w:top w:val="nil"/>
          <w:left w:val="nil"/>
          <w:bottom w:val="nil"/>
          <w:right w:val="nil"/>
          <w:between w:val="nil"/>
        </w:pBdr>
        <w:spacing w:after="120"/>
        <w:ind w:right="91"/>
        <w:jc w:val="both"/>
        <w:rPr>
          <w:color w:val="000000"/>
        </w:rPr>
      </w:pPr>
      <w:r>
        <w:rPr>
          <w:color w:val="000000"/>
        </w:rPr>
        <w:t>Saskaņā ar Latvijas ainavu atlanta datiem (</w:t>
      </w:r>
      <w:hyperlink w:anchor="bookmark=id.v8kibic52hw1">
        <w:r w:rsidR="000F4EB6">
          <w:rPr>
            <w:color w:val="0000FF"/>
            <w:u w:val="single"/>
          </w:rPr>
          <w:t>2024</w:t>
        </w:r>
      </w:hyperlink>
      <w:r>
        <w:rPr>
          <w:color w:val="000000"/>
        </w:rPr>
        <w:t>), DL ”Klaucānu un Priekulānu ezeri” teritorija ietilpst Augšzemes ainavzemē, Susējas mežpurvaines ar Jēkabpils āraini ainavu apvidū. Ainavu areāls ir Jēkabpils mežpurvaines ainava.</w:t>
      </w:r>
    </w:p>
    <w:p w:rsidR="000F4EB6" w:rsidRDefault="004B70A4" w14:paraId="0000078A" w14:textId="77777777">
      <w:pPr>
        <w:widowControl w:val="0"/>
        <w:pBdr>
          <w:top w:val="nil"/>
          <w:left w:val="nil"/>
          <w:bottom w:val="nil"/>
          <w:right w:val="nil"/>
          <w:between w:val="nil"/>
        </w:pBdr>
        <w:ind w:right="89"/>
        <w:jc w:val="both"/>
        <w:rPr>
          <w:color w:val="000000"/>
        </w:rPr>
      </w:pPr>
      <w:r>
        <w:rPr>
          <w:b/>
          <w:color w:val="000000"/>
        </w:rPr>
        <w:t>Jēkabpils mežpurvaines ainavas areāla</w:t>
      </w:r>
      <w:r>
        <w:rPr>
          <w:color w:val="000000"/>
        </w:rPr>
        <w:t xml:space="preserve"> raksturu veido ezeri un to aptverošās galvenokārt meža zemes, ar vairākiem purviem mežu nogabalos. Nereti pameža un biezā meža apauguma dēļ purvi nevizualizējas ainavā, taču vietām tie ļoti dominē, jo notiek intensīvs izstrādes process. Kopumā ainava ir vienveidīga, skatu līnijas ir šauras un slēgtas, kur skuju koku mežu noslēdz lapu koku pamežs, tādējādi vēl vairāk noslēdzot un sašaurinot skatu līnijas. Ainavā ir pamanāmas atsevišķas viensētas, bet to ir maz un tās ainavā nevizualizējas, jo atrodas meža ielokā. Mežu teritorijās ir nelieli atvērumi – pļavas vai aramzeme. Izcirtumi gar ceļiem ainavā nedominē un bieži ir veidoti ainaviski.</w:t>
      </w:r>
    </w:p>
    <w:p w:rsidR="000F4EB6" w:rsidRDefault="004B70A4" w14:paraId="0000078C" w14:textId="77777777">
      <w:pPr>
        <w:widowControl w:val="0"/>
        <w:pBdr>
          <w:top w:val="nil"/>
          <w:left w:val="nil"/>
          <w:bottom w:val="nil"/>
          <w:right w:val="nil"/>
          <w:between w:val="nil"/>
        </w:pBdr>
        <w:ind w:right="89"/>
        <w:jc w:val="both"/>
        <w:rPr>
          <w:color w:val="000000"/>
        </w:rPr>
      </w:pPr>
      <w:r>
        <w:rPr>
          <w:color w:val="000000"/>
        </w:rPr>
        <w:t>Latvijas digitālajā ainavu atlantā Jēkabpils mežpurvaines ainavas areālam ir definēti sekojoši ainavas kvalitātes mērķi:</w:t>
      </w:r>
    </w:p>
    <w:p w:rsidRPr="00052F27" w:rsidR="000F4EB6" w:rsidP="00052F27" w:rsidRDefault="004B70A4" w14:paraId="0000078D" w14:textId="64F58DC2">
      <w:pPr>
        <w:widowControl w:val="0"/>
        <w:numPr>
          <w:ilvl w:val="0"/>
          <w:numId w:val="28"/>
        </w:numPr>
        <w:pBdr>
          <w:top w:val="nil"/>
          <w:left w:val="nil"/>
          <w:bottom w:val="nil"/>
          <w:right w:val="nil"/>
          <w:between w:val="nil"/>
        </w:pBdr>
        <w:ind w:left="426" w:right="89" w:hanging="283"/>
        <w:jc w:val="both"/>
        <w:rPr>
          <w:color w:val="000000"/>
          <w:spacing w:val="-4"/>
        </w:rPr>
      </w:pPr>
      <w:r w:rsidRPr="00052F27">
        <w:rPr>
          <w:color w:val="000000"/>
          <w:spacing w:val="-4"/>
        </w:rPr>
        <w:t xml:space="preserve">Aizsargātas un labi pārvaldītas īpaši aizsargājamās dabas teritorijas, vērtīgi dabas un vēsturiskie objekti, nodrošinot šo teritoriju piemērotu apsaimniekošanu, ekoloģiskās kvalitātes un bioloģiskās daudzveidības nesamazināšanos, nepieciešamības gadījumā ietekmes mazināšanai paredzot buferzonas ap atsevišķām, nelielām īpaši aizsargājamām dabas vērtībām, iespēju robežās, veidojot sasaistes starp ekoloģiski nozīmīgiem dabas elementiem. </w:t>
      </w:r>
    </w:p>
    <w:p w:rsidR="000F4EB6" w:rsidP="00052F27" w:rsidRDefault="004B70A4" w14:paraId="0000078E" w14:textId="77777777">
      <w:pPr>
        <w:widowControl w:val="0"/>
        <w:numPr>
          <w:ilvl w:val="0"/>
          <w:numId w:val="28"/>
        </w:numPr>
        <w:pBdr>
          <w:top w:val="nil"/>
          <w:left w:val="nil"/>
          <w:bottom w:val="nil"/>
          <w:right w:val="nil"/>
          <w:between w:val="nil"/>
        </w:pBdr>
        <w:ind w:left="426" w:right="89" w:hanging="283"/>
        <w:jc w:val="both"/>
        <w:rPr>
          <w:color w:val="000000"/>
        </w:rPr>
      </w:pPr>
      <w:r>
        <w:rPr>
          <w:color w:val="000000"/>
        </w:rPr>
        <w:t>Antropogēnās ietekmes mazināšanai uz dabas vērtībām attīstīt vietai piemērotu infrastruktūru, ceļu un tūrisma infrastruktūras izveidē mazinot vērtīgu dabas teritoriju fragmentācijas risku, nodrošinot sabiedrības informēšanu un izglītošanu.</w:t>
      </w:r>
    </w:p>
    <w:p w:rsidR="000F4EB6" w:rsidP="00052F27" w:rsidRDefault="004B70A4" w14:paraId="0000078F" w14:textId="77777777">
      <w:pPr>
        <w:widowControl w:val="0"/>
        <w:numPr>
          <w:ilvl w:val="0"/>
          <w:numId w:val="28"/>
        </w:numPr>
        <w:pBdr>
          <w:top w:val="nil"/>
          <w:left w:val="nil"/>
          <w:bottom w:val="nil"/>
          <w:right w:val="nil"/>
          <w:between w:val="nil"/>
        </w:pBdr>
        <w:ind w:left="426" w:right="89" w:hanging="283"/>
        <w:jc w:val="both"/>
        <w:rPr>
          <w:color w:val="000000"/>
        </w:rPr>
      </w:pPr>
      <w:r>
        <w:rPr>
          <w:color w:val="000000"/>
        </w:rPr>
        <w:t>Ilgtspējīgi un sabalansēti apsaimniekotas mežu ainavas, saskaņojot saimnieciskās, ekoloģiskās un sabiedrība vajadzības, zemes izmantošanā un apsaimniekošanā, tūrisma infrastruktūras izbūvē un tūrisma produktu attīstībā līdz minimumam tiek samazināta negatīvā ietekme uz ekoloģiski vērtīgiem biotopiem.</w:t>
      </w:r>
    </w:p>
    <w:p w:rsidR="000F4EB6" w:rsidRDefault="000F4EB6" w14:paraId="00000790" w14:textId="77777777">
      <w:pPr>
        <w:widowControl w:val="0"/>
        <w:pBdr>
          <w:top w:val="nil"/>
          <w:left w:val="nil"/>
          <w:bottom w:val="nil"/>
          <w:right w:val="nil"/>
          <w:between w:val="nil"/>
        </w:pBdr>
        <w:ind w:right="89"/>
        <w:jc w:val="both"/>
        <w:rPr>
          <w:color w:val="000000"/>
          <w:highlight w:val="yellow"/>
        </w:rPr>
      </w:pPr>
    </w:p>
    <w:p w:rsidR="000F4EB6" w:rsidRDefault="004B70A4" w14:paraId="00000791" w14:textId="77777777">
      <w:pPr>
        <w:widowControl w:val="0"/>
        <w:pBdr>
          <w:top w:val="nil"/>
          <w:left w:val="nil"/>
          <w:bottom w:val="nil"/>
          <w:right w:val="nil"/>
          <w:between w:val="nil"/>
        </w:pBdr>
        <w:ind w:right="89"/>
        <w:jc w:val="both"/>
        <w:rPr>
          <w:color w:val="000000"/>
        </w:rPr>
      </w:pPr>
      <w:bookmarkStart w:name="_heading=h.3er1esvxrfd6" w:colFirst="0" w:colLast="0" w:id="48"/>
      <w:bookmarkEnd w:id="48"/>
      <w:r>
        <w:rPr>
          <w:color w:val="000000"/>
        </w:rPr>
        <w:t>Katram Latvijas digitālajā ainavu atlantā definētajam ainavu areālam ir veikts jutīguma novērtējums pret 7 iespējamiem attīstības virzieniem, kas tiek iekļauti teritoriju ilgtspējīgas attīstības stratēģijās: lauksaimniecība, apmežošana, apbūves attīstība, lielmēroga industriālu objektu attīstība (dažādu), infrastruktūras attīstība, tūrisma attīstība un dabas aizsardzība. Ainavu areālu jutīgums pret katru attīstības virzienu novērtēts skalā no 1-5. Vērtējums 4 un 5 liecina, ka ainavu areāls ir ar augstu jutīgumu pret konkrēto attīstības virzienu, 1 līdz 3 par zemu vai vidēju jutīgumu. Ainavu areālu novērtējums ir ekspertu izstrādāts materiāls, kas var kalpot kā rekomendācijas un atbalsts lēmumu pieņemšanā attiecībā uz teritoriju attīstības plānošanu (</w:t>
      </w:r>
      <w:hyperlink w:anchor="bookmark=id.foipzd8e1twb">
        <w:r w:rsidR="000F4EB6">
          <w:rPr>
            <w:color w:val="0000FF"/>
            <w:u w:val="single"/>
          </w:rPr>
          <w:t>Nikodemus un Kalniņš, 2000</w:t>
        </w:r>
      </w:hyperlink>
      <w:r>
        <w:rPr>
          <w:color w:val="000000"/>
        </w:rPr>
        <w:t>). Kopsavilkums par Jēkabpils mežpurvaines ainavas areāla un tajā ietilpstošās DL teritorijas jutīguma novērtējumu, ainavu areālam raksturīgās ietekmes un ainavas piemērotību potenciālajām izmaiņām aplūkojams 4.2.1. tabulā.</w:t>
      </w:r>
    </w:p>
    <w:p w:rsidR="000F4EB6" w:rsidRDefault="000F4EB6" w14:paraId="00000792" w14:textId="77777777">
      <w:pPr>
        <w:widowControl w:val="0"/>
        <w:pBdr>
          <w:top w:val="nil"/>
          <w:left w:val="nil"/>
          <w:bottom w:val="nil"/>
          <w:right w:val="nil"/>
          <w:between w:val="nil"/>
        </w:pBdr>
        <w:ind w:right="89"/>
        <w:jc w:val="both"/>
        <w:rPr>
          <w:color w:val="000000"/>
          <w:highlight w:val="yellow"/>
        </w:rPr>
      </w:pPr>
    </w:p>
    <w:p w:rsidR="000F4EB6" w:rsidRDefault="004B70A4" w14:paraId="00000793" w14:textId="77777777">
      <w:pPr>
        <w:widowControl w:val="0"/>
        <w:pBdr>
          <w:top w:val="nil"/>
          <w:left w:val="nil"/>
          <w:bottom w:val="nil"/>
          <w:right w:val="nil"/>
          <w:between w:val="nil"/>
        </w:pBdr>
        <w:spacing w:after="120"/>
        <w:ind w:right="91"/>
        <w:jc w:val="both"/>
        <w:rPr>
          <w:i/>
          <w:color w:val="000000"/>
          <w:sz w:val="20"/>
          <w:szCs w:val="20"/>
        </w:rPr>
      </w:pPr>
      <w:r>
        <w:rPr>
          <w:i/>
          <w:color w:val="000000"/>
          <w:sz w:val="20"/>
          <w:szCs w:val="20"/>
          <w:highlight w:val="white"/>
        </w:rPr>
        <w:t xml:space="preserve">4.2.1. tabula. </w:t>
      </w:r>
      <w:r>
        <w:rPr>
          <w:b/>
          <w:i/>
          <w:color w:val="000000"/>
          <w:sz w:val="20"/>
          <w:szCs w:val="20"/>
        </w:rPr>
        <w:t>Jēkabpils mežpurvaines ainavas areāla jutīguma novērtējums, ainavu areālam raksturīgās ietekmes un ainavas piemērotība potenciālajām izmaiņām</w:t>
      </w:r>
      <w:r>
        <w:rPr>
          <w:i/>
          <w:color w:val="000000"/>
          <w:sz w:val="20"/>
          <w:szCs w:val="20"/>
        </w:rPr>
        <w:t xml:space="preserve"> </w:t>
      </w:r>
      <w:r>
        <w:rPr>
          <w:b/>
          <w:i/>
          <w:color w:val="000000"/>
          <w:sz w:val="20"/>
          <w:szCs w:val="20"/>
          <w:highlight w:val="white"/>
        </w:rPr>
        <w:t>(</w:t>
      </w:r>
      <w:r>
        <w:rPr>
          <w:b/>
          <w:i/>
          <w:color w:val="000000"/>
          <w:sz w:val="20"/>
          <w:szCs w:val="20"/>
        </w:rPr>
        <w:t xml:space="preserve">Avots: </w:t>
      </w:r>
      <w:hyperlink w:anchor="bookmark=id.v8kibic52hw1">
        <w:r w:rsidR="000F4EB6">
          <w:rPr>
            <w:b/>
            <w:i/>
            <w:color w:val="0000FF"/>
            <w:sz w:val="20"/>
            <w:szCs w:val="20"/>
            <w:u w:val="single"/>
          </w:rPr>
          <w:t>Latvijas digitālais ainavu atlants, 2024</w:t>
        </w:r>
      </w:hyperlink>
      <w:r>
        <w:rPr>
          <w:b/>
          <w:i/>
          <w:color w:val="000000"/>
          <w:sz w:val="20"/>
          <w:szCs w:val="20"/>
        </w:rPr>
        <w:t>)</w:t>
      </w:r>
    </w:p>
    <w:tbl>
      <w:tblPr>
        <w:tblStyle w:val="afe"/>
        <w:tblW w:w="904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3391"/>
        <w:gridCol w:w="1132"/>
        <w:gridCol w:w="1131"/>
        <w:gridCol w:w="1131"/>
        <w:gridCol w:w="1131"/>
        <w:gridCol w:w="1126"/>
      </w:tblGrid>
      <w:tr w:rsidR="000F4EB6" w14:paraId="6A4921D5" w14:textId="77777777">
        <w:tc>
          <w:tcPr>
            <w:tcW w:w="3391" w:type="dxa"/>
            <w:vMerge w:val="restart"/>
            <w:tcBorders>
              <w:top w:val="single" w:color="000000" w:sz="12" w:space="0"/>
              <w:left w:val="single" w:color="000000" w:sz="12" w:space="0"/>
            </w:tcBorders>
            <w:shd w:val="clear" w:color="auto" w:fill="CCFF99"/>
            <w:vAlign w:val="center"/>
          </w:tcPr>
          <w:p w:rsidR="000F4EB6" w:rsidP="00204C26" w:rsidRDefault="004B70A4" w14:paraId="00000794" w14:textId="77777777">
            <w:pPr>
              <w:widowControl w:val="0"/>
              <w:pBdr>
                <w:top w:val="nil"/>
                <w:left w:val="nil"/>
                <w:bottom w:val="nil"/>
                <w:right w:val="nil"/>
                <w:between w:val="nil"/>
              </w:pBdr>
              <w:ind w:right="89"/>
              <w:rPr>
                <w:b/>
                <w:color w:val="000000"/>
                <w:sz w:val="20"/>
                <w:szCs w:val="20"/>
              </w:rPr>
            </w:pPr>
            <w:r>
              <w:rPr>
                <w:b/>
                <w:color w:val="000000"/>
                <w:sz w:val="20"/>
                <w:szCs w:val="20"/>
              </w:rPr>
              <w:t>Potenciālie teritorijas attīstības virzieni</w:t>
            </w:r>
          </w:p>
        </w:tc>
        <w:tc>
          <w:tcPr>
            <w:tcW w:w="5651" w:type="dxa"/>
            <w:gridSpan w:val="5"/>
            <w:tcBorders>
              <w:top w:val="single" w:color="000000" w:sz="12" w:space="0"/>
              <w:right w:val="single" w:color="000000" w:sz="12" w:space="0"/>
            </w:tcBorders>
            <w:shd w:val="clear" w:color="auto" w:fill="CCFF99"/>
            <w:vAlign w:val="center"/>
          </w:tcPr>
          <w:p w:rsidR="000F4EB6" w:rsidP="00204C26" w:rsidRDefault="004B70A4" w14:paraId="00000795" w14:textId="77777777">
            <w:pPr>
              <w:widowControl w:val="0"/>
              <w:pBdr>
                <w:top w:val="nil"/>
                <w:left w:val="nil"/>
                <w:bottom w:val="nil"/>
                <w:right w:val="nil"/>
                <w:between w:val="nil"/>
              </w:pBdr>
              <w:ind w:right="89"/>
              <w:rPr>
                <w:b/>
                <w:color w:val="000000"/>
                <w:sz w:val="20"/>
                <w:szCs w:val="20"/>
              </w:rPr>
            </w:pPr>
            <w:r>
              <w:rPr>
                <w:b/>
                <w:color w:val="000000"/>
                <w:sz w:val="20"/>
                <w:szCs w:val="20"/>
              </w:rPr>
              <w:t>Ainavas jūtīgums</w:t>
            </w:r>
          </w:p>
        </w:tc>
      </w:tr>
      <w:tr w:rsidR="000F4EB6" w14:paraId="12A3D075" w14:textId="77777777">
        <w:tc>
          <w:tcPr>
            <w:tcW w:w="3391" w:type="dxa"/>
            <w:vMerge/>
            <w:tcBorders>
              <w:top w:val="single" w:color="000000" w:sz="12" w:space="0"/>
              <w:left w:val="single" w:color="000000" w:sz="12" w:space="0"/>
            </w:tcBorders>
            <w:shd w:val="clear" w:color="auto" w:fill="CCFF99"/>
            <w:vAlign w:val="center"/>
          </w:tcPr>
          <w:p w:rsidR="000F4EB6" w:rsidRDefault="000F4EB6" w14:paraId="0000079A" w14:textId="77777777">
            <w:pPr>
              <w:widowControl w:val="0"/>
              <w:pBdr>
                <w:top w:val="nil"/>
                <w:left w:val="nil"/>
                <w:bottom w:val="nil"/>
                <w:right w:val="nil"/>
                <w:between w:val="nil"/>
              </w:pBdr>
              <w:spacing w:line="276" w:lineRule="auto"/>
              <w:jc w:val="left"/>
              <w:rPr>
                <w:b/>
                <w:color w:val="000000"/>
                <w:sz w:val="20"/>
                <w:szCs w:val="20"/>
              </w:rPr>
            </w:pPr>
          </w:p>
        </w:tc>
        <w:tc>
          <w:tcPr>
            <w:tcW w:w="2263" w:type="dxa"/>
            <w:gridSpan w:val="2"/>
            <w:tcBorders>
              <w:bottom w:val="single" w:color="000000" w:sz="12" w:space="0"/>
              <w:right w:val="nil"/>
            </w:tcBorders>
            <w:shd w:val="clear" w:color="auto" w:fill="CCFF99"/>
            <w:vAlign w:val="center"/>
          </w:tcPr>
          <w:p w:rsidR="000F4EB6" w:rsidP="00204C26" w:rsidRDefault="004B70A4" w14:paraId="0000079B" w14:textId="77777777">
            <w:pPr>
              <w:widowControl w:val="0"/>
              <w:pBdr>
                <w:top w:val="nil"/>
                <w:left w:val="nil"/>
                <w:bottom w:val="nil"/>
                <w:right w:val="nil"/>
                <w:between w:val="nil"/>
              </w:pBdr>
              <w:ind w:right="89"/>
              <w:rPr>
                <w:b/>
                <w:color w:val="000000"/>
                <w:sz w:val="20"/>
                <w:szCs w:val="20"/>
              </w:rPr>
            </w:pPr>
            <w:r>
              <w:rPr>
                <w:b/>
                <w:color w:val="000000"/>
                <w:sz w:val="20"/>
                <w:szCs w:val="20"/>
              </w:rPr>
              <w:t>Augstāks jūtīgums</w:t>
            </w:r>
          </w:p>
        </w:tc>
        <w:tc>
          <w:tcPr>
            <w:tcW w:w="1131" w:type="dxa"/>
            <w:tcBorders>
              <w:left w:val="nil"/>
              <w:bottom w:val="single" w:color="000000" w:sz="12" w:space="0"/>
              <w:right w:val="nil"/>
            </w:tcBorders>
            <w:shd w:val="clear" w:color="auto" w:fill="CCFF99"/>
            <w:vAlign w:val="center"/>
          </w:tcPr>
          <w:p w:rsidR="000F4EB6" w:rsidP="00204C26" w:rsidRDefault="00204C26" w14:paraId="0000079D" w14:textId="2F73A988">
            <w:pPr>
              <w:widowControl w:val="0"/>
              <w:pBdr>
                <w:top w:val="nil"/>
                <w:left w:val="nil"/>
                <w:bottom w:val="nil"/>
                <w:right w:val="nil"/>
                <w:between w:val="nil"/>
              </w:pBdr>
              <w:ind w:right="89"/>
              <w:rPr>
                <w:b/>
                <w:color w:val="000000"/>
                <w:sz w:val="20"/>
                <w:szCs w:val="20"/>
              </w:rPr>
            </w:pPr>
            <w:r w:rsidRPr="00046F70">
              <w:rPr>
                <w:rFonts w:ascii="Symbol" w:hAnsi="Symbol" w:eastAsia="Symbol" w:cs="Symbol"/>
                <w:b/>
                <w:bCs/>
                <w:color w:val="auto"/>
                <w:sz w:val="20"/>
                <w:szCs w:val="20"/>
              </w:rPr>
              <w:t>«</w:t>
            </w:r>
          </w:p>
        </w:tc>
        <w:tc>
          <w:tcPr>
            <w:tcW w:w="2257" w:type="dxa"/>
            <w:gridSpan w:val="2"/>
            <w:tcBorders>
              <w:left w:val="nil"/>
              <w:bottom w:val="single" w:color="000000" w:sz="12" w:space="0"/>
              <w:right w:val="single" w:color="000000" w:sz="12" w:space="0"/>
            </w:tcBorders>
            <w:shd w:val="clear" w:color="auto" w:fill="CCFF99"/>
            <w:vAlign w:val="center"/>
          </w:tcPr>
          <w:p w:rsidR="000F4EB6" w:rsidP="00204C26" w:rsidRDefault="004B70A4" w14:paraId="0000079E" w14:textId="77777777">
            <w:pPr>
              <w:widowControl w:val="0"/>
              <w:pBdr>
                <w:top w:val="nil"/>
                <w:left w:val="nil"/>
                <w:bottom w:val="nil"/>
                <w:right w:val="nil"/>
                <w:between w:val="nil"/>
              </w:pBdr>
              <w:ind w:right="89"/>
              <w:rPr>
                <w:b/>
                <w:color w:val="000000"/>
                <w:sz w:val="20"/>
                <w:szCs w:val="20"/>
              </w:rPr>
            </w:pPr>
            <w:r>
              <w:rPr>
                <w:b/>
                <w:color w:val="000000"/>
                <w:sz w:val="20"/>
                <w:szCs w:val="20"/>
              </w:rPr>
              <w:t>Zemāks jūtīgums</w:t>
            </w:r>
          </w:p>
        </w:tc>
      </w:tr>
      <w:tr w:rsidR="000F4EB6" w14:paraId="3180D772" w14:textId="77777777">
        <w:tc>
          <w:tcPr>
            <w:tcW w:w="3391" w:type="dxa"/>
            <w:vMerge w:val="restart"/>
            <w:tcBorders>
              <w:top w:val="single" w:color="000000" w:sz="12" w:space="0"/>
              <w:left w:val="single" w:color="000000" w:sz="12" w:space="0"/>
            </w:tcBorders>
            <w:vAlign w:val="center"/>
          </w:tcPr>
          <w:p w:rsidR="000F4EB6" w:rsidRDefault="004B70A4" w14:paraId="000007A0" w14:textId="77777777">
            <w:pPr>
              <w:widowControl w:val="0"/>
              <w:pBdr>
                <w:top w:val="nil"/>
                <w:left w:val="nil"/>
                <w:bottom w:val="nil"/>
                <w:right w:val="nil"/>
                <w:between w:val="nil"/>
              </w:pBdr>
              <w:ind w:right="89"/>
              <w:jc w:val="left"/>
              <w:rPr>
                <w:b/>
                <w:color w:val="000000"/>
                <w:sz w:val="20"/>
                <w:szCs w:val="20"/>
              </w:rPr>
            </w:pPr>
            <w:r>
              <w:rPr>
                <w:b/>
                <w:color w:val="000000"/>
                <w:sz w:val="20"/>
                <w:szCs w:val="20"/>
              </w:rPr>
              <w:t>Lauksaimniecības zemju izveide, intensifikācija, lauksaimnieciskā ražošana</w:t>
            </w:r>
          </w:p>
        </w:tc>
        <w:tc>
          <w:tcPr>
            <w:tcW w:w="1132" w:type="dxa"/>
            <w:tcBorders>
              <w:top w:val="single" w:color="000000" w:sz="12" w:space="0"/>
            </w:tcBorders>
            <w:shd w:val="clear" w:color="auto" w:fill="FF9900"/>
            <w:vAlign w:val="center"/>
          </w:tcPr>
          <w:p w:rsidR="000F4EB6" w:rsidP="00466904" w:rsidRDefault="004B70A4" w14:paraId="000007A1" w14:textId="77777777">
            <w:pPr>
              <w:widowControl w:val="0"/>
              <w:pBdr>
                <w:top w:val="nil"/>
                <w:left w:val="nil"/>
                <w:bottom w:val="nil"/>
                <w:right w:val="nil"/>
                <w:between w:val="nil"/>
              </w:pBdr>
              <w:ind w:right="89"/>
              <w:rPr>
                <w:b/>
                <w:color w:val="000000"/>
                <w:sz w:val="20"/>
                <w:szCs w:val="20"/>
              </w:rPr>
            </w:pPr>
            <w:r>
              <w:rPr>
                <w:b/>
                <w:color w:val="000000"/>
                <w:sz w:val="20"/>
                <w:szCs w:val="20"/>
              </w:rPr>
              <w:t>5</w:t>
            </w:r>
          </w:p>
        </w:tc>
        <w:tc>
          <w:tcPr>
            <w:tcW w:w="1131" w:type="dxa"/>
            <w:tcBorders>
              <w:top w:val="single" w:color="000000" w:sz="12" w:space="0"/>
            </w:tcBorders>
            <w:vAlign w:val="center"/>
          </w:tcPr>
          <w:p w:rsidR="000F4EB6" w:rsidP="00466904" w:rsidRDefault="004B70A4" w14:paraId="000007A2" w14:textId="77777777">
            <w:pPr>
              <w:widowControl w:val="0"/>
              <w:pBdr>
                <w:top w:val="nil"/>
                <w:left w:val="nil"/>
                <w:bottom w:val="nil"/>
                <w:right w:val="nil"/>
                <w:between w:val="nil"/>
              </w:pBdr>
              <w:ind w:right="89"/>
              <w:rPr>
                <w:b/>
                <w:color w:val="000000"/>
                <w:sz w:val="20"/>
                <w:szCs w:val="20"/>
              </w:rPr>
            </w:pPr>
            <w:r>
              <w:rPr>
                <w:b/>
                <w:color w:val="000000"/>
                <w:sz w:val="20"/>
                <w:szCs w:val="20"/>
              </w:rPr>
              <w:t>4</w:t>
            </w:r>
          </w:p>
        </w:tc>
        <w:tc>
          <w:tcPr>
            <w:tcW w:w="1131" w:type="dxa"/>
            <w:tcBorders>
              <w:top w:val="single" w:color="000000" w:sz="12" w:space="0"/>
            </w:tcBorders>
            <w:vAlign w:val="center"/>
          </w:tcPr>
          <w:p w:rsidR="000F4EB6" w:rsidP="00466904" w:rsidRDefault="004B70A4" w14:paraId="000007A3" w14:textId="77777777">
            <w:pPr>
              <w:widowControl w:val="0"/>
              <w:pBdr>
                <w:top w:val="nil"/>
                <w:left w:val="nil"/>
                <w:bottom w:val="nil"/>
                <w:right w:val="nil"/>
                <w:between w:val="nil"/>
              </w:pBdr>
              <w:ind w:right="89"/>
              <w:rPr>
                <w:b/>
                <w:color w:val="000000"/>
                <w:sz w:val="20"/>
                <w:szCs w:val="20"/>
              </w:rPr>
            </w:pPr>
            <w:r>
              <w:rPr>
                <w:b/>
                <w:color w:val="000000"/>
                <w:sz w:val="20"/>
                <w:szCs w:val="20"/>
              </w:rPr>
              <w:t>3</w:t>
            </w:r>
          </w:p>
        </w:tc>
        <w:tc>
          <w:tcPr>
            <w:tcW w:w="1131" w:type="dxa"/>
            <w:tcBorders>
              <w:top w:val="single" w:color="000000" w:sz="12" w:space="0"/>
            </w:tcBorders>
            <w:vAlign w:val="center"/>
          </w:tcPr>
          <w:p w:rsidR="000F4EB6" w:rsidP="00466904" w:rsidRDefault="004B70A4" w14:paraId="000007A4" w14:textId="77777777">
            <w:pPr>
              <w:widowControl w:val="0"/>
              <w:pBdr>
                <w:top w:val="nil"/>
                <w:left w:val="nil"/>
                <w:bottom w:val="nil"/>
                <w:right w:val="nil"/>
                <w:between w:val="nil"/>
              </w:pBdr>
              <w:ind w:right="89"/>
              <w:rPr>
                <w:b/>
                <w:color w:val="000000"/>
                <w:sz w:val="20"/>
                <w:szCs w:val="20"/>
              </w:rPr>
            </w:pPr>
            <w:r>
              <w:rPr>
                <w:b/>
                <w:color w:val="000000"/>
                <w:sz w:val="20"/>
                <w:szCs w:val="20"/>
              </w:rPr>
              <w:t>2</w:t>
            </w:r>
          </w:p>
        </w:tc>
        <w:tc>
          <w:tcPr>
            <w:tcW w:w="1126" w:type="dxa"/>
            <w:tcBorders>
              <w:top w:val="single" w:color="000000" w:sz="12" w:space="0"/>
              <w:right w:val="single" w:color="000000" w:sz="12" w:space="0"/>
            </w:tcBorders>
            <w:vAlign w:val="center"/>
          </w:tcPr>
          <w:p w:rsidR="000F4EB6" w:rsidP="00466904" w:rsidRDefault="004B70A4" w14:paraId="000007A5" w14:textId="77777777">
            <w:pPr>
              <w:widowControl w:val="0"/>
              <w:pBdr>
                <w:top w:val="nil"/>
                <w:left w:val="nil"/>
                <w:bottom w:val="nil"/>
                <w:right w:val="nil"/>
                <w:between w:val="nil"/>
              </w:pBdr>
              <w:ind w:right="89"/>
              <w:rPr>
                <w:b/>
                <w:color w:val="000000"/>
                <w:sz w:val="20"/>
                <w:szCs w:val="20"/>
              </w:rPr>
            </w:pPr>
            <w:r>
              <w:rPr>
                <w:b/>
                <w:color w:val="000000"/>
                <w:sz w:val="20"/>
                <w:szCs w:val="20"/>
              </w:rPr>
              <w:t>1</w:t>
            </w:r>
          </w:p>
        </w:tc>
      </w:tr>
      <w:tr w:rsidR="000F4EB6" w14:paraId="36D5FA12" w14:textId="77777777">
        <w:tc>
          <w:tcPr>
            <w:tcW w:w="3391" w:type="dxa"/>
            <w:vMerge/>
            <w:tcBorders>
              <w:top w:val="single" w:color="000000" w:sz="12" w:space="0"/>
              <w:left w:val="single" w:color="000000" w:sz="12" w:space="0"/>
            </w:tcBorders>
            <w:vAlign w:val="center"/>
          </w:tcPr>
          <w:p w:rsidR="000F4EB6" w:rsidRDefault="000F4EB6" w14:paraId="000007A6" w14:textId="77777777">
            <w:pPr>
              <w:widowControl w:val="0"/>
              <w:pBdr>
                <w:top w:val="nil"/>
                <w:left w:val="nil"/>
                <w:bottom w:val="nil"/>
                <w:right w:val="nil"/>
                <w:between w:val="nil"/>
              </w:pBdr>
              <w:spacing w:line="276" w:lineRule="auto"/>
              <w:jc w:val="left"/>
              <w:rPr>
                <w:b/>
                <w:color w:val="000000"/>
                <w:sz w:val="20"/>
                <w:szCs w:val="20"/>
              </w:rPr>
            </w:pPr>
          </w:p>
        </w:tc>
        <w:tc>
          <w:tcPr>
            <w:tcW w:w="5651" w:type="dxa"/>
            <w:gridSpan w:val="5"/>
            <w:tcBorders>
              <w:bottom w:val="single" w:color="000000" w:sz="12" w:space="0"/>
              <w:right w:val="single" w:color="000000" w:sz="12" w:space="0"/>
            </w:tcBorders>
          </w:tcPr>
          <w:p w:rsidR="000F4EB6" w:rsidRDefault="004B70A4" w14:paraId="000007A7" w14:textId="77777777">
            <w:pPr>
              <w:widowControl w:val="0"/>
              <w:pBdr>
                <w:top w:val="nil"/>
                <w:left w:val="nil"/>
                <w:bottom w:val="nil"/>
                <w:right w:val="nil"/>
                <w:between w:val="nil"/>
              </w:pBdr>
              <w:jc w:val="both"/>
              <w:rPr>
                <w:color w:val="000000"/>
                <w:sz w:val="20"/>
                <w:szCs w:val="20"/>
              </w:rPr>
            </w:pPr>
            <w:r>
              <w:rPr>
                <w:b/>
                <w:color w:val="000000"/>
                <w:sz w:val="20"/>
                <w:szCs w:val="20"/>
              </w:rPr>
              <w:t>Raksturojums:</w:t>
            </w:r>
            <w:r>
              <w:rPr>
                <w:color w:val="000000"/>
                <w:sz w:val="20"/>
                <w:szCs w:val="20"/>
              </w:rPr>
              <w:t xml:space="preserve"> Ainavu areāla raksturu veido mežaina ainava ar dabiskām un izstrādē esošām purva teritorijām, īpaši aizsargājamām dabas teritorijām, kur lauksaimnieciskā darbība netiek attīstīta, tādēļ ainavu areālam ir augsts jutīgums pret lauksaimniecības zemju izveidi un intensifikāciju.</w:t>
            </w:r>
          </w:p>
          <w:p w:rsidR="000F4EB6" w:rsidRDefault="004B70A4" w14:paraId="000007A8" w14:textId="77777777">
            <w:pPr>
              <w:widowControl w:val="0"/>
              <w:pBdr>
                <w:top w:val="nil"/>
                <w:left w:val="nil"/>
                <w:bottom w:val="nil"/>
                <w:right w:val="nil"/>
                <w:between w:val="nil"/>
              </w:pBdr>
              <w:jc w:val="both"/>
              <w:rPr>
                <w:color w:val="000000"/>
                <w:sz w:val="20"/>
                <w:szCs w:val="20"/>
                <w:highlight w:val="yellow"/>
              </w:rPr>
            </w:pPr>
            <w:r>
              <w:rPr>
                <w:b/>
                <w:color w:val="000000"/>
                <w:sz w:val="20"/>
                <w:szCs w:val="20"/>
              </w:rPr>
              <w:t>Ieteikumi:</w:t>
            </w:r>
            <w:r>
              <w:rPr>
                <w:color w:val="000000"/>
                <w:sz w:val="20"/>
                <w:szCs w:val="20"/>
              </w:rPr>
              <w:t xml:space="preserve"> Nelielas lauksaimniecības zemes un dabiskie zālāji attīstāmas pie viensētām meža atvērumos.</w:t>
            </w:r>
          </w:p>
        </w:tc>
      </w:tr>
      <w:tr w:rsidR="000F4EB6" w14:paraId="49E74D38" w14:textId="77777777">
        <w:tc>
          <w:tcPr>
            <w:tcW w:w="3391" w:type="dxa"/>
            <w:vMerge w:val="restart"/>
            <w:tcBorders>
              <w:top w:val="single" w:color="000000" w:sz="12" w:space="0"/>
              <w:left w:val="single" w:color="000000" w:sz="12" w:space="0"/>
            </w:tcBorders>
            <w:vAlign w:val="center"/>
          </w:tcPr>
          <w:p w:rsidR="000F4EB6" w:rsidRDefault="004B70A4" w14:paraId="000007AD" w14:textId="77777777">
            <w:pPr>
              <w:widowControl w:val="0"/>
              <w:pBdr>
                <w:top w:val="nil"/>
                <w:left w:val="nil"/>
                <w:bottom w:val="nil"/>
                <w:right w:val="nil"/>
                <w:between w:val="nil"/>
              </w:pBdr>
              <w:ind w:right="89"/>
              <w:jc w:val="left"/>
              <w:rPr>
                <w:b/>
                <w:color w:val="000000"/>
                <w:sz w:val="20"/>
                <w:szCs w:val="20"/>
              </w:rPr>
            </w:pPr>
            <w:r>
              <w:rPr>
                <w:b/>
                <w:color w:val="000000"/>
                <w:sz w:val="20"/>
                <w:szCs w:val="20"/>
              </w:rPr>
              <w:t>Apmežošana (lauksaimniecībā neizmantojamo zemju apmežošana), jaunu mežu masīvu izveide</w:t>
            </w:r>
          </w:p>
        </w:tc>
        <w:tc>
          <w:tcPr>
            <w:tcW w:w="1132" w:type="dxa"/>
            <w:tcBorders>
              <w:top w:val="single" w:color="000000" w:sz="12" w:space="0"/>
            </w:tcBorders>
            <w:vAlign w:val="center"/>
          </w:tcPr>
          <w:p w:rsidR="000F4EB6" w:rsidP="00466904" w:rsidRDefault="004B70A4" w14:paraId="000007AE" w14:textId="77777777">
            <w:pPr>
              <w:widowControl w:val="0"/>
              <w:pBdr>
                <w:top w:val="nil"/>
                <w:left w:val="nil"/>
                <w:bottom w:val="nil"/>
                <w:right w:val="nil"/>
                <w:between w:val="nil"/>
              </w:pBdr>
              <w:ind w:right="89"/>
              <w:rPr>
                <w:color w:val="000000"/>
                <w:sz w:val="20"/>
                <w:szCs w:val="20"/>
                <w:highlight w:val="yellow"/>
              </w:rPr>
            </w:pPr>
            <w:r>
              <w:rPr>
                <w:b/>
                <w:color w:val="000000"/>
                <w:sz w:val="20"/>
                <w:szCs w:val="20"/>
              </w:rPr>
              <w:t>5</w:t>
            </w:r>
          </w:p>
        </w:tc>
        <w:tc>
          <w:tcPr>
            <w:tcW w:w="1131" w:type="dxa"/>
            <w:tcBorders>
              <w:top w:val="single" w:color="000000" w:sz="12" w:space="0"/>
            </w:tcBorders>
            <w:vAlign w:val="center"/>
          </w:tcPr>
          <w:p w:rsidR="000F4EB6" w:rsidP="00466904" w:rsidRDefault="004B70A4" w14:paraId="000007AF" w14:textId="77777777">
            <w:pPr>
              <w:widowControl w:val="0"/>
              <w:pBdr>
                <w:top w:val="nil"/>
                <w:left w:val="nil"/>
                <w:bottom w:val="nil"/>
                <w:right w:val="nil"/>
                <w:between w:val="nil"/>
              </w:pBdr>
              <w:ind w:right="89"/>
              <w:rPr>
                <w:color w:val="000000"/>
                <w:sz w:val="20"/>
                <w:szCs w:val="20"/>
                <w:highlight w:val="yellow"/>
              </w:rPr>
            </w:pPr>
            <w:r>
              <w:rPr>
                <w:b/>
                <w:color w:val="000000"/>
                <w:sz w:val="20"/>
                <w:szCs w:val="20"/>
              </w:rPr>
              <w:t>4</w:t>
            </w:r>
          </w:p>
        </w:tc>
        <w:tc>
          <w:tcPr>
            <w:tcW w:w="1131" w:type="dxa"/>
            <w:tcBorders>
              <w:top w:val="single" w:color="000000" w:sz="12" w:space="0"/>
            </w:tcBorders>
            <w:shd w:val="clear" w:color="auto" w:fill="FF9900"/>
            <w:vAlign w:val="center"/>
          </w:tcPr>
          <w:p w:rsidR="000F4EB6" w:rsidP="00466904" w:rsidRDefault="004B70A4" w14:paraId="000007B0" w14:textId="77777777">
            <w:pPr>
              <w:widowControl w:val="0"/>
              <w:pBdr>
                <w:top w:val="nil"/>
                <w:left w:val="nil"/>
                <w:bottom w:val="nil"/>
                <w:right w:val="nil"/>
                <w:between w:val="nil"/>
              </w:pBdr>
              <w:ind w:right="89"/>
              <w:rPr>
                <w:color w:val="000000"/>
                <w:sz w:val="20"/>
                <w:szCs w:val="20"/>
                <w:highlight w:val="yellow"/>
              </w:rPr>
            </w:pPr>
            <w:r>
              <w:rPr>
                <w:b/>
                <w:color w:val="000000"/>
                <w:sz w:val="20"/>
                <w:szCs w:val="20"/>
              </w:rPr>
              <w:t>3</w:t>
            </w:r>
          </w:p>
        </w:tc>
        <w:tc>
          <w:tcPr>
            <w:tcW w:w="1131" w:type="dxa"/>
            <w:tcBorders>
              <w:top w:val="single" w:color="000000" w:sz="12" w:space="0"/>
            </w:tcBorders>
            <w:vAlign w:val="center"/>
          </w:tcPr>
          <w:p w:rsidR="000F4EB6" w:rsidP="00466904" w:rsidRDefault="004B70A4" w14:paraId="000007B1" w14:textId="77777777">
            <w:pPr>
              <w:widowControl w:val="0"/>
              <w:pBdr>
                <w:top w:val="nil"/>
                <w:left w:val="nil"/>
                <w:bottom w:val="nil"/>
                <w:right w:val="nil"/>
                <w:between w:val="nil"/>
              </w:pBdr>
              <w:ind w:right="89"/>
              <w:rPr>
                <w:color w:val="000000"/>
                <w:sz w:val="20"/>
                <w:szCs w:val="20"/>
                <w:highlight w:val="yellow"/>
              </w:rPr>
            </w:pPr>
            <w:r>
              <w:rPr>
                <w:b/>
                <w:color w:val="000000"/>
                <w:sz w:val="20"/>
                <w:szCs w:val="20"/>
              </w:rPr>
              <w:t>2</w:t>
            </w:r>
          </w:p>
        </w:tc>
        <w:tc>
          <w:tcPr>
            <w:tcW w:w="1126" w:type="dxa"/>
            <w:tcBorders>
              <w:top w:val="single" w:color="000000" w:sz="12" w:space="0"/>
              <w:right w:val="single" w:color="000000" w:sz="12" w:space="0"/>
            </w:tcBorders>
            <w:vAlign w:val="center"/>
          </w:tcPr>
          <w:p w:rsidR="000F4EB6" w:rsidP="00466904" w:rsidRDefault="004B70A4" w14:paraId="000007B2" w14:textId="77777777">
            <w:pPr>
              <w:widowControl w:val="0"/>
              <w:pBdr>
                <w:top w:val="nil"/>
                <w:left w:val="nil"/>
                <w:bottom w:val="nil"/>
                <w:right w:val="nil"/>
                <w:between w:val="nil"/>
              </w:pBdr>
              <w:ind w:right="89"/>
              <w:rPr>
                <w:color w:val="000000"/>
                <w:sz w:val="20"/>
                <w:szCs w:val="20"/>
                <w:highlight w:val="yellow"/>
              </w:rPr>
            </w:pPr>
            <w:r>
              <w:rPr>
                <w:b/>
                <w:color w:val="000000"/>
                <w:sz w:val="20"/>
                <w:szCs w:val="20"/>
              </w:rPr>
              <w:t>1</w:t>
            </w:r>
          </w:p>
        </w:tc>
      </w:tr>
      <w:tr w:rsidR="000F4EB6" w14:paraId="498A3E87" w14:textId="77777777">
        <w:tc>
          <w:tcPr>
            <w:tcW w:w="3391" w:type="dxa"/>
            <w:vMerge/>
            <w:tcBorders>
              <w:top w:val="single" w:color="000000" w:sz="12" w:space="0"/>
              <w:left w:val="single" w:color="000000" w:sz="12" w:space="0"/>
            </w:tcBorders>
            <w:vAlign w:val="center"/>
          </w:tcPr>
          <w:p w:rsidR="000F4EB6" w:rsidRDefault="000F4EB6" w14:paraId="000007B3" w14:textId="77777777">
            <w:pPr>
              <w:widowControl w:val="0"/>
              <w:pBdr>
                <w:top w:val="nil"/>
                <w:left w:val="nil"/>
                <w:bottom w:val="nil"/>
                <w:right w:val="nil"/>
                <w:between w:val="nil"/>
              </w:pBdr>
              <w:spacing w:line="276" w:lineRule="auto"/>
              <w:jc w:val="left"/>
              <w:rPr>
                <w:color w:val="000000"/>
                <w:sz w:val="20"/>
                <w:szCs w:val="20"/>
                <w:highlight w:val="yellow"/>
              </w:rPr>
            </w:pPr>
          </w:p>
        </w:tc>
        <w:tc>
          <w:tcPr>
            <w:tcW w:w="5651" w:type="dxa"/>
            <w:gridSpan w:val="5"/>
            <w:tcBorders>
              <w:bottom w:val="single" w:color="000000" w:sz="12" w:space="0"/>
              <w:right w:val="single" w:color="000000" w:sz="12" w:space="0"/>
            </w:tcBorders>
          </w:tcPr>
          <w:p w:rsidR="000F4EB6" w:rsidRDefault="004B70A4" w14:paraId="000007B4" w14:textId="77777777">
            <w:pPr>
              <w:widowControl w:val="0"/>
              <w:pBdr>
                <w:top w:val="nil"/>
                <w:left w:val="nil"/>
                <w:bottom w:val="nil"/>
                <w:right w:val="nil"/>
                <w:between w:val="nil"/>
              </w:pBdr>
              <w:ind w:right="29"/>
              <w:jc w:val="both"/>
              <w:rPr>
                <w:color w:val="000000"/>
                <w:sz w:val="20"/>
                <w:szCs w:val="20"/>
              </w:rPr>
            </w:pPr>
            <w:r>
              <w:rPr>
                <w:b/>
                <w:color w:val="000000"/>
                <w:sz w:val="20"/>
                <w:szCs w:val="20"/>
              </w:rPr>
              <w:t>Raksturojums:</w:t>
            </w:r>
            <w:r>
              <w:rPr>
                <w:color w:val="000000"/>
                <w:sz w:val="20"/>
                <w:szCs w:val="20"/>
              </w:rPr>
              <w:t xml:space="preserve"> Ainava ir jutīga pret apmežošanu īpaši aizsargājamo dabas teritoriju (vērtīgas purvu un mežu teritorijas) daļā, bet to ietverošajā meža ainavā apmežošana varētu būt kā viens no meža apsaimniekošanas veidiem. Tāpēc kopumā jutīgums vērtējams kā vidējs.</w:t>
            </w:r>
          </w:p>
          <w:p w:rsidR="000F4EB6" w:rsidRDefault="004B70A4" w14:paraId="000007B5" w14:textId="77777777">
            <w:pPr>
              <w:widowControl w:val="0"/>
              <w:pBdr>
                <w:top w:val="nil"/>
                <w:left w:val="nil"/>
                <w:bottom w:val="nil"/>
                <w:right w:val="nil"/>
                <w:between w:val="nil"/>
              </w:pBdr>
              <w:ind w:right="29"/>
              <w:jc w:val="both"/>
              <w:rPr>
                <w:color w:val="000000"/>
                <w:sz w:val="20"/>
                <w:szCs w:val="20"/>
              </w:rPr>
            </w:pPr>
            <w:r>
              <w:rPr>
                <w:b/>
                <w:color w:val="000000"/>
                <w:sz w:val="20"/>
                <w:szCs w:val="20"/>
              </w:rPr>
              <w:t>Ieteikumi:</w:t>
            </w:r>
            <w:r>
              <w:rPr>
                <w:color w:val="000000"/>
                <w:sz w:val="20"/>
                <w:szCs w:val="20"/>
              </w:rPr>
              <w:t xml:space="preserve"> Neierīkot meliorāciju un neveikt apmežošanu purvu teritorijās. Neapmežot meža lauces, kas veido daudzveidīgu ainavas telpisko struktūru. Veidot dabisku mežmalu, izvēlēties koku sugas atbilstoši vietas apstākļiem.</w:t>
            </w:r>
          </w:p>
        </w:tc>
      </w:tr>
      <w:tr w:rsidR="000F4EB6" w14:paraId="578D8B12" w14:textId="77777777">
        <w:tc>
          <w:tcPr>
            <w:tcW w:w="3391" w:type="dxa"/>
            <w:vMerge w:val="restart"/>
            <w:tcBorders>
              <w:top w:val="single" w:color="000000" w:sz="12" w:space="0"/>
              <w:left w:val="single" w:color="000000" w:sz="12" w:space="0"/>
            </w:tcBorders>
            <w:vAlign w:val="center"/>
          </w:tcPr>
          <w:p w:rsidR="000F4EB6" w:rsidRDefault="004B70A4" w14:paraId="000007BA" w14:textId="77777777">
            <w:pPr>
              <w:widowControl w:val="0"/>
              <w:pBdr>
                <w:top w:val="nil"/>
                <w:left w:val="nil"/>
                <w:bottom w:val="nil"/>
                <w:right w:val="nil"/>
                <w:between w:val="nil"/>
              </w:pBdr>
              <w:ind w:right="89"/>
              <w:jc w:val="left"/>
              <w:rPr>
                <w:b/>
                <w:color w:val="000000"/>
                <w:sz w:val="20"/>
                <w:szCs w:val="20"/>
              </w:rPr>
            </w:pPr>
            <w:r>
              <w:rPr>
                <w:b/>
                <w:color w:val="000000"/>
                <w:sz w:val="20"/>
                <w:szCs w:val="20"/>
              </w:rPr>
              <w:t>Apbūves (mazstāvu dzīvojamā apbūve un mazi ražošanas objekti) attīstība</w:t>
            </w:r>
          </w:p>
        </w:tc>
        <w:tc>
          <w:tcPr>
            <w:tcW w:w="1132" w:type="dxa"/>
            <w:tcBorders>
              <w:top w:val="single" w:color="000000" w:sz="12" w:space="0"/>
            </w:tcBorders>
            <w:shd w:val="clear" w:color="auto" w:fill="FF9900"/>
            <w:vAlign w:val="center"/>
          </w:tcPr>
          <w:p w:rsidR="000F4EB6" w:rsidP="00466904" w:rsidRDefault="004B70A4" w14:paraId="000007BB" w14:textId="77777777">
            <w:pPr>
              <w:widowControl w:val="0"/>
              <w:pBdr>
                <w:top w:val="nil"/>
                <w:left w:val="nil"/>
                <w:bottom w:val="nil"/>
                <w:right w:val="nil"/>
                <w:between w:val="nil"/>
              </w:pBdr>
              <w:ind w:right="89"/>
              <w:rPr>
                <w:color w:val="000000"/>
                <w:sz w:val="20"/>
                <w:szCs w:val="20"/>
                <w:highlight w:val="yellow"/>
              </w:rPr>
            </w:pPr>
            <w:r>
              <w:rPr>
                <w:b/>
                <w:color w:val="000000"/>
                <w:sz w:val="20"/>
                <w:szCs w:val="20"/>
              </w:rPr>
              <w:t>5</w:t>
            </w:r>
          </w:p>
        </w:tc>
        <w:tc>
          <w:tcPr>
            <w:tcW w:w="1131" w:type="dxa"/>
            <w:tcBorders>
              <w:top w:val="single" w:color="000000" w:sz="12" w:space="0"/>
            </w:tcBorders>
            <w:vAlign w:val="center"/>
          </w:tcPr>
          <w:p w:rsidR="000F4EB6" w:rsidP="00466904" w:rsidRDefault="004B70A4" w14:paraId="000007BC" w14:textId="77777777">
            <w:pPr>
              <w:widowControl w:val="0"/>
              <w:pBdr>
                <w:top w:val="nil"/>
                <w:left w:val="nil"/>
                <w:bottom w:val="nil"/>
                <w:right w:val="nil"/>
                <w:between w:val="nil"/>
              </w:pBdr>
              <w:ind w:right="89"/>
              <w:rPr>
                <w:color w:val="000000"/>
                <w:sz w:val="20"/>
                <w:szCs w:val="20"/>
                <w:highlight w:val="yellow"/>
              </w:rPr>
            </w:pPr>
            <w:r>
              <w:rPr>
                <w:b/>
                <w:color w:val="000000"/>
                <w:sz w:val="20"/>
                <w:szCs w:val="20"/>
              </w:rPr>
              <w:t>4</w:t>
            </w:r>
          </w:p>
        </w:tc>
        <w:tc>
          <w:tcPr>
            <w:tcW w:w="1131" w:type="dxa"/>
            <w:tcBorders>
              <w:top w:val="single" w:color="000000" w:sz="12" w:space="0"/>
            </w:tcBorders>
            <w:vAlign w:val="center"/>
          </w:tcPr>
          <w:p w:rsidR="000F4EB6" w:rsidP="00466904" w:rsidRDefault="004B70A4" w14:paraId="000007BD" w14:textId="77777777">
            <w:pPr>
              <w:widowControl w:val="0"/>
              <w:pBdr>
                <w:top w:val="nil"/>
                <w:left w:val="nil"/>
                <w:bottom w:val="nil"/>
                <w:right w:val="nil"/>
                <w:between w:val="nil"/>
              </w:pBdr>
              <w:ind w:right="89"/>
              <w:rPr>
                <w:color w:val="000000"/>
                <w:sz w:val="20"/>
                <w:szCs w:val="20"/>
                <w:highlight w:val="yellow"/>
              </w:rPr>
            </w:pPr>
            <w:r>
              <w:rPr>
                <w:b/>
                <w:color w:val="000000"/>
                <w:sz w:val="20"/>
                <w:szCs w:val="20"/>
              </w:rPr>
              <w:t>3</w:t>
            </w:r>
          </w:p>
        </w:tc>
        <w:tc>
          <w:tcPr>
            <w:tcW w:w="1131" w:type="dxa"/>
            <w:tcBorders>
              <w:top w:val="single" w:color="000000" w:sz="12" w:space="0"/>
            </w:tcBorders>
            <w:vAlign w:val="center"/>
          </w:tcPr>
          <w:p w:rsidR="000F4EB6" w:rsidP="00466904" w:rsidRDefault="004B70A4" w14:paraId="000007BE" w14:textId="77777777">
            <w:pPr>
              <w:widowControl w:val="0"/>
              <w:pBdr>
                <w:top w:val="nil"/>
                <w:left w:val="nil"/>
                <w:bottom w:val="nil"/>
                <w:right w:val="nil"/>
                <w:between w:val="nil"/>
              </w:pBdr>
              <w:ind w:right="89"/>
              <w:rPr>
                <w:color w:val="000000"/>
                <w:sz w:val="20"/>
                <w:szCs w:val="20"/>
                <w:highlight w:val="yellow"/>
              </w:rPr>
            </w:pPr>
            <w:r>
              <w:rPr>
                <w:b/>
                <w:color w:val="000000"/>
                <w:sz w:val="20"/>
                <w:szCs w:val="20"/>
              </w:rPr>
              <w:t>2</w:t>
            </w:r>
          </w:p>
        </w:tc>
        <w:tc>
          <w:tcPr>
            <w:tcW w:w="1126" w:type="dxa"/>
            <w:tcBorders>
              <w:top w:val="single" w:color="000000" w:sz="12" w:space="0"/>
              <w:right w:val="single" w:color="000000" w:sz="12" w:space="0"/>
            </w:tcBorders>
            <w:vAlign w:val="center"/>
          </w:tcPr>
          <w:p w:rsidR="000F4EB6" w:rsidP="00466904" w:rsidRDefault="004B70A4" w14:paraId="000007BF" w14:textId="77777777">
            <w:pPr>
              <w:widowControl w:val="0"/>
              <w:pBdr>
                <w:top w:val="nil"/>
                <w:left w:val="nil"/>
                <w:bottom w:val="nil"/>
                <w:right w:val="nil"/>
                <w:between w:val="nil"/>
              </w:pBdr>
              <w:ind w:right="89"/>
              <w:rPr>
                <w:color w:val="000000"/>
                <w:sz w:val="20"/>
                <w:szCs w:val="20"/>
                <w:highlight w:val="yellow"/>
              </w:rPr>
            </w:pPr>
            <w:r>
              <w:rPr>
                <w:b/>
                <w:color w:val="000000"/>
                <w:sz w:val="20"/>
                <w:szCs w:val="20"/>
              </w:rPr>
              <w:t>1</w:t>
            </w:r>
          </w:p>
        </w:tc>
      </w:tr>
      <w:tr w:rsidR="000F4EB6" w14:paraId="6C1D1D0F" w14:textId="77777777">
        <w:tc>
          <w:tcPr>
            <w:tcW w:w="3391" w:type="dxa"/>
            <w:vMerge/>
            <w:tcBorders>
              <w:top w:val="single" w:color="000000" w:sz="12" w:space="0"/>
              <w:left w:val="single" w:color="000000" w:sz="12" w:space="0"/>
            </w:tcBorders>
            <w:vAlign w:val="center"/>
          </w:tcPr>
          <w:p w:rsidR="000F4EB6" w:rsidRDefault="000F4EB6" w14:paraId="000007C0" w14:textId="77777777">
            <w:pPr>
              <w:widowControl w:val="0"/>
              <w:pBdr>
                <w:top w:val="nil"/>
                <w:left w:val="nil"/>
                <w:bottom w:val="nil"/>
                <w:right w:val="nil"/>
                <w:between w:val="nil"/>
              </w:pBdr>
              <w:spacing w:line="276" w:lineRule="auto"/>
              <w:jc w:val="left"/>
              <w:rPr>
                <w:color w:val="000000"/>
                <w:sz w:val="20"/>
                <w:szCs w:val="20"/>
                <w:highlight w:val="yellow"/>
              </w:rPr>
            </w:pPr>
          </w:p>
        </w:tc>
        <w:tc>
          <w:tcPr>
            <w:tcW w:w="5651" w:type="dxa"/>
            <w:gridSpan w:val="5"/>
            <w:tcBorders>
              <w:bottom w:val="single" w:color="000000" w:sz="12" w:space="0"/>
              <w:right w:val="single" w:color="000000" w:sz="12" w:space="0"/>
            </w:tcBorders>
          </w:tcPr>
          <w:p w:rsidR="000F4EB6" w:rsidRDefault="004B70A4" w14:paraId="000007C1" w14:textId="77777777">
            <w:pPr>
              <w:widowControl w:val="0"/>
              <w:pBdr>
                <w:top w:val="nil"/>
                <w:left w:val="nil"/>
                <w:bottom w:val="nil"/>
                <w:right w:val="nil"/>
                <w:between w:val="nil"/>
              </w:pBdr>
              <w:ind w:right="19"/>
              <w:jc w:val="both"/>
              <w:rPr>
                <w:color w:val="000000"/>
                <w:sz w:val="20"/>
                <w:szCs w:val="20"/>
              </w:rPr>
            </w:pPr>
            <w:r>
              <w:rPr>
                <w:b/>
                <w:color w:val="000000"/>
                <w:sz w:val="20"/>
                <w:szCs w:val="20"/>
              </w:rPr>
              <w:t>Raksturojums:</w:t>
            </w:r>
            <w:r>
              <w:rPr>
                <w:color w:val="000000"/>
                <w:sz w:val="20"/>
                <w:szCs w:val="20"/>
              </w:rPr>
              <w:t xml:space="preserve"> Meža un purvu ainava ir ar augstu jutīgumu pret apbūves veidošanu. </w:t>
            </w:r>
          </w:p>
          <w:p w:rsidR="000F4EB6" w:rsidRDefault="004B70A4" w14:paraId="000007C2" w14:textId="77777777">
            <w:pPr>
              <w:widowControl w:val="0"/>
              <w:pBdr>
                <w:top w:val="nil"/>
                <w:left w:val="nil"/>
                <w:bottom w:val="nil"/>
                <w:right w:val="nil"/>
                <w:between w:val="nil"/>
              </w:pBdr>
              <w:ind w:right="19"/>
              <w:jc w:val="both"/>
              <w:rPr>
                <w:color w:val="000000"/>
                <w:sz w:val="20"/>
                <w:szCs w:val="20"/>
              </w:rPr>
            </w:pPr>
            <w:r>
              <w:rPr>
                <w:b/>
                <w:color w:val="000000"/>
                <w:sz w:val="20"/>
                <w:szCs w:val="20"/>
              </w:rPr>
              <w:t>Ieteikumi</w:t>
            </w:r>
            <w:r>
              <w:rPr>
                <w:color w:val="000000"/>
                <w:sz w:val="20"/>
                <w:szCs w:val="20"/>
              </w:rPr>
              <w:t>: Viensētu, tūrisma un mazu ražošanas objektu apbūve attīstāma tikai atsevišķās vietās. Apbūves mērogs un raksturs nosakāms atbilstoši ainavas parametriem, nav attīstāma vienlaidus apbūve vai dominējošie apbūves elementi.</w:t>
            </w:r>
          </w:p>
        </w:tc>
      </w:tr>
      <w:tr w:rsidR="000F4EB6" w14:paraId="33F0BB64" w14:textId="77777777">
        <w:tc>
          <w:tcPr>
            <w:tcW w:w="3391" w:type="dxa"/>
            <w:vMerge w:val="restart"/>
            <w:tcBorders>
              <w:top w:val="single" w:color="000000" w:sz="12" w:space="0"/>
              <w:left w:val="single" w:color="000000" w:sz="12" w:space="0"/>
            </w:tcBorders>
            <w:vAlign w:val="center"/>
          </w:tcPr>
          <w:p w:rsidR="000F4EB6" w:rsidRDefault="004B70A4" w14:paraId="000007C7" w14:textId="77777777">
            <w:pPr>
              <w:widowControl w:val="0"/>
              <w:pBdr>
                <w:top w:val="nil"/>
                <w:left w:val="nil"/>
                <w:bottom w:val="nil"/>
                <w:right w:val="nil"/>
                <w:between w:val="nil"/>
              </w:pBdr>
              <w:ind w:right="89"/>
              <w:jc w:val="left"/>
              <w:rPr>
                <w:b/>
                <w:color w:val="000000"/>
                <w:sz w:val="20"/>
                <w:szCs w:val="20"/>
              </w:rPr>
            </w:pPr>
            <w:r>
              <w:rPr>
                <w:b/>
                <w:color w:val="000000"/>
                <w:sz w:val="20"/>
                <w:szCs w:val="20"/>
              </w:rPr>
              <w:t>Transporta un inženiertehniskās infrastruktūras (dzelzceļš, apvedceļš, satiksmes pārvads, prettrokšņa ekrāni/žogi, gaisvadu elektrolīnijas līdz 110kV) attīstība</w:t>
            </w:r>
          </w:p>
        </w:tc>
        <w:tc>
          <w:tcPr>
            <w:tcW w:w="1132" w:type="dxa"/>
            <w:tcBorders>
              <w:top w:val="single" w:color="000000" w:sz="12" w:space="0"/>
            </w:tcBorders>
            <w:shd w:val="clear" w:color="auto" w:fill="FF9900"/>
            <w:vAlign w:val="center"/>
          </w:tcPr>
          <w:p w:rsidR="000F4EB6" w:rsidP="00466904" w:rsidRDefault="004B70A4" w14:paraId="000007C8" w14:textId="77777777">
            <w:pPr>
              <w:widowControl w:val="0"/>
              <w:pBdr>
                <w:top w:val="nil"/>
                <w:left w:val="nil"/>
                <w:bottom w:val="nil"/>
                <w:right w:val="nil"/>
                <w:between w:val="nil"/>
              </w:pBdr>
              <w:ind w:right="89"/>
              <w:rPr>
                <w:color w:val="000000"/>
                <w:sz w:val="20"/>
                <w:szCs w:val="20"/>
                <w:highlight w:val="yellow"/>
              </w:rPr>
            </w:pPr>
            <w:r>
              <w:rPr>
                <w:b/>
                <w:color w:val="000000"/>
                <w:sz w:val="20"/>
                <w:szCs w:val="20"/>
              </w:rPr>
              <w:t>5</w:t>
            </w:r>
          </w:p>
        </w:tc>
        <w:tc>
          <w:tcPr>
            <w:tcW w:w="1131" w:type="dxa"/>
            <w:tcBorders>
              <w:top w:val="single" w:color="000000" w:sz="12" w:space="0"/>
            </w:tcBorders>
            <w:vAlign w:val="center"/>
          </w:tcPr>
          <w:p w:rsidR="000F4EB6" w:rsidP="00466904" w:rsidRDefault="004B70A4" w14:paraId="000007C9" w14:textId="77777777">
            <w:pPr>
              <w:widowControl w:val="0"/>
              <w:pBdr>
                <w:top w:val="nil"/>
                <w:left w:val="nil"/>
                <w:bottom w:val="nil"/>
                <w:right w:val="nil"/>
                <w:between w:val="nil"/>
              </w:pBdr>
              <w:ind w:right="89"/>
              <w:rPr>
                <w:color w:val="000000"/>
                <w:sz w:val="20"/>
                <w:szCs w:val="20"/>
                <w:highlight w:val="yellow"/>
              </w:rPr>
            </w:pPr>
            <w:r>
              <w:rPr>
                <w:b/>
                <w:color w:val="000000"/>
                <w:sz w:val="20"/>
                <w:szCs w:val="20"/>
              </w:rPr>
              <w:t>4</w:t>
            </w:r>
          </w:p>
        </w:tc>
        <w:tc>
          <w:tcPr>
            <w:tcW w:w="1131" w:type="dxa"/>
            <w:tcBorders>
              <w:top w:val="single" w:color="000000" w:sz="12" w:space="0"/>
            </w:tcBorders>
            <w:vAlign w:val="center"/>
          </w:tcPr>
          <w:p w:rsidR="000F4EB6" w:rsidP="00466904" w:rsidRDefault="004B70A4" w14:paraId="000007CA" w14:textId="77777777">
            <w:pPr>
              <w:widowControl w:val="0"/>
              <w:pBdr>
                <w:top w:val="nil"/>
                <w:left w:val="nil"/>
                <w:bottom w:val="nil"/>
                <w:right w:val="nil"/>
                <w:between w:val="nil"/>
              </w:pBdr>
              <w:ind w:right="89"/>
              <w:rPr>
                <w:color w:val="000000"/>
                <w:sz w:val="20"/>
                <w:szCs w:val="20"/>
                <w:highlight w:val="yellow"/>
              </w:rPr>
            </w:pPr>
            <w:r>
              <w:rPr>
                <w:b/>
                <w:color w:val="000000"/>
                <w:sz w:val="20"/>
                <w:szCs w:val="20"/>
              </w:rPr>
              <w:t>3</w:t>
            </w:r>
          </w:p>
        </w:tc>
        <w:tc>
          <w:tcPr>
            <w:tcW w:w="1131" w:type="dxa"/>
            <w:tcBorders>
              <w:top w:val="single" w:color="000000" w:sz="12" w:space="0"/>
            </w:tcBorders>
            <w:vAlign w:val="center"/>
          </w:tcPr>
          <w:p w:rsidR="000F4EB6" w:rsidP="00466904" w:rsidRDefault="004B70A4" w14:paraId="000007CB" w14:textId="77777777">
            <w:pPr>
              <w:widowControl w:val="0"/>
              <w:pBdr>
                <w:top w:val="nil"/>
                <w:left w:val="nil"/>
                <w:bottom w:val="nil"/>
                <w:right w:val="nil"/>
                <w:between w:val="nil"/>
              </w:pBdr>
              <w:ind w:right="89"/>
              <w:rPr>
                <w:color w:val="000000"/>
                <w:sz w:val="20"/>
                <w:szCs w:val="20"/>
                <w:highlight w:val="yellow"/>
              </w:rPr>
            </w:pPr>
            <w:r>
              <w:rPr>
                <w:b/>
                <w:color w:val="000000"/>
                <w:sz w:val="20"/>
                <w:szCs w:val="20"/>
              </w:rPr>
              <w:t>2</w:t>
            </w:r>
          </w:p>
        </w:tc>
        <w:tc>
          <w:tcPr>
            <w:tcW w:w="1126" w:type="dxa"/>
            <w:tcBorders>
              <w:top w:val="single" w:color="000000" w:sz="12" w:space="0"/>
              <w:right w:val="single" w:color="000000" w:sz="12" w:space="0"/>
            </w:tcBorders>
            <w:vAlign w:val="center"/>
          </w:tcPr>
          <w:p w:rsidR="000F4EB6" w:rsidP="00466904" w:rsidRDefault="004B70A4" w14:paraId="000007CC" w14:textId="77777777">
            <w:pPr>
              <w:widowControl w:val="0"/>
              <w:pBdr>
                <w:top w:val="nil"/>
                <w:left w:val="nil"/>
                <w:bottom w:val="nil"/>
                <w:right w:val="nil"/>
                <w:between w:val="nil"/>
              </w:pBdr>
              <w:ind w:right="89"/>
              <w:rPr>
                <w:color w:val="000000"/>
                <w:sz w:val="20"/>
                <w:szCs w:val="20"/>
                <w:highlight w:val="yellow"/>
              </w:rPr>
            </w:pPr>
            <w:r>
              <w:rPr>
                <w:b/>
                <w:color w:val="000000"/>
                <w:sz w:val="20"/>
                <w:szCs w:val="20"/>
              </w:rPr>
              <w:t>1</w:t>
            </w:r>
          </w:p>
        </w:tc>
      </w:tr>
      <w:tr w:rsidR="000F4EB6" w14:paraId="3551B762" w14:textId="77777777">
        <w:tc>
          <w:tcPr>
            <w:tcW w:w="3391" w:type="dxa"/>
            <w:vMerge/>
            <w:tcBorders>
              <w:top w:val="single" w:color="000000" w:sz="12" w:space="0"/>
              <w:left w:val="single" w:color="000000" w:sz="12" w:space="0"/>
            </w:tcBorders>
            <w:vAlign w:val="center"/>
          </w:tcPr>
          <w:p w:rsidR="000F4EB6" w:rsidRDefault="000F4EB6" w14:paraId="000007CD" w14:textId="77777777">
            <w:pPr>
              <w:widowControl w:val="0"/>
              <w:pBdr>
                <w:top w:val="nil"/>
                <w:left w:val="nil"/>
                <w:bottom w:val="nil"/>
                <w:right w:val="nil"/>
                <w:between w:val="nil"/>
              </w:pBdr>
              <w:spacing w:line="276" w:lineRule="auto"/>
              <w:jc w:val="left"/>
              <w:rPr>
                <w:color w:val="000000"/>
                <w:sz w:val="20"/>
                <w:szCs w:val="20"/>
                <w:highlight w:val="yellow"/>
              </w:rPr>
            </w:pPr>
          </w:p>
        </w:tc>
        <w:tc>
          <w:tcPr>
            <w:tcW w:w="5651" w:type="dxa"/>
            <w:gridSpan w:val="5"/>
            <w:tcBorders>
              <w:bottom w:val="single" w:color="000000" w:sz="12" w:space="0"/>
              <w:right w:val="single" w:color="000000" w:sz="12" w:space="0"/>
            </w:tcBorders>
          </w:tcPr>
          <w:p w:rsidR="000F4EB6" w:rsidRDefault="004B70A4" w14:paraId="000007CE" w14:textId="77777777">
            <w:pPr>
              <w:widowControl w:val="0"/>
              <w:pBdr>
                <w:top w:val="nil"/>
                <w:left w:val="nil"/>
                <w:bottom w:val="nil"/>
                <w:right w:val="nil"/>
                <w:between w:val="nil"/>
              </w:pBdr>
              <w:ind w:right="19"/>
              <w:jc w:val="both"/>
              <w:rPr>
                <w:color w:val="000000"/>
                <w:sz w:val="20"/>
                <w:szCs w:val="20"/>
              </w:rPr>
            </w:pPr>
            <w:r>
              <w:rPr>
                <w:b/>
                <w:color w:val="000000"/>
                <w:sz w:val="20"/>
                <w:szCs w:val="20"/>
              </w:rPr>
              <w:t>Raksturojums:</w:t>
            </w:r>
            <w:r>
              <w:rPr>
                <w:color w:val="000000"/>
                <w:sz w:val="20"/>
                <w:szCs w:val="20"/>
              </w:rPr>
              <w:t xml:space="preserve"> Mežu un purva ainava ir ar augstu jutīgumu, jo attīstot transporta un inženiertehnisko infrastruktūru ainavā tiek veiktas izmaiņas, veidojot pārrāvumus esošajā telpiskajā un zaļajā</w:t>
            </w:r>
          </w:p>
          <w:p w:rsidR="000F4EB6" w:rsidRDefault="004B70A4" w14:paraId="000007CF" w14:textId="77777777">
            <w:pPr>
              <w:widowControl w:val="0"/>
              <w:pBdr>
                <w:top w:val="nil"/>
                <w:left w:val="nil"/>
                <w:bottom w:val="nil"/>
                <w:right w:val="nil"/>
                <w:between w:val="nil"/>
              </w:pBdr>
              <w:ind w:right="19"/>
              <w:jc w:val="both"/>
              <w:rPr>
                <w:color w:val="000000"/>
                <w:sz w:val="20"/>
                <w:szCs w:val="20"/>
              </w:rPr>
            </w:pPr>
            <w:r>
              <w:rPr>
                <w:color w:val="000000"/>
                <w:sz w:val="20"/>
                <w:szCs w:val="20"/>
              </w:rPr>
              <w:t xml:space="preserve">struktūrā. Tāpat jāņem vērā lielais skaits ar īpaši aizsargājamām dabas teritorijām. </w:t>
            </w:r>
          </w:p>
          <w:p w:rsidR="00947A54" w:rsidRDefault="004B70A4" w14:paraId="4BB3FE6E" w14:textId="77777777">
            <w:pPr>
              <w:widowControl w:val="0"/>
              <w:pBdr>
                <w:top w:val="nil"/>
                <w:left w:val="nil"/>
                <w:bottom w:val="nil"/>
                <w:right w:val="nil"/>
                <w:between w:val="nil"/>
              </w:pBdr>
              <w:ind w:right="19"/>
              <w:jc w:val="both"/>
              <w:rPr>
                <w:color w:val="000000"/>
                <w:sz w:val="20"/>
                <w:szCs w:val="20"/>
              </w:rPr>
            </w:pPr>
            <w:r>
              <w:rPr>
                <w:b/>
                <w:color w:val="000000"/>
                <w:sz w:val="20"/>
                <w:szCs w:val="20"/>
              </w:rPr>
              <w:t>Ieteikumi:</w:t>
            </w:r>
            <w:r>
              <w:rPr>
                <w:color w:val="000000"/>
                <w:sz w:val="20"/>
                <w:szCs w:val="20"/>
              </w:rPr>
              <w:t xml:space="preserve"> Ņemot vērā ainavu areāla specifiku, tad liela mēroga transporta un inženiertehniskās infrastruktūras attīstība nav vēlama. Ja tomēr ir nepieciešama šādas infrastruktūras attīstība, tad transporta un inženiertehniskā infrastruktūra maksimāli attīstāma paralēli jau esošajai. Nozīmīgi ir modelēt šo objektu ekoloģisko un vizuālo ietekmi uz ainavu.</w:t>
            </w:r>
          </w:p>
          <w:p w:rsidR="00052F27" w:rsidRDefault="00052F27" w14:paraId="000007D0" w14:textId="4988A5E5">
            <w:pPr>
              <w:widowControl w:val="0"/>
              <w:pBdr>
                <w:top w:val="nil"/>
                <w:left w:val="nil"/>
                <w:bottom w:val="nil"/>
                <w:right w:val="nil"/>
                <w:between w:val="nil"/>
              </w:pBdr>
              <w:ind w:right="19"/>
              <w:jc w:val="both"/>
              <w:rPr>
                <w:color w:val="000000"/>
                <w:sz w:val="20"/>
                <w:szCs w:val="20"/>
              </w:rPr>
            </w:pPr>
          </w:p>
        </w:tc>
      </w:tr>
      <w:tr w:rsidR="000F4EB6" w14:paraId="1AF4EC17" w14:textId="77777777">
        <w:tc>
          <w:tcPr>
            <w:tcW w:w="3391" w:type="dxa"/>
            <w:vMerge w:val="restart"/>
            <w:tcBorders>
              <w:top w:val="single" w:color="000000" w:sz="12" w:space="0"/>
              <w:left w:val="single" w:color="000000" w:sz="12" w:space="0"/>
            </w:tcBorders>
            <w:vAlign w:val="center"/>
          </w:tcPr>
          <w:p w:rsidR="000F4EB6" w:rsidRDefault="004B70A4" w14:paraId="000007D5" w14:textId="77777777">
            <w:pPr>
              <w:widowControl w:val="0"/>
              <w:pBdr>
                <w:top w:val="nil"/>
                <w:left w:val="nil"/>
                <w:bottom w:val="nil"/>
                <w:right w:val="nil"/>
                <w:between w:val="nil"/>
              </w:pBdr>
              <w:ind w:right="89"/>
              <w:jc w:val="left"/>
              <w:rPr>
                <w:b/>
                <w:color w:val="000000"/>
                <w:sz w:val="20"/>
                <w:szCs w:val="20"/>
              </w:rPr>
            </w:pPr>
            <w:r>
              <w:rPr>
                <w:b/>
                <w:color w:val="000000"/>
                <w:sz w:val="20"/>
                <w:szCs w:val="20"/>
              </w:rPr>
              <w:t>Lielu ražošanas objektu (biogāzes lielmēroga ražotnes, vēja turbīnas un vēja ģeneratori, solārie paneļi) integrēšana</w:t>
            </w:r>
          </w:p>
        </w:tc>
        <w:tc>
          <w:tcPr>
            <w:tcW w:w="1132" w:type="dxa"/>
            <w:tcBorders>
              <w:top w:val="single" w:color="000000" w:sz="12" w:space="0"/>
            </w:tcBorders>
            <w:shd w:val="clear" w:color="auto" w:fill="FF9900"/>
            <w:vAlign w:val="center"/>
          </w:tcPr>
          <w:p w:rsidR="000F4EB6" w:rsidP="00466904" w:rsidRDefault="004B70A4" w14:paraId="000007D6" w14:textId="77777777">
            <w:pPr>
              <w:widowControl w:val="0"/>
              <w:pBdr>
                <w:top w:val="nil"/>
                <w:left w:val="nil"/>
                <w:bottom w:val="nil"/>
                <w:right w:val="nil"/>
                <w:between w:val="nil"/>
              </w:pBdr>
              <w:ind w:right="89"/>
              <w:rPr>
                <w:color w:val="000000"/>
                <w:sz w:val="20"/>
                <w:szCs w:val="20"/>
                <w:highlight w:val="yellow"/>
              </w:rPr>
            </w:pPr>
            <w:r>
              <w:rPr>
                <w:b/>
                <w:color w:val="000000"/>
                <w:sz w:val="20"/>
                <w:szCs w:val="20"/>
              </w:rPr>
              <w:t>5</w:t>
            </w:r>
          </w:p>
        </w:tc>
        <w:tc>
          <w:tcPr>
            <w:tcW w:w="1131" w:type="dxa"/>
            <w:tcBorders>
              <w:top w:val="single" w:color="000000" w:sz="12" w:space="0"/>
            </w:tcBorders>
            <w:vAlign w:val="center"/>
          </w:tcPr>
          <w:p w:rsidR="000F4EB6" w:rsidP="00466904" w:rsidRDefault="004B70A4" w14:paraId="000007D7" w14:textId="77777777">
            <w:pPr>
              <w:widowControl w:val="0"/>
              <w:pBdr>
                <w:top w:val="nil"/>
                <w:left w:val="nil"/>
                <w:bottom w:val="nil"/>
                <w:right w:val="nil"/>
                <w:between w:val="nil"/>
              </w:pBdr>
              <w:ind w:right="89"/>
              <w:rPr>
                <w:color w:val="000000"/>
                <w:sz w:val="20"/>
                <w:szCs w:val="20"/>
                <w:highlight w:val="yellow"/>
              </w:rPr>
            </w:pPr>
            <w:r>
              <w:rPr>
                <w:b/>
                <w:color w:val="000000"/>
                <w:sz w:val="20"/>
                <w:szCs w:val="20"/>
              </w:rPr>
              <w:t>4</w:t>
            </w:r>
          </w:p>
        </w:tc>
        <w:tc>
          <w:tcPr>
            <w:tcW w:w="1131" w:type="dxa"/>
            <w:tcBorders>
              <w:top w:val="single" w:color="000000" w:sz="12" w:space="0"/>
            </w:tcBorders>
            <w:vAlign w:val="center"/>
          </w:tcPr>
          <w:p w:rsidR="000F4EB6" w:rsidP="00466904" w:rsidRDefault="004B70A4" w14:paraId="000007D8" w14:textId="77777777">
            <w:pPr>
              <w:widowControl w:val="0"/>
              <w:pBdr>
                <w:top w:val="nil"/>
                <w:left w:val="nil"/>
                <w:bottom w:val="nil"/>
                <w:right w:val="nil"/>
                <w:between w:val="nil"/>
              </w:pBdr>
              <w:ind w:right="89"/>
              <w:rPr>
                <w:color w:val="000000"/>
                <w:sz w:val="20"/>
                <w:szCs w:val="20"/>
                <w:highlight w:val="yellow"/>
              </w:rPr>
            </w:pPr>
            <w:r>
              <w:rPr>
                <w:b/>
                <w:color w:val="000000"/>
                <w:sz w:val="20"/>
                <w:szCs w:val="20"/>
              </w:rPr>
              <w:t>3</w:t>
            </w:r>
          </w:p>
        </w:tc>
        <w:tc>
          <w:tcPr>
            <w:tcW w:w="1131" w:type="dxa"/>
            <w:tcBorders>
              <w:top w:val="single" w:color="000000" w:sz="12" w:space="0"/>
            </w:tcBorders>
            <w:vAlign w:val="center"/>
          </w:tcPr>
          <w:p w:rsidR="000F4EB6" w:rsidP="00466904" w:rsidRDefault="004B70A4" w14:paraId="000007D9" w14:textId="77777777">
            <w:pPr>
              <w:widowControl w:val="0"/>
              <w:pBdr>
                <w:top w:val="nil"/>
                <w:left w:val="nil"/>
                <w:bottom w:val="nil"/>
                <w:right w:val="nil"/>
                <w:between w:val="nil"/>
              </w:pBdr>
              <w:ind w:right="89"/>
              <w:rPr>
                <w:color w:val="000000"/>
                <w:sz w:val="20"/>
                <w:szCs w:val="20"/>
                <w:highlight w:val="yellow"/>
              </w:rPr>
            </w:pPr>
            <w:r>
              <w:rPr>
                <w:b/>
                <w:color w:val="000000"/>
                <w:sz w:val="20"/>
                <w:szCs w:val="20"/>
              </w:rPr>
              <w:t>2</w:t>
            </w:r>
          </w:p>
        </w:tc>
        <w:tc>
          <w:tcPr>
            <w:tcW w:w="1126" w:type="dxa"/>
            <w:tcBorders>
              <w:top w:val="single" w:color="000000" w:sz="12" w:space="0"/>
              <w:right w:val="single" w:color="000000" w:sz="12" w:space="0"/>
            </w:tcBorders>
            <w:vAlign w:val="center"/>
          </w:tcPr>
          <w:p w:rsidR="000F4EB6" w:rsidP="00466904" w:rsidRDefault="004B70A4" w14:paraId="000007DA" w14:textId="77777777">
            <w:pPr>
              <w:widowControl w:val="0"/>
              <w:pBdr>
                <w:top w:val="nil"/>
                <w:left w:val="nil"/>
                <w:bottom w:val="nil"/>
                <w:right w:val="nil"/>
                <w:between w:val="nil"/>
              </w:pBdr>
              <w:ind w:right="89"/>
              <w:rPr>
                <w:color w:val="000000"/>
                <w:sz w:val="20"/>
                <w:szCs w:val="20"/>
                <w:highlight w:val="yellow"/>
              </w:rPr>
            </w:pPr>
            <w:r>
              <w:rPr>
                <w:b/>
                <w:color w:val="000000"/>
                <w:sz w:val="20"/>
                <w:szCs w:val="20"/>
              </w:rPr>
              <w:t>1</w:t>
            </w:r>
          </w:p>
        </w:tc>
      </w:tr>
      <w:tr w:rsidR="000F4EB6" w14:paraId="4111FEC1" w14:textId="77777777">
        <w:tc>
          <w:tcPr>
            <w:tcW w:w="3391" w:type="dxa"/>
            <w:vMerge/>
            <w:tcBorders>
              <w:top w:val="single" w:color="000000" w:sz="12" w:space="0"/>
              <w:left w:val="single" w:color="000000" w:sz="12" w:space="0"/>
            </w:tcBorders>
            <w:vAlign w:val="center"/>
          </w:tcPr>
          <w:p w:rsidR="000F4EB6" w:rsidRDefault="000F4EB6" w14:paraId="000007DB" w14:textId="77777777">
            <w:pPr>
              <w:widowControl w:val="0"/>
              <w:pBdr>
                <w:top w:val="nil"/>
                <w:left w:val="nil"/>
                <w:bottom w:val="nil"/>
                <w:right w:val="nil"/>
                <w:between w:val="nil"/>
              </w:pBdr>
              <w:spacing w:line="276" w:lineRule="auto"/>
              <w:jc w:val="left"/>
              <w:rPr>
                <w:color w:val="000000"/>
                <w:sz w:val="20"/>
                <w:szCs w:val="20"/>
                <w:highlight w:val="yellow"/>
              </w:rPr>
            </w:pPr>
          </w:p>
        </w:tc>
        <w:tc>
          <w:tcPr>
            <w:tcW w:w="5651" w:type="dxa"/>
            <w:gridSpan w:val="5"/>
            <w:tcBorders>
              <w:bottom w:val="single" w:color="000000" w:sz="12" w:space="0"/>
              <w:right w:val="single" w:color="000000" w:sz="12" w:space="0"/>
            </w:tcBorders>
          </w:tcPr>
          <w:p w:rsidR="000F4EB6" w:rsidRDefault="004B70A4" w14:paraId="000007DC" w14:textId="77777777">
            <w:pPr>
              <w:widowControl w:val="0"/>
              <w:pBdr>
                <w:top w:val="nil"/>
                <w:left w:val="nil"/>
                <w:bottom w:val="nil"/>
                <w:right w:val="nil"/>
                <w:between w:val="nil"/>
              </w:pBdr>
              <w:ind w:right="19"/>
              <w:jc w:val="both"/>
              <w:rPr>
                <w:color w:val="000000"/>
                <w:sz w:val="20"/>
                <w:szCs w:val="20"/>
              </w:rPr>
            </w:pPr>
            <w:r>
              <w:rPr>
                <w:b/>
                <w:color w:val="000000"/>
                <w:sz w:val="20"/>
                <w:szCs w:val="20"/>
              </w:rPr>
              <w:t>Raksturojums:</w:t>
            </w:r>
            <w:r>
              <w:rPr>
                <w:color w:val="000000"/>
                <w:sz w:val="20"/>
                <w:szCs w:val="20"/>
              </w:rPr>
              <w:t xml:space="preserve"> Mežu un purva ainava ir ar augstu jutīgumu, jo lielus ražošanas objektus ainavā tiek veiktas izmaiņas, veidojot pārrāvumus esošajā telpiskajā un zaļajā struktūrā. Tāpat jāņem vērā lielais skaits ar īpaši aizsargājamām dabas teritorijām. </w:t>
            </w:r>
          </w:p>
          <w:p w:rsidR="000F4EB6" w:rsidRDefault="004B70A4" w14:paraId="000007DD" w14:textId="77777777">
            <w:pPr>
              <w:widowControl w:val="0"/>
              <w:pBdr>
                <w:top w:val="nil"/>
                <w:left w:val="nil"/>
                <w:bottom w:val="nil"/>
                <w:right w:val="nil"/>
                <w:between w:val="nil"/>
              </w:pBdr>
              <w:ind w:right="19"/>
              <w:jc w:val="both"/>
              <w:rPr>
                <w:color w:val="000000"/>
                <w:sz w:val="20"/>
                <w:szCs w:val="20"/>
              </w:rPr>
            </w:pPr>
            <w:r>
              <w:rPr>
                <w:b/>
                <w:color w:val="000000"/>
                <w:sz w:val="20"/>
                <w:szCs w:val="20"/>
              </w:rPr>
              <w:t>Ieteikumi:</w:t>
            </w:r>
            <w:r>
              <w:rPr>
                <w:color w:val="000000"/>
                <w:sz w:val="20"/>
                <w:szCs w:val="20"/>
              </w:rPr>
              <w:t xml:space="preserve"> Lieli ražošanas objekti nav vēlami šāda tipa ainavu areālos.</w:t>
            </w:r>
          </w:p>
        </w:tc>
      </w:tr>
      <w:tr w:rsidR="000F4EB6" w14:paraId="6A670821" w14:textId="77777777">
        <w:tc>
          <w:tcPr>
            <w:tcW w:w="3391" w:type="dxa"/>
            <w:vMerge w:val="restart"/>
            <w:tcBorders>
              <w:top w:val="single" w:color="000000" w:sz="12" w:space="0"/>
              <w:left w:val="single" w:color="000000" w:sz="12" w:space="0"/>
            </w:tcBorders>
            <w:vAlign w:val="center"/>
          </w:tcPr>
          <w:p w:rsidR="000F4EB6" w:rsidRDefault="004B70A4" w14:paraId="000007E2" w14:textId="77777777">
            <w:pPr>
              <w:widowControl w:val="0"/>
              <w:pBdr>
                <w:top w:val="nil"/>
                <w:left w:val="nil"/>
                <w:bottom w:val="nil"/>
                <w:right w:val="nil"/>
                <w:between w:val="nil"/>
              </w:pBdr>
              <w:ind w:right="89"/>
              <w:jc w:val="left"/>
              <w:rPr>
                <w:b/>
                <w:color w:val="000000"/>
                <w:sz w:val="20"/>
                <w:szCs w:val="20"/>
              </w:rPr>
            </w:pPr>
            <w:r>
              <w:rPr>
                <w:b/>
                <w:color w:val="000000"/>
                <w:sz w:val="20"/>
                <w:szCs w:val="20"/>
              </w:rPr>
              <w:t>Tūrisma un rekreācijas infrastruktūras (izklaižu un rekreācijas centri, kempingi, viesu nami) attīstība un plūsmas ar sezonālu raksturu</w:t>
            </w:r>
          </w:p>
        </w:tc>
        <w:tc>
          <w:tcPr>
            <w:tcW w:w="1132" w:type="dxa"/>
            <w:tcBorders>
              <w:top w:val="single" w:color="000000" w:sz="12" w:space="0"/>
            </w:tcBorders>
            <w:vAlign w:val="center"/>
          </w:tcPr>
          <w:p w:rsidR="000F4EB6" w:rsidP="00466904" w:rsidRDefault="004B70A4" w14:paraId="000007E3" w14:textId="77777777">
            <w:pPr>
              <w:widowControl w:val="0"/>
              <w:pBdr>
                <w:top w:val="nil"/>
                <w:left w:val="nil"/>
                <w:bottom w:val="nil"/>
                <w:right w:val="nil"/>
                <w:between w:val="nil"/>
              </w:pBdr>
              <w:ind w:right="89"/>
              <w:rPr>
                <w:color w:val="000000"/>
                <w:sz w:val="20"/>
                <w:szCs w:val="20"/>
                <w:highlight w:val="yellow"/>
              </w:rPr>
            </w:pPr>
            <w:r>
              <w:rPr>
                <w:b/>
                <w:color w:val="000000"/>
                <w:sz w:val="20"/>
                <w:szCs w:val="20"/>
              </w:rPr>
              <w:t>5</w:t>
            </w:r>
          </w:p>
        </w:tc>
        <w:tc>
          <w:tcPr>
            <w:tcW w:w="1131" w:type="dxa"/>
            <w:tcBorders>
              <w:top w:val="single" w:color="000000" w:sz="12" w:space="0"/>
            </w:tcBorders>
            <w:vAlign w:val="center"/>
          </w:tcPr>
          <w:p w:rsidR="000F4EB6" w:rsidP="00466904" w:rsidRDefault="004B70A4" w14:paraId="000007E4" w14:textId="77777777">
            <w:pPr>
              <w:widowControl w:val="0"/>
              <w:pBdr>
                <w:top w:val="nil"/>
                <w:left w:val="nil"/>
                <w:bottom w:val="nil"/>
                <w:right w:val="nil"/>
                <w:between w:val="nil"/>
              </w:pBdr>
              <w:ind w:right="89"/>
              <w:rPr>
                <w:color w:val="000000"/>
                <w:sz w:val="20"/>
                <w:szCs w:val="20"/>
                <w:highlight w:val="yellow"/>
              </w:rPr>
            </w:pPr>
            <w:r>
              <w:rPr>
                <w:b/>
                <w:color w:val="000000"/>
                <w:sz w:val="20"/>
                <w:szCs w:val="20"/>
              </w:rPr>
              <w:t>4</w:t>
            </w:r>
          </w:p>
        </w:tc>
        <w:tc>
          <w:tcPr>
            <w:tcW w:w="1131" w:type="dxa"/>
            <w:tcBorders>
              <w:top w:val="single" w:color="000000" w:sz="12" w:space="0"/>
            </w:tcBorders>
            <w:shd w:val="clear" w:color="auto" w:fill="FF9900"/>
            <w:vAlign w:val="center"/>
          </w:tcPr>
          <w:p w:rsidR="000F4EB6" w:rsidP="00466904" w:rsidRDefault="004B70A4" w14:paraId="000007E5" w14:textId="77777777">
            <w:pPr>
              <w:widowControl w:val="0"/>
              <w:pBdr>
                <w:top w:val="nil"/>
                <w:left w:val="nil"/>
                <w:bottom w:val="nil"/>
                <w:right w:val="nil"/>
                <w:between w:val="nil"/>
              </w:pBdr>
              <w:ind w:right="89"/>
              <w:rPr>
                <w:color w:val="000000"/>
                <w:sz w:val="20"/>
                <w:szCs w:val="20"/>
                <w:highlight w:val="yellow"/>
              </w:rPr>
            </w:pPr>
            <w:r>
              <w:rPr>
                <w:b/>
                <w:color w:val="000000"/>
                <w:sz w:val="20"/>
                <w:szCs w:val="20"/>
              </w:rPr>
              <w:t>3</w:t>
            </w:r>
          </w:p>
        </w:tc>
        <w:tc>
          <w:tcPr>
            <w:tcW w:w="1131" w:type="dxa"/>
            <w:tcBorders>
              <w:top w:val="single" w:color="000000" w:sz="12" w:space="0"/>
            </w:tcBorders>
            <w:vAlign w:val="center"/>
          </w:tcPr>
          <w:p w:rsidR="000F4EB6" w:rsidP="00466904" w:rsidRDefault="004B70A4" w14:paraId="000007E6" w14:textId="77777777">
            <w:pPr>
              <w:widowControl w:val="0"/>
              <w:pBdr>
                <w:top w:val="nil"/>
                <w:left w:val="nil"/>
                <w:bottom w:val="nil"/>
                <w:right w:val="nil"/>
                <w:between w:val="nil"/>
              </w:pBdr>
              <w:ind w:right="89"/>
              <w:rPr>
                <w:color w:val="000000"/>
                <w:sz w:val="20"/>
                <w:szCs w:val="20"/>
                <w:highlight w:val="yellow"/>
              </w:rPr>
            </w:pPr>
            <w:r>
              <w:rPr>
                <w:b/>
                <w:color w:val="000000"/>
                <w:sz w:val="20"/>
                <w:szCs w:val="20"/>
              </w:rPr>
              <w:t>2</w:t>
            </w:r>
          </w:p>
        </w:tc>
        <w:tc>
          <w:tcPr>
            <w:tcW w:w="1126" w:type="dxa"/>
            <w:tcBorders>
              <w:top w:val="single" w:color="000000" w:sz="12" w:space="0"/>
              <w:right w:val="single" w:color="000000" w:sz="12" w:space="0"/>
            </w:tcBorders>
            <w:vAlign w:val="center"/>
          </w:tcPr>
          <w:p w:rsidR="000F4EB6" w:rsidP="00466904" w:rsidRDefault="004B70A4" w14:paraId="000007E7" w14:textId="77777777">
            <w:pPr>
              <w:widowControl w:val="0"/>
              <w:pBdr>
                <w:top w:val="nil"/>
                <w:left w:val="nil"/>
                <w:bottom w:val="nil"/>
                <w:right w:val="nil"/>
                <w:between w:val="nil"/>
              </w:pBdr>
              <w:ind w:right="89"/>
              <w:rPr>
                <w:color w:val="000000"/>
                <w:sz w:val="20"/>
                <w:szCs w:val="20"/>
                <w:highlight w:val="yellow"/>
              </w:rPr>
            </w:pPr>
            <w:r>
              <w:rPr>
                <w:b/>
                <w:color w:val="000000"/>
                <w:sz w:val="20"/>
                <w:szCs w:val="20"/>
              </w:rPr>
              <w:t>1</w:t>
            </w:r>
          </w:p>
        </w:tc>
      </w:tr>
      <w:tr w:rsidR="000F4EB6" w14:paraId="0DAFC7E9" w14:textId="77777777">
        <w:tc>
          <w:tcPr>
            <w:tcW w:w="3391" w:type="dxa"/>
            <w:vMerge/>
            <w:tcBorders>
              <w:top w:val="single" w:color="000000" w:sz="12" w:space="0"/>
              <w:left w:val="single" w:color="000000" w:sz="12" w:space="0"/>
            </w:tcBorders>
            <w:vAlign w:val="center"/>
          </w:tcPr>
          <w:p w:rsidR="000F4EB6" w:rsidRDefault="000F4EB6" w14:paraId="000007E8" w14:textId="77777777">
            <w:pPr>
              <w:widowControl w:val="0"/>
              <w:pBdr>
                <w:top w:val="nil"/>
                <w:left w:val="nil"/>
                <w:bottom w:val="nil"/>
                <w:right w:val="nil"/>
                <w:between w:val="nil"/>
              </w:pBdr>
              <w:spacing w:line="276" w:lineRule="auto"/>
              <w:jc w:val="left"/>
              <w:rPr>
                <w:color w:val="000000"/>
                <w:sz w:val="20"/>
                <w:szCs w:val="20"/>
                <w:highlight w:val="yellow"/>
              </w:rPr>
            </w:pPr>
          </w:p>
        </w:tc>
        <w:tc>
          <w:tcPr>
            <w:tcW w:w="5651" w:type="dxa"/>
            <w:gridSpan w:val="5"/>
            <w:tcBorders>
              <w:bottom w:val="single" w:color="000000" w:sz="12" w:space="0"/>
              <w:right w:val="single" w:color="000000" w:sz="12" w:space="0"/>
            </w:tcBorders>
          </w:tcPr>
          <w:p w:rsidR="000F4EB6" w:rsidRDefault="004B70A4" w14:paraId="000007E9" w14:textId="77777777">
            <w:pPr>
              <w:widowControl w:val="0"/>
              <w:pBdr>
                <w:top w:val="nil"/>
                <w:left w:val="nil"/>
                <w:bottom w:val="nil"/>
                <w:right w:val="nil"/>
                <w:between w:val="nil"/>
              </w:pBdr>
              <w:ind w:right="19"/>
              <w:jc w:val="both"/>
              <w:rPr>
                <w:color w:val="000000"/>
                <w:sz w:val="20"/>
                <w:szCs w:val="20"/>
              </w:rPr>
            </w:pPr>
            <w:r>
              <w:rPr>
                <w:b/>
                <w:color w:val="000000"/>
                <w:sz w:val="20"/>
                <w:szCs w:val="20"/>
              </w:rPr>
              <w:t>Raksturojums:</w:t>
            </w:r>
            <w:r>
              <w:rPr>
                <w:color w:val="000000"/>
                <w:sz w:val="20"/>
                <w:szCs w:val="20"/>
              </w:rPr>
              <w:t xml:space="preserve"> Dotajā ainavu areālā nav vērojama liela apmeklētāju plūsma, jo purvu teritorijas ir grūti pieejamas, tāpat īpaši aizsargājamās teritorijas uzliek arī savus nosacījumus pārdomātai tūrisma un rekreācijas infrastruktūras attīstībai, lai neietekmētu vietas ekoloģisko vērtību. Tādējādi ainavu areāls kopumā ir ar vidēji jutīgumu pret tūrisma un rekreācijas infrastruktūras attīstību. </w:t>
            </w:r>
          </w:p>
          <w:p w:rsidR="000F4EB6" w:rsidRDefault="004B70A4" w14:paraId="000007EA" w14:textId="77777777">
            <w:pPr>
              <w:widowControl w:val="0"/>
              <w:pBdr>
                <w:top w:val="nil"/>
                <w:left w:val="nil"/>
                <w:bottom w:val="nil"/>
                <w:right w:val="nil"/>
                <w:between w:val="nil"/>
              </w:pBdr>
              <w:ind w:right="19"/>
              <w:jc w:val="both"/>
              <w:rPr>
                <w:color w:val="000000"/>
                <w:sz w:val="20"/>
                <w:szCs w:val="20"/>
              </w:rPr>
            </w:pPr>
            <w:r>
              <w:rPr>
                <w:b/>
                <w:color w:val="000000"/>
                <w:sz w:val="20"/>
                <w:szCs w:val="20"/>
              </w:rPr>
              <w:t>Ieteikumi:</w:t>
            </w:r>
            <w:r>
              <w:rPr>
                <w:color w:val="000000"/>
                <w:sz w:val="20"/>
                <w:szCs w:val="20"/>
              </w:rPr>
              <w:t xml:space="preserve"> Attīstīt tūrisma objektus un infrastruktūru saprātīgā veidā, lai kontrolētu patvaļīgi izveidojušos autostāvvietu un atpūtas vietu attīstību un ierobežotu mīdīšanu nevēlamajās vietās. Paredzēt</w:t>
            </w:r>
          </w:p>
          <w:p w:rsidR="000F4EB6" w:rsidRDefault="004B70A4" w14:paraId="000007EB" w14:textId="77777777">
            <w:pPr>
              <w:widowControl w:val="0"/>
              <w:pBdr>
                <w:top w:val="nil"/>
                <w:left w:val="nil"/>
                <w:bottom w:val="nil"/>
                <w:right w:val="nil"/>
                <w:between w:val="nil"/>
              </w:pBdr>
              <w:ind w:right="19"/>
              <w:jc w:val="both"/>
              <w:rPr>
                <w:color w:val="000000"/>
                <w:sz w:val="20"/>
                <w:szCs w:val="20"/>
              </w:rPr>
            </w:pPr>
            <w:r>
              <w:rPr>
                <w:color w:val="000000"/>
                <w:sz w:val="20"/>
                <w:szCs w:val="20"/>
              </w:rPr>
              <w:t>sabiedrības informēšanas un izglītošanas elementus.</w:t>
            </w:r>
          </w:p>
        </w:tc>
      </w:tr>
      <w:tr w:rsidR="000F4EB6" w14:paraId="2B94FB08" w14:textId="77777777">
        <w:tc>
          <w:tcPr>
            <w:tcW w:w="3391" w:type="dxa"/>
            <w:vMerge w:val="restart"/>
            <w:tcBorders>
              <w:top w:val="single" w:color="000000" w:sz="12" w:space="0"/>
              <w:left w:val="single" w:color="000000" w:sz="12" w:space="0"/>
            </w:tcBorders>
            <w:vAlign w:val="center"/>
          </w:tcPr>
          <w:p w:rsidR="000F4EB6" w:rsidRDefault="004B70A4" w14:paraId="000007F0" w14:textId="77777777">
            <w:pPr>
              <w:widowControl w:val="0"/>
              <w:pBdr>
                <w:top w:val="nil"/>
                <w:left w:val="nil"/>
                <w:bottom w:val="nil"/>
                <w:right w:val="nil"/>
                <w:between w:val="nil"/>
              </w:pBdr>
              <w:ind w:right="89"/>
              <w:jc w:val="left"/>
              <w:rPr>
                <w:b/>
                <w:color w:val="000000"/>
                <w:sz w:val="20"/>
                <w:szCs w:val="20"/>
              </w:rPr>
            </w:pPr>
            <w:r>
              <w:rPr>
                <w:b/>
                <w:color w:val="000000"/>
                <w:sz w:val="20"/>
                <w:szCs w:val="20"/>
              </w:rPr>
              <w:t>Potenciāls dabas teritoriju un vērtību aizsardzībai</w:t>
            </w:r>
          </w:p>
        </w:tc>
        <w:tc>
          <w:tcPr>
            <w:tcW w:w="1132" w:type="dxa"/>
            <w:tcBorders>
              <w:top w:val="single" w:color="000000" w:sz="12" w:space="0"/>
            </w:tcBorders>
            <w:vAlign w:val="center"/>
          </w:tcPr>
          <w:p w:rsidR="000F4EB6" w:rsidP="00466904" w:rsidRDefault="004B70A4" w14:paraId="000007F1" w14:textId="77777777">
            <w:pPr>
              <w:widowControl w:val="0"/>
              <w:pBdr>
                <w:top w:val="nil"/>
                <w:left w:val="nil"/>
                <w:bottom w:val="nil"/>
                <w:right w:val="nil"/>
                <w:between w:val="nil"/>
              </w:pBdr>
              <w:ind w:right="89"/>
              <w:rPr>
                <w:color w:val="000000"/>
                <w:sz w:val="20"/>
                <w:szCs w:val="20"/>
                <w:highlight w:val="yellow"/>
              </w:rPr>
            </w:pPr>
            <w:r>
              <w:rPr>
                <w:b/>
                <w:color w:val="000000"/>
                <w:sz w:val="20"/>
                <w:szCs w:val="20"/>
              </w:rPr>
              <w:t>5</w:t>
            </w:r>
          </w:p>
        </w:tc>
        <w:tc>
          <w:tcPr>
            <w:tcW w:w="1131" w:type="dxa"/>
            <w:tcBorders>
              <w:top w:val="single" w:color="000000" w:sz="12" w:space="0"/>
            </w:tcBorders>
            <w:vAlign w:val="center"/>
          </w:tcPr>
          <w:p w:rsidR="000F4EB6" w:rsidP="00466904" w:rsidRDefault="004B70A4" w14:paraId="000007F2" w14:textId="77777777">
            <w:pPr>
              <w:widowControl w:val="0"/>
              <w:pBdr>
                <w:top w:val="nil"/>
                <w:left w:val="nil"/>
                <w:bottom w:val="nil"/>
                <w:right w:val="nil"/>
                <w:between w:val="nil"/>
              </w:pBdr>
              <w:ind w:right="89"/>
              <w:rPr>
                <w:color w:val="000000"/>
                <w:sz w:val="20"/>
                <w:szCs w:val="20"/>
                <w:highlight w:val="yellow"/>
              </w:rPr>
            </w:pPr>
            <w:r>
              <w:rPr>
                <w:b/>
                <w:color w:val="000000"/>
                <w:sz w:val="20"/>
                <w:szCs w:val="20"/>
              </w:rPr>
              <w:t>4</w:t>
            </w:r>
          </w:p>
        </w:tc>
        <w:tc>
          <w:tcPr>
            <w:tcW w:w="1131" w:type="dxa"/>
            <w:tcBorders>
              <w:top w:val="single" w:color="000000" w:sz="12" w:space="0"/>
            </w:tcBorders>
            <w:vAlign w:val="center"/>
          </w:tcPr>
          <w:p w:rsidR="000F4EB6" w:rsidP="00466904" w:rsidRDefault="004B70A4" w14:paraId="000007F3" w14:textId="77777777">
            <w:pPr>
              <w:widowControl w:val="0"/>
              <w:pBdr>
                <w:top w:val="nil"/>
                <w:left w:val="nil"/>
                <w:bottom w:val="nil"/>
                <w:right w:val="nil"/>
                <w:between w:val="nil"/>
              </w:pBdr>
              <w:ind w:right="89"/>
              <w:rPr>
                <w:color w:val="000000"/>
                <w:sz w:val="20"/>
                <w:szCs w:val="20"/>
                <w:highlight w:val="yellow"/>
              </w:rPr>
            </w:pPr>
            <w:r>
              <w:rPr>
                <w:b/>
                <w:color w:val="000000"/>
                <w:sz w:val="20"/>
                <w:szCs w:val="20"/>
              </w:rPr>
              <w:t>3</w:t>
            </w:r>
          </w:p>
        </w:tc>
        <w:tc>
          <w:tcPr>
            <w:tcW w:w="1131" w:type="dxa"/>
            <w:tcBorders>
              <w:top w:val="single" w:color="000000" w:sz="12" w:space="0"/>
            </w:tcBorders>
            <w:vAlign w:val="center"/>
          </w:tcPr>
          <w:p w:rsidR="000F4EB6" w:rsidP="00466904" w:rsidRDefault="004B70A4" w14:paraId="000007F4" w14:textId="77777777">
            <w:pPr>
              <w:widowControl w:val="0"/>
              <w:pBdr>
                <w:top w:val="nil"/>
                <w:left w:val="nil"/>
                <w:bottom w:val="nil"/>
                <w:right w:val="nil"/>
                <w:between w:val="nil"/>
              </w:pBdr>
              <w:ind w:right="89"/>
              <w:rPr>
                <w:color w:val="000000"/>
                <w:sz w:val="20"/>
                <w:szCs w:val="20"/>
                <w:highlight w:val="yellow"/>
              </w:rPr>
            </w:pPr>
            <w:r>
              <w:rPr>
                <w:b/>
                <w:color w:val="000000"/>
                <w:sz w:val="20"/>
                <w:szCs w:val="20"/>
              </w:rPr>
              <w:t>2</w:t>
            </w:r>
          </w:p>
        </w:tc>
        <w:tc>
          <w:tcPr>
            <w:tcW w:w="1126" w:type="dxa"/>
            <w:tcBorders>
              <w:top w:val="single" w:color="000000" w:sz="12" w:space="0"/>
              <w:right w:val="single" w:color="000000" w:sz="12" w:space="0"/>
            </w:tcBorders>
            <w:shd w:val="clear" w:color="auto" w:fill="FF9900"/>
            <w:vAlign w:val="center"/>
          </w:tcPr>
          <w:p w:rsidR="000F4EB6" w:rsidP="00466904" w:rsidRDefault="004B70A4" w14:paraId="000007F5" w14:textId="77777777">
            <w:pPr>
              <w:widowControl w:val="0"/>
              <w:pBdr>
                <w:top w:val="nil"/>
                <w:left w:val="nil"/>
                <w:bottom w:val="nil"/>
                <w:right w:val="nil"/>
                <w:between w:val="nil"/>
              </w:pBdr>
              <w:ind w:right="89"/>
              <w:rPr>
                <w:color w:val="000000"/>
                <w:sz w:val="20"/>
                <w:szCs w:val="20"/>
                <w:highlight w:val="yellow"/>
              </w:rPr>
            </w:pPr>
            <w:r>
              <w:rPr>
                <w:b/>
                <w:color w:val="000000"/>
                <w:sz w:val="20"/>
                <w:szCs w:val="20"/>
              </w:rPr>
              <w:t>1</w:t>
            </w:r>
          </w:p>
        </w:tc>
      </w:tr>
      <w:tr w:rsidR="000F4EB6" w14:paraId="0D6F1D07" w14:textId="77777777">
        <w:tc>
          <w:tcPr>
            <w:tcW w:w="3391" w:type="dxa"/>
            <w:vMerge/>
            <w:tcBorders>
              <w:top w:val="single" w:color="000000" w:sz="12" w:space="0"/>
              <w:left w:val="single" w:color="000000" w:sz="12" w:space="0"/>
            </w:tcBorders>
            <w:vAlign w:val="center"/>
          </w:tcPr>
          <w:p w:rsidR="000F4EB6" w:rsidRDefault="000F4EB6" w14:paraId="000007F6" w14:textId="77777777">
            <w:pPr>
              <w:widowControl w:val="0"/>
              <w:pBdr>
                <w:top w:val="nil"/>
                <w:left w:val="nil"/>
                <w:bottom w:val="nil"/>
                <w:right w:val="nil"/>
                <w:between w:val="nil"/>
              </w:pBdr>
              <w:spacing w:line="276" w:lineRule="auto"/>
              <w:jc w:val="left"/>
              <w:rPr>
                <w:color w:val="000000"/>
                <w:sz w:val="20"/>
                <w:szCs w:val="20"/>
                <w:highlight w:val="yellow"/>
              </w:rPr>
            </w:pPr>
          </w:p>
        </w:tc>
        <w:tc>
          <w:tcPr>
            <w:tcW w:w="5651" w:type="dxa"/>
            <w:gridSpan w:val="5"/>
            <w:tcBorders>
              <w:bottom w:val="single" w:color="000000" w:sz="12" w:space="0"/>
              <w:right w:val="single" w:color="000000" w:sz="12" w:space="0"/>
            </w:tcBorders>
          </w:tcPr>
          <w:p w:rsidR="000F4EB6" w:rsidRDefault="004B70A4" w14:paraId="000007F7" w14:textId="77777777">
            <w:pPr>
              <w:widowControl w:val="0"/>
              <w:pBdr>
                <w:top w:val="nil"/>
                <w:left w:val="nil"/>
                <w:bottom w:val="nil"/>
                <w:right w:val="nil"/>
                <w:between w:val="nil"/>
              </w:pBdr>
              <w:ind w:right="19"/>
              <w:jc w:val="both"/>
              <w:rPr>
                <w:color w:val="000000"/>
                <w:sz w:val="20"/>
                <w:szCs w:val="20"/>
              </w:rPr>
            </w:pPr>
            <w:r>
              <w:rPr>
                <w:b/>
                <w:color w:val="000000"/>
                <w:sz w:val="20"/>
                <w:szCs w:val="20"/>
              </w:rPr>
              <w:t>Raksturojums:</w:t>
            </w:r>
            <w:r>
              <w:rPr>
                <w:color w:val="000000"/>
                <w:sz w:val="20"/>
                <w:szCs w:val="20"/>
              </w:rPr>
              <w:t xml:space="preserve"> Ainavu areāls ir ar vidēju jutīgumu, jo tajā esošo īpaši aizsargājamo dabas teritoriju un saimniecisko mežu un purvu proporcija ~ 50%/50%. Īpaši aizsargājamas dabas teritorijas var būt arī kā tūrisma un rekreācijas resurss, tomēr to pieejamība ir ierobežota. </w:t>
            </w:r>
          </w:p>
          <w:p w:rsidR="000F4EB6" w:rsidRDefault="004B70A4" w14:paraId="000007F8" w14:textId="77777777">
            <w:pPr>
              <w:widowControl w:val="0"/>
              <w:pBdr>
                <w:top w:val="nil"/>
                <w:left w:val="nil"/>
                <w:bottom w:val="nil"/>
                <w:right w:val="nil"/>
                <w:between w:val="nil"/>
              </w:pBdr>
              <w:ind w:right="19"/>
              <w:jc w:val="both"/>
              <w:rPr>
                <w:color w:val="000000"/>
                <w:sz w:val="20"/>
                <w:szCs w:val="20"/>
              </w:rPr>
            </w:pPr>
            <w:r>
              <w:rPr>
                <w:b/>
                <w:color w:val="000000"/>
                <w:sz w:val="20"/>
                <w:szCs w:val="20"/>
              </w:rPr>
              <w:t>Ieteikumi:</w:t>
            </w:r>
            <w:r>
              <w:rPr>
                <w:color w:val="000000"/>
                <w:sz w:val="20"/>
                <w:szCs w:val="20"/>
              </w:rPr>
              <w:t xml:space="preserve"> Saglabāt un atbilstoši apsaimniekot vērtīgos dabiska rakstura mežu nogabalus (īpaši aizsargājamās dabas teritorijas) un purvus, mazinot ietekmi uz tiem no intensīvas mežsaimniecības un purvu izstrādes, nepieciešamības gadījumā paredzot buferzonu ar mazāk intensīvu mežu apsaimniekošanas veidu, tādējādi veicinot arī sasaisti starp šiem elementiem. Attīstot ceļu infrastruktūru, ņemt vērā fragmentācijas riskus un nodrošināt pasākumus tās mazināšanai. Attīstot jebkādu infrastruktūru, jaunu apbūvi, ņemt vērā ainavu areāla īpašo raksturu un dabas aizsardzības statusu, kas iezīmē nozīmīgu ekoloģisko vērtību klātbūtni. Jebkuras infrastruktūras attīstībai jāizvērtē tās ietekme uz ainavas ekoloģiskajām un ainaviskajām vērtībām. Tūrisma un rekreācijas ietekmes mazināšanai uz īpaši aizsargājamām dabas teritorijām / objektiem, plānot atbilstošu infrastruktūru un sabiedrības informēšanas un izglītošanas elementus. Tāpat, attīstot tūrisma infrastruktūru, jāizvērtē potenciālā tūrisma noslodze.</w:t>
            </w:r>
          </w:p>
        </w:tc>
      </w:tr>
    </w:tbl>
    <w:p w:rsidR="000F4EB6" w:rsidRDefault="000F4EB6" w14:paraId="000007FD" w14:textId="77777777">
      <w:pPr>
        <w:widowControl w:val="0"/>
        <w:pBdr>
          <w:top w:val="nil"/>
          <w:left w:val="nil"/>
          <w:bottom w:val="nil"/>
          <w:right w:val="nil"/>
          <w:between w:val="nil"/>
        </w:pBdr>
        <w:ind w:right="89"/>
        <w:jc w:val="both"/>
        <w:rPr>
          <w:color w:val="000000"/>
          <w:highlight w:val="yellow"/>
        </w:rPr>
      </w:pPr>
    </w:p>
    <w:p w:rsidRPr="00A86B6E" w:rsidR="000F4EB6" w:rsidRDefault="004B70A4" w14:paraId="00000800" w14:textId="77777777">
      <w:pPr>
        <w:pStyle w:val="Heading2"/>
        <w:spacing w:before="43"/>
        <w:rPr>
          <w:lang w:val="lv-LV"/>
        </w:rPr>
      </w:pPr>
      <w:bookmarkStart w:name="_Toc203579362" w:id="49"/>
      <w:r w:rsidRPr="00A86B6E">
        <w:rPr>
          <w:sz w:val="24"/>
          <w:szCs w:val="24"/>
          <w:lang w:val="lv-LV"/>
        </w:rPr>
        <w:t>4.3. Biotopi, to sociālekonomiskā vērtība un ietekmējošie faktori</w:t>
      </w:r>
      <w:bookmarkEnd w:id="49"/>
    </w:p>
    <w:p w:rsidR="000F4EB6" w:rsidRDefault="000F4EB6" w14:paraId="00000801" w14:textId="77777777">
      <w:pPr>
        <w:jc w:val="both"/>
      </w:pPr>
    </w:p>
    <w:p w:rsidR="000F4EB6" w:rsidRDefault="004B70A4" w14:paraId="00000802" w14:textId="77777777">
      <w:pPr>
        <w:spacing w:after="120"/>
        <w:jc w:val="both"/>
        <w:rPr>
          <w:color w:val="000000"/>
        </w:rPr>
      </w:pPr>
      <w:r>
        <w:rPr>
          <w:color w:val="000000"/>
        </w:rPr>
        <w:t xml:space="preserve">DA plāna biotopus aprakstošajā sadaļā pamatā izmantoti projekta </w:t>
      </w:r>
      <w:r>
        <w:rPr>
          <w:i/>
          <w:color w:val="000000"/>
        </w:rPr>
        <w:t>Dabas skaitīšana</w:t>
      </w:r>
      <w:r>
        <w:rPr>
          <w:color w:val="000000"/>
        </w:rPr>
        <w:t xml:space="preserve"> ietvaros DL teritorijā veiktās biotopu inventarizācijas dati. Atsevišķu biotopu poligonu robežas precizētas DA plāna izstrādes ietvaros veikto apsekojumu laikā. DA plāna izstrādes ietvaros DL teritoriju apsekoja biotopu eksperti Dana Krasnopoļska (mežu un zālāju biotopu eksperte) un Pēteris Evarts-Bunders (stāvošo saldūdeņu biotopu eksperts).</w:t>
      </w:r>
    </w:p>
    <w:p w:rsidR="000F4EB6" w:rsidRDefault="004B70A4" w14:paraId="00000803" w14:textId="77777777">
      <w:pPr>
        <w:spacing w:after="120"/>
        <w:jc w:val="both"/>
        <w:rPr>
          <w:color w:val="000000"/>
        </w:rPr>
      </w:pPr>
      <w:r>
        <w:rPr>
          <w:color w:val="000000"/>
        </w:rPr>
        <w:t xml:space="preserve">Teritorija tika apsekota 2024. gada veģetācijas sezonā. Gan projekta </w:t>
      </w:r>
      <w:r>
        <w:rPr>
          <w:i/>
          <w:color w:val="000000"/>
        </w:rPr>
        <w:t>Dabas skaitīšana</w:t>
      </w:r>
      <w:r>
        <w:rPr>
          <w:color w:val="000000"/>
        </w:rPr>
        <w:t xml:space="preserve"> ietvaros, gan DA plāna izstrādes ietvaros biotopu kartēšana veikta saskaņā ar ES nozīmes biotopu noteikšanas metodiku (</w:t>
      </w:r>
      <w:hyperlink w:anchor="bookmark=id.qs0iaz6w7sw8">
        <w:r w:rsidR="000F4EB6">
          <w:rPr>
            <w:color w:val="0000FF"/>
            <w:u w:val="single"/>
          </w:rPr>
          <w:t>ES nozīmes biotopu izplatības un kvalitātes apzināšanas un darbu organizācijas metodika, 2016</w:t>
        </w:r>
      </w:hyperlink>
      <w:r>
        <w:rPr>
          <w:color w:val="000000"/>
        </w:rPr>
        <w:t>), kas apstiprināta ar Vides ministra 2010. gada 15. marta rīkojumu Nr. 93, un VARAM 2016. gada 22. jūlija rīkojumu Nr. 188 “Par Eiropas Savienības nozīmes biotopu izplatības un kvalitātes apzināšanas un darbu organizācijas metodikas apstiprināšanu”. Apsekošanas laikā tika precizētas vairāku iepriekš kartēto aizsargājamo biotopu poligonu robežas. Attiecībā uz precizētajiem biotopu poligoniem tika aizpildītas jaunas anketas, aktualizēta informācija DA plānā un ģeotelpisko datu bāzē.</w:t>
      </w:r>
    </w:p>
    <w:p w:rsidR="000F4EB6" w:rsidRDefault="004B70A4" w14:paraId="00000804" w14:textId="426966A1">
      <w:pPr>
        <w:jc w:val="both"/>
        <w:rPr>
          <w:color w:val="000000"/>
        </w:rPr>
      </w:pPr>
      <w:r>
        <w:rPr>
          <w:color w:val="000000"/>
        </w:rPr>
        <w:t xml:space="preserve">Saskaņā ar aktualizētajiem datiem Dabas lieguma teritorijā ir reģistrēti seši ES nozīmes īpaši aizsargājamie biotopi ar kopējo platību 74,10 ha, kas sastāda 36,44% no kopējās ĪADT teritorijas. Apkopojumu par DL teritorijā konstatētajiem ES nozīmes aizsargājamiem biotopiem, to platībām, aizsardzības stāvokli un novērtējumu skat. 4.3.1. un 4.3.2. tabulās, savukārt ES nozīmes aizsargājamo biotopu platību izmaiņu izvērtējumu, salīdzinot ar </w:t>
      </w:r>
      <w:r>
        <w:rPr>
          <w:i/>
          <w:color w:val="000000"/>
        </w:rPr>
        <w:t>Natura 2000</w:t>
      </w:r>
      <w:r>
        <w:rPr>
          <w:color w:val="000000"/>
        </w:rPr>
        <w:t xml:space="preserve"> datubāzē (</w:t>
      </w:r>
      <w:hyperlink w:anchor="bookmark=id.y1ej6hchf6yy">
        <w:r w:rsidR="000F4EB6">
          <w:rPr>
            <w:color w:val="0000FF"/>
            <w:u w:val="single"/>
          </w:rPr>
          <w:t>2024</w:t>
        </w:r>
      </w:hyperlink>
      <w:r>
        <w:rPr>
          <w:color w:val="000000"/>
        </w:rPr>
        <w:t xml:space="preserve">) iekļauto informāciju skat. 4.3.3. tabulā. Dabas lieguma teritorijā sastopamo ES nozīmes aizsargājamo biotopu izvietojuma kartogrāfiskais attēlojums sniegts </w:t>
      </w:r>
      <w:r w:rsidR="00EC4E79">
        <w:rPr>
          <w:color w:val="000000"/>
        </w:rPr>
        <w:t>1.</w:t>
      </w:r>
      <w:r>
        <w:rPr>
          <w:color w:val="000000"/>
        </w:rPr>
        <w:t xml:space="preserve">3. pielikumā, savukārt biotopu kvalitātes novērtējumu skat. </w:t>
      </w:r>
      <w:r w:rsidR="00EC4E79">
        <w:rPr>
          <w:color w:val="000000"/>
        </w:rPr>
        <w:t>1.</w:t>
      </w:r>
      <w:r>
        <w:rPr>
          <w:color w:val="000000"/>
        </w:rPr>
        <w:t xml:space="preserve">4. pielikumā. Teritorijā sastopamo DMB un PDMB atbilstošo mežaudžu izvietojumu skat. </w:t>
      </w:r>
      <w:r w:rsidR="00EC4E79">
        <w:rPr>
          <w:color w:val="000000"/>
        </w:rPr>
        <w:t>1.</w:t>
      </w:r>
      <w:r>
        <w:rPr>
          <w:color w:val="000000"/>
        </w:rPr>
        <w:t>5. pielikumā.</w:t>
      </w:r>
    </w:p>
    <w:p w:rsidR="000F4EB6" w:rsidRDefault="000F4EB6" w14:paraId="00000805" w14:textId="77777777">
      <w:pPr>
        <w:jc w:val="both"/>
        <w:rPr>
          <w:color w:val="000000"/>
        </w:rPr>
      </w:pPr>
    </w:p>
    <w:p w:rsidR="000F4EB6" w:rsidRDefault="000F4EB6" w14:paraId="00000806" w14:textId="77777777">
      <w:pPr>
        <w:jc w:val="both"/>
      </w:pPr>
    </w:p>
    <w:p w:rsidRPr="00A86B6E" w:rsidR="000F4EB6" w:rsidRDefault="004B70A4" w14:paraId="00000807" w14:textId="77777777">
      <w:pPr>
        <w:pStyle w:val="Heading3"/>
        <w:rPr>
          <w:lang w:val="lv-LV"/>
        </w:rPr>
      </w:pPr>
      <w:bookmarkStart w:name="_Toc203579363" w:id="50"/>
      <w:r w:rsidRPr="00A86B6E">
        <w:rPr>
          <w:lang w:val="lv-LV"/>
        </w:rPr>
        <w:t>4.3.1. Saldūdens biotopi</w:t>
      </w:r>
      <w:bookmarkEnd w:id="50"/>
    </w:p>
    <w:p w:rsidR="000F4EB6" w:rsidRDefault="000F4EB6" w14:paraId="00000808" w14:textId="77777777">
      <w:pPr>
        <w:jc w:val="both"/>
      </w:pPr>
    </w:p>
    <w:p w:rsidR="000F4EB6" w:rsidRDefault="004B70A4" w14:paraId="00000809" w14:textId="77777777">
      <w:pPr>
        <w:spacing w:after="120"/>
        <w:jc w:val="both"/>
      </w:pPr>
      <w:r>
        <w:t xml:space="preserve">DA plāna izstrādes ietvaros DL saldūdens biotopi  tika apsekoti 2024.gada veģetācijas sezonā: 15. un 16. jūlijā. Teritoriju arī iepriekš vairākkārt apsekojuši Daugavpils Universitātes Dzīvības zinātņu un tehnoloģiju institūta speciālisti – 2019. gada 8., 9. septembrī u.c. Dabas lieguma teritorijā saldūdeņu biotopi aizņem 42,27 ha lielu platību (20,79 % no visas dabas lieguma teritorijas).  Šeit atrodas divi ezeri – Klaucānu un Priekulānu ezers, un Podvāzes (Klauces) upīte, kas nodrošina caurteces hidroloģisko režīmu ezeros. Dabas lieguma ezeri ir sekli, aizaugoši, pārpurvotiem, slīkšņainiem krastiem, visā to platībā atbilst biotopam </w:t>
      </w:r>
      <w:r>
        <w:rPr>
          <w:i/>
        </w:rPr>
        <w:t>3150 Eitrofi ezeri</w:t>
      </w:r>
      <w:r>
        <w:t xml:space="preserve"> </w:t>
      </w:r>
      <w:r>
        <w:rPr>
          <w:i/>
        </w:rPr>
        <w:t>ar iegrimušo ūdensaugu un peldaugu augāju</w:t>
      </w:r>
      <w:r>
        <w:t xml:space="preserve"> pirmajam – dzidrūdens variantam. Podvāze DL teritorijā atbilst biotopam </w:t>
      </w:r>
      <w:r>
        <w:rPr>
          <w:i/>
        </w:rPr>
        <w:t>3260 Upju straujteces un dabiski upju posmi</w:t>
      </w:r>
      <w:r>
        <w:t>, šī biotopa 2. varianta.</w:t>
      </w:r>
    </w:p>
    <w:p w:rsidR="000F4EB6" w:rsidRDefault="004B70A4" w14:paraId="0000080A" w14:textId="77777777">
      <w:pPr>
        <w:spacing w:after="120"/>
        <w:jc w:val="both"/>
      </w:pPr>
      <w:r>
        <w:t xml:space="preserve">“Noteikumi par īpaši aizsargājamo biotopu veidu sarakstu” (MK noteikumi Nr. 350, no 20.07.2017.) nosaka, ka aizsargājams biotops ir „Ezeri ar peldošā ezerrieksta </w:t>
      </w:r>
      <w:r w:rsidRPr="3D720E53">
        <w:rPr>
          <w:i/>
          <w:iCs/>
        </w:rPr>
        <w:t>Trapa natans</w:t>
      </w:r>
      <w:r>
        <w:t xml:space="preserve"> audzēm”. Tātad aizsargājams biotops ir viss ezers kopā ar tur sastopamajām ezerriekstu audzēm (gan Klaucānu, gan Priekulānu ezers). Saskaņā ar Eiropas Padomes Direktīvu “Par sugu un biotopu aizsardzību” 92/43/EEC (21.05.1992), Klaucānu ezers atbilst aizsargājamam biotopam „Dabīgi eitrofi ezeri ar iegrimušo ūdensaugu un peldaugu augāju” (kods - 3150).</w:t>
      </w:r>
    </w:p>
    <w:p w:rsidR="00052F27" w:rsidRDefault="00052F27" w14:paraId="7FED3148" w14:textId="77777777">
      <w:pPr>
        <w:spacing w:after="120"/>
        <w:jc w:val="both"/>
      </w:pPr>
    </w:p>
    <w:p w:rsidR="000F4EB6" w:rsidRDefault="000F4EB6" w14:paraId="0000080B" w14:textId="77777777">
      <w:pPr>
        <w:jc w:val="both"/>
        <w:rPr>
          <w:i/>
        </w:rPr>
      </w:pPr>
    </w:p>
    <w:p w:rsidR="000F4EB6" w:rsidRDefault="004B70A4" w14:paraId="0000080C" w14:textId="77777777">
      <w:pPr>
        <w:rPr>
          <w:b/>
          <w:i/>
        </w:rPr>
      </w:pPr>
      <w:r>
        <w:rPr>
          <w:b/>
          <w:i/>
        </w:rPr>
        <w:t>Dabas aizsardzības vērtība un dabas aizsardzības mērķi</w:t>
      </w:r>
    </w:p>
    <w:p w:rsidR="000F4EB6" w:rsidRDefault="000F4EB6" w14:paraId="0000080D" w14:textId="77777777">
      <w:pPr>
        <w:jc w:val="both"/>
        <w:rPr>
          <w:i/>
        </w:rPr>
      </w:pPr>
    </w:p>
    <w:p w:rsidR="000F4EB6" w:rsidRDefault="004B70A4" w14:paraId="0000080E" w14:textId="77777777">
      <w:pPr>
        <w:jc w:val="both"/>
        <w:rPr>
          <w:b/>
        </w:rPr>
      </w:pPr>
      <w:r>
        <w:rPr>
          <w:b/>
        </w:rPr>
        <w:t>3260 Upju straujteces un dabiski upju posmi</w:t>
      </w:r>
    </w:p>
    <w:p w:rsidR="000F4EB6" w:rsidRDefault="000F4EB6" w14:paraId="0000080F" w14:textId="77777777">
      <w:pPr>
        <w:jc w:val="both"/>
        <w:rPr>
          <w:i/>
        </w:rPr>
      </w:pPr>
    </w:p>
    <w:p w:rsidR="000F4EB6" w:rsidRDefault="004B70A4" w14:paraId="00000810" w14:textId="77777777">
      <w:pPr>
        <w:spacing w:after="120"/>
        <w:jc w:val="both"/>
      </w:pPr>
      <w:r>
        <w:rPr>
          <w:color w:val="000000"/>
        </w:rPr>
        <w:t xml:space="preserve">DL teritorijā ir tikai viena nozīmīga ūdenstece – Podvāzes (Klauces) upīte, kas šķērso DL teritoriju no DA uz ZR. Ar Podvāzi saistīts konstatētais saldūdens biotops 3260 </w:t>
      </w:r>
      <w:r>
        <w:rPr>
          <w:i/>
          <w:color w:val="000000"/>
        </w:rPr>
        <w:t>Upju straujteces un dabiski</w:t>
      </w:r>
      <w:r>
        <w:rPr>
          <w:color w:val="000000"/>
        </w:rPr>
        <w:t xml:space="preserve"> relatīvi nelielā platībā – tikai 0,47 ha (0,23% </w:t>
      </w:r>
      <w:r>
        <w:t>no visas dabas lieguma teritorijas)</w:t>
      </w:r>
      <w:r>
        <w:rPr>
          <w:color w:val="000000"/>
        </w:rPr>
        <w:t>.</w:t>
      </w:r>
    </w:p>
    <w:p w:rsidR="000F4EB6" w:rsidRDefault="004B70A4" w14:paraId="00000811" w14:textId="77777777">
      <w:pPr>
        <w:spacing w:after="120"/>
        <w:jc w:val="both"/>
      </w:pPr>
      <w:r>
        <w:t xml:space="preserve">Ūdens līmenis DL teritorijā un tās tiešā tuvumā esošajās ūdenstecēs ir mainīgs, jo atkarīgs no klimatiskajiem un meteoroloģiskajiem apstākļiem, no gruntsūdeņu pieplūdes, kā arī sateces baseina lieluma un dabiskuma. Būtiskākie faktori, no kuriem atkarīga biotopa izveidošanās, sugu sastopamība un daudzveidība, ir straumes ātrums un ar to cieši saistītie grunts apstākļi, kā arī apgaismojums. DL teritorijā konstatētie Eiropas nozīmes aizsargājamā upju biotopu </w:t>
      </w:r>
      <w:r>
        <w:rPr>
          <w:i/>
        </w:rPr>
        <w:t>3260 Upju straujteces un dabiski upju posmi</w:t>
      </w:r>
      <w:r>
        <w:t xml:space="preserve"> poligons pieder pie šī biotopa 2. varianta – dabiskās upes un upju posmi, kuros vidējais straumes ātrums ir mazāks par 0,2 m/s.</w:t>
      </w:r>
    </w:p>
    <w:p w:rsidR="000F4EB6" w:rsidRDefault="004B70A4" w14:paraId="00000812" w14:textId="77777777">
      <w:pPr>
        <w:spacing w:after="120"/>
        <w:jc w:val="both"/>
      </w:pPr>
      <w:r>
        <w:t xml:space="preserve">Apsekojot Podvāzi DL teritorijā konstatēts, ka visā upes posmā tā ir agrāk meliorēta, daļēji taisnota, tomēr notikusi upes posmu daļēja dabiskošanās (skat. 4.3.1.1. attēlu.). Ūdens līmenis vietās, kur nav ūdensteces kavējumi ir pazemināts, sakarā ar netipiski sausajiem un karstajiem laikapstākļiem. Gar ūdensteces malām aug biotopam tipiska veģetācija, kur dominē slaidais grīslis </w:t>
      </w:r>
      <w:r>
        <w:rPr>
          <w:i/>
        </w:rPr>
        <w:t>Carex acuta</w:t>
      </w:r>
      <w:r>
        <w:t xml:space="preserve">, parastā niedre </w:t>
      </w:r>
      <w:r>
        <w:rPr>
          <w:i/>
        </w:rPr>
        <w:t>Phragmites australis</w:t>
      </w:r>
      <w:r>
        <w:t xml:space="preserve">, meža meldrs </w:t>
      </w:r>
      <w:r>
        <w:rPr>
          <w:i/>
        </w:rPr>
        <w:t>Scirpus sylvaticus</w:t>
      </w:r>
      <w:r>
        <w:t xml:space="preserve">, parastais miežubrālis </w:t>
      </w:r>
      <w:r>
        <w:rPr>
          <w:i/>
        </w:rPr>
        <w:t>Phalaroides arundinacea</w:t>
      </w:r>
      <w:r>
        <w:t xml:space="preserve">, parastā nātre </w:t>
      </w:r>
      <w:r>
        <w:rPr>
          <w:i/>
        </w:rPr>
        <w:t>Urtica dioica</w:t>
      </w:r>
      <w:r>
        <w:t xml:space="preserve">, kazrozes </w:t>
      </w:r>
      <w:r>
        <w:rPr>
          <w:i/>
        </w:rPr>
        <w:t>Epilobium</w:t>
      </w:r>
      <w:r>
        <w:t xml:space="preserve"> sp u.c. vaskulāro augu sugas. Vietām krastos vērojams aizaugums ar krūmiem un kokiem – kārkliem </w:t>
      </w:r>
      <w:r>
        <w:rPr>
          <w:i/>
        </w:rPr>
        <w:t xml:space="preserve">Salix </w:t>
      </w:r>
      <w:r>
        <w:t xml:space="preserve">sp., baltalksni </w:t>
      </w:r>
      <w:r>
        <w:rPr>
          <w:i/>
        </w:rPr>
        <w:t>Alnus incana</w:t>
      </w:r>
      <w:r>
        <w:t xml:space="preserve">. Krastu joslā – iespējams, vecās upes gultnes vietās, saglabājušies lieli melnalkšņi </w:t>
      </w:r>
      <w:r>
        <w:rPr>
          <w:i/>
        </w:rPr>
        <w:t>Alnus glutinosa</w:t>
      </w:r>
      <w:r>
        <w:t>.</w:t>
      </w:r>
    </w:p>
    <w:p w:rsidR="000F4EB6" w:rsidRDefault="004B70A4" w14:paraId="00000813" w14:textId="77777777">
      <w:pPr>
        <w:spacing w:after="120"/>
        <w:jc w:val="both"/>
      </w:pPr>
      <w:r>
        <w:t>Lai gan kartogrāfiskajā materiālā, gan dabā ir labi redzams, ka upe šeit agrāk ir taisnota, un vietām atgādina grāvi, kas sevišķi sakāms par upes posmu pirms ietekas Priekulānu ezerā, upes posms lejpus iztekas no Priekulānu ezera ir apmierinoši dabiskojies un vietām relatīvi maz izmainīts. Podvāzes ūdenstece šajā posmā nav kavēta – šeit nav ievērojami upes nosprostojumi ar ūdenī sakritušiem kokiem, nav bebru dambju, arī upei nevēlamo sedimentu uzkrāšanās praktiski nenotiek – visā posma garumā upei ir smilšains, granšains vai pat akmeņains upes gultnes raksturs. Tomēr DL dienvidaustrumu malā, līdz ietekai Priekulānu ezerā Podvāzes tecējums vietām ir traucēts, ir konstatēti koku sagāzumi (skat. 4.3.1.2. attēlu).</w:t>
      </w:r>
    </w:p>
    <w:p w:rsidR="000F4EB6" w:rsidRDefault="004B70A4" w14:paraId="00000814" w14:textId="77777777">
      <w:pPr>
        <w:jc w:val="both"/>
      </w:pPr>
      <w:r>
        <w:t xml:space="preserve"> </w:t>
      </w:r>
    </w:p>
    <w:p w:rsidR="000F4EB6" w:rsidRDefault="004B70A4" w14:paraId="00000815" w14:textId="77777777">
      <w:pPr>
        <w:jc w:val="center"/>
        <w:rPr>
          <w:i/>
        </w:rPr>
      </w:pPr>
      <w:r>
        <w:rPr>
          <w:i/>
          <w:noProof/>
        </w:rPr>
        <w:drawing>
          <wp:inline distT="0" distB="0" distL="0" distR="0" wp14:anchorId="0EE8AF6D" wp14:editId="0F9EA764">
            <wp:extent cx="4320000" cy="3237025"/>
            <wp:effectExtent l="0" t="0" r="0" b="0"/>
            <wp:docPr id="2117114710" name="image10.png" descr="A stream in the wood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0.png" descr="A stream in the woods&#10;&#10;AI-generated content may be incorrect."/>
                    <pic:cNvPicPr preferRelativeResize="0"/>
                  </pic:nvPicPr>
                  <pic:blipFill>
                    <a:blip r:embed="rId90"/>
                    <a:srcRect/>
                    <a:stretch>
                      <a:fillRect/>
                    </a:stretch>
                  </pic:blipFill>
                  <pic:spPr>
                    <a:xfrm>
                      <a:off x="0" y="0"/>
                      <a:ext cx="4320000" cy="3237025"/>
                    </a:xfrm>
                    <a:prstGeom prst="rect">
                      <a:avLst/>
                    </a:prstGeom>
                    <a:ln/>
                  </pic:spPr>
                </pic:pic>
              </a:graphicData>
            </a:graphic>
          </wp:inline>
        </w:drawing>
      </w:r>
    </w:p>
    <w:p w:rsidR="000F4EB6" w:rsidP="00466904" w:rsidRDefault="004B70A4" w14:paraId="00000816" w14:textId="77777777">
      <w:pPr>
        <w:spacing w:before="120"/>
        <w:jc w:val="both"/>
        <w:rPr>
          <w:b/>
          <w:i/>
          <w:sz w:val="20"/>
          <w:szCs w:val="20"/>
        </w:rPr>
      </w:pPr>
      <w:r>
        <w:rPr>
          <w:i/>
          <w:sz w:val="20"/>
          <w:szCs w:val="20"/>
        </w:rPr>
        <w:t>4.3.1.1. attēls.</w:t>
      </w:r>
      <w:r>
        <w:rPr>
          <w:b/>
          <w:i/>
          <w:sz w:val="20"/>
          <w:szCs w:val="20"/>
        </w:rPr>
        <w:t xml:space="preserve"> Podvāze Dabas lieguma teritorijā, mežā lejpus Priekulānu ezera – labi redzams, ka upes gultne ir taisnota, tomēr būtiska sedimentu uzkrāšanās nav novērojama, upes gultne ir granšaina un smilšaina (X</w:t>
      </w:r>
      <w:r>
        <w:rPr>
          <w:b/>
          <w:i/>
          <w:sz w:val="20"/>
          <w:szCs w:val="20"/>
          <w:vertAlign w:val="subscript"/>
        </w:rPr>
        <w:t xml:space="preserve">LKS-92TM </w:t>
      </w:r>
      <w:r>
        <w:rPr>
          <w:b/>
          <w:i/>
          <w:sz w:val="20"/>
          <w:szCs w:val="20"/>
        </w:rPr>
        <w:t>=</w:t>
      </w:r>
      <w:r>
        <w:t xml:space="preserve"> </w:t>
      </w:r>
      <w:r>
        <w:rPr>
          <w:b/>
          <w:i/>
          <w:sz w:val="20"/>
          <w:szCs w:val="20"/>
        </w:rPr>
        <w:t>609392; Y</w:t>
      </w:r>
      <w:r>
        <w:rPr>
          <w:b/>
          <w:i/>
          <w:sz w:val="20"/>
          <w:szCs w:val="20"/>
          <w:vertAlign w:val="subscript"/>
        </w:rPr>
        <w:t xml:space="preserve">LKS-92TM </w:t>
      </w:r>
      <w:r>
        <w:rPr>
          <w:b/>
          <w:i/>
          <w:sz w:val="20"/>
          <w:szCs w:val="20"/>
        </w:rPr>
        <w:t>=246737) (Foto: A. Bojāre)</w:t>
      </w:r>
    </w:p>
    <w:p w:rsidR="000F4EB6" w:rsidRDefault="000F4EB6" w14:paraId="00000817" w14:textId="77777777">
      <w:pPr>
        <w:jc w:val="both"/>
        <w:rPr>
          <w:b/>
          <w:i/>
          <w:sz w:val="20"/>
          <w:szCs w:val="20"/>
        </w:rPr>
      </w:pPr>
    </w:p>
    <w:p w:rsidR="000F4EB6" w:rsidRDefault="004B70A4" w14:paraId="00000818" w14:textId="77777777">
      <w:pPr>
        <w:jc w:val="center"/>
        <w:rPr>
          <w:i/>
        </w:rPr>
      </w:pPr>
      <w:r>
        <w:rPr>
          <w:i/>
          <w:noProof/>
        </w:rPr>
        <w:drawing>
          <wp:inline distT="0" distB="0" distL="0" distR="0" wp14:anchorId="5488630C" wp14:editId="0F4C9449">
            <wp:extent cx="4320000" cy="2880000"/>
            <wp:effectExtent l="0" t="0" r="0" b="0"/>
            <wp:docPr id="2117114711" name="image11.jpg" descr="A stream in the wood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1.jpg" descr="A stream in the woods&#10;&#10;AI-generated content may be incorrect."/>
                    <pic:cNvPicPr preferRelativeResize="0"/>
                  </pic:nvPicPr>
                  <pic:blipFill>
                    <a:blip r:embed="rId91"/>
                    <a:srcRect/>
                    <a:stretch>
                      <a:fillRect/>
                    </a:stretch>
                  </pic:blipFill>
                  <pic:spPr>
                    <a:xfrm>
                      <a:off x="0" y="0"/>
                      <a:ext cx="4320000" cy="2880000"/>
                    </a:xfrm>
                    <a:prstGeom prst="rect">
                      <a:avLst/>
                    </a:prstGeom>
                    <a:ln/>
                  </pic:spPr>
                </pic:pic>
              </a:graphicData>
            </a:graphic>
          </wp:inline>
        </w:drawing>
      </w:r>
    </w:p>
    <w:p w:rsidR="000F4EB6" w:rsidP="005F3876" w:rsidRDefault="004B70A4" w14:paraId="00000819" w14:textId="3E642EDA">
      <w:pPr>
        <w:spacing w:before="120"/>
        <w:jc w:val="center"/>
        <w:rPr>
          <w:i/>
        </w:rPr>
      </w:pPr>
      <w:r>
        <w:rPr>
          <w:i/>
          <w:sz w:val="20"/>
          <w:szCs w:val="20"/>
        </w:rPr>
        <w:t>4.3.1.2. attēls.</w:t>
      </w:r>
      <w:r>
        <w:rPr>
          <w:b/>
          <w:i/>
          <w:sz w:val="20"/>
          <w:szCs w:val="20"/>
        </w:rPr>
        <w:t xml:space="preserve"> Podvāze Dabas lieguma teritorijā, apmēram 250 m augšpus ietekas Priekulānu ezerā – taisnotā upes gultne ir daļēji dabiski izlīkumojusies, tomēr straumes plūdumu vietām traucē koku sagāzumi (X</w:t>
      </w:r>
      <w:r>
        <w:rPr>
          <w:b/>
          <w:i/>
          <w:sz w:val="20"/>
          <w:szCs w:val="20"/>
          <w:vertAlign w:val="subscript"/>
        </w:rPr>
        <w:t xml:space="preserve">LKS-92TM </w:t>
      </w:r>
      <w:r>
        <w:rPr>
          <w:b/>
          <w:i/>
          <w:sz w:val="20"/>
          <w:szCs w:val="20"/>
        </w:rPr>
        <w:t>=</w:t>
      </w:r>
      <w:r>
        <w:t xml:space="preserve"> </w:t>
      </w:r>
      <w:r>
        <w:rPr>
          <w:b/>
          <w:i/>
          <w:sz w:val="20"/>
          <w:szCs w:val="20"/>
        </w:rPr>
        <w:t>609991; Y</w:t>
      </w:r>
      <w:r>
        <w:rPr>
          <w:b/>
          <w:i/>
          <w:sz w:val="20"/>
          <w:szCs w:val="20"/>
          <w:vertAlign w:val="subscript"/>
        </w:rPr>
        <w:t xml:space="preserve">LKS-92TM </w:t>
      </w:r>
      <w:r>
        <w:rPr>
          <w:b/>
          <w:i/>
          <w:sz w:val="20"/>
          <w:szCs w:val="20"/>
        </w:rPr>
        <w:t>=246393) (Foto: J. Soms)</w:t>
      </w:r>
    </w:p>
    <w:p w:rsidR="000F4EB6" w:rsidRDefault="000F4EB6" w14:paraId="0000081A" w14:textId="77777777">
      <w:pPr>
        <w:jc w:val="both"/>
        <w:rPr>
          <w:i/>
        </w:rPr>
      </w:pPr>
    </w:p>
    <w:p w:rsidRPr="007F0728" w:rsidR="000F4EB6" w:rsidRDefault="004B70A4" w14:paraId="0000081B" w14:textId="77777777">
      <w:pPr>
        <w:jc w:val="both"/>
        <w:rPr>
          <w:b/>
          <w:i/>
          <w:iCs/>
        </w:rPr>
      </w:pPr>
      <w:r w:rsidRPr="007F0728">
        <w:rPr>
          <w:b/>
          <w:i/>
          <w:iCs/>
        </w:rPr>
        <w:t>Tekošo saldūdens biotopu sociālekonomiskā vērtība</w:t>
      </w:r>
    </w:p>
    <w:p w:rsidR="000F4EB6" w:rsidRDefault="000F4EB6" w14:paraId="0000081C" w14:textId="77777777">
      <w:pPr>
        <w:jc w:val="both"/>
      </w:pPr>
    </w:p>
    <w:p w:rsidR="000F4EB6" w:rsidRDefault="004B70A4" w14:paraId="0000081D" w14:textId="77777777">
      <w:pPr>
        <w:jc w:val="both"/>
      </w:pPr>
      <w:r>
        <w:t xml:space="preserve">DL upju biotopu </w:t>
      </w:r>
      <w:r w:rsidRPr="005F3876">
        <w:t>sociālekonomiskā nozīme ir ievērojama. Podvāze ir neaizstājama zivju krājumu uzturētāja, zivju nārsta vieta, kas s</w:t>
      </w:r>
      <w:r>
        <w:t>avieno Klaucānu (caur grāvi) un Priekulānu ezerus ar Ziemeļsusēju un tālāk ar Daugavu, kā arī ūdensputnu un ūdru dzīves apstākļu nodrošinātāja, kam sevišķi būtiski ir upes dabiskie krasti, līči, oļainās un granšainās sēres tās nepārveidotajos posmos. Upes ieleja un tās krastu nogāzes ir nozīmīgi sugu migrācijas koridori un to dzīves vide. Upe tiek izmantota gan kā rekreācijas, gan kā makšķerēšanas resurss.</w:t>
      </w:r>
    </w:p>
    <w:p w:rsidR="000F4EB6" w:rsidRDefault="000F4EB6" w14:paraId="0000081E" w14:textId="77777777">
      <w:pPr>
        <w:jc w:val="both"/>
      </w:pPr>
    </w:p>
    <w:p w:rsidRPr="007F0728" w:rsidR="000F4EB6" w:rsidRDefault="004B70A4" w14:paraId="0000081F" w14:textId="77777777">
      <w:pPr>
        <w:jc w:val="both"/>
        <w:rPr>
          <w:b/>
          <w:i/>
          <w:iCs/>
        </w:rPr>
      </w:pPr>
      <w:r w:rsidRPr="007F0728">
        <w:rPr>
          <w:b/>
          <w:i/>
          <w:iCs/>
        </w:rPr>
        <w:t>Tekošo saldūdens biotopu ietekmējošie faktori un nepieciešamie apsaimniekošanas pasākumi</w:t>
      </w:r>
    </w:p>
    <w:p w:rsidR="000F4EB6" w:rsidRDefault="000F4EB6" w14:paraId="00000820" w14:textId="77777777">
      <w:pPr>
        <w:jc w:val="both"/>
      </w:pPr>
    </w:p>
    <w:p w:rsidR="000F4EB6" w:rsidP="003E4ED9" w:rsidRDefault="004B70A4" w14:paraId="00000821" w14:textId="77777777">
      <w:pPr>
        <w:spacing w:after="120"/>
        <w:jc w:val="both"/>
      </w:pPr>
      <w:r>
        <w:t xml:space="preserve">Upju biotopus DL teritorijā, līdzīgi kā citur Latvijā negatīvi ietekmē galvenokārt antropogēnā eitrofikācija un tās izraisītā pastiprinātā krastu joslas aizaugšana un minerālgrunts substrāta aizdūņošanās. Lai arī pašā DL teritorijā nav intensīva rekreācija, krastu apbūve, un upei tieši piegulošas intensīvas lauksaimniecības zemes, sateces baseinā ietilpstošo lauksaimniecības zemju mēslošana, notekūdeņu ievadīšana, mežsaimnieciskā darbība (kailcirtes), negatīvi ietekmē saldūdens biotopu kvalitāti. Nozīmīgākie riski ir saistīti ar ārpus lieguma teritorijas esošo attīrīto notekūdeņu novadīšanu upē pie Dubultiem,  Podvāzes augštecei piegulošo teritoriju lauksaimniecības zemju aparšanu un organisko vielu nonākšanu upē. </w:t>
      </w:r>
      <w:sdt>
        <w:sdtPr>
          <w:tag w:val="goog_rdk_0"/>
          <w:id w:val="782321145"/>
        </w:sdtPr>
        <w:sdtEndPr/>
        <w:sdtContent/>
      </w:sdt>
      <w:r>
        <w:t>Līdzīgas negatīvas upes biotopa kvalitātes un hidroloģiskā režīma izmaiņas var izraisīt aktīva mežistrāde un meliorācija ūdensteču krastos, kā rezultātā upē var tikt ieskalotas pastiprinātu eitrofikāciju izraisošas barības vielas.</w:t>
      </w:r>
    </w:p>
    <w:p w:rsidR="003E4ED9" w:rsidP="003E4ED9" w:rsidRDefault="003E4ED9" w14:paraId="641992E5" w14:textId="042A015C">
      <w:pPr>
        <w:jc w:val="both"/>
      </w:pPr>
      <w:r>
        <w:t>Balstoties uz 2019. gadā P. Evarta-Bundera un G. Evartes-Bunderes izstrādāto atzinumu par Podvāzes tīrīšanas un padziļināšanas iespējamo ietekmi uz straujteču un citu blakus esošo biotopu kvalitāti, tika veikti meliorācijas sistēmu padziļināšanas darbi (</w:t>
      </w:r>
      <w:hyperlink w:history="1" w:anchor="ZMNI_2022">
        <w:r w:rsidRPr="003E4ED9">
          <w:rPr>
            <w:rStyle w:val="Hyperlink"/>
          </w:rPr>
          <w:t>ZMNĪ, 2022</w:t>
        </w:r>
      </w:hyperlink>
      <w:r>
        <w:t xml:space="preserve">). Upes posmā, kas atrodas DL teritorijā un ir tieši savienots ar ezeriem, būtiski meliorācijas darbi netika paredzēti. Podvāzes vidustecē esošie Priekulānu ezers, un blakus esošais, ar grāvja starpniecību ar Podvāzi savienotais Klaucānu ezers ir viena no divām Latvijā zināmajām vitālajām īpaši aizsargājamās augu sugas – peldošā ezerrieksta </w:t>
      </w:r>
      <w:r w:rsidRPr="003E4ED9">
        <w:rPr>
          <w:i/>
          <w:iCs/>
        </w:rPr>
        <w:t>Trapa natans</w:t>
      </w:r>
      <w:r>
        <w:t xml:space="preserve"> atradnēm. Līdz ar to konkrētajā Podvāzes upes posmā DL teritorijā meliorācijas darbi netika paredzēti un arī turpmāk nebūtu paredzami vairāku iemeslu dēļ. Straume šeit nav kavēta, bez tam, gan pie upes ietekas ezerā, gan pie iztekas upē aug peldošais ezerrieksts. Upes padziļināšanas darbi šajā posmā var negatīvi ietekmēt Priekulānu ezera hidroloģiju, rokot un padziļinot upi ezerā nonāks daudz sedimentācijas materiāla, kā rezultātā ezers kļūs vēl seklāks un ezerriekstam mazāk piemērots (</w:t>
      </w:r>
      <w:hyperlink w:history="1" w:anchor="EvartS_Bunders_un_Evarte_Bundere_2019">
        <w:r w:rsidRPr="003E4ED9">
          <w:rPr>
            <w:rStyle w:val="Hyperlink"/>
          </w:rPr>
          <w:t>Evarts-Bunders un Evarte-Bundere, 2019</w:t>
        </w:r>
      </w:hyperlink>
      <w:r>
        <w:t xml:space="preserve">). Vadoties no atzinuma, attiecīgi tiek veikti arī darbi </w:t>
      </w:r>
    </w:p>
    <w:p w:rsidR="003E4ED9" w:rsidP="003E4ED9" w:rsidRDefault="003E4ED9" w14:paraId="724D0CBA" w14:textId="288934AF">
      <w:pPr>
        <w:jc w:val="both"/>
      </w:pPr>
      <w:r>
        <w:t>– upē tika izvākti atsevišķi aizsprostojumi, kas kavē ūdensteci, kā arī tika izvākts šādās vietās uzkrājies nogulumu slānis. Savukārt minerālgrunts izgrābšana no gultnes un Podvāzes krastu līnijas pārveidošana netika veikta un izpildītie darbi neradīja negatīvu ietekmi uz dabas vērtībām lieguma teritorijā.</w:t>
      </w:r>
    </w:p>
    <w:p w:rsidR="000F4EB6" w:rsidRDefault="000F4EB6" w14:paraId="00000822" w14:textId="77777777">
      <w:pPr>
        <w:jc w:val="both"/>
        <w:rPr>
          <w:color w:val="000000"/>
        </w:rPr>
      </w:pPr>
    </w:p>
    <w:p w:rsidR="000F4EB6" w:rsidRDefault="000F4EB6" w14:paraId="00000823" w14:textId="77777777">
      <w:pPr>
        <w:jc w:val="both"/>
        <w:rPr>
          <w:color w:val="000000"/>
        </w:rPr>
      </w:pPr>
    </w:p>
    <w:p w:rsidR="000F4EB6" w:rsidRDefault="004B70A4" w14:paraId="00000828" w14:textId="77777777">
      <w:pPr>
        <w:jc w:val="both"/>
        <w:rPr>
          <w:b/>
          <w:i/>
        </w:rPr>
      </w:pPr>
      <w:r>
        <w:rPr>
          <w:b/>
          <w:i/>
        </w:rPr>
        <w:t>3150 Eitrofi ezeri ar iegrimušu ūdensaugu un peldaugu augāju</w:t>
      </w:r>
    </w:p>
    <w:p w:rsidR="000F4EB6" w:rsidRDefault="000F4EB6" w14:paraId="00000829" w14:textId="77777777">
      <w:pPr>
        <w:jc w:val="both"/>
        <w:rPr>
          <w:b/>
        </w:rPr>
      </w:pPr>
    </w:p>
    <w:p w:rsidRPr="005F3876" w:rsidR="000F4EB6" w:rsidRDefault="004B70A4" w14:paraId="0000082A" w14:textId="77777777">
      <w:pPr>
        <w:spacing w:after="120"/>
        <w:jc w:val="both"/>
        <w:rPr>
          <w:color w:val="000000"/>
        </w:rPr>
      </w:pPr>
      <w:r>
        <w:rPr>
          <w:color w:val="000000"/>
        </w:rPr>
        <w:t xml:space="preserve">DL konstatēti 41,80 ha ES </w:t>
      </w:r>
      <w:r w:rsidRPr="005F3876">
        <w:rPr>
          <w:color w:val="000000"/>
        </w:rPr>
        <w:t>nozīmes stāvošu saldūdeņu</w:t>
      </w:r>
      <w:r w:rsidRPr="005F3876">
        <w:t xml:space="preserve"> </w:t>
      </w:r>
      <w:r w:rsidRPr="005F3876">
        <w:rPr>
          <w:color w:val="000000"/>
        </w:rPr>
        <w:t xml:space="preserve">biotopi (20,55% </w:t>
      </w:r>
      <w:r w:rsidRPr="005F3876">
        <w:t>no visas dabas lieguma teritorijas)</w:t>
      </w:r>
      <w:r w:rsidRPr="005F3876">
        <w:rPr>
          <w:color w:val="000000"/>
        </w:rPr>
        <w:t xml:space="preserve">. Abi ezeri – Klaucānu un Priekulānu ezers </w:t>
      </w:r>
      <w:r w:rsidRPr="005F3876">
        <w:t xml:space="preserve">– </w:t>
      </w:r>
      <w:r w:rsidRPr="005F3876">
        <w:rPr>
          <w:color w:val="000000"/>
        </w:rPr>
        <w:t xml:space="preserve">atbilst ES nozīmes aizsargājamam biotopam 3150 </w:t>
      </w:r>
      <w:r w:rsidRPr="005F3876">
        <w:rPr>
          <w:i/>
          <w:color w:val="000000"/>
        </w:rPr>
        <w:t>Eitrofi ezeri ar iegrimušo ūdensaugu un peldaugu augāju</w:t>
      </w:r>
      <w:r w:rsidRPr="005F3876">
        <w:rPr>
          <w:color w:val="000000"/>
        </w:rPr>
        <w:t>.</w:t>
      </w:r>
    </w:p>
    <w:p w:rsidRPr="005F3876" w:rsidR="000F4EB6" w:rsidRDefault="004B70A4" w14:paraId="0000082B" w14:textId="02DC510B">
      <w:pPr>
        <w:spacing w:after="120"/>
        <w:jc w:val="both"/>
      </w:pPr>
      <w:r w:rsidRPr="005F3876">
        <w:t xml:space="preserve">Abiem, bet jo sevišķi Priekulānu ezeram, raksturīgs daudzveidīgs un sugām bagāts hidrofītu augājs. Ezeros labi izveidojušās virsūdens (helofītu), peldlapu (nimfeīdu), daudz mazākā mērā iegrimušo ūdensaugu (izoetīdu, elodeīdu un harofītu) joslas. Priekulānu ezera krastos raksturīgas slīkšņas, ko veido niedre, upes kosa, uzpūstais grīslis, indīgais velnarutks un lielā ūdenszāle, savukārt Klaucānu ezerā šādas augu sabiedrības raksturīgas tikai atsevišķos ezera līčos ezera A un R galos. Abos ezeros virsūdens augāja joslā 1982. gadā  konstatētas   Latvijā reta graudzāle ūdeņu ērkšķuzāle </w:t>
      </w:r>
      <w:r w:rsidRPr="005F3876">
        <w:rPr>
          <w:i/>
        </w:rPr>
        <w:t>Scolochloa festucacea</w:t>
      </w:r>
      <w:r w:rsidRPr="005F3876">
        <w:t xml:space="preserve"> atradnes, kas ar dabas aizsardzības plāna izstrādi saistītajos pētījumos nav konstatēta. Abi ezeri ir nozīmīga peldošā ezerrieksta </w:t>
      </w:r>
      <w:r w:rsidRPr="005F3876">
        <w:rPr>
          <w:i/>
        </w:rPr>
        <w:t>Trapa natans</w:t>
      </w:r>
      <w:r w:rsidRPr="005F3876">
        <w:t xml:space="preserve">  atradne (detālāk – skatīt </w:t>
      </w:r>
      <w:r w:rsidRPr="005F3876" w:rsidR="00337765">
        <w:t>apakšno</w:t>
      </w:r>
      <w:r w:rsidRPr="005F3876">
        <w:t xml:space="preserve">daļu </w:t>
      </w:r>
      <w:r w:rsidRPr="005F3876" w:rsidR="00337765">
        <w:t xml:space="preserve">4.4.1.1. </w:t>
      </w:r>
      <w:r w:rsidRPr="005F3876" w:rsidR="00337765">
        <w:rPr>
          <w:i/>
        </w:rPr>
        <w:t>V</w:t>
      </w:r>
      <w:r w:rsidRPr="005F3876">
        <w:rPr>
          <w:i/>
        </w:rPr>
        <w:t>askulārie augi</w:t>
      </w:r>
      <w:r w:rsidRPr="005F3876">
        <w:t>).</w:t>
      </w:r>
    </w:p>
    <w:p w:rsidRPr="005F3876" w:rsidR="000F4EB6" w:rsidRDefault="000F4EB6" w14:paraId="0000082C" w14:textId="77777777">
      <w:pPr>
        <w:jc w:val="both"/>
      </w:pPr>
    </w:p>
    <w:p w:rsidRPr="005F3876" w:rsidR="000F4EB6" w:rsidRDefault="004B70A4" w14:paraId="0000082D" w14:textId="77777777">
      <w:pPr>
        <w:jc w:val="both"/>
      </w:pPr>
      <w:r w:rsidRPr="005F3876">
        <w:rPr>
          <w:b/>
        </w:rPr>
        <w:t>Klaucānu ezers</w:t>
      </w:r>
      <w:r w:rsidRPr="005F3876">
        <w:t xml:space="preserve"> </w:t>
      </w:r>
    </w:p>
    <w:p w:rsidR="000F4EB6" w:rsidRDefault="004B70A4" w14:paraId="0000082E" w14:textId="77777777">
      <w:pPr>
        <w:spacing w:after="120"/>
        <w:jc w:val="both"/>
      </w:pPr>
      <w:r w:rsidRPr="005F3876">
        <w:t xml:space="preserve">Ezers atbilst aizsargājamam biotopam </w:t>
      </w:r>
      <w:r w:rsidRPr="005F3876">
        <w:rPr>
          <w:i/>
        </w:rPr>
        <w:t xml:space="preserve">3150 </w:t>
      </w:r>
      <w:r w:rsidRPr="005F3876">
        <w:rPr>
          <w:i/>
          <w:color w:val="000000"/>
        </w:rPr>
        <w:t xml:space="preserve">Eitrofi </w:t>
      </w:r>
      <w:r w:rsidRPr="005F3876">
        <w:rPr>
          <w:i/>
        </w:rPr>
        <w:t>ezeri ar iegrimušo ūdensaugu un peldaugu augāju</w:t>
      </w:r>
      <w:r w:rsidRPr="005F3876">
        <w:t xml:space="preserve"> 2. variantam – brūnūdens ezeri ar daudzveidīgu augāju. Ūdens caurredzamība Klaucānu ezerā pēc Seki, mērot 2024. gada 15. jūlijā – 1,2 metri. Ezerā visizteiktākā ir virsūdens augu josla. Tajā dominē niedre </w:t>
      </w:r>
      <w:r w:rsidRPr="005F3876">
        <w:rPr>
          <w:i/>
        </w:rPr>
        <w:t>Phragmites australis,</w:t>
      </w:r>
      <w:r w:rsidRPr="005F3876">
        <w:t xml:space="preserve"> ezeru meldrs </w:t>
      </w:r>
      <w:r w:rsidRPr="005F3876">
        <w:rPr>
          <w:i/>
        </w:rPr>
        <w:t>Scirpus lacustris.,</w:t>
      </w:r>
      <w:r w:rsidRPr="005F3876">
        <w:t xml:space="preserve"> šaurlapu vilkvālīte </w:t>
      </w:r>
      <w:r w:rsidRPr="005F3876">
        <w:rPr>
          <w:i/>
        </w:rPr>
        <w:t>Typha angustifolia</w:t>
      </w:r>
      <w:r w:rsidRPr="005F3876">
        <w:t xml:space="preserve">, upes kosas </w:t>
      </w:r>
      <w:r w:rsidRPr="005F3876">
        <w:rPr>
          <w:i/>
        </w:rPr>
        <w:t>Equisetum fluviatile</w:t>
      </w:r>
      <w:r w:rsidRPr="005F3876">
        <w:t xml:space="preserve"> audzes, retāk čemurainais puķumeldrs </w:t>
      </w:r>
      <w:r w:rsidRPr="005F3876">
        <w:rPr>
          <w:i/>
        </w:rPr>
        <w:t>Butomus umbellatus</w:t>
      </w:r>
      <w:r w:rsidRPr="005F3876">
        <w:t xml:space="preserve">, lielā ūdenszāle </w:t>
      </w:r>
      <w:r w:rsidRPr="005F3876">
        <w:rPr>
          <w:i/>
        </w:rPr>
        <w:t>Glyceria maxima</w:t>
      </w:r>
      <w:r w:rsidRPr="005F3876">
        <w:t xml:space="preserve">, bultene </w:t>
      </w:r>
      <w:r w:rsidRPr="005F3876">
        <w:rPr>
          <w:i/>
        </w:rPr>
        <w:t>Sagittaria sagittifolia</w:t>
      </w:r>
      <w:r w:rsidRPr="005F3876">
        <w:t xml:space="preserve"> u.c. Peldlapu augāja joslu (skat 4.3.1.3. attēlu</w:t>
      </w:r>
      <w:r>
        <w:t xml:space="preserve">) veido skrajas sniegbaltās ūdensrozes </w:t>
      </w:r>
      <w:r>
        <w:rPr>
          <w:i/>
        </w:rPr>
        <w:t>Nymphaea candida</w:t>
      </w:r>
      <w:r>
        <w:t xml:space="preserve">, dzeltenās lēpes </w:t>
      </w:r>
      <w:r>
        <w:rPr>
          <w:i/>
        </w:rPr>
        <w:t>Nuphar lutea</w:t>
      </w:r>
      <w:r>
        <w:t xml:space="preserve"> un peldošās glīvenes </w:t>
      </w:r>
      <w:r>
        <w:rPr>
          <w:i/>
        </w:rPr>
        <w:t>Potamogeton natans</w:t>
      </w:r>
      <w:r>
        <w:t xml:space="preserve"> audzes, kā arī atsevišķi peldošā ezerrieksta </w:t>
      </w:r>
      <w:r>
        <w:rPr>
          <w:i/>
        </w:rPr>
        <w:t>Trapa natans</w:t>
      </w:r>
      <w:r>
        <w:t xml:space="preserve"> augi, kas vietām ezera līčos veido blīvākas audzes (līdz 5 lapu rozetes uz m</w:t>
      </w:r>
      <w:r>
        <w:rPr>
          <w:vertAlign w:val="superscript"/>
        </w:rPr>
        <w:t>2</w:t>
      </w:r>
      <w:r>
        <w:t xml:space="preserve"> ). Iegrimušā augāja josla ezerā neizteikta ļoti šaurā joslā gar krastu, ko nosaka ezerdobes, īpatnības – ezeram strauji kļūstot dziļākam par 2 m, kur iegrimušie ūdensaugi vairs nav sastopami.  Iegrimušo makrofītu joslā dominē spožā glīvene </w:t>
      </w:r>
      <w:r>
        <w:rPr>
          <w:i/>
        </w:rPr>
        <w:t>Potamogeton lucens</w:t>
      </w:r>
      <w:r>
        <w:t xml:space="preserve"> un iegrimusī raglape </w:t>
      </w:r>
      <w:r>
        <w:rPr>
          <w:i/>
        </w:rPr>
        <w:t>Ceratophyllum demersum</w:t>
      </w:r>
      <w:r>
        <w:t xml:space="preserve">. Vislielākās raglapju audzes konstatētas līcī pie grāvja iztekas, tomēr lielākajā ezera daļā uzreiz aiz niedru joslas konstatēta minerālgrunts bez iegrimušo makrofītu augāja. Iepriekšējā, 2006. gadā izstrādātajā dabas aizsardzības plānā minētas vairākās vietās piekrastē konstatētas invazīvās Kanādas elodejas </w:t>
      </w:r>
      <w:r>
        <w:rPr>
          <w:i/>
        </w:rPr>
        <w:t>Elodea canadensis</w:t>
      </w:r>
      <w:r>
        <w:t xml:space="preserve"> atradnes 2024. gada pētījumos nav konstatētas.</w:t>
      </w:r>
    </w:p>
    <w:p w:rsidR="000F4EB6" w:rsidRDefault="004B70A4" w14:paraId="0000082F" w14:textId="77777777">
      <w:pPr>
        <w:jc w:val="center"/>
        <w:rPr>
          <w:highlight w:val="yellow"/>
        </w:rPr>
      </w:pPr>
      <w:r>
        <w:rPr>
          <w:noProof/>
          <w:highlight w:val="yellow"/>
        </w:rPr>
        <w:drawing>
          <wp:inline distT="0" distB="0" distL="0" distR="0" wp14:anchorId="07E16E98" wp14:editId="6E5C67ED">
            <wp:extent cx="5400000" cy="4050000"/>
            <wp:effectExtent l="0" t="0" r="0" b="0"/>
            <wp:docPr id="2117114712" name="image25.jpg" descr="C:\Users\12380795\Desktop\Klaucaani_bildes\IMG_1122.JPG"/>
            <wp:cNvGraphicFramePr/>
            <a:graphic xmlns:a="http://schemas.openxmlformats.org/drawingml/2006/main">
              <a:graphicData uri="http://schemas.openxmlformats.org/drawingml/2006/picture">
                <pic:pic xmlns:pic="http://schemas.openxmlformats.org/drawingml/2006/picture">
                  <pic:nvPicPr>
                    <pic:cNvPr id="0" name="image25.jpg" descr="C:\Users\12380795\Desktop\Klaucaani_bildes\IMG_1122.JPG"/>
                    <pic:cNvPicPr preferRelativeResize="0"/>
                  </pic:nvPicPr>
                  <pic:blipFill>
                    <a:blip r:embed="rId92"/>
                    <a:srcRect/>
                    <a:stretch>
                      <a:fillRect/>
                    </a:stretch>
                  </pic:blipFill>
                  <pic:spPr>
                    <a:xfrm rot="10800000">
                      <a:off x="0" y="0"/>
                      <a:ext cx="5400000" cy="4050000"/>
                    </a:xfrm>
                    <a:prstGeom prst="rect">
                      <a:avLst/>
                    </a:prstGeom>
                    <a:ln/>
                  </pic:spPr>
                </pic:pic>
              </a:graphicData>
            </a:graphic>
          </wp:inline>
        </w:drawing>
      </w:r>
    </w:p>
    <w:p w:rsidR="000F4EB6" w:rsidP="00947A54" w:rsidRDefault="004B70A4" w14:paraId="00000830" w14:textId="77777777">
      <w:pPr>
        <w:widowControl w:val="0"/>
        <w:pBdr>
          <w:top w:val="nil"/>
          <w:left w:val="nil"/>
          <w:bottom w:val="nil"/>
          <w:right w:val="nil"/>
          <w:between w:val="nil"/>
        </w:pBdr>
        <w:spacing w:before="120" w:after="120"/>
        <w:ind w:right="91"/>
        <w:jc w:val="both"/>
        <w:rPr>
          <w:b/>
          <w:i/>
          <w:color w:val="000000"/>
          <w:sz w:val="20"/>
          <w:szCs w:val="20"/>
        </w:rPr>
      </w:pPr>
      <w:r>
        <w:rPr>
          <w:i/>
          <w:color w:val="000000"/>
          <w:sz w:val="20"/>
          <w:szCs w:val="20"/>
        </w:rPr>
        <w:t>4.3.</w:t>
      </w:r>
      <w:r w:rsidRPr="005F3876">
        <w:rPr>
          <w:i/>
          <w:color w:val="000000"/>
          <w:sz w:val="20"/>
          <w:szCs w:val="20"/>
        </w:rPr>
        <w:t>1.</w:t>
      </w:r>
      <w:r w:rsidRPr="005F3876">
        <w:rPr>
          <w:i/>
          <w:sz w:val="20"/>
          <w:szCs w:val="20"/>
        </w:rPr>
        <w:t>3</w:t>
      </w:r>
      <w:r w:rsidRPr="005F3876">
        <w:rPr>
          <w:i/>
          <w:color w:val="000000"/>
          <w:sz w:val="20"/>
          <w:szCs w:val="20"/>
        </w:rPr>
        <w:t xml:space="preserve">. attēls. </w:t>
      </w:r>
      <w:r w:rsidRPr="005F3876">
        <w:rPr>
          <w:b/>
          <w:i/>
          <w:color w:val="000000"/>
          <w:sz w:val="20"/>
          <w:szCs w:val="20"/>
        </w:rPr>
        <w:t>Klaucānu ezers. Peldlapu makrofīti šeit sastopami tikai šaurā joslā gar krastu. (X</w:t>
      </w:r>
      <w:r w:rsidRPr="005F3876">
        <w:rPr>
          <w:b/>
          <w:i/>
          <w:color w:val="000000"/>
          <w:sz w:val="20"/>
          <w:szCs w:val="20"/>
          <w:vertAlign w:val="subscript"/>
        </w:rPr>
        <w:t xml:space="preserve">LKS-92TM </w:t>
      </w:r>
      <w:r w:rsidRPr="005F3876">
        <w:rPr>
          <w:b/>
          <w:i/>
          <w:color w:val="000000"/>
          <w:sz w:val="20"/>
          <w:szCs w:val="20"/>
        </w:rPr>
        <w:t>=</w:t>
      </w:r>
      <w:r w:rsidRPr="005F3876">
        <w:rPr>
          <w:color w:val="000000"/>
        </w:rPr>
        <w:t xml:space="preserve"> </w:t>
      </w:r>
      <w:r w:rsidRPr="005F3876">
        <w:rPr>
          <w:b/>
          <w:i/>
          <w:color w:val="000000"/>
          <w:sz w:val="20"/>
          <w:szCs w:val="20"/>
        </w:rPr>
        <w:t>608368; Y</w:t>
      </w:r>
      <w:r w:rsidRPr="005F3876">
        <w:rPr>
          <w:b/>
          <w:i/>
          <w:color w:val="000000"/>
          <w:sz w:val="20"/>
          <w:szCs w:val="20"/>
          <w:vertAlign w:val="subscript"/>
        </w:rPr>
        <w:t>LKS</w:t>
      </w:r>
      <w:r>
        <w:rPr>
          <w:b/>
          <w:i/>
          <w:color w:val="000000"/>
          <w:sz w:val="20"/>
          <w:szCs w:val="20"/>
          <w:vertAlign w:val="subscript"/>
        </w:rPr>
        <w:t xml:space="preserve">-92TM </w:t>
      </w:r>
      <w:r>
        <w:rPr>
          <w:b/>
          <w:i/>
          <w:color w:val="000000"/>
          <w:sz w:val="20"/>
          <w:szCs w:val="20"/>
        </w:rPr>
        <w:t>=246645) (Foto: P. Evarts-Bunders)</w:t>
      </w:r>
    </w:p>
    <w:p w:rsidR="000F4EB6" w:rsidRDefault="000F4EB6" w14:paraId="00000831" w14:textId="77777777">
      <w:pPr>
        <w:spacing w:after="120"/>
        <w:jc w:val="both"/>
      </w:pPr>
    </w:p>
    <w:p w:rsidR="000F4EB6" w:rsidRDefault="004B70A4" w14:paraId="00000832" w14:textId="77777777">
      <w:pPr>
        <w:spacing w:after="120"/>
        <w:jc w:val="both"/>
        <w:rPr>
          <w:color w:val="000000"/>
        </w:rPr>
      </w:pPr>
      <w:r>
        <w:rPr>
          <w:color w:val="000000"/>
        </w:rPr>
        <w:t xml:space="preserve">Klaucānu ezera aizsardzības mērķis ir saglabāt biotopa 3150 </w:t>
      </w:r>
      <w:r>
        <w:rPr>
          <w:i/>
          <w:color w:val="000000"/>
        </w:rPr>
        <w:t>Eitrofi ezeri ar iegrimušo ūdensaugu un peldaugu augāju</w:t>
      </w:r>
      <w:r>
        <w:rPr>
          <w:color w:val="000000"/>
        </w:rPr>
        <w:t xml:space="preserve"> kvalitāti, tuvināt ezera hidroloģisko režīmu dabiskam stāvoklim, mazināt gultnes aizpildīšanos ar dūņām un eitrofikāciju, lai nodrošinātu peldošā ezerrieksta audžu saglabāšanos. Lai novērstu ūdens līmeņa pazemināšanos, no ezera ZA krasta iztekošo susinātājgrāvi (grāvis Nr. 24 pēc ZMNI meliorācijas kadastra; kods pēc USIK 4312443) nedrīkst padziļināt.</w:t>
      </w:r>
    </w:p>
    <w:p w:rsidR="000F4EB6" w:rsidRDefault="000F4EB6" w14:paraId="00000833" w14:textId="77777777">
      <w:pPr>
        <w:jc w:val="both"/>
      </w:pPr>
    </w:p>
    <w:p w:rsidR="000F4EB6" w:rsidRDefault="004B70A4" w14:paraId="00000834" w14:textId="77777777">
      <w:pPr>
        <w:jc w:val="both"/>
        <w:rPr>
          <w:b/>
        </w:rPr>
      </w:pPr>
      <w:r>
        <w:rPr>
          <w:b/>
        </w:rPr>
        <w:t xml:space="preserve">Priekulānu ezers </w:t>
      </w:r>
    </w:p>
    <w:p w:rsidR="000F4EB6" w:rsidRDefault="004B70A4" w14:paraId="00000835" w14:textId="77777777">
      <w:pPr>
        <w:jc w:val="both"/>
      </w:pPr>
      <w:r>
        <w:t xml:space="preserve">Ezers atbilst aizsargājamam biotopam 3150 </w:t>
      </w:r>
      <w:r>
        <w:rPr>
          <w:i/>
          <w:color w:val="000000"/>
        </w:rPr>
        <w:t xml:space="preserve">Eitrofi </w:t>
      </w:r>
      <w:r>
        <w:rPr>
          <w:i/>
        </w:rPr>
        <w:t>ezeri ar iegrimušo ūdensaugu un peldaugu augāju</w:t>
      </w:r>
      <w:r>
        <w:t xml:space="preserve"> 2. variantam – brūnūdens ezeri ar daudzveidīgu augāju. Ūdens caurredzamība Priekulānu ezerā pēc Seki, mērot 2024. gada 15. jūlijā – 0,7 metri. Tā kā ezera vidējais dziļums  ir tikai 1,3 m, bez tam ezers ir daudz lielākā mērā eitroficējies nekā </w:t>
      </w:r>
      <w:r w:rsidRPr="005F3876">
        <w:t xml:space="preserve">blakus esošais Klaucānu ezers, un tā ezerdobi biezā slānī klāj dūņas, tas ir daudz piemērotāks ūdens makrofītu, tai skaitā arī ezerrieksta augšanai, un makrofīti šeit veido daudz plašākas audzes (skat 4.3.1.4. attēlu). Kopumā gan sugu kvalitatīvais sastāvs nav daudz savādāks kā Klaucānu ezerā: virsūdens augāja joslā dominē parastā niedre, upes kosa un ezera meldrs, nedaudz retāk sastopama bultene, platlapu cemere </w:t>
      </w:r>
      <w:r w:rsidRPr="005F3876">
        <w:rPr>
          <w:i/>
        </w:rPr>
        <w:t>Sium latifolium</w:t>
      </w:r>
      <w:r w:rsidRPr="005F3876">
        <w:t xml:space="preserve"> un puķumeldrs </w:t>
      </w:r>
      <w:r w:rsidRPr="005F3876">
        <w:rPr>
          <w:i/>
        </w:rPr>
        <w:t>Butomus umbellatus.</w:t>
      </w:r>
      <w:r w:rsidRPr="005F3876">
        <w:t xml:space="preserve"> Vietām gar ezera</w:t>
      </w:r>
      <w:r>
        <w:t xml:space="preserve"> krastiem veidojas slīkšņas, kur dominē vairākas grīšļus sugas – dižmeldru grīslis </w:t>
      </w:r>
      <w:r>
        <w:rPr>
          <w:i/>
        </w:rPr>
        <w:t>Carex pseudocyperus</w:t>
      </w:r>
      <w:r>
        <w:t xml:space="preserve">, uzpūstais grīslis </w:t>
      </w:r>
      <w:r>
        <w:rPr>
          <w:i/>
        </w:rPr>
        <w:t xml:space="preserve">Carex rostrata, </w:t>
      </w:r>
      <w:r>
        <w:t xml:space="preserve">indīgais velnarutks </w:t>
      </w:r>
      <w:r>
        <w:rPr>
          <w:i/>
        </w:rPr>
        <w:t>Cicuta virosa</w:t>
      </w:r>
      <w:r>
        <w:t xml:space="preserve"> un ežgalvītes </w:t>
      </w:r>
      <w:r>
        <w:rPr>
          <w:i/>
        </w:rPr>
        <w:t>Sparganium</w:t>
      </w:r>
      <w:r>
        <w:t xml:space="preserve"> spp.  Peldlapu augāja josla ļoti izteikta, sevišķi ezera R daļā pie Podvāzes iztekas, kā arī visos līčos. Tajā dominē ezerrieksts, daudz mazākā mērā dzeltenā lēpe un sniegbaltā ūdensroze, vietām arī peldošā glīvene.  </w:t>
      </w:r>
    </w:p>
    <w:p w:rsidR="000F4EB6" w:rsidRDefault="000F4EB6" w14:paraId="00000836" w14:textId="77777777">
      <w:pPr>
        <w:jc w:val="both"/>
        <w:rPr>
          <w:highlight w:val="yellow"/>
        </w:rPr>
      </w:pPr>
    </w:p>
    <w:p w:rsidR="000F4EB6" w:rsidRDefault="004B70A4" w14:paraId="00000837" w14:textId="77777777">
      <w:pPr>
        <w:jc w:val="center"/>
      </w:pPr>
      <w:r>
        <w:rPr>
          <w:noProof/>
        </w:rPr>
        <w:drawing>
          <wp:inline distT="0" distB="0" distL="0" distR="0" wp14:anchorId="6A0BDD77" wp14:editId="643C0D7F">
            <wp:extent cx="5400000" cy="4050000"/>
            <wp:effectExtent l="0" t="0" r="0" b="0"/>
            <wp:docPr id="2117114713" name="image37.jpg" descr="C:\Users\12380795\Desktop\Klaucaani_bildes\IMG_1110.JPG"/>
            <wp:cNvGraphicFramePr/>
            <a:graphic xmlns:a="http://schemas.openxmlformats.org/drawingml/2006/main">
              <a:graphicData uri="http://schemas.openxmlformats.org/drawingml/2006/picture">
                <pic:pic xmlns:pic="http://schemas.openxmlformats.org/drawingml/2006/picture">
                  <pic:nvPicPr>
                    <pic:cNvPr id="0" name="image37.jpg" descr="C:\Users\12380795\Desktop\Klaucaani_bildes\IMG_1110.JPG"/>
                    <pic:cNvPicPr preferRelativeResize="0"/>
                  </pic:nvPicPr>
                  <pic:blipFill>
                    <a:blip r:embed="rId93"/>
                    <a:srcRect/>
                    <a:stretch>
                      <a:fillRect/>
                    </a:stretch>
                  </pic:blipFill>
                  <pic:spPr>
                    <a:xfrm rot="10800000">
                      <a:off x="0" y="0"/>
                      <a:ext cx="5400000" cy="4050000"/>
                    </a:xfrm>
                    <a:prstGeom prst="rect">
                      <a:avLst/>
                    </a:prstGeom>
                    <a:ln/>
                  </pic:spPr>
                </pic:pic>
              </a:graphicData>
            </a:graphic>
          </wp:inline>
        </w:drawing>
      </w:r>
    </w:p>
    <w:p w:rsidR="000F4EB6" w:rsidP="00947A54" w:rsidRDefault="004B70A4" w14:paraId="00000838" w14:textId="77777777">
      <w:pPr>
        <w:widowControl w:val="0"/>
        <w:pBdr>
          <w:top w:val="nil"/>
          <w:left w:val="nil"/>
          <w:bottom w:val="nil"/>
          <w:right w:val="nil"/>
          <w:between w:val="nil"/>
        </w:pBdr>
        <w:spacing w:before="120" w:after="120"/>
        <w:ind w:right="91"/>
        <w:jc w:val="both"/>
        <w:rPr>
          <w:b/>
          <w:i/>
          <w:color w:val="000000"/>
          <w:sz w:val="20"/>
          <w:szCs w:val="20"/>
        </w:rPr>
      </w:pPr>
      <w:r>
        <w:rPr>
          <w:rFonts w:ascii="Calibri" w:hAnsi="Calibri" w:eastAsia="Calibri" w:cs="Calibri"/>
          <w:color w:val="000000"/>
        </w:rPr>
        <w:t xml:space="preserve"> </w:t>
      </w:r>
      <w:r w:rsidRPr="005F3876">
        <w:rPr>
          <w:i/>
          <w:color w:val="000000"/>
          <w:sz w:val="20"/>
          <w:szCs w:val="20"/>
        </w:rPr>
        <w:t>4.3.1.</w:t>
      </w:r>
      <w:r w:rsidRPr="005F3876">
        <w:rPr>
          <w:i/>
          <w:sz w:val="20"/>
          <w:szCs w:val="20"/>
        </w:rPr>
        <w:t>4</w:t>
      </w:r>
      <w:r w:rsidRPr="005F3876">
        <w:rPr>
          <w:i/>
          <w:color w:val="000000"/>
          <w:sz w:val="20"/>
          <w:szCs w:val="20"/>
        </w:rPr>
        <w:t xml:space="preserve">. attēls. </w:t>
      </w:r>
      <w:r w:rsidRPr="005F3876">
        <w:rPr>
          <w:b/>
          <w:i/>
          <w:color w:val="000000"/>
          <w:sz w:val="20"/>
          <w:szCs w:val="20"/>
        </w:rPr>
        <w:t>Priekulānu ezers ezerdobes īpatnību dēļ ir daudz piemērotāka augtene ezerriekstam. (X</w:t>
      </w:r>
      <w:r w:rsidRPr="005F3876">
        <w:rPr>
          <w:b/>
          <w:i/>
          <w:color w:val="000000"/>
          <w:sz w:val="20"/>
          <w:szCs w:val="20"/>
          <w:vertAlign w:val="subscript"/>
        </w:rPr>
        <w:t xml:space="preserve">LKS-92TM </w:t>
      </w:r>
      <w:r w:rsidRPr="005F3876">
        <w:rPr>
          <w:b/>
          <w:i/>
          <w:color w:val="000000"/>
          <w:sz w:val="20"/>
          <w:szCs w:val="20"/>
        </w:rPr>
        <w:t>=</w:t>
      </w:r>
      <w:r w:rsidRPr="005F3876">
        <w:rPr>
          <w:color w:val="000000"/>
        </w:rPr>
        <w:t xml:space="preserve"> </w:t>
      </w:r>
      <w:r w:rsidRPr="005F3876">
        <w:rPr>
          <w:b/>
          <w:i/>
          <w:color w:val="000000"/>
          <w:sz w:val="20"/>
          <w:szCs w:val="20"/>
        </w:rPr>
        <w:t>609419; Y</w:t>
      </w:r>
      <w:r w:rsidRPr="005F3876">
        <w:rPr>
          <w:b/>
          <w:i/>
          <w:color w:val="000000"/>
          <w:sz w:val="20"/>
          <w:szCs w:val="20"/>
          <w:vertAlign w:val="subscript"/>
        </w:rPr>
        <w:t xml:space="preserve">LKS-92TM </w:t>
      </w:r>
      <w:r w:rsidRPr="005F3876">
        <w:rPr>
          <w:b/>
          <w:i/>
          <w:color w:val="000000"/>
          <w:sz w:val="20"/>
          <w:szCs w:val="20"/>
        </w:rPr>
        <w:t>=246619) (Foto: P. Evarts-Bunders)</w:t>
      </w:r>
    </w:p>
    <w:p w:rsidR="000F4EB6" w:rsidRDefault="000F4EB6" w14:paraId="00000839" w14:textId="77777777">
      <w:pPr>
        <w:jc w:val="both"/>
        <w:rPr>
          <w:highlight w:val="yellow"/>
        </w:rPr>
      </w:pPr>
    </w:p>
    <w:p w:rsidR="000F4EB6" w:rsidRDefault="004B70A4" w14:paraId="0000083A" w14:textId="77777777">
      <w:pPr>
        <w:jc w:val="both"/>
      </w:pPr>
      <w:r>
        <w:t>Iegrimušo augāju veido spožā glīvene, iegrimusī raglape, vārpainā daudzlape, spožā glīvene. Arī šajā ezerā agrākos pētījumos konstatēto Kanādas elodeju 2024 gada pētījumos atrast nav izdevies. Salīdzinot ezerriekstu izplatību ar iepriekšējā DA plāna datiem var apgalvot, ka to daudzums ezerā ir būtiski pieaudzis. No tā nav nevajadzētu izdarīt vispārīgus tālejošus secinājumus par dzīvotnes būtisku uzlabošanos, augšanas apstākļu optimizēšanos utt., tam var būt tikai vienas sezonas raksturs.  Ezera kopējais aizaugums novērtēts ap 25 %</w:t>
      </w:r>
    </w:p>
    <w:p w:rsidR="000F4EB6" w:rsidRDefault="000F4EB6" w14:paraId="0000083B" w14:textId="77777777">
      <w:pPr>
        <w:jc w:val="both"/>
      </w:pPr>
    </w:p>
    <w:p w:rsidR="000F4EB6" w:rsidRDefault="004B70A4" w14:paraId="0000083C" w14:textId="77777777">
      <w:pPr>
        <w:jc w:val="both"/>
        <w:rPr>
          <w:color w:val="000000"/>
        </w:rPr>
      </w:pPr>
      <w:r>
        <w:rPr>
          <w:color w:val="000000"/>
        </w:rPr>
        <w:t xml:space="preserve">Priekulānu ezera aizsardzības mērķis ir saglabāt biotopa 3150 </w:t>
      </w:r>
      <w:r>
        <w:rPr>
          <w:i/>
          <w:color w:val="000000"/>
        </w:rPr>
        <w:t>Eitrofi ezeri ar iegrimušo ūdensaugu un peldaugu augāju</w:t>
      </w:r>
      <w:r>
        <w:rPr>
          <w:color w:val="000000"/>
        </w:rPr>
        <w:t xml:space="preserve"> kvalitāti, tuvināt ezera hidroloģisko režīmu dabiskam stāvoklim, mazināt gultnes aizpildīšanos ar dūņām un eitrofikāciju, lai nodrošinātu peldošā ezerrieksta bagātīgo audžu saglabāšanos. Lai mazinātu biogēnu pieplūdi ar Podvāzes ūdeņiem (Valsts nozīmes ūdensnoteka, kods pēc USIK 431244:01), jānodrošina NAI darbības Dubultos kontrole un regulārs novadāmo notekūdeņu atbilstības prasībām monitorings. Lai novērstu ūdens līmeņa pazemināšanos, no ezera ZR krasta iztekošo Podvāzi nedrīkst padziļināt.</w:t>
      </w:r>
    </w:p>
    <w:p w:rsidR="000F4EB6" w:rsidRDefault="000F4EB6" w14:paraId="0000083D" w14:textId="77777777">
      <w:pPr>
        <w:rPr>
          <w:b/>
        </w:rPr>
      </w:pPr>
    </w:p>
    <w:p w:rsidR="000F4EB6" w:rsidRDefault="004B70A4" w14:paraId="0000083E" w14:textId="77777777">
      <w:pPr>
        <w:rPr>
          <w:b/>
          <w:i/>
        </w:rPr>
      </w:pPr>
      <w:r>
        <w:rPr>
          <w:b/>
          <w:i/>
        </w:rPr>
        <w:t xml:space="preserve">Stāvošu saldūdens biotopu sociālekonomiskā vērtība </w:t>
      </w:r>
    </w:p>
    <w:p w:rsidR="000F4EB6" w:rsidRDefault="000F4EB6" w14:paraId="0000083F" w14:textId="77777777"/>
    <w:p w:rsidR="000F4EB6" w:rsidRDefault="004B70A4" w14:paraId="00000840" w14:textId="77777777">
      <w:pPr>
        <w:spacing w:after="120"/>
        <w:jc w:val="both"/>
      </w:pPr>
      <w:r>
        <w:t>Teritorijā sastopamajiem ūdeņu biotopiem – Klaucānu un Priekulānu ezeriem ir ievērojama sociālekonomiskā vērtība. Ezeros notiek dabiska ūdens uzkrāšana un pašattīrīšanās, tie ir saldūdens avots, piedalās lokālā mikroklimata regulēšanā. Ezeri var būt zivju ieguves vieta, taču mākslīgai zivju pavairošanai un ielaišanai ezerā var būt nevēlama ietekme uz ES nozīmes biotopu stāvokli, saistībā ar papildus barības vielu ienesi.</w:t>
      </w:r>
    </w:p>
    <w:p w:rsidR="000F4EB6" w:rsidRDefault="004B70A4" w14:paraId="00000841" w14:textId="77777777">
      <w:pPr>
        <w:spacing w:after="120"/>
        <w:jc w:val="both"/>
      </w:pPr>
      <w:r>
        <w:t xml:space="preserve">Ezeriem ir nozīmīgs rekreācijas un atpūtas funkciju potenciāls. Tomēr DL nav paredzēts veidot jaunu tūrisma infrastruktūru un ezerus popularizēt kā tūrisma galamērķus. Ezeru krastos nav arī labiekārtotu atbilstoši ierīkotu laivu piestātņu, tādas ir ierīkotas pie pāris privātajiem īpašumiem Klaucānu ezerā, Priekulānu ezerā tādu ir vēl mazāk. Pašlaik ezeri nelielā apjomā, ekstensīvi tiek izmantoti kā peldvieta, tomēr to samērā aktīvi izmanto makšķernieki. Šajā gadījumā ir jāpatur prātā ezeru unikalitāte kā valstī vecākā un bagātākā ezerrieksta atradne, it sevišķi ņemot vērā jūtīgā </w:t>
      </w:r>
      <w:r w:rsidRPr="005F3876">
        <w:t xml:space="preserve">ezerriekstu sakņu sistēma it sevišķi veģetācija perioda pirmajā pusē, tādēļ nepieciešamību attīstīt rekreāciju un pārvietoties ar laivām vai citu ūdenstransportu šeit tomēr būtu lietderīgi būtiski ierobežot vismaz veģetācijas sezonas pirmajā pusē. Šādā kontekstā ezeros nav pieļaujamas arī spiningošanas vai makšķerēšanas, t.sk. zemledus makšķerēšanas sacensības. Abi ezeri, bet it sevišķi Priekulānu ezers ir izcila ezerrieksta </w:t>
      </w:r>
      <w:r w:rsidRPr="005F3876">
        <w:rPr>
          <w:i/>
        </w:rPr>
        <w:t>in situ</w:t>
      </w:r>
      <w:r w:rsidRPr="005F3876">
        <w:t xml:space="preserve"> saglabāšanas un aizsardzības vieta,</w:t>
      </w:r>
      <w:r>
        <w:t xml:space="preserve"> kas var kalpot kā savvaļas izcelsmes genofonds šo sugu nākotnē reintroducējot citos ezeros. </w:t>
      </w:r>
    </w:p>
    <w:p w:rsidR="000F4EB6" w:rsidRDefault="000F4EB6" w14:paraId="00000842" w14:textId="77777777"/>
    <w:p w:rsidR="000F4EB6" w:rsidRDefault="000F4EB6" w14:paraId="00000843" w14:textId="77777777"/>
    <w:p w:rsidR="000F4EB6" w:rsidRDefault="004B70A4" w14:paraId="00000844" w14:textId="77777777">
      <w:pPr>
        <w:rPr>
          <w:b/>
          <w:i/>
        </w:rPr>
      </w:pPr>
      <w:r>
        <w:rPr>
          <w:b/>
          <w:i/>
        </w:rPr>
        <w:t>Stāvošo saldūdens biotopu ietekmējošie faktori un nepieciešamie apsaimniekošanas pasākumi</w:t>
      </w:r>
    </w:p>
    <w:p w:rsidR="000F4EB6" w:rsidRDefault="000F4EB6" w14:paraId="00000845" w14:textId="77777777">
      <w:pPr>
        <w:rPr>
          <w:b/>
        </w:rPr>
      </w:pPr>
    </w:p>
    <w:p w:rsidR="000F4EB6" w:rsidRDefault="004B70A4" w14:paraId="00000846" w14:textId="77777777">
      <w:pPr>
        <w:spacing w:after="120"/>
        <w:jc w:val="both"/>
      </w:pPr>
      <w:r>
        <w:t xml:space="preserve">DL teritorijā esošos ezeros novērojama aizaugšana, kas liecina par pastiprinātu organisko vielu uzkrāšanos un dabisko ezeru biotopu sukcesiju. Sevišķi tas sakāms par Priekulānu ezeru, kur krasti ir blīvi aizauguši un vietām staigni. To veicina Podvāzes upe, kas augštecē, ārpus dabas lieguma vairāk atgādina taisnu meliorācijas grāvi, kas plūst caur intensīvi izmantojamām lauksaimniecības zemēm, un ar virszemes noteces ūdeņiem savāc arī difūzo piesārņojumu – noskalotās augsnes daļiņas, lauksaimniecības izmantojamo mēslojumu un piesārņojumu. </w:t>
      </w:r>
    </w:p>
    <w:p w:rsidR="000F4EB6" w:rsidRDefault="004B70A4" w14:paraId="00000847" w14:textId="77777777">
      <w:pPr>
        <w:widowControl w:val="0"/>
        <w:spacing w:after="120"/>
        <w:jc w:val="both"/>
      </w:pPr>
      <w:r>
        <w:t>No ezera funkcionēšanas viedokļa ekstensīva rekreācija, veidojot vai uzturot nelielas ap 50 m platas atklātas pludmales biotopam ir labvēlīga. Ar virsūdens augāju aizaugušos ezeros piekrastes atbrīvošana no apauguma un peldvietas ierīkošana veicina izsilušas seklūdens zonas veidošanos. Tajā straujāk attīstās zooplanktona organismi, kas kalpo par pamatbarību vairāku sugu zivju mazuļiem (</w:t>
      </w:r>
      <w:hyperlink w:anchor="bookmark=id.1qbrp62tt5h9">
        <w:r w:rsidR="000F4EB6">
          <w:rPr>
            <w:color w:val="0000FF"/>
            <w:u w:val="single"/>
          </w:rPr>
          <w:t>Urtāns, 2017</w:t>
        </w:r>
      </w:hyperlink>
      <w:r>
        <w:t>).</w:t>
      </w:r>
    </w:p>
    <w:p w:rsidR="000F4EB6" w:rsidRDefault="004B70A4" w14:paraId="00000848" w14:textId="77777777">
      <w:pPr>
        <w:spacing w:after="120"/>
        <w:jc w:val="both"/>
      </w:pPr>
      <w:r>
        <w:rPr>
          <w:highlight w:val="white"/>
        </w:rPr>
        <w:t xml:space="preserve">Šajā gadījumā nav piemērojama ezera gultnes attīrīšana nelielās platības gar krastu,  izgrābjot organisko nogulu slāni un tādā veidā veidojot minerālaugsnes laukumus, kas ir daudz piemērotāks substrāts daudzu reto un aizsargājamo augu sugu augšanai. Esošajās ekstensīvajās </w:t>
      </w:r>
      <w:r>
        <w:t>peldvietās, laivu piestātnēs un makšķerēšanas laipu izveidošanas vietās veicama niedru pļaušana un izvākšana. Niedru pļaušana veicinās barības vielu sadalīšanos un ezeru pašattīrīšanos, taču tas darāms, neizpļaujot iegrimušos un uz grunts augošos ūdensaugus.</w:t>
      </w:r>
    </w:p>
    <w:p w:rsidR="000F4EB6" w:rsidRDefault="004B70A4" w14:paraId="00000849" w14:textId="77777777">
      <w:pPr>
        <w:spacing w:after="120"/>
        <w:jc w:val="both"/>
        <w:rPr>
          <w:highlight w:val="yellow"/>
        </w:rPr>
      </w:pPr>
      <w:r>
        <w:t xml:space="preserve">Abos ezeros un tajos ietekošajos grāvjos ir konstatēta bebru </w:t>
      </w:r>
      <w:r>
        <w:rPr>
          <w:i/>
        </w:rPr>
        <w:t>Castor fiber</w:t>
      </w:r>
      <w:r>
        <w:t xml:space="preserve"> klātbūtne, taču tā nav intensīva un ezeru stāvokli negatīvi neietekmē. Var pat uzskatīt, ka bebru dambji darbojas kā nelieli, lokāli nosēddīķi, kuros akumulējas detrīts un no sateces baseina noskalotais un transportētais smalkgraudainais un suspendētais materiāls.</w:t>
      </w:r>
    </w:p>
    <w:p w:rsidR="000F4EB6" w:rsidRDefault="004B70A4" w14:paraId="0000084A" w14:textId="77777777">
      <w:pPr>
        <w:spacing w:after="120"/>
        <w:jc w:val="both"/>
      </w:pPr>
      <w:r>
        <w:t>Klaucānu ezera piekrastē saglabājušās laipas dažādās sabrukšanas pakāpēs, tās papildina ezera piesārņojumu. Nepieciešama visu degradējošo objektu apzināšana un izvākšana. Ārpus DL teritorijas, ezeram no dienvidiem piegulst lauksaimniecības zeme, ko no ezera atdala koku/krūmu josla. Šī josla jāsaglabā, vēlams ar noturīgu lapukoku apaugumu. Ezeram labvēlīgāka būtu lauksaimniecības zemes ekstensīva apsaimniekošana (ilggadīgie zālāji), jo tas samazinātu risku, ka ar virsūdeņiem vai pazemes ūdeni ezerā nonāktu nevēlamas papildus barības vielas, kas veicinātu ezera eitrofikāciju. Arī ķīmiskie augu aizsardzības līdzekļi var radīt augstu risku ūdens organismiem, līdz ar to arī ezera ūdens kvalitātei.</w:t>
      </w:r>
    </w:p>
    <w:p w:rsidR="000F4EB6" w:rsidRDefault="004B70A4" w14:paraId="0000084B" w14:textId="77777777">
      <w:pPr>
        <w:spacing w:after="120"/>
        <w:jc w:val="both"/>
      </w:pPr>
      <w:r>
        <w:t>Neviens no ezeriem nav piemērots intensīvai rekreācijai, it sevišķi masveida pasākumiem (zvejošanas sacencības, spiningošanas sacensības un tml.), jo to biotopi ir jutīgi un papildus tam, var tikt traumēta vai iznīcināti ezerrieksta stublāji. Nelielas intensitātes rekreācija, ja tā nenotiek tieši ezerrieksta audzēs, bet citās piekrastes vietās, Klaucānu un Priekulānu   ezerā var sekmēt atklātas platības uzturēšanu.</w:t>
      </w:r>
    </w:p>
    <w:p w:rsidR="000F4EB6" w:rsidRDefault="000F4EB6" w14:paraId="0000084C" w14:textId="77777777">
      <w:pPr>
        <w:jc w:val="both"/>
      </w:pPr>
    </w:p>
    <w:p w:rsidRPr="00A86B6E" w:rsidR="000F4EB6" w:rsidRDefault="004B70A4" w14:paraId="0000084D" w14:textId="77777777">
      <w:pPr>
        <w:pStyle w:val="Heading3"/>
        <w:rPr>
          <w:lang w:val="lv-LV"/>
        </w:rPr>
      </w:pPr>
      <w:bookmarkStart w:name="_Toc203579364" w:id="51"/>
      <w:r w:rsidRPr="00A86B6E">
        <w:rPr>
          <w:lang w:val="lv-LV"/>
        </w:rPr>
        <w:t>4.3.2. Mežu biotopi</w:t>
      </w:r>
      <w:bookmarkEnd w:id="51"/>
    </w:p>
    <w:p w:rsidR="000F4EB6" w:rsidRDefault="000F4EB6" w14:paraId="0000084E" w14:textId="77777777">
      <w:pPr>
        <w:rPr>
          <w:b/>
          <w:color w:val="FF0000"/>
        </w:rPr>
      </w:pPr>
    </w:p>
    <w:p w:rsidR="000F4EB6" w:rsidRDefault="004B70A4" w14:paraId="0000084F" w14:textId="77777777">
      <w:pPr>
        <w:jc w:val="both"/>
      </w:pPr>
      <w:r>
        <w:t xml:space="preserve">Atbilstoši </w:t>
      </w:r>
      <w:r>
        <w:rPr>
          <w:i/>
        </w:rPr>
        <w:t>Natura 2000</w:t>
      </w:r>
      <w:r>
        <w:t xml:space="preserve"> datubāzē pieejamai informācijai (</w:t>
      </w:r>
      <w:hyperlink w:anchor="bookmark=id.y1ej6hchf6yy">
        <w:r w:rsidR="000F4EB6">
          <w:rPr>
            <w:color w:val="0000FF"/>
            <w:u w:val="single"/>
          </w:rPr>
          <w:t>2024</w:t>
        </w:r>
      </w:hyperlink>
      <w:r>
        <w:t xml:space="preserve">), </w:t>
      </w:r>
      <w:r>
        <w:rPr>
          <w:color w:val="000000"/>
        </w:rPr>
        <w:t>Dabas lieguma</w:t>
      </w:r>
      <w:r>
        <w:t xml:space="preserve"> teritorijai norādīta četru ES nozīmes aizsargājamo meža biotopu (9010* </w:t>
      </w:r>
      <w:r>
        <w:rPr>
          <w:i/>
        </w:rPr>
        <w:t>Veci vai dabiski boreāli meži</w:t>
      </w:r>
      <w:r>
        <w:t xml:space="preserve">, 9050 </w:t>
      </w:r>
      <w:r>
        <w:rPr>
          <w:i/>
        </w:rPr>
        <w:t>Lakstaugiem bagāti egļu meži</w:t>
      </w:r>
      <w:r>
        <w:t xml:space="preserve">, 9080* </w:t>
      </w:r>
      <w:r>
        <w:rPr>
          <w:i/>
        </w:rPr>
        <w:t>Staignāju meži</w:t>
      </w:r>
      <w:r>
        <w:t xml:space="preserve"> un 91E0* </w:t>
      </w:r>
      <w:r>
        <w:rPr>
          <w:i/>
        </w:rPr>
        <w:t>Aluviāli meži (aluviāli krastmalu un palieņu meži)</w:t>
      </w:r>
      <w:r>
        <w:t xml:space="preserve">) sastopamība. </w:t>
      </w:r>
      <w:r>
        <w:rPr>
          <w:color w:val="000000"/>
        </w:rPr>
        <w:t>Dabas lieguma</w:t>
      </w:r>
      <w:r>
        <w:t xml:space="preserve"> DA plāna izstrādes ietvaros veiktajā dabas vērtību inventarizācijā konstatēts, ka </w:t>
      </w:r>
      <w:r>
        <w:rPr>
          <w:i/>
        </w:rPr>
        <w:t>Natura 2000</w:t>
      </w:r>
      <w:r>
        <w:t xml:space="preserve"> datubāzē (</w:t>
      </w:r>
      <w:hyperlink w:anchor="bookmark=id.y1ej6hchf6yy">
        <w:r w:rsidR="000F4EB6">
          <w:rPr>
            <w:color w:val="0000FF"/>
            <w:u w:val="single"/>
          </w:rPr>
          <w:t>2024</w:t>
        </w:r>
      </w:hyperlink>
      <w:r>
        <w:t>)</w:t>
      </w:r>
      <w:r>
        <w:rPr>
          <w:vertAlign w:val="superscript"/>
        </w:rPr>
        <w:t xml:space="preserve"> </w:t>
      </w:r>
      <w:r>
        <w:t>norādītie dati par mežu biotopu kvalitatīvo sastāvu ir korekti.</w:t>
      </w:r>
    </w:p>
    <w:p w:rsidR="000F4EB6" w:rsidRDefault="000F4EB6" w14:paraId="00000850" w14:textId="77777777">
      <w:pPr>
        <w:jc w:val="both"/>
      </w:pPr>
    </w:p>
    <w:p w:rsidR="000F4EB6" w:rsidRDefault="004B70A4" w14:paraId="00000851" w14:textId="77777777">
      <w:pPr>
        <w:spacing w:after="240"/>
        <w:rPr>
          <w:b/>
        </w:rPr>
      </w:pPr>
      <w:r>
        <w:rPr>
          <w:b/>
        </w:rPr>
        <w:t>Mežu biotopu dabas aizsardzības vērtība un aizsardzības mērķi</w:t>
      </w:r>
    </w:p>
    <w:p w:rsidR="000F4EB6" w:rsidRDefault="004B70A4" w14:paraId="00000852" w14:textId="77777777">
      <w:pPr>
        <w:spacing w:after="120"/>
        <w:jc w:val="both"/>
      </w:pPr>
      <w:r>
        <w:rPr>
          <w:color w:val="000000"/>
        </w:rPr>
        <w:t xml:space="preserve">Dabas lieguma teritorijā konstatēti četri ES aizsargājamie meža biotopi: 9010* </w:t>
      </w:r>
      <w:r>
        <w:rPr>
          <w:i/>
          <w:color w:val="000000"/>
        </w:rPr>
        <w:t>Veci vai dabiski boreāli meži</w:t>
      </w:r>
      <w:r>
        <w:rPr>
          <w:color w:val="000000"/>
        </w:rPr>
        <w:t xml:space="preserve">, 9050 </w:t>
      </w:r>
      <w:r>
        <w:rPr>
          <w:i/>
          <w:color w:val="000000"/>
        </w:rPr>
        <w:t>Lakstaugiem bagāti egļu meži</w:t>
      </w:r>
      <w:r>
        <w:rPr>
          <w:color w:val="000000"/>
        </w:rPr>
        <w:t xml:space="preserve">, 9080* </w:t>
      </w:r>
      <w:r>
        <w:rPr>
          <w:i/>
          <w:color w:val="000000"/>
        </w:rPr>
        <w:t xml:space="preserve">Staignāju meži, </w:t>
      </w:r>
      <w:r>
        <w:rPr>
          <w:color w:val="000000"/>
        </w:rPr>
        <w:t xml:space="preserve">91E0* </w:t>
      </w:r>
      <w:r>
        <w:rPr>
          <w:i/>
          <w:color w:val="000000"/>
        </w:rPr>
        <w:t>Aluviāli meži (aluviāli krastmalu un palieņu meži).</w:t>
      </w:r>
      <w:r>
        <w:rPr>
          <w:color w:val="000000"/>
        </w:rPr>
        <w:t xml:space="preserve"> Aizsargājamie meža biotopi DL teritorijā </w:t>
      </w:r>
      <w:r>
        <w:t>aizņem 31,83 ha lielas platības jeb 15.65 % no kopējās teritorijas.</w:t>
      </w:r>
    </w:p>
    <w:p w:rsidR="000F4EB6" w:rsidRDefault="004B70A4" w14:paraId="00000853" w14:textId="77777777">
      <w:pPr>
        <w:spacing w:after="120"/>
        <w:jc w:val="both"/>
        <w:rPr>
          <w:color w:val="000000"/>
        </w:rPr>
      </w:pPr>
      <w:r>
        <w:rPr>
          <w:color w:val="000000"/>
        </w:rPr>
        <w:t xml:space="preserve">Dabas lieguma teritorijā izplatītākais biotops </w:t>
      </w:r>
      <w:r>
        <w:rPr>
          <w:b/>
          <w:color w:val="000000"/>
        </w:rPr>
        <w:t xml:space="preserve">9010* </w:t>
      </w:r>
      <w:r>
        <w:rPr>
          <w:b/>
          <w:i/>
          <w:color w:val="000000"/>
        </w:rPr>
        <w:t>Veci vai dabiski boreāli meži</w:t>
      </w:r>
      <w:r>
        <w:rPr>
          <w:i/>
          <w:color w:val="000000"/>
        </w:rPr>
        <w:t xml:space="preserve"> </w:t>
      </w:r>
      <w:r>
        <w:rPr>
          <w:color w:val="000000"/>
        </w:rPr>
        <w:t xml:space="preserve">konstatēts </w:t>
      </w:r>
      <w:r>
        <w:t xml:space="preserve">14 poligonos 19.30 ha </w:t>
      </w:r>
      <w:r>
        <w:rPr>
          <w:color w:val="000000"/>
        </w:rPr>
        <w:t>platībā jeb 9.49 % no teritorijas. Lielākā daļa poligonu atbilst biotopa 1. variantam – tipiskam (skat. 4.3.2.1. attēlu), viens biotopa poligons atbilst 2. variantam – biotops ar daļēji atbilstošu veģetāciju, kurā koku stāvā ir platlapju piemistrojums, bet zemsedzē boreālo sugu sajaukums ar nemorālo mežu sugām. M</w:t>
      </w:r>
      <w:r>
        <w:t xml:space="preserve">ežiem ir raksturīga boreālo skujkoku mežu </w:t>
      </w:r>
      <w:r>
        <w:rPr>
          <w:color w:val="000000"/>
        </w:rPr>
        <w:t xml:space="preserve">sugu dominance. Biežāk kokaudzē dominē parastā priede </w:t>
      </w:r>
      <w:r>
        <w:rPr>
          <w:i/>
          <w:color w:val="000000"/>
        </w:rPr>
        <w:t xml:space="preserve">Pinus sylvestris, </w:t>
      </w:r>
      <w:r>
        <w:rPr>
          <w:color w:val="000000"/>
        </w:rPr>
        <w:t xml:space="preserve">parastā egle </w:t>
      </w:r>
      <w:r>
        <w:rPr>
          <w:i/>
          <w:color w:val="000000"/>
        </w:rPr>
        <w:t xml:space="preserve">Picea abies </w:t>
      </w:r>
      <w:r>
        <w:rPr>
          <w:color w:val="000000"/>
        </w:rPr>
        <w:t>vai</w:t>
      </w:r>
      <w:r>
        <w:rPr>
          <w:i/>
          <w:color w:val="000000"/>
        </w:rPr>
        <w:t xml:space="preserve"> </w:t>
      </w:r>
      <w:r>
        <w:rPr>
          <w:color w:val="000000"/>
        </w:rPr>
        <w:t xml:space="preserve">āra bērzs </w:t>
      </w:r>
      <w:r>
        <w:rPr>
          <w:i/>
          <w:color w:val="000000"/>
        </w:rPr>
        <w:t>Betula pendula</w:t>
      </w:r>
      <w:r>
        <w:rPr>
          <w:color w:val="000000"/>
        </w:rPr>
        <w:t xml:space="preserve">, vai šo sugu mistrojums. Piemistrojumā bieži ir parastā apse </w:t>
      </w:r>
      <w:r>
        <w:rPr>
          <w:i/>
          <w:color w:val="000000"/>
        </w:rPr>
        <w:t>Populus tremula</w:t>
      </w:r>
      <w:r>
        <w:rPr>
          <w:color w:val="000000"/>
        </w:rPr>
        <w:t>,</w:t>
      </w:r>
      <w:r>
        <w:rPr>
          <w:i/>
          <w:color w:val="000000"/>
        </w:rPr>
        <w:t xml:space="preserve"> </w:t>
      </w:r>
      <w:r>
        <w:rPr>
          <w:color w:val="000000"/>
        </w:rPr>
        <w:t xml:space="preserve">retāk parastais ozols </w:t>
      </w:r>
      <w:r>
        <w:rPr>
          <w:i/>
          <w:color w:val="000000"/>
        </w:rPr>
        <w:t>Quercus robur</w:t>
      </w:r>
      <w:r>
        <w:rPr>
          <w:color w:val="000000"/>
        </w:rPr>
        <w:t>.</w:t>
      </w:r>
      <w:r>
        <w:rPr>
          <w:i/>
          <w:color w:val="000000"/>
        </w:rPr>
        <w:t xml:space="preserve"> </w:t>
      </w:r>
      <w:r>
        <w:rPr>
          <w:color w:val="000000"/>
        </w:rPr>
        <w:t xml:space="preserve">Meža zemsedzes veģetācija variē no boreālas līdz nemorālai atkarībā no vides apstākļiem. </w:t>
      </w:r>
    </w:p>
    <w:p w:rsidR="000F4EB6" w:rsidRDefault="004B70A4" w14:paraId="00000854" w14:textId="77777777">
      <w:pPr>
        <w:spacing w:after="120"/>
        <w:jc w:val="both"/>
      </w:pPr>
      <w:r>
        <w:t xml:space="preserve">Meža masīvā uz Z no Priekulānu ezera, šajā biotopā vietām novērojami mizgraužu bojāti koki. Mizgraužu ietekmes rezultātā veidojas stāvoši nokaltuši atsevišķi koki vai nokaltušo koku grupas. Kā rezultātā veidojas dabiskās struktūras un dzīvotne retām un aizsargājamām sugām. Aptuveni 85% no teritorijā sastopamajiem boreālajiem mežiem atbilst PDMB, bet pārējie – DMB. Kvalitātes ziņā tie galvenokārt ir vidējas kvalitātes, pieci poligoni ir labas kvalitātes, viens poligons – zemas kvalitātes. Mežiem raksturīga dažādvecuma kokaudzes struktūra, bioloģiski veci koki, labas kvalitātes biotopiem raksturīgs liels daudzums lielu dimensiju mirušās koksnes, kas kalpo kā dzīvotne dažādām indikatorsugām, kā arī retām un aizsargājamām sugām. No dabisko mežu indikatorsugām sastopama līklapu novellija </w:t>
      </w:r>
      <w:r>
        <w:rPr>
          <w:i/>
        </w:rPr>
        <w:t>Nowellia curvifolia,</w:t>
      </w:r>
      <w:r>
        <w:t xml:space="preserve"> īssetas nekera </w:t>
      </w:r>
      <w:r>
        <w:rPr>
          <w:i/>
        </w:rPr>
        <w:t>Neckera pennata</w:t>
      </w:r>
      <w:r>
        <w:t xml:space="preserve">, lapkoku svečtursēne </w:t>
      </w:r>
      <w:r>
        <w:rPr>
          <w:i/>
        </w:rPr>
        <w:t>Clavicorona pyxidata</w:t>
      </w:r>
      <w:r>
        <w:t xml:space="preserve">, pumpurainā akrokordija </w:t>
      </w:r>
      <w:r>
        <w:rPr>
          <w:i/>
        </w:rPr>
        <w:t>Acrocordia gemmata</w:t>
      </w:r>
      <w:r>
        <w:t xml:space="preserve">, rakstu ķērpis </w:t>
      </w:r>
      <w:r>
        <w:rPr>
          <w:i/>
        </w:rPr>
        <w:t>Graphis scripta</w:t>
      </w:r>
      <w:r>
        <w:t>. Šis biotops ir arī dzīvotne aizsargājamai vaskulāro augu sugai –</w:t>
      </w:r>
      <w:r>
        <w:rPr>
          <w:i/>
        </w:rPr>
        <w:t xml:space="preserve"> </w:t>
      </w:r>
      <w:r>
        <w:t xml:space="preserve">gada staipeknim </w:t>
      </w:r>
      <w:r>
        <w:rPr>
          <w:i/>
        </w:rPr>
        <w:t>Lycopodium annotinum.</w:t>
      </w:r>
    </w:p>
    <w:p w:rsidR="000F4EB6" w:rsidRDefault="004B70A4" w14:paraId="00000855" w14:textId="77777777">
      <w:pPr>
        <w:jc w:val="center"/>
        <w:rPr>
          <w:b/>
        </w:rPr>
      </w:pPr>
      <w:r>
        <w:rPr>
          <w:b/>
          <w:noProof/>
        </w:rPr>
        <w:drawing>
          <wp:inline distT="0" distB="0" distL="0" distR="0" wp14:anchorId="6EDEB739" wp14:editId="7127E9BC">
            <wp:extent cx="5400000" cy="4060489"/>
            <wp:effectExtent l="0" t="0" r="0" b="0"/>
            <wp:docPr id="2117114735" name="image21.jpg" descr="A forest with tall trees and gras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1.jpg" descr="A forest with tall trees and grass&#10;&#10;AI-generated content may be incorrect."/>
                    <pic:cNvPicPr preferRelativeResize="0"/>
                  </pic:nvPicPr>
                  <pic:blipFill>
                    <a:blip r:embed="rId94"/>
                    <a:srcRect/>
                    <a:stretch>
                      <a:fillRect/>
                    </a:stretch>
                  </pic:blipFill>
                  <pic:spPr>
                    <a:xfrm>
                      <a:off x="0" y="0"/>
                      <a:ext cx="5400000" cy="4060489"/>
                    </a:xfrm>
                    <a:prstGeom prst="rect">
                      <a:avLst/>
                    </a:prstGeom>
                    <a:ln/>
                  </pic:spPr>
                </pic:pic>
              </a:graphicData>
            </a:graphic>
          </wp:inline>
        </w:drawing>
      </w:r>
    </w:p>
    <w:p w:rsidR="000F4EB6" w:rsidP="00947A54" w:rsidRDefault="004B70A4" w14:paraId="00000856" w14:textId="77777777">
      <w:pPr>
        <w:spacing w:before="120" w:after="240"/>
        <w:jc w:val="center"/>
        <w:rPr>
          <w:b/>
          <w:i/>
          <w:sz w:val="20"/>
          <w:szCs w:val="20"/>
        </w:rPr>
      </w:pPr>
      <w:r>
        <w:rPr>
          <w:i/>
          <w:sz w:val="20"/>
          <w:szCs w:val="20"/>
        </w:rPr>
        <w:t>4.3.2.1. attēls.</w:t>
      </w:r>
      <w:r>
        <w:rPr>
          <w:b/>
          <w:i/>
          <w:sz w:val="20"/>
          <w:szCs w:val="20"/>
        </w:rPr>
        <w:t xml:space="preserve"> Biotops 9010* Veci vai dabiski boreāli meži Dabas liegumā (X</w:t>
      </w:r>
      <w:r>
        <w:rPr>
          <w:b/>
          <w:i/>
          <w:sz w:val="20"/>
          <w:szCs w:val="20"/>
          <w:vertAlign w:val="subscript"/>
        </w:rPr>
        <w:t xml:space="preserve">LKS-92TM </w:t>
      </w:r>
      <w:r>
        <w:rPr>
          <w:b/>
          <w:i/>
          <w:sz w:val="20"/>
          <w:szCs w:val="20"/>
        </w:rPr>
        <w:t>=</w:t>
      </w:r>
      <w:r>
        <w:t xml:space="preserve"> </w:t>
      </w:r>
      <w:r>
        <w:rPr>
          <w:b/>
          <w:i/>
          <w:sz w:val="20"/>
          <w:szCs w:val="20"/>
        </w:rPr>
        <w:t>609865; Y</w:t>
      </w:r>
      <w:r>
        <w:rPr>
          <w:b/>
          <w:i/>
          <w:sz w:val="20"/>
          <w:szCs w:val="20"/>
          <w:vertAlign w:val="subscript"/>
        </w:rPr>
        <w:t xml:space="preserve">LKS-92TM </w:t>
      </w:r>
      <w:r>
        <w:rPr>
          <w:b/>
          <w:i/>
          <w:sz w:val="20"/>
          <w:szCs w:val="20"/>
        </w:rPr>
        <w:t>=247553) (Foto: D. Krasnopoļska)</w:t>
      </w:r>
    </w:p>
    <w:p w:rsidR="000F4EB6" w:rsidRDefault="004B70A4" w14:paraId="00000857" w14:textId="77777777">
      <w:pPr>
        <w:spacing w:after="240"/>
        <w:jc w:val="both"/>
      </w:pPr>
      <w:r>
        <w:t xml:space="preserve">Biotops </w:t>
      </w:r>
      <w:r>
        <w:rPr>
          <w:b/>
        </w:rPr>
        <w:t xml:space="preserve">9050 </w:t>
      </w:r>
      <w:r>
        <w:rPr>
          <w:b/>
          <w:i/>
        </w:rPr>
        <w:t>Lakstaugiem bagāti egļu meži</w:t>
      </w:r>
      <w:r>
        <w:t xml:space="preserve"> konstatēts trīs poligonos meža masīvā uz Z no Klaucānu ezera 3,94 ha platībā jeb 1,94 % no dabas lieguma teritorijas. Sastopams biotopa 1. variants – sausieņu, meži labi drenētās minerālaugsnēs. Kokaudzē dominē parastā egle </w:t>
      </w:r>
      <w:r>
        <w:rPr>
          <w:i/>
        </w:rPr>
        <w:t>Picea abies</w:t>
      </w:r>
      <w:r>
        <w:t xml:space="preserve">, parastā apse </w:t>
      </w:r>
      <w:r>
        <w:rPr>
          <w:i/>
        </w:rPr>
        <w:t xml:space="preserve">Populus tremula </w:t>
      </w:r>
      <w:r>
        <w:t>un āra bērzs</w:t>
      </w:r>
      <w:r>
        <w:rPr>
          <w:i/>
        </w:rPr>
        <w:t xml:space="preserve"> Betula pendula,</w:t>
      </w:r>
      <w:r>
        <w:t xml:space="preserve"> piemistrojumā parastā priede </w:t>
      </w:r>
      <w:r>
        <w:rPr>
          <w:i/>
        </w:rPr>
        <w:t>Pinus sylvestris</w:t>
      </w:r>
      <w:r>
        <w:t xml:space="preserve">, parastais ozols </w:t>
      </w:r>
      <w:r>
        <w:rPr>
          <w:i/>
        </w:rPr>
        <w:t>Quercus robur</w:t>
      </w:r>
      <w:r>
        <w:t>. Zemsedzē dominē nemorālas sugas, ar boreālo sugu piemistrojumu. Viens biotopa poligons atbilst vidējas kvalitātes PDMB, divi – labas kvalitātes DMB</w:t>
      </w:r>
      <w:r>
        <w:rPr>
          <w:color w:val="000000"/>
        </w:rPr>
        <w:t xml:space="preserve">. Mežiem raksturīga dažādvecuma kokaudzes struktūra, bioloģiski veci koki (skat. 4.3.2.2. attēlu). No dabisko mežu indikatorsugām sastopama līklapu novellija </w:t>
      </w:r>
      <w:r>
        <w:rPr>
          <w:i/>
          <w:color w:val="000000"/>
        </w:rPr>
        <w:t>Nowellia curvifolia,</w:t>
      </w:r>
      <w:r>
        <w:rPr>
          <w:color w:val="000000"/>
        </w:rPr>
        <w:t xml:space="preserve"> rakstu ķērpis </w:t>
      </w:r>
      <w:r>
        <w:rPr>
          <w:i/>
        </w:rPr>
        <w:t>Graphis scripta,</w:t>
      </w:r>
      <w:r>
        <w:t xml:space="preserve"> īssetas nekera </w:t>
      </w:r>
      <w:r>
        <w:rPr>
          <w:i/>
        </w:rPr>
        <w:t>Neckera pennata</w:t>
      </w:r>
      <w:r>
        <w:t xml:space="preserve">, tievā gludlape </w:t>
      </w:r>
      <w:r>
        <w:rPr>
          <w:i/>
        </w:rPr>
        <w:t>Homalia trichomanoides</w:t>
      </w:r>
      <w:r>
        <w:t xml:space="preserve">, pumpurainā akrokordija </w:t>
      </w:r>
      <w:r>
        <w:rPr>
          <w:i/>
        </w:rPr>
        <w:t>Acrocordia gemmata</w:t>
      </w:r>
      <w:r>
        <w:t xml:space="preserve">, milzu cietpiepe </w:t>
      </w:r>
      <w:r>
        <w:rPr>
          <w:i/>
        </w:rPr>
        <w:t>Phellinus populicola</w:t>
      </w:r>
      <w:r>
        <w:t xml:space="preserve">, iesarkanā bacīdija </w:t>
      </w:r>
      <w:r>
        <w:rPr>
          <w:i/>
        </w:rPr>
        <w:t>Bacidia rubella</w:t>
      </w:r>
      <w:r>
        <w:t xml:space="preserve">, rindu flēbija </w:t>
      </w:r>
      <w:r>
        <w:rPr>
          <w:i/>
        </w:rPr>
        <w:t xml:space="preserve">Phlebia serialis </w:t>
      </w:r>
      <w:r>
        <w:t>un rudens džeimsonīte</w:t>
      </w:r>
      <w:r>
        <w:rPr>
          <w:i/>
        </w:rPr>
        <w:t xml:space="preserve"> Jamesoniella autumnalis. </w:t>
      </w:r>
      <w:r>
        <w:t xml:space="preserve">Šis biotops ir arī dzīvotne aizsargājamai vaskulāro augu sugai – apdzirai </w:t>
      </w:r>
      <w:r>
        <w:rPr>
          <w:i/>
        </w:rPr>
        <w:t>Huperzia selago.</w:t>
      </w:r>
    </w:p>
    <w:p w:rsidR="000F4EB6" w:rsidRDefault="004B70A4" w14:paraId="00000858" w14:textId="77777777">
      <w:pPr>
        <w:jc w:val="center"/>
        <w:rPr>
          <w:b/>
        </w:rPr>
      </w:pPr>
      <w:r>
        <w:rPr>
          <w:b/>
          <w:noProof/>
        </w:rPr>
        <w:drawing>
          <wp:inline distT="0" distB="0" distL="0" distR="0" wp14:anchorId="233EBE05" wp14:editId="390C8EDF">
            <wp:extent cx="5400000" cy="4060489"/>
            <wp:effectExtent l="0" t="0" r="0" b="0"/>
            <wp:docPr id="2117114736" name="image30.jpg" descr="A forest with many tree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30.jpg" descr="A forest with many trees&#10;&#10;AI-generated content may be incorrect."/>
                    <pic:cNvPicPr preferRelativeResize="0"/>
                  </pic:nvPicPr>
                  <pic:blipFill>
                    <a:blip r:embed="rId95"/>
                    <a:srcRect/>
                    <a:stretch>
                      <a:fillRect/>
                    </a:stretch>
                  </pic:blipFill>
                  <pic:spPr>
                    <a:xfrm>
                      <a:off x="0" y="0"/>
                      <a:ext cx="5400000" cy="4060489"/>
                    </a:xfrm>
                    <a:prstGeom prst="rect">
                      <a:avLst/>
                    </a:prstGeom>
                    <a:ln/>
                  </pic:spPr>
                </pic:pic>
              </a:graphicData>
            </a:graphic>
          </wp:inline>
        </w:drawing>
      </w:r>
    </w:p>
    <w:p w:rsidR="000F4EB6" w:rsidP="00947A54" w:rsidRDefault="004B70A4" w14:paraId="00000859" w14:textId="77777777">
      <w:pPr>
        <w:spacing w:before="120" w:after="240"/>
        <w:jc w:val="center"/>
        <w:rPr>
          <w:b/>
          <w:i/>
          <w:sz w:val="20"/>
          <w:szCs w:val="20"/>
        </w:rPr>
      </w:pPr>
      <w:r>
        <w:rPr>
          <w:i/>
          <w:sz w:val="20"/>
          <w:szCs w:val="20"/>
        </w:rPr>
        <w:t>4.3.2.2. attēls.</w:t>
      </w:r>
      <w:r>
        <w:rPr>
          <w:b/>
          <w:i/>
          <w:sz w:val="20"/>
          <w:szCs w:val="20"/>
        </w:rPr>
        <w:t xml:space="preserve"> Biotops 9050 Lakstaugiem bagāti egļu meži  Dabas liegumā (X</w:t>
      </w:r>
      <w:r>
        <w:rPr>
          <w:b/>
          <w:i/>
          <w:sz w:val="20"/>
          <w:szCs w:val="20"/>
          <w:vertAlign w:val="subscript"/>
        </w:rPr>
        <w:t xml:space="preserve">LKS-92TM </w:t>
      </w:r>
      <w:r>
        <w:rPr>
          <w:b/>
          <w:i/>
          <w:sz w:val="20"/>
          <w:szCs w:val="20"/>
        </w:rPr>
        <w:t>=608833; Y</w:t>
      </w:r>
      <w:r>
        <w:rPr>
          <w:b/>
          <w:i/>
          <w:sz w:val="20"/>
          <w:szCs w:val="20"/>
          <w:vertAlign w:val="subscript"/>
        </w:rPr>
        <w:t xml:space="preserve">LKS-92TM </w:t>
      </w:r>
      <w:r>
        <w:rPr>
          <w:b/>
          <w:i/>
          <w:sz w:val="20"/>
          <w:szCs w:val="20"/>
        </w:rPr>
        <w:t>=246769) (Foto: D. Krasnopoļska)</w:t>
      </w:r>
    </w:p>
    <w:p w:rsidR="000F4EB6" w:rsidRDefault="004B70A4" w14:paraId="0000085A" w14:textId="77777777">
      <w:pPr>
        <w:spacing w:after="240"/>
        <w:jc w:val="both"/>
      </w:pPr>
      <w:r>
        <w:t xml:space="preserve">Biotopa </w:t>
      </w:r>
      <w:r>
        <w:rPr>
          <w:b/>
        </w:rPr>
        <w:t xml:space="preserve">9080* </w:t>
      </w:r>
      <w:r>
        <w:rPr>
          <w:b/>
          <w:i/>
        </w:rPr>
        <w:t>Staignāju meži</w:t>
      </w:r>
      <w:r>
        <w:t xml:space="preserve"> </w:t>
      </w:r>
      <w:r>
        <w:rPr>
          <w:color w:val="000000"/>
        </w:rPr>
        <w:t xml:space="preserve">konstatēts </w:t>
      </w:r>
      <w:r>
        <w:t xml:space="preserve">5,02 ha platībā jeb 2,47 </w:t>
      </w:r>
      <w:r>
        <w:rPr>
          <w:color w:val="000000"/>
        </w:rPr>
        <w:t>% no dabas lieguma teritorijas. Biotops</w:t>
      </w:r>
      <w:r>
        <w:t xml:space="preserve"> sastopams divos poligonos – teritorijas R daļā </w:t>
      </w:r>
      <w:r>
        <w:rPr>
          <w:color w:val="000000"/>
        </w:rPr>
        <w:t xml:space="preserve">Klaucānu ezera DR un teritorijas D daļā, abi poligoni atbilst biotopa 1. variantam – tipiskam (skat. 4.3.2.3. attēlu). Kokaudzē dominē melnalksnis </w:t>
      </w:r>
      <w:r>
        <w:rPr>
          <w:i/>
          <w:color w:val="000000"/>
        </w:rPr>
        <w:t>Alnus glutinosa</w:t>
      </w:r>
      <w:r>
        <w:rPr>
          <w:color w:val="000000"/>
        </w:rPr>
        <w:t xml:space="preserve"> vai purva bērzs </w:t>
      </w:r>
      <w:r>
        <w:rPr>
          <w:i/>
          <w:color w:val="000000"/>
        </w:rPr>
        <w:t>Betula pubescens</w:t>
      </w:r>
      <w:r>
        <w:rPr>
          <w:color w:val="000000"/>
        </w:rPr>
        <w:t xml:space="preserve"> vai šo abu </w:t>
      </w:r>
      <w:r>
        <w:t xml:space="preserve">sugu kombinācija, piemistrojumā nedaudz parastā apse </w:t>
      </w:r>
      <w:r>
        <w:rPr>
          <w:i/>
        </w:rPr>
        <w:t>Populus tremula</w:t>
      </w:r>
      <w:r>
        <w:t>,</w:t>
      </w:r>
      <w:r>
        <w:rPr>
          <w:i/>
        </w:rPr>
        <w:t xml:space="preserve"> </w:t>
      </w:r>
      <w:r>
        <w:t xml:space="preserve">parastais osis </w:t>
      </w:r>
      <w:r>
        <w:rPr>
          <w:i/>
        </w:rPr>
        <w:t>Fraxinus excelsior</w:t>
      </w:r>
      <w:r>
        <w:t>,</w:t>
      </w:r>
      <w:r>
        <w:rPr>
          <w:i/>
        </w:rPr>
        <w:t xml:space="preserve"> </w:t>
      </w:r>
      <w:r>
        <w:t xml:space="preserve">zemsedzē raksturīga mozaīkveida veģetācijas struktūra. Mikroreljefu veido ciņi un pārplūstoši laukumi. Biežāk sastopamās augu sugas ir parastā purvpaparde </w:t>
      </w:r>
      <w:r>
        <w:rPr>
          <w:i/>
        </w:rPr>
        <w:t>Thelypteris palustris</w:t>
      </w:r>
      <w:r>
        <w:t xml:space="preserve">, purva skalbe </w:t>
      </w:r>
      <w:r>
        <w:rPr>
          <w:i/>
        </w:rPr>
        <w:t>Iris pseudocorus</w:t>
      </w:r>
      <w:r>
        <w:t xml:space="preserve">, bebrukārkliņš </w:t>
      </w:r>
      <w:r>
        <w:rPr>
          <w:i/>
        </w:rPr>
        <w:t>Solanum dulcamara</w:t>
      </w:r>
      <w:r>
        <w:t xml:space="preserve"> grīšļi </w:t>
      </w:r>
      <w:r>
        <w:rPr>
          <w:i/>
        </w:rPr>
        <w:t>Carex spp</w:t>
      </w:r>
      <w:r>
        <w:t xml:space="preserve">., uz ciņiem parasti sastopama mellene </w:t>
      </w:r>
      <w:r>
        <w:rPr>
          <w:i/>
        </w:rPr>
        <w:t>Vaccinum myrtillus</w:t>
      </w:r>
      <w:r>
        <w:t xml:space="preserve">, meža zaķskābene </w:t>
      </w:r>
      <w:r>
        <w:rPr>
          <w:i/>
        </w:rPr>
        <w:t>Oxalis acetosella</w:t>
      </w:r>
      <w:r>
        <w:t xml:space="preserve">, dzeloņainā ozolpaparde </w:t>
      </w:r>
      <w:r>
        <w:rPr>
          <w:i/>
        </w:rPr>
        <w:t>Dryopteris carthusiana</w:t>
      </w:r>
      <w:r>
        <w:t xml:space="preserve">. Biotopa poligons teritorijas R daļā atbilst labas kvalitātes DMB, otrs poligons atbilst PDMB ar vidējo kvalitāti. Mežiem raksturīgs liels daudzums lielu dimensiju mirušās koksnes, dažādvecuma kokaudzes struktūra, bioloģiski veci koki, ciņi ap koku pamatnēm u.c. struktūras. No dabisko mežu indikatorsugām sastopama līklapu novellija </w:t>
      </w:r>
      <w:r>
        <w:rPr>
          <w:i/>
        </w:rPr>
        <w:t>Nowellia curvifolia</w:t>
      </w:r>
      <w:r>
        <w:t xml:space="preserve"> un tievā gludlape </w:t>
      </w:r>
      <w:r>
        <w:rPr>
          <w:i/>
        </w:rPr>
        <w:t>Homalia trichomanoides</w:t>
      </w:r>
      <w:r>
        <w:t>.</w:t>
      </w:r>
    </w:p>
    <w:p w:rsidR="000F4EB6" w:rsidRDefault="004B70A4" w14:paraId="0000085B" w14:textId="77777777">
      <w:pPr>
        <w:jc w:val="center"/>
        <w:rPr>
          <w:b/>
          <w:i/>
          <w:sz w:val="20"/>
          <w:szCs w:val="20"/>
        </w:rPr>
      </w:pPr>
      <w:r>
        <w:rPr>
          <w:b/>
          <w:i/>
          <w:noProof/>
          <w:sz w:val="20"/>
          <w:szCs w:val="20"/>
        </w:rPr>
        <w:drawing>
          <wp:inline distT="0" distB="0" distL="0" distR="0" wp14:anchorId="31D1DEAC" wp14:editId="5B584845">
            <wp:extent cx="5400000" cy="4060489"/>
            <wp:effectExtent l="0" t="0" r="0" b="0"/>
            <wp:docPr id="2117114737" name="image22.jpg" descr="A forest with tall trees and gras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2.jpg" descr="A forest with tall trees and grass&#10;&#10;AI-generated content may be incorrect."/>
                    <pic:cNvPicPr preferRelativeResize="0"/>
                  </pic:nvPicPr>
                  <pic:blipFill>
                    <a:blip r:embed="rId96"/>
                    <a:srcRect/>
                    <a:stretch>
                      <a:fillRect/>
                    </a:stretch>
                  </pic:blipFill>
                  <pic:spPr>
                    <a:xfrm>
                      <a:off x="0" y="0"/>
                      <a:ext cx="5400000" cy="4060489"/>
                    </a:xfrm>
                    <a:prstGeom prst="rect">
                      <a:avLst/>
                    </a:prstGeom>
                    <a:ln/>
                  </pic:spPr>
                </pic:pic>
              </a:graphicData>
            </a:graphic>
          </wp:inline>
        </w:drawing>
      </w:r>
    </w:p>
    <w:p w:rsidR="000F4EB6" w:rsidP="00947A54" w:rsidRDefault="004B70A4" w14:paraId="0000085C" w14:textId="77777777">
      <w:pPr>
        <w:spacing w:before="120" w:after="240"/>
        <w:jc w:val="center"/>
        <w:rPr>
          <w:b/>
          <w:i/>
          <w:sz w:val="20"/>
          <w:szCs w:val="20"/>
        </w:rPr>
      </w:pPr>
      <w:r>
        <w:rPr>
          <w:i/>
          <w:sz w:val="20"/>
          <w:szCs w:val="20"/>
        </w:rPr>
        <w:t>4.3.2.3. attēls.</w:t>
      </w:r>
      <w:r>
        <w:rPr>
          <w:b/>
          <w:i/>
          <w:sz w:val="20"/>
          <w:szCs w:val="20"/>
        </w:rPr>
        <w:t xml:space="preserve"> Biotops 9080* Staignāju meži Dabas liegumā (X</w:t>
      </w:r>
      <w:r>
        <w:rPr>
          <w:b/>
          <w:i/>
          <w:sz w:val="20"/>
          <w:szCs w:val="20"/>
          <w:vertAlign w:val="subscript"/>
        </w:rPr>
        <w:t xml:space="preserve">LKS-92TM </w:t>
      </w:r>
      <w:r>
        <w:rPr>
          <w:b/>
          <w:i/>
          <w:sz w:val="20"/>
          <w:szCs w:val="20"/>
        </w:rPr>
        <w:t>=</w:t>
      </w:r>
      <w:r>
        <w:t xml:space="preserve"> </w:t>
      </w:r>
      <w:r>
        <w:rPr>
          <w:b/>
          <w:i/>
          <w:sz w:val="20"/>
          <w:szCs w:val="20"/>
        </w:rPr>
        <w:t>608449; Y</w:t>
      </w:r>
      <w:r>
        <w:rPr>
          <w:b/>
          <w:i/>
          <w:sz w:val="20"/>
          <w:szCs w:val="20"/>
          <w:vertAlign w:val="subscript"/>
        </w:rPr>
        <w:t xml:space="preserve">LKS-92TM </w:t>
      </w:r>
      <w:r>
        <w:rPr>
          <w:b/>
          <w:i/>
          <w:sz w:val="20"/>
          <w:szCs w:val="20"/>
        </w:rPr>
        <w:t>=</w:t>
      </w:r>
      <w:r>
        <w:t xml:space="preserve"> </w:t>
      </w:r>
      <w:r>
        <w:rPr>
          <w:b/>
          <w:i/>
          <w:sz w:val="20"/>
          <w:szCs w:val="20"/>
        </w:rPr>
        <w:t>246513) (Foto: D. Krasnopoļska)</w:t>
      </w:r>
    </w:p>
    <w:p w:rsidR="000F4EB6" w:rsidRDefault="004B70A4" w14:paraId="0000085D" w14:textId="77777777">
      <w:pPr>
        <w:jc w:val="both"/>
      </w:pPr>
      <w:r>
        <w:t xml:space="preserve">Biotops </w:t>
      </w:r>
      <w:r>
        <w:rPr>
          <w:b/>
        </w:rPr>
        <w:t xml:space="preserve">91E0* </w:t>
      </w:r>
      <w:r>
        <w:rPr>
          <w:b/>
          <w:i/>
        </w:rPr>
        <w:t>Aluviāli meži (aluviāli krastmalu un palieņu meži)</w:t>
      </w:r>
      <w:r>
        <w:t xml:space="preserve"> sastopams vienā poligonā teritorijas Z daļā Podvāzes krastos (</w:t>
      </w:r>
      <w:r>
        <w:rPr>
          <w:color w:val="000000"/>
        </w:rPr>
        <w:t xml:space="preserve">skat. 4.3.2.4. attēlu) </w:t>
      </w:r>
      <w:r>
        <w:t xml:space="preserve">3,56 ha platībā jeb 1,75 % no lieguma teritorijas. Sastopams biotopa 1. variants – pārmitri platlapju meži, kur dominē parastie oši un melnalkšņi. Kokaudzē dominē melnalksnis </w:t>
      </w:r>
      <w:r>
        <w:rPr>
          <w:i/>
        </w:rPr>
        <w:t>Alnus glutinosa</w:t>
      </w:r>
      <w:r>
        <w:t xml:space="preserve">, piemistrojumā nelielā daudzumā sastopams baltalksnis </w:t>
      </w:r>
      <w:r>
        <w:rPr>
          <w:i/>
        </w:rPr>
        <w:t>Alnus incana</w:t>
      </w:r>
      <w:r>
        <w:t xml:space="preserve">, parastais bērzs </w:t>
      </w:r>
      <w:r>
        <w:rPr>
          <w:i/>
        </w:rPr>
        <w:t>Betula pendula</w:t>
      </w:r>
      <w:r>
        <w:t xml:space="preserve"> un parastā egle </w:t>
      </w:r>
      <w:r>
        <w:rPr>
          <w:i/>
        </w:rPr>
        <w:t>Picea abies</w:t>
      </w:r>
      <w:r>
        <w:t xml:space="preserve">. </w:t>
      </w:r>
      <w:r>
        <w:rPr>
          <w:color w:val="000000"/>
        </w:rPr>
        <w:t xml:space="preserve">Krūmu stāvs skrajš, vietām sastopams </w:t>
      </w:r>
      <w:r>
        <w:t xml:space="preserve">parastais krūklis </w:t>
      </w:r>
      <w:r>
        <w:rPr>
          <w:i/>
        </w:rPr>
        <w:t>Frangula alnus</w:t>
      </w:r>
      <w:r>
        <w:t xml:space="preserve">, melnalksnis </w:t>
      </w:r>
      <w:r>
        <w:rPr>
          <w:i/>
        </w:rPr>
        <w:t>Alnus glutinosa</w:t>
      </w:r>
      <w:r>
        <w:t xml:space="preserve">, purva bērzs </w:t>
      </w:r>
      <w:r>
        <w:rPr>
          <w:i/>
        </w:rPr>
        <w:t xml:space="preserve">Betula pubescens </w:t>
      </w:r>
      <w:r>
        <w:t xml:space="preserve">u.c. Zemsedzes veģetāciju ietekmē sezonāla vai biežāka applūšana, tāpēc liela loma ir augiem, kas ir pielāgojušies dzīvei strauji mainīgos mitruma apstākļos. No vaskulāro augu sugām dominē parastā vīgrieze </w:t>
      </w:r>
      <w:r>
        <w:rPr>
          <w:i/>
        </w:rPr>
        <w:t>Filipendula ulmaria</w:t>
      </w:r>
      <w:r>
        <w:t xml:space="preserve">, parastā sievpaparde </w:t>
      </w:r>
      <w:r>
        <w:rPr>
          <w:i/>
        </w:rPr>
        <w:t>Athyrium filix-femina</w:t>
      </w:r>
      <w:r>
        <w:t xml:space="preserve">, pamīšlapu pakrēslīte </w:t>
      </w:r>
      <w:r>
        <w:rPr>
          <w:i/>
        </w:rPr>
        <w:t>Chrysosplenium alternifolium</w:t>
      </w:r>
      <w:r>
        <w:t xml:space="preserve">, lēdzerkste </w:t>
      </w:r>
      <w:r>
        <w:rPr>
          <w:i/>
        </w:rPr>
        <w:t>Cirsium oleraceum</w:t>
      </w:r>
      <w:r>
        <w:t>. No aizsargājamām sugām aluviālajos mežos nelielā daudzumā konstatēta</w:t>
      </w:r>
      <w:r>
        <w:rPr>
          <w:color w:val="000000"/>
        </w:rPr>
        <w:t xml:space="preserve"> </w:t>
      </w:r>
      <w:r>
        <w:t>kastaņbrūnā</w:t>
      </w:r>
      <w:r>
        <w:rPr>
          <w:color w:val="000000"/>
        </w:rPr>
        <w:t xml:space="preserve"> artonija</w:t>
      </w:r>
      <w:r>
        <w:t xml:space="preserve"> </w:t>
      </w:r>
      <w:r>
        <w:rPr>
          <w:i/>
        </w:rPr>
        <w:t>Arthonia spadicea.</w:t>
      </w:r>
      <w:r>
        <w:t xml:space="preserve"> Biotopa poligons atbilst labas kvalitātes PDMB. Mežam raksturīga dažādvecuma kokaudzes struktūra, bioloģiski veci koki, atvērumi vainaga klājā, lauces.  </w:t>
      </w:r>
    </w:p>
    <w:p w:rsidR="000F4EB6" w:rsidRDefault="004B70A4" w14:paraId="0000085E" w14:textId="77777777">
      <w:pPr>
        <w:jc w:val="center"/>
        <w:rPr>
          <w:b/>
          <w:i/>
          <w:sz w:val="20"/>
          <w:szCs w:val="20"/>
        </w:rPr>
      </w:pPr>
      <w:r>
        <w:rPr>
          <w:b/>
          <w:i/>
          <w:noProof/>
          <w:sz w:val="20"/>
          <w:szCs w:val="20"/>
        </w:rPr>
        <w:drawing>
          <wp:inline distT="0" distB="0" distL="0" distR="0" wp14:anchorId="64D96C76" wp14:editId="0422CC34">
            <wp:extent cx="5486400" cy="4117340"/>
            <wp:effectExtent l="0" t="0" r="0" b="0"/>
            <wp:docPr id="2117114738" name="image32.jpg" descr="A forest with trees and plant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32.jpg" descr="A forest with trees and plants&#10;&#10;AI-generated content may be incorrect."/>
                    <pic:cNvPicPr preferRelativeResize="0"/>
                  </pic:nvPicPr>
                  <pic:blipFill>
                    <a:blip r:embed="rId97"/>
                    <a:srcRect/>
                    <a:stretch>
                      <a:fillRect/>
                    </a:stretch>
                  </pic:blipFill>
                  <pic:spPr>
                    <a:xfrm>
                      <a:off x="0" y="0"/>
                      <a:ext cx="5486400" cy="4117340"/>
                    </a:xfrm>
                    <a:prstGeom prst="rect">
                      <a:avLst/>
                    </a:prstGeom>
                    <a:ln/>
                  </pic:spPr>
                </pic:pic>
              </a:graphicData>
            </a:graphic>
          </wp:inline>
        </w:drawing>
      </w:r>
    </w:p>
    <w:p w:rsidR="000F4EB6" w:rsidP="00947A54" w:rsidRDefault="004B70A4" w14:paraId="0000085F" w14:textId="77777777">
      <w:pPr>
        <w:spacing w:before="120" w:after="240"/>
        <w:jc w:val="center"/>
        <w:rPr>
          <w:b/>
          <w:i/>
          <w:sz w:val="20"/>
          <w:szCs w:val="20"/>
        </w:rPr>
      </w:pPr>
      <w:r>
        <w:rPr>
          <w:i/>
          <w:sz w:val="20"/>
          <w:szCs w:val="20"/>
        </w:rPr>
        <w:t>4.3.2.4. attēls.</w:t>
      </w:r>
      <w:r>
        <w:rPr>
          <w:b/>
          <w:i/>
          <w:sz w:val="20"/>
          <w:szCs w:val="20"/>
        </w:rPr>
        <w:t xml:space="preserve"> Biotops 91E0*</w:t>
      </w:r>
      <w:r>
        <w:rPr>
          <w:b/>
          <w:sz w:val="20"/>
          <w:szCs w:val="20"/>
        </w:rPr>
        <w:t xml:space="preserve"> </w:t>
      </w:r>
      <w:r>
        <w:rPr>
          <w:b/>
          <w:i/>
          <w:sz w:val="20"/>
          <w:szCs w:val="20"/>
        </w:rPr>
        <w:t>Aluviāli meži (aluviāli krastmalu un palieņu meži) Dabas liegumā (X</w:t>
      </w:r>
      <w:r>
        <w:rPr>
          <w:b/>
          <w:i/>
          <w:sz w:val="20"/>
          <w:szCs w:val="20"/>
          <w:vertAlign w:val="subscript"/>
        </w:rPr>
        <w:t xml:space="preserve">LKS-92TM </w:t>
      </w:r>
      <w:r>
        <w:rPr>
          <w:b/>
          <w:i/>
          <w:sz w:val="20"/>
          <w:szCs w:val="20"/>
        </w:rPr>
        <w:t>=608923; Y</w:t>
      </w:r>
      <w:r>
        <w:rPr>
          <w:b/>
          <w:i/>
          <w:sz w:val="20"/>
          <w:szCs w:val="20"/>
          <w:vertAlign w:val="subscript"/>
        </w:rPr>
        <w:t xml:space="preserve">LKS-92TM </w:t>
      </w:r>
      <w:r>
        <w:rPr>
          <w:b/>
          <w:i/>
          <w:sz w:val="20"/>
          <w:szCs w:val="20"/>
        </w:rPr>
        <w:t>=247049) (Foto: D. Krasnopoļska)</w:t>
      </w:r>
    </w:p>
    <w:p w:rsidR="000F4EB6" w:rsidRDefault="004B70A4" w14:paraId="00000860" w14:textId="77777777">
      <w:pPr>
        <w:spacing w:after="240"/>
        <w:rPr>
          <w:b/>
        </w:rPr>
      </w:pPr>
      <w:r>
        <w:rPr>
          <w:b/>
        </w:rPr>
        <w:t>Mežu biotopu sociālekonomiskā vērtība</w:t>
      </w:r>
    </w:p>
    <w:p w:rsidR="000F4EB6" w:rsidRDefault="004B70A4" w14:paraId="00000861" w14:textId="77777777">
      <w:pPr>
        <w:spacing w:after="120"/>
        <w:jc w:val="both"/>
      </w:pPr>
      <w:r>
        <w:t xml:space="preserve">Dabas lieguma mežu sociālekonomiskā pamatvērtība ir apgādes un regulējošie ekosistēmu pakalpojumi. No apgādes pakalpojumiem potenciāli nozīmīgākā ir koksnes ieguve, taču tā ir pretrunā ar labvēlīga aizsardzības statusa saglabāšanu mežu biotopos. </w:t>
      </w:r>
    </w:p>
    <w:p w:rsidR="000F4EB6" w:rsidRDefault="004B70A4" w14:paraId="00000862" w14:textId="77777777">
      <w:pPr>
        <w:spacing w:after="120"/>
        <w:jc w:val="both"/>
      </w:pPr>
      <w:r>
        <w:t xml:space="preserve">Dabas lieguma apgādes pakalpojumus lielā daudzumā sniedz savvaļas ogu, sēņu un ārstniecības augu resursi, kā arī medību resursi (mežacūkas, pārnadži). Medības </w:t>
      </w:r>
      <w:r>
        <w:rPr>
          <w:color w:val="000000"/>
        </w:rPr>
        <w:t>Dabas liegumā</w:t>
      </w:r>
      <w:r>
        <w:t xml:space="preserve"> ir atļautas, ievērojot normatīvajos aktos par medībām ietvertos nosacījumus.</w:t>
      </w:r>
    </w:p>
    <w:p w:rsidR="000F4EB6" w:rsidRDefault="004B70A4" w14:paraId="00000863" w14:textId="77777777">
      <w:pPr>
        <w:spacing w:after="120"/>
        <w:jc w:val="both"/>
      </w:pPr>
      <w:r>
        <w:t xml:space="preserve">Meži kalpo kā dzīvotne retām un aizsargājamām sugām, kuru eksistence evolucionāri veidojusies saistībā ar mežu ekosistēmām.  Mežiem ir nenovērtējama loma dažādu regulācijas un uzturēšanas pakalpojumu nodrošināšanā. Mežu nozīme dzīvotņu un biotopu uzturēšanā ir vitāli svarīga visām organismu grupām, nodrošinot daudzu retu un aizsargājamu augu un dzīvnieku sugu sastopamību </w:t>
      </w:r>
      <w:r>
        <w:rPr>
          <w:color w:val="000000"/>
        </w:rPr>
        <w:t>Dabas liegumā</w:t>
      </w:r>
      <w:r>
        <w:t>. Tāpat meži piedalās lokālā un reģionāla līmeņa klimata regulēšanā, piesaistot atmosfērā esošās siltumnīcas efektu izraisošās gāzes un darbojoties kā oglekļa deponēšanas dabiskas sistēmas. Kokaudze un zemsedze piedalās arī augsnes veidošanā un nostiprināšanā, novēršot augsnes eroziju un plūdu risku, kā arī uzkrāj minerālvielas un absorbē piesārņojošās vielas. Dabiska meža struktūrelementi ir arī vērtīgs zinātniskās pētniecības objekts un noteiktā apjomā sniedz arī rekreācijas pakalpojumus.</w:t>
      </w:r>
    </w:p>
    <w:p w:rsidR="000F4EB6" w:rsidRDefault="000F4EB6" w14:paraId="00000864" w14:textId="77777777">
      <w:pPr>
        <w:spacing w:after="120"/>
        <w:jc w:val="both"/>
      </w:pPr>
    </w:p>
    <w:p w:rsidR="00947A54" w:rsidRDefault="00947A54" w14:paraId="3BF87FCB" w14:textId="77777777">
      <w:pPr>
        <w:spacing w:after="120"/>
        <w:jc w:val="both"/>
      </w:pPr>
    </w:p>
    <w:p w:rsidR="000F4EB6" w:rsidRDefault="000F4EB6" w14:paraId="00000865" w14:textId="77777777">
      <w:pPr>
        <w:jc w:val="both"/>
      </w:pPr>
    </w:p>
    <w:p w:rsidR="000F4EB6" w:rsidRDefault="000F4EB6" w14:paraId="00000866" w14:textId="77777777">
      <w:pPr>
        <w:jc w:val="both"/>
        <w:rPr>
          <w:highlight w:val="yellow"/>
        </w:rPr>
      </w:pPr>
    </w:p>
    <w:p w:rsidR="000F4EB6" w:rsidRDefault="004B70A4" w14:paraId="00000867" w14:textId="77777777">
      <w:pPr>
        <w:spacing w:after="240"/>
        <w:jc w:val="both"/>
        <w:rPr>
          <w:b/>
        </w:rPr>
      </w:pPr>
      <w:r>
        <w:rPr>
          <w:b/>
        </w:rPr>
        <w:t>Mežu biotopus ietekmējošie faktori un nepieciešamie apsaimniekošanas pasākumi</w:t>
      </w:r>
    </w:p>
    <w:p w:rsidR="000F4EB6" w:rsidRDefault="004B70A4" w14:paraId="00000868" w14:textId="77777777">
      <w:pPr>
        <w:spacing w:after="120"/>
        <w:jc w:val="both"/>
      </w:pPr>
      <w:r>
        <w:t>Galvenais meža biotopus ietekmējošais faktors ir mežsaimnieciskā darbība, kuras rezultātā pilnībā vai daļēji tiek iznīcināta kokaudze, samazinās biotopiem un ar tiem saistītajām sugām nozīmīgo struktūru apjoms un daudzveidība. Izlases, kopšanas un sanitārās cirtes samazina iespēju veidoties dabiskam mežam raksturīgām struktūrām. Mežsaimnieciskā darbība ne tikai pilnībā iznīcina aizsargājamus biotopus, bet arī rada fragmentāciju mežu masīvos.</w:t>
      </w:r>
    </w:p>
    <w:p w:rsidR="000F4EB6" w:rsidRDefault="004B70A4" w14:paraId="00000869" w14:textId="77777777">
      <w:pPr>
        <w:spacing w:after="120"/>
        <w:jc w:val="both"/>
        <w:rPr>
          <w:color w:val="000000"/>
        </w:rPr>
      </w:pPr>
      <w:r>
        <w:t>Dabas lieguma teritorijā esošajos mežu biotopos atjaunošanas pasākumi nav nepieciešami. Aizsargājamo un potenciālo meža biotopu kvalitātes uzlabošanos veicinās šo mežaudžu atstāšana dabiskai attīstībai bez cilvēka iejaukšanās</w:t>
      </w:r>
      <w:r>
        <w:rPr>
          <w:color w:val="000000"/>
        </w:rPr>
        <w:t>.</w:t>
      </w:r>
    </w:p>
    <w:p w:rsidR="000F4EB6" w:rsidRDefault="004B70A4" w14:paraId="0000086A" w14:textId="77777777">
      <w:pPr>
        <w:spacing w:after="120"/>
        <w:jc w:val="both"/>
        <w:rPr>
          <w:color w:val="000000"/>
        </w:rPr>
      </w:pPr>
      <w:r>
        <w:rPr>
          <w:color w:val="000000"/>
        </w:rPr>
        <w:t xml:space="preserve">Nelielu ietekmi uz mežiem atstāj makšķernieku radīta antropogēnā slodze Klaucānu ezera Z daļā. Uz takas vērojama izmīdīšana, kas degradē zemsedzi. Negatīvu ietekmi atstāj arī izmestie sadzīves atkritumi, kas konstatēti makšķerēšanas vietu tuvumā. Tas pasliktina biotopa stāvokli, nelabvēlīgi ietekmējot veģetācijas sastāvu un struktūru. </w:t>
      </w:r>
    </w:p>
    <w:p w:rsidRPr="00D37ED1" w:rsidR="00D37ED1" w:rsidRDefault="00D37ED1" w14:paraId="1286EF8E" w14:textId="7C63F821">
      <w:pPr>
        <w:spacing w:after="120"/>
        <w:jc w:val="both"/>
        <w:rPr>
          <w:iCs/>
          <w:color w:val="000000"/>
        </w:rPr>
      </w:pPr>
      <w:r w:rsidRPr="00D37ED1">
        <w:rPr>
          <w:color w:val="000000"/>
        </w:rPr>
        <w:t xml:space="preserve">DA plāna izstrādes ietvaros konstatētas </w:t>
      </w:r>
      <w:r>
        <w:rPr>
          <w:color w:val="000000"/>
        </w:rPr>
        <w:t xml:space="preserve">trīs </w:t>
      </w:r>
      <w:r w:rsidRPr="00D37ED1">
        <w:rPr>
          <w:color w:val="000000"/>
        </w:rPr>
        <w:t xml:space="preserve">invazīvās </w:t>
      </w:r>
      <w:r>
        <w:rPr>
          <w:color w:val="000000"/>
        </w:rPr>
        <w:t xml:space="preserve">augu </w:t>
      </w:r>
      <w:r w:rsidRPr="00D37ED1">
        <w:rPr>
          <w:color w:val="000000"/>
        </w:rPr>
        <w:t>sugas</w:t>
      </w:r>
      <w:r>
        <w:rPr>
          <w:color w:val="000000"/>
        </w:rPr>
        <w:t xml:space="preserve"> – </w:t>
      </w:r>
      <w:r w:rsidRPr="0034027E">
        <w:t xml:space="preserve">puķu sprigane </w:t>
      </w:r>
      <w:r w:rsidRPr="0034027E">
        <w:rPr>
          <w:i/>
        </w:rPr>
        <w:t>Impatiens glandulifera</w:t>
      </w:r>
      <w:r w:rsidRPr="0034027E">
        <w:t xml:space="preserve">, sīkziedu sprigane </w:t>
      </w:r>
      <w:r w:rsidRPr="0034027E">
        <w:rPr>
          <w:i/>
        </w:rPr>
        <w:t>Impatiens parviflora</w:t>
      </w:r>
      <w:r w:rsidRPr="0034027E">
        <w:t xml:space="preserve">, Kanādas zeltgalvīte </w:t>
      </w:r>
      <w:r w:rsidRPr="0034027E">
        <w:rPr>
          <w:i/>
        </w:rPr>
        <w:t>Solidago canadensis</w:t>
      </w:r>
      <w:r>
        <w:rPr>
          <w:iCs/>
        </w:rPr>
        <w:t>.</w:t>
      </w:r>
    </w:p>
    <w:p w:rsidR="000F4EB6" w:rsidRDefault="004B70A4" w14:paraId="0000086B" w14:textId="2AE8B8AA">
      <w:pPr>
        <w:jc w:val="both"/>
        <w:rPr>
          <w:b/>
        </w:rPr>
      </w:pPr>
      <w:r>
        <w:t xml:space="preserve">Projekta </w:t>
      </w:r>
      <w:r>
        <w:rPr>
          <w:i/>
        </w:rPr>
        <w:t>Dabas skaitīšanas</w:t>
      </w:r>
      <w:r>
        <w:t xml:space="preserve"> ietvaros, kā arī veicot teritorijas apsekošanu Dabas liegumam pieguļošajās platībās, tika konstatēti vairāki ES nozīmes mežu 9010* </w:t>
      </w:r>
      <w:r>
        <w:rPr>
          <w:i/>
        </w:rPr>
        <w:t xml:space="preserve">Veci vai dabiski boreāli meži, </w:t>
      </w:r>
      <w:r>
        <w:t>9080*</w:t>
      </w:r>
      <w:r>
        <w:rPr>
          <w:i/>
        </w:rPr>
        <w:t xml:space="preserve"> Staignāju meži </w:t>
      </w:r>
      <w:r>
        <w:t>ar kopējo platību un 91E0*</w:t>
      </w:r>
      <w:r>
        <w:rPr>
          <w:i/>
        </w:rPr>
        <w:t>Aluviāli meži (aluviāli krastmalu un palieņu meži)</w:t>
      </w:r>
      <w:r>
        <w:t xml:space="preserve"> 11,05 ha, kas atrodas ekoloģiski vienotā sistēmā ar Dabas lieguma teritorijā ietilpstošajām mežaudzēm. Tās būtu vēlams pievienot pašreizējai DL teritorijai, lai nodrošinātu tajos sastopamo dabas vērtību aizsardzību. Pašlaik šajos meža nogabalos, kuros ietilpst minētie aizsargājamo biotopu poligoni, nepastāv saimnieciskās darbības ierobežojumi, līdz ar to pastāv risks, ka šīs teritorijas varētu tikt negatīvi ietekmētas mežsaimnieciskās darbības vai meliorācijas dēļ. Ņemot vērā iepriekš minēto, rekomendējama norādīto meža nogabalu pievienošana </w:t>
      </w:r>
      <w:r>
        <w:rPr>
          <w:color w:val="000000"/>
        </w:rPr>
        <w:t>Dabas lieguma</w:t>
      </w:r>
      <w:r>
        <w:t xml:space="preserve"> teritorijai (skat. apsaimniekošanas pasākumu Nr. A.</w:t>
      </w:r>
      <w:r w:rsidR="00380204">
        <w:t>2</w:t>
      </w:r>
      <w:r>
        <w:t>.1.).</w:t>
      </w:r>
    </w:p>
    <w:p w:rsidR="000F4EB6" w:rsidRDefault="000F4EB6" w14:paraId="0000086C" w14:textId="77777777">
      <w:pPr>
        <w:jc w:val="both"/>
      </w:pPr>
    </w:p>
    <w:p w:rsidR="000F4EB6" w:rsidRDefault="000F4EB6" w14:paraId="0000086D" w14:textId="77777777">
      <w:pPr>
        <w:jc w:val="both"/>
        <w:rPr>
          <w:color w:val="FF0000"/>
        </w:rPr>
      </w:pPr>
    </w:p>
    <w:p w:rsidRPr="00A86B6E" w:rsidR="000F4EB6" w:rsidRDefault="004B70A4" w14:paraId="0000086E" w14:textId="77777777">
      <w:pPr>
        <w:pStyle w:val="Heading3"/>
        <w:rPr>
          <w:lang w:val="lv-LV"/>
        </w:rPr>
      </w:pPr>
      <w:bookmarkStart w:name="_Toc203579365" w:id="52"/>
      <w:r w:rsidRPr="00A86B6E">
        <w:rPr>
          <w:lang w:val="lv-LV"/>
        </w:rPr>
        <w:t>4.3.3. Potenciālie zālāju biotopi</w:t>
      </w:r>
      <w:bookmarkEnd w:id="52"/>
    </w:p>
    <w:p w:rsidR="000F4EB6" w:rsidRDefault="000F4EB6" w14:paraId="0000086F" w14:textId="77777777">
      <w:pPr>
        <w:rPr>
          <w:b/>
          <w:color w:val="FF0000"/>
        </w:rPr>
      </w:pPr>
    </w:p>
    <w:p w:rsidR="000F4EB6" w:rsidRDefault="004B70A4" w14:paraId="00000870" w14:textId="731BF776">
      <w:pPr>
        <w:spacing w:after="120"/>
        <w:jc w:val="both"/>
        <w:rPr>
          <w:color w:val="000000"/>
        </w:rPr>
      </w:pPr>
      <w:r>
        <w:rPr>
          <w:color w:val="000000"/>
        </w:rPr>
        <w:t xml:space="preserve">Balstoties uz DAP īstenotā projekta </w:t>
      </w:r>
      <w:r>
        <w:rPr>
          <w:i/>
          <w:color w:val="000000"/>
        </w:rPr>
        <w:t>Dabas skaitīšana</w:t>
      </w:r>
      <w:r>
        <w:rPr>
          <w:color w:val="000000"/>
        </w:rPr>
        <w:t xml:space="preserve"> ietvaros veiktās </w:t>
      </w:r>
      <w:r>
        <w:rPr>
          <w:color w:val="000000"/>
          <w:highlight w:val="white"/>
        </w:rPr>
        <w:t>ES nozīmes īpaši aizsargājamo biotopu izplatības un kvalitātes apzināšanas</w:t>
      </w:r>
      <w:r>
        <w:rPr>
          <w:color w:val="000000"/>
        </w:rPr>
        <w:t xml:space="preserve"> datiem, kā arī DA plāna izstrādes ietvaros iegūtajiem datiem, </w:t>
      </w:r>
      <w:r>
        <w:t>Dabas lieguma</w:t>
      </w:r>
      <w:r>
        <w:rPr>
          <w:color w:val="000000"/>
        </w:rPr>
        <w:t xml:space="preserve"> teritorijā nav konstatētas ES nozīmes īpaši aizsargājamo zālāju biotopu platības. </w:t>
      </w:r>
      <w:r>
        <w:t>Tomēr pļavas un ganības kopumā aizņem 6,37 ha lielu platību (3,13% no visas DL teritorijas)</w:t>
      </w:r>
      <w:r>
        <w:rPr>
          <w:color w:val="000000"/>
        </w:rPr>
        <w:t xml:space="preserve">, kuras kā zālāji pagaidām neatbilst BVZ statusam.  Veicot nepieciešamos apsaimniekošanas pasākumus (krūmu ciršanu, pļaušanu un/vai ganīšanu u.c.), arī šīs zālāju platības, vismaz to daļa </w:t>
      </w:r>
      <w:r w:rsidRPr="004806D5" w:rsidR="004806D5">
        <w:rPr>
          <w:color w:val="000000"/>
        </w:rPr>
        <w:t>2</w:t>
      </w:r>
      <w:r w:rsidRPr="004806D5">
        <w:rPr>
          <w:color w:val="000000"/>
        </w:rPr>
        <w:t>,</w:t>
      </w:r>
      <w:r w:rsidRPr="004806D5" w:rsidR="004806D5">
        <w:rPr>
          <w:color w:val="000000"/>
        </w:rPr>
        <w:t>81</w:t>
      </w:r>
      <w:r>
        <w:rPr>
          <w:color w:val="000000"/>
        </w:rPr>
        <w:t xml:space="preserve"> ha platībā, nākotnē varētu atbilst ES nozīmes zālāju biotopu kritērijiem. DA plāna izstrādes ietvaros konstatētas arī citas teritorijas, kurās, veicot piemērotu apsaimniekošanu, iespējama dabisko zālāju atjaunošanās.</w:t>
      </w:r>
    </w:p>
    <w:p w:rsidR="000F4EB6" w:rsidRDefault="000F4EB6" w14:paraId="00000871" w14:textId="77777777">
      <w:pPr>
        <w:jc w:val="both"/>
        <w:rPr>
          <w:color w:val="000000"/>
          <w:u w:val="single"/>
        </w:rPr>
      </w:pPr>
    </w:p>
    <w:p w:rsidR="000F4EB6" w:rsidRDefault="004B70A4" w14:paraId="00000872" w14:textId="77777777">
      <w:pPr>
        <w:rPr>
          <w:b/>
          <w:color w:val="000000"/>
        </w:rPr>
      </w:pPr>
      <w:r>
        <w:rPr>
          <w:b/>
          <w:color w:val="000000"/>
        </w:rPr>
        <w:t xml:space="preserve">Sociālekonomiskā vērtība </w:t>
      </w:r>
    </w:p>
    <w:p w:rsidR="000F4EB6" w:rsidRDefault="000F4EB6" w14:paraId="00000873" w14:textId="77777777">
      <w:pPr>
        <w:rPr>
          <w:b/>
          <w:color w:val="000000"/>
        </w:rPr>
      </w:pPr>
    </w:p>
    <w:p w:rsidR="000F4EB6" w:rsidP="00585D9B" w:rsidRDefault="004B70A4" w14:paraId="00000874" w14:textId="7955C88E">
      <w:pPr>
        <w:spacing w:after="120"/>
        <w:jc w:val="both"/>
      </w:pPr>
      <w:r>
        <w:rPr>
          <w:color w:val="000000"/>
        </w:rPr>
        <w:t xml:space="preserve">Zālāji galvenokārt izmantojami ganīšanai vai pļaušanai. Šādi apsaimniekoti zālāji Dabas liegumā veido pievilcīgu mozaīkveida ainavu. Šeit sastopamie zālāji izmantojami lopu ganīšanai, kā arī siena iegūšanai, taču šis apgādes ekosistēmu pakalpojums tiek izmantots </w:t>
      </w:r>
      <w:r>
        <w:t xml:space="preserve">salīdzinoši nelielā apjomā. Daļa zālāju tiek pļauti </w:t>
      </w:r>
      <w:r w:rsidR="00337765">
        <w:t>vai arī</w:t>
      </w:r>
      <w:r>
        <w:t xml:space="preserve"> zāle</w:t>
      </w:r>
      <w:r w:rsidR="00337765">
        <w:t xml:space="preserve"> netiek pļauta un</w:t>
      </w:r>
      <w:r>
        <w:t xml:space="preserve"> atstāta pļavās, ieguvums no zālājiem netiek izmantots pilnībā, kas daļēji skaidrojams ar apgrūtinātu apsaimniekošanu un ekonomiski neizdevīgu lopbarības ražošanu, jo to produktivitāte ir zema.</w:t>
      </w:r>
    </w:p>
    <w:p w:rsidR="000F4EB6" w:rsidRDefault="004B70A4" w14:paraId="00000876" w14:textId="617793B7">
      <w:pPr>
        <w:jc w:val="both"/>
      </w:pPr>
      <w:r>
        <w:t xml:space="preserve">Zālāju vērtība skatāma arī no sugu bioloģiskās daudzveidības aspekta – </w:t>
      </w:r>
      <w:r w:rsidR="00337765">
        <w:t>virknes</w:t>
      </w:r>
      <w:r>
        <w:t xml:space="preserve"> vaskulāro augu un kukaiņu sugu dzīvotnes tiešā veidā saistītas ar zālāju biotopu eksistenci, un, izzūdot zālājiem, šīm sugām tieši </w:t>
      </w:r>
      <w:r>
        <w:rPr>
          <w:color w:val="000000"/>
        </w:rPr>
        <w:t>Dabas lieguma</w:t>
      </w:r>
      <w:r>
        <w:t xml:space="preserve"> teritorijā vairs nebūs piemērotu dzīvotņu un tās šeit izzudīs. Zālāju biotopu vērtību visvienkāršāk atspoguļot caur ekosistēmu pakalpojumu prizmu. </w:t>
      </w:r>
      <w:r>
        <w:rPr>
          <w:color w:val="000000"/>
        </w:rPr>
        <w:t>Dabas liegumā</w:t>
      </w:r>
      <w:r>
        <w:t xml:space="preserve"> esošie zālāji spēj nodrošināt regulāros ekosistēmu pakalpojumus:</w:t>
      </w:r>
    </w:p>
    <w:p w:rsidR="000F4EB6" w:rsidRDefault="004B70A4" w14:paraId="00000877" w14:textId="77777777">
      <w:pPr>
        <w:numPr>
          <w:ilvl w:val="0"/>
          <w:numId w:val="32"/>
        </w:numPr>
        <w:pBdr>
          <w:top w:val="nil"/>
          <w:left w:val="nil"/>
          <w:bottom w:val="nil"/>
          <w:right w:val="nil"/>
          <w:between w:val="nil"/>
        </w:pBdr>
        <w:jc w:val="both"/>
        <w:rPr>
          <w:b/>
          <w:color w:val="000000"/>
        </w:rPr>
      </w:pPr>
      <w:r>
        <w:rPr>
          <w:color w:val="000000"/>
        </w:rPr>
        <w:t>apputeksnēšana, zālājos aug nektāraugi, no kuriem barojas bišu dravās esošās bites;</w:t>
      </w:r>
    </w:p>
    <w:p w:rsidR="000F4EB6" w:rsidRDefault="004B70A4" w14:paraId="00000878" w14:textId="77777777">
      <w:pPr>
        <w:numPr>
          <w:ilvl w:val="0"/>
          <w:numId w:val="32"/>
        </w:numPr>
        <w:pBdr>
          <w:top w:val="nil"/>
          <w:left w:val="nil"/>
          <w:bottom w:val="nil"/>
          <w:right w:val="nil"/>
          <w:between w:val="nil"/>
        </w:pBdr>
        <w:jc w:val="both"/>
        <w:rPr>
          <w:b/>
          <w:color w:val="000000"/>
        </w:rPr>
      </w:pPr>
      <w:r>
        <w:rPr>
          <w:color w:val="000000"/>
        </w:rPr>
        <w:t>ūdens aprites saglabāšana un kvalitatīva ūdens nodrošināšana;</w:t>
      </w:r>
    </w:p>
    <w:p w:rsidR="000F4EB6" w:rsidRDefault="004B70A4" w14:paraId="00000879" w14:textId="77777777">
      <w:pPr>
        <w:numPr>
          <w:ilvl w:val="0"/>
          <w:numId w:val="32"/>
        </w:numPr>
        <w:pBdr>
          <w:top w:val="nil"/>
          <w:left w:val="nil"/>
          <w:bottom w:val="nil"/>
          <w:right w:val="nil"/>
          <w:between w:val="nil"/>
        </w:pBdr>
        <w:jc w:val="both"/>
        <w:rPr>
          <w:b/>
          <w:color w:val="000000"/>
        </w:rPr>
      </w:pPr>
      <w:r>
        <w:rPr>
          <w:color w:val="000000"/>
        </w:rPr>
        <w:t>augsnes saglabāšana, erozijas novēršana;</w:t>
      </w:r>
    </w:p>
    <w:p w:rsidR="000F4EB6" w:rsidRDefault="004B70A4" w14:paraId="0000087A" w14:textId="77777777">
      <w:pPr>
        <w:numPr>
          <w:ilvl w:val="0"/>
          <w:numId w:val="32"/>
        </w:numPr>
        <w:pBdr>
          <w:top w:val="nil"/>
          <w:left w:val="nil"/>
          <w:bottom w:val="nil"/>
          <w:right w:val="nil"/>
          <w:between w:val="nil"/>
        </w:pBdr>
        <w:jc w:val="both"/>
        <w:rPr>
          <w:b/>
          <w:color w:val="000000"/>
        </w:rPr>
      </w:pPr>
      <w:r>
        <w:rPr>
          <w:color w:val="000000"/>
        </w:rPr>
        <w:t>dzīvotņu saglabāšana;</w:t>
      </w:r>
    </w:p>
    <w:p w:rsidR="000F4EB6" w:rsidRDefault="004B70A4" w14:paraId="0000087B" w14:textId="77777777">
      <w:pPr>
        <w:numPr>
          <w:ilvl w:val="0"/>
          <w:numId w:val="32"/>
        </w:numPr>
        <w:pBdr>
          <w:top w:val="nil"/>
          <w:left w:val="nil"/>
          <w:bottom w:val="nil"/>
          <w:right w:val="nil"/>
          <w:between w:val="nil"/>
        </w:pBdr>
        <w:jc w:val="both"/>
        <w:rPr>
          <w:b/>
          <w:color w:val="000000"/>
        </w:rPr>
      </w:pPr>
      <w:r>
        <w:rPr>
          <w:color w:val="000000"/>
        </w:rPr>
        <w:t>ģenētiskās daudzveidības nodrošināšana;</w:t>
      </w:r>
    </w:p>
    <w:p w:rsidR="000F4EB6" w:rsidRDefault="004B70A4" w14:paraId="0000087C" w14:textId="77777777">
      <w:pPr>
        <w:numPr>
          <w:ilvl w:val="0"/>
          <w:numId w:val="32"/>
        </w:numPr>
        <w:pBdr>
          <w:top w:val="nil"/>
          <w:left w:val="nil"/>
          <w:bottom w:val="nil"/>
          <w:right w:val="nil"/>
          <w:between w:val="nil"/>
        </w:pBdr>
        <w:jc w:val="both"/>
        <w:rPr>
          <w:b/>
          <w:color w:val="000000"/>
        </w:rPr>
      </w:pPr>
      <w:r>
        <w:rPr>
          <w:color w:val="000000"/>
        </w:rPr>
        <w:t>oglekļa piesaiste un deponēšana.</w:t>
      </w:r>
    </w:p>
    <w:p w:rsidR="000F4EB6" w:rsidRDefault="000F4EB6" w14:paraId="0000087D" w14:textId="77777777">
      <w:pPr>
        <w:jc w:val="both"/>
      </w:pPr>
    </w:p>
    <w:p w:rsidR="000F4EB6" w:rsidRDefault="004B70A4" w14:paraId="0000087E" w14:textId="77777777">
      <w:pPr>
        <w:spacing w:after="120"/>
        <w:jc w:val="both"/>
      </w:pPr>
      <w:r>
        <w:t xml:space="preserve">Ekonomiskie ieguvumi no zālāju biotopu apsaimniekošanas izpaužas kā paaugstināti un diferencēti platību maksājumi, ja tiek ievērota pareiza zālāju apsaimniekošana, sienu pļaujot un savācot, vai noganot zālāju ar atbilstošu zālēdāju blīvumu. </w:t>
      </w:r>
    </w:p>
    <w:p w:rsidR="000F4EB6" w:rsidRDefault="004B70A4" w14:paraId="0000087F" w14:textId="5A9E2E1A">
      <w:pPr>
        <w:spacing w:after="120"/>
        <w:jc w:val="both"/>
      </w:pPr>
      <w:r>
        <w:t xml:space="preserve">Pļavas ir dzīvotne un/vai barošanās vieta virknei augu un dzīvnieku (arī putnu), tai skaitā </w:t>
      </w:r>
      <w:r w:rsidR="00337765">
        <w:t>virknei</w:t>
      </w:r>
      <w:r>
        <w:t xml:space="preserve"> retām un īpaši aizsargājamām sugām, kas daudzviet vairs nav sastopamas. </w:t>
      </w:r>
      <w:r>
        <w:rPr>
          <w:color w:val="000000"/>
        </w:rPr>
        <w:t>Dabas liegumā</w:t>
      </w:r>
      <w:r>
        <w:t xml:space="preserve"> esošajiem zālājiem ir būtiska loma bezmugurkaulnieku, piemēram, čemurziežu dižtauriņu </w:t>
      </w:r>
      <w:r>
        <w:rPr>
          <w:i/>
        </w:rPr>
        <w:t>Papilio machaon</w:t>
      </w:r>
      <w:r>
        <w:t xml:space="preserve"> dzīvotņu nodrošināšanā.</w:t>
      </w:r>
    </w:p>
    <w:p w:rsidR="000F4EB6" w:rsidRDefault="000F4EB6" w14:paraId="00000880" w14:textId="77777777">
      <w:pPr>
        <w:jc w:val="both"/>
        <w:rPr>
          <w:color w:val="FF0000"/>
        </w:rPr>
      </w:pPr>
    </w:p>
    <w:p w:rsidR="000F4EB6" w:rsidRDefault="004B70A4" w14:paraId="00000881" w14:textId="77777777">
      <w:pPr>
        <w:jc w:val="both"/>
        <w:rPr>
          <w:b/>
          <w:color w:val="000000"/>
        </w:rPr>
      </w:pPr>
      <w:r>
        <w:rPr>
          <w:b/>
          <w:color w:val="000000"/>
        </w:rPr>
        <w:t>Ietekmējošie faktori un nepieciešamie apsaimniekošanas pasākumi</w:t>
      </w:r>
    </w:p>
    <w:p w:rsidR="000F4EB6" w:rsidRDefault="000F4EB6" w14:paraId="00000882" w14:textId="77777777">
      <w:pPr>
        <w:jc w:val="both"/>
        <w:rPr>
          <w:color w:val="FF0000"/>
        </w:rPr>
      </w:pPr>
    </w:p>
    <w:p w:rsidR="000F4EB6" w:rsidRDefault="004B70A4" w14:paraId="00000883" w14:textId="77777777">
      <w:pPr>
        <w:spacing w:after="120"/>
        <w:jc w:val="both"/>
      </w:pPr>
      <w:r>
        <w:t xml:space="preserve">Būtiskākie potenciālos zālājus ietekmējošie faktori </w:t>
      </w:r>
      <w:r>
        <w:rPr>
          <w:color w:val="000000"/>
        </w:rPr>
        <w:t>Dabas liegumā</w:t>
      </w:r>
      <w:r>
        <w:t xml:space="preserve"> ir apsaimniekošanas pārtraukšana (pamešana) un nepiemērota apsaimniekošana, kā arī zemes lietojuma veida maiņa. Zālāju biotopi ir viena no retajām biotopu grupām, kuru izveidošanās priekšnoteikums un aizsardzības nodrošināšana nozīmē regulāru, ilgstošu, ekstensīvu un pareizu biotopu apsaimniekošanu (</w:t>
      </w:r>
      <w:hyperlink w:anchor="bookmark=id.vwfnxyq416dj">
        <w:r w:rsidR="000F4EB6">
          <w:rPr>
            <w:color w:val="0000FF"/>
            <w:u w:val="single"/>
          </w:rPr>
          <w:t>Rūsiņa, 2017</w:t>
        </w:r>
      </w:hyperlink>
      <w:r>
        <w:rPr>
          <w:color w:val="000000"/>
        </w:rPr>
        <w:t>)</w:t>
      </w:r>
      <w:r>
        <w:t>. Nereti šo nosacījumu izpilde zālāja īpašniekiem ir sarežģīta vai arī nav ekonomiski izdevīga, jo īpaši, ja netiek piekopts tradicionālais dzīvesveids ar lopu turēšanu, kas nozīmē gan zālāju ganīšanu, gan pļaušanu sienam.</w:t>
      </w:r>
    </w:p>
    <w:p w:rsidR="000F4EB6" w:rsidRDefault="004B70A4" w14:paraId="00000884" w14:textId="77777777">
      <w:pPr>
        <w:spacing w:after="120"/>
        <w:jc w:val="both"/>
      </w:pPr>
      <w:r>
        <w:t xml:space="preserve">Pēc zālāju apsaimniekošanas pārtraukšanas (pamešanas) ik gadu uzkrājas kūlas slānis, notiek tam sekojošas veģetācijas izmaiņas un samazinās bioloģiskā daudzveidība. Daļa no </w:t>
      </w:r>
      <w:r>
        <w:rPr>
          <w:color w:val="000000"/>
        </w:rPr>
        <w:t>Dabas lieguma</w:t>
      </w:r>
      <w:r>
        <w:t xml:space="preserve"> teritorijā sastopamajiem zālājiem ir aizauguši ar ekspansīvo lakstaugu sugām, kā arī koku un krūmu pioniersugām.</w:t>
      </w:r>
    </w:p>
    <w:p w:rsidR="000F4EB6" w:rsidRDefault="004B70A4" w14:paraId="00000885" w14:textId="77777777">
      <w:pPr>
        <w:spacing w:after="120"/>
        <w:jc w:val="both"/>
      </w:pPr>
      <w:r>
        <w:t>Zālāju biotopus negatīvi ietekmē vēlā pļauja un smalcināšana. Šāda veida apsaimniekošana īpaši paātrina dabas vērtību sarukumu zālājos, jo zem blīvā, sasmalcinātā zaļās masas slāņa ir samazināta iespēja izsēties un uzdīgt sēklām, īpaši pļavu platlapjiem. Līdzīgi nepareizas apsaimniekošanas paņēmiens ir zāli nopļaut un atstāt uz lauka, vālu vietās veidojot biezu kūlas slāni.</w:t>
      </w:r>
    </w:p>
    <w:p w:rsidR="000F4EB6" w:rsidRDefault="004B70A4" w14:paraId="00000886" w14:textId="77777777">
      <w:pPr>
        <w:spacing w:after="120"/>
        <w:jc w:val="both"/>
      </w:pPr>
      <w:r>
        <w:t xml:space="preserve">Potenciālos zālāju biotopus apdraud arī to iespējama uzaršana, augļu dārzu ierīkošana, mēslošana u.c. lauksaimniecības aktivitātes, jo šādas darbības zālāju biotopos nav aizliegtas saskaņā ar </w:t>
      </w:r>
      <w:r>
        <w:rPr>
          <w:color w:val="000000"/>
          <w:highlight w:val="white"/>
        </w:rPr>
        <w:t>īpaši aizsargājamo dabas teritoriju vispārīgiem aizsardzības un izmantošanas noteikumiem</w:t>
      </w:r>
      <w:r>
        <w:t>.</w:t>
      </w:r>
    </w:p>
    <w:p w:rsidR="000F4EB6" w:rsidRDefault="004B70A4" w14:paraId="00000887" w14:textId="77777777">
      <w:pPr>
        <w:spacing w:after="120"/>
        <w:jc w:val="both"/>
      </w:pPr>
      <w:r>
        <w:t xml:space="preserve">Lai gan </w:t>
      </w:r>
      <w:r>
        <w:rPr>
          <w:color w:val="000000"/>
        </w:rPr>
        <w:t>Dabas lieguma</w:t>
      </w:r>
      <w:r>
        <w:t xml:space="preserve"> teritorijā esošajos potenciālos zālājos nav novērota pārganīšana, tomēr arī tas ir uzskatāms par vienu no iespējamajiem zālājus negatīvi ietekmējošajiem faktoriem. Pārganīšanas rezultātā, augu sugu sastāvs nomainās, palielinās to sugu īpatsvars, kuras labi piemērotas konkurencei. BVZ indikatorsugas izzūd, nereti pārganīšanas rezultātā tiek iznīcināta zālāja velēna. Zālājos, kuros tiek veikta ganīšana jāievēro, lai ganāmpulks nepārsniedz aizsargājamo biotopu saglabāšanas vadlīnijās Latvijā “Dabiskās pļavas un ganības” (</w:t>
      </w:r>
      <w:hyperlink w:anchor="bookmark=id.vwfnxyq416dj">
        <w:r w:rsidR="000F4EB6">
          <w:rPr>
            <w:color w:val="0000FF"/>
            <w:u w:val="single"/>
          </w:rPr>
          <w:t>Rūsiņa, 2017</w:t>
        </w:r>
      </w:hyperlink>
      <w:r>
        <w:t>) ieteiktos lopu blīvumus uz 1 ha.</w:t>
      </w:r>
    </w:p>
    <w:p w:rsidR="000F4EB6" w:rsidRDefault="004B70A4" w14:paraId="00000888" w14:textId="77777777">
      <w:pPr>
        <w:spacing w:after="120"/>
        <w:jc w:val="both"/>
      </w:pPr>
      <w:r>
        <w:t>Zālāji DL teritorijā, kas neatbilst BVZ statusam, uz plāna izstrādes brīdi nebija reģistrēti LAD datu bāzē kā lauku bloki, kas mazina iespēju, ka šajos zālājos ilgtermiņā varētu tikt nodrošināta atbilstoša apsaimniekošana.</w:t>
      </w:r>
    </w:p>
    <w:p w:rsidR="000F4EB6" w:rsidRDefault="004B70A4" w14:paraId="00000889" w14:textId="1B089479">
      <w:pPr>
        <w:spacing w:after="120"/>
        <w:jc w:val="both"/>
      </w:pPr>
      <w:r>
        <w:t xml:space="preserve">Analizējot dažādu periodu topogrāfiskās kartes, redzams, ka zālāju platības </w:t>
      </w:r>
      <w:r>
        <w:rPr>
          <w:color w:val="000000"/>
        </w:rPr>
        <w:t>Dabas liegumā</w:t>
      </w:r>
      <w:r>
        <w:t xml:space="preserve"> un tā apkārtnē bijušas ievērojami lielākas (skat. 4.3.3.1. attēlu), bet samazinājušās, aizaugot ar mežu apsaimniekošanas pārtraukšanas rezultātā. Par kādreizējo zālāju esamību liecina arī neaizaugušās laucēs atrodami zālāju fragmenti ar raksturīgām sugām un indikatorsugām. Lai palielinātu zālāju ekoloģisko vienotību, jāizvērtē dabisko zālāju izveidošana arī vēsturisko zālāju teritorijās. Atsevišķus aizaugušu zālāju poligonus ir iespējams atjaunot kā potenciālus zālājus. DA plāna izstrādes ietvaros identificētas teritorijas </w:t>
      </w:r>
      <w:r w:rsidRPr="004806D5" w:rsidR="004806D5">
        <w:rPr>
          <w:color w:val="000000"/>
        </w:rPr>
        <w:t>2,81</w:t>
      </w:r>
      <w:r>
        <w:t xml:space="preserve">  ha lielā platībā, kurās, īstenojot atbilstošu apsaimniekošanu, būtu iespējama aizsargājamo zālāju biotopu atjaunošana. Šādās teritorijās nepieciešamie apsaimniekošanas pasākumi ietver krūmu un koku ciršanu, to sakņu un celmu frēzēšanu, atjaunojošu pļaušanu un/vai ganīšanu. Potenciālo ES nozīmes aizsargājamo zālāju biotopu apsaimniekošanas pasākumi aprakstīti apsaimniekošanas pasākumu sadaļā (skat. apsaimniekošanas pasākumu Nr. B.5.1.). Potenciālo BVZ atjaunošanas pasākumu efektivitātes novērtēšanai jāvadās pēc zālāju biotopu apsaimniekošanas un ekoloģiskās atjaunošanas efektivitātes monitoringa vadlīnijām (</w:t>
      </w:r>
      <w:hyperlink w:anchor="bookmark=id.qiru4ebbufen">
        <w:r w:rsidR="000F4EB6">
          <w:rPr>
            <w:color w:val="0000FF"/>
            <w:u w:val="single"/>
          </w:rPr>
          <w:t>2023</w:t>
        </w:r>
      </w:hyperlink>
      <w:r>
        <w:t>).</w:t>
      </w:r>
    </w:p>
    <w:p w:rsidR="000F4EB6" w:rsidP="00585D9B" w:rsidRDefault="004B70A4" w14:paraId="0000088A" w14:textId="77777777">
      <w:pPr>
        <w:jc w:val="center"/>
        <w:rPr>
          <w:b/>
          <w:color w:val="000000"/>
        </w:rPr>
      </w:pPr>
      <w:r>
        <w:rPr>
          <w:b/>
          <w:noProof/>
          <w:color w:val="000000"/>
        </w:rPr>
        <w:drawing>
          <wp:inline distT="0" distB="0" distL="0" distR="0" wp14:anchorId="4600987E" wp14:editId="237190AE">
            <wp:extent cx="5760000" cy="4071603"/>
            <wp:effectExtent l="0" t="0" r="0" b="5715"/>
            <wp:docPr id="2117114739" name="image28.jpg" descr="A map of a lak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jpg" descr="A map of a lake&#10;&#10;AI-generated content may be incorrect."/>
                    <pic:cNvPicPr preferRelativeResize="0"/>
                  </pic:nvPicPr>
                  <pic:blipFill>
                    <a:blip r:embed="rId98"/>
                    <a:srcRect/>
                    <a:stretch>
                      <a:fillRect/>
                    </a:stretch>
                  </pic:blipFill>
                  <pic:spPr>
                    <a:xfrm>
                      <a:off x="0" y="0"/>
                      <a:ext cx="5760000" cy="4071603"/>
                    </a:xfrm>
                    <a:prstGeom prst="rect">
                      <a:avLst/>
                    </a:prstGeom>
                    <a:ln/>
                  </pic:spPr>
                </pic:pic>
              </a:graphicData>
            </a:graphic>
          </wp:inline>
        </w:drawing>
      </w:r>
    </w:p>
    <w:p w:rsidR="000F4EB6" w:rsidRDefault="004B70A4" w14:paraId="0000088C" w14:textId="01BAE5DB">
      <w:pPr>
        <w:jc w:val="both"/>
        <w:rPr>
          <w:b/>
          <w:i/>
          <w:color w:val="000000"/>
          <w:sz w:val="20"/>
          <w:szCs w:val="20"/>
        </w:rPr>
      </w:pPr>
      <w:r>
        <w:rPr>
          <w:i/>
          <w:color w:val="000000"/>
          <w:sz w:val="20"/>
          <w:szCs w:val="20"/>
        </w:rPr>
        <w:t>4.3.3.1. attēls.</w:t>
      </w:r>
      <w:r>
        <w:rPr>
          <w:b/>
          <w:i/>
          <w:color w:val="000000"/>
          <w:sz w:val="20"/>
          <w:szCs w:val="20"/>
        </w:rPr>
        <w:t xml:space="preserve"> Apmežojušos platību salīdzinājums Dabas liegumā un tam piegulošajā teritorijā dažādos laika periodos</w:t>
      </w:r>
      <w:r w:rsidR="004D08E8">
        <w:rPr>
          <w:b/>
          <w:i/>
          <w:color w:val="000000"/>
          <w:sz w:val="20"/>
          <w:szCs w:val="20"/>
        </w:rPr>
        <w:t xml:space="preserve">. Kartes pamatne: LR Armijas štāba  Ģeodēzijas-topogrāfijas daļas </w:t>
      </w:r>
      <w:r w:rsidRPr="004D08E8" w:rsidR="004D08E8">
        <w:rPr>
          <w:b/>
          <w:i/>
          <w:color w:val="000000"/>
          <w:sz w:val="20"/>
          <w:szCs w:val="20"/>
        </w:rPr>
        <w:t>Latvijas topogrāfisk</w:t>
      </w:r>
      <w:r w:rsidR="004D08E8">
        <w:rPr>
          <w:b/>
          <w:i/>
          <w:color w:val="000000"/>
          <w:sz w:val="20"/>
          <w:szCs w:val="20"/>
        </w:rPr>
        <w:t>ās</w:t>
      </w:r>
      <w:r w:rsidRPr="004D08E8" w:rsidR="004D08E8">
        <w:rPr>
          <w:b/>
          <w:i/>
          <w:color w:val="000000"/>
          <w:sz w:val="20"/>
          <w:szCs w:val="20"/>
        </w:rPr>
        <w:t xml:space="preserve"> kart</w:t>
      </w:r>
      <w:r w:rsidR="004D08E8">
        <w:rPr>
          <w:b/>
          <w:i/>
          <w:color w:val="000000"/>
          <w:sz w:val="20"/>
          <w:szCs w:val="20"/>
        </w:rPr>
        <w:t>es</w:t>
      </w:r>
      <w:r w:rsidRPr="004D08E8" w:rsidR="004D08E8">
        <w:rPr>
          <w:b/>
          <w:i/>
          <w:color w:val="000000"/>
          <w:sz w:val="20"/>
          <w:szCs w:val="20"/>
        </w:rPr>
        <w:t xml:space="preserve"> </w:t>
      </w:r>
      <w:r w:rsidR="004D08E8">
        <w:rPr>
          <w:b/>
          <w:i/>
          <w:color w:val="000000"/>
          <w:sz w:val="20"/>
          <w:szCs w:val="20"/>
        </w:rPr>
        <w:t>M</w:t>
      </w:r>
      <w:r w:rsidRPr="004D08E8" w:rsidR="004D08E8">
        <w:rPr>
          <w:b/>
          <w:i/>
          <w:color w:val="000000"/>
          <w:sz w:val="20"/>
          <w:szCs w:val="20"/>
        </w:rPr>
        <w:t xml:space="preserve"> 1:25 000</w:t>
      </w:r>
      <w:r w:rsidR="004D08E8">
        <w:rPr>
          <w:b/>
          <w:i/>
          <w:color w:val="000000"/>
          <w:sz w:val="20"/>
          <w:szCs w:val="20"/>
        </w:rPr>
        <w:t xml:space="preserve"> lapa 68-8, 1935.g.</w:t>
      </w:r>
    </w:p>
    <w:p w:rsidR="000F4EB6" w:rsidRDefault="000F4EB6" w14:paraId="0000088D" w14:textId="77777777">
      <w:pPr>
        <w:jc w:val="both"/>
        <w:rPr>
          <w:b/>
          <w:color w:val="000000"/>
        </w:rPr>
      </w:pPr>
    </w:p>
    <w:p w:rsidR="000F4EB6" w:rsidRDefault="004B70A4" w14:paraId="0000088E" w14:textId="77777777">
      <w:pPr>
        <w:spacing w:after="120"/>
        <w:jc w:val="both"/>
        <w:rPr>
          <w:color w:val="000000"/>
        </w:rPr>
      </w:pPr>
      <w:r>
        <w:rPr>
          <w:color w:val="000000"/>
        </w:rPr>
        <w:t xml:space="preserve">Projekta </w:t>
      </w:r>
      <w:r>
        <w:rPr>
          <w:i/>
          <w:color w:val="000000"/>
        </w:rPr>
        <w:t xml:space="preserve">Dabas skaitīšana </w:t>
      </w:r>
      <w:r>
        <w:rPr>
          <w:color w:val="000000"/>
        </w:rPr>
        <w:t xml:space="preserve">ietvaros veikta ES nozīmes īpaši aizsargājamo biotopu inventarizācija Dabas liegumam tuvumā esošajā teritorijā. Teritorijā uz D un DA no Dabas lieguma teritorijas konstatēti ES nozīmes aizsargājamo zālāju biotopi (6270* </w:t>
      </w:r>
      <w:r>
        <w:rPr>
          <w:i/>
          <w:color w:val="000000"/>
        </w:rPr>
        <w:t xml:space="preserve">Sugām bagātas ganības </w:t>
      </w:r>
      <w:r>
        <w:rPr>
          <w:i/>
        </w:rPr>
        <w:t>un ganītas pļavas</w:t>
      </w:r>
      <w:r>
        <w:t xml:space="preserve">), kuri atrodas ekoloģiski vienotā sistēmā gan ar </w:t>
      </w:r>
      <w:r>
        <w:rPr>
          <w:color w:val="000000"/>
        </w:rPr>
        <w:t>Dabas lieguma</w:t>
      </w:r>
      <w:r>
        <w:t xml:space="preserve"> teritorijā </w:t>
      </w:r>
      <w:r>
        <w:rPr>
          <w:color w:val="000000"/>
        </w:rPr>
        <w:t>ietilpstošajiem zālājiem, gan ar Dabas liegumam piegulošajās teritorijās esošajiem apsaimniekotajiem ilggadīgajiem zālājiem. Taču ES nozīmes aizsargājamo zālāju biotopus no pārējās DL teritorijas nodala lauksaimniecībā izmantojamā zeme – aramzeme, tāpēc netiek rekomendēts tos pievienot DL.</w:t>
      </w:r>
    </w:p>
    <w:p w:rsidR="000F4EB6" w:rsidRDefault="004B70A4" w14:paraId="0000088F" w14:textId="77777777">
      <w:pPr>
        <w:spacing w:after="120"/>
        <w:jc w:val="both"/>
        <w:rPr>
          <w:b/>
          <w:color w:val="000000"/>
        </w:rPr>
      </w:pPr>
      <w:r>
        <w:rPr>
          <w:color w:val="000000"/>
        </w:rPr>
        <w:t>Jāatzīmē, ka stiprā fragmentācija liecina, ka pašreizējā telpiskā struktūra nevar nodrošināt zālāju biotopu labvēlīgu aizsardzības stāvokli ilgtermiņā. Nepieciešams uzturēt labvēlīgā aizsardzības stāvoklī arī ilggadīgos zālājus, kas piekļaujas vai atrodas tiešā tuvumā Dabas lieguma DA un A daļai. Lai veicinātu šajās teritorijās zālāju uzturēšanu ilgtermiņā, rekomendējama ilggadīgu zālāju apsaimniekošana.</w:t>
      </w:r>
    </w:p>
    <w:p w:rsidR="000F4EB6" w:rsidRDefault="000F4EB6" w14:paraId="00000890" w14:textId="77777777">
      <w:pPr>
        <w:rPr>
          <w:color w:val="000000"/>
        </w:rPr>
      </w:pPr>
    </w:p>
    <w:p w:rsidR="000F4EB6" w:rsidRDefault="000F4EB6" w14:paraId="00000891" w14:textId="77777777">
      <w:pPr>
        <w:rPr>
          <w:b/>
          <w:color w:val="000000"/>
        </w:rPr>
      </w:pPr>
    </w:p>
    <w:p w:rsidR="000F4EB6" w:rsidRDefault="004B70A4" w14:paraId="00000892" w14:textId="77777777">
      <w:pPr>
        <w:jc w:val="both"/>
        <w:rPr>
          <w:color w:val="000000"/>
        </w:rPr>
      </w:pPr>
      <w:r>
        <w:rPr>
          <w:color w:val="000000"/>
        </w:rPr>
        <w:t xml:space="preserve"> </w:t>
      </w:r>
    </w:p>
    <w:p w:rsidR="000F4EB6" w:rsidRDefault="000F4EB6" w14:paraId="00000893" w14:textId="77777777">
      <w:pPr>
        <w:rPr>
          <w:b/>
          <w:color w:val="000000"/>
        </w:rPr>
      </w:pPr>
    </w:p>
    <w:p w:rsidR="000F4EB6" w:rsidRDefault="000F4EB6" w14:paraId="00000894" w14:textId="77777777">
      <w:pPr>
        <w:jc w:val="both"/>
        <w:rPr>
          <w:color w:val="000000"/>
        </w:rPr>
        <w:sectPr w:rsidR="000F4EB6">
          <w:pgSz w:w="11905" w:h="16837" w:orient="portrait"/>
          <w:pgMar w:top="1440" w:right="1394" w:bottom="1440" w:left="1440" w:header="708" w:footer="708" w:gutter="0"/>
          <w:cols w:space="720"/>
        </w:sectPr>
      </w:pPr>
    </w:p>
    <w:p w:rsidR="000F4EB6" w:rsidRDefault="004B70A4" w14:paraId="00000895" w14:textId="77777777">
      <w:pPr>
        <w:ind w:left="-855"/>
        <w:rPr>
          <w:b/>
          <w:i/>
          <w:sz w:val="20"/>
          <w:szCs w:val="20"/>
        </w:rPr>
      </w:pPr>
      <w:r>
        <w:rPr>
          <w:i/>
          <w:sz w:val="20"/>
          <w:szCs w:val="20"/>
        </w:rPr>
        <w:t>4.3.1. tabula.</w:t>
      </w:r>
      <w:r>
        <w:rPr>
          <w:b/>
          <w:i/>
          <w:sz w:val="20"/>
          <w:szCs w:val="20"/>
        </w:rPr>
        <w:t xml:space="preserve"> ES nozīmes aizsargājamo biotopu platība un aizsardzības stāvoklis Dabas liegumā</w:t>
      </w:r>
    </w:p>
    <w:p w:rsidR="000F4EB6" w:rsidRDefault="000F4EB6" w14:paraId="00000896" w14:textId="77777777">
      <w:pPr>
        <w:ind w:left="-855"/>
        <w:rPr>
          <w:sz w:val="18"/>
          <w:szCs w:val="18"/>
        </w:rPr>
      </w:pPr>
    </w:p>
    <w:tbl>
      <w:tblPr>
        <w:tblStyle w:val="aff"/>
        <w:tblW w:w="14812" w:type="dxa"/>
        <w:tblInd w:w="-870" w:type="dxa"/>
        <w:tblBorders>
          <w:top w:val="single" w:color="000000" w:sz="6" w:space="0"/>
          <w:left w:val="single" w:color="000000" w:sz="6" w:space="0"/>
          <w:bottom w:val="single" w:color="000000" w:sz="6" w:space="0"/>
          <w:right w:val="single" w:color="000000" w:sz="6" w:space="0"/>
        </w:tblBorders>
        <w:tblLayout w:type="fixed"/>
        <w:tblLook w:val="0400" w:firstRow="0" w:lastRow="0" w:firstColumn="0" w:lastColumn="0" w:noHBand="0" w:noVBand="1"/>
      </w:tblPr>
      <w:tblGrid>
        <w:gridCol w:w="676"/>
        <w:gridCol w:w="2050"/>
        <w:gridCol w:w="2019"/>
        <w:gridCol w:w="1468"/>
        <w:gridCol w:w="1304"/>
        <w:gridCol w:w="1709"/>
        <w:gridCol w:w="1708"/>
        <w:gridCol w:w="1939"/>
        <w:gridCol w:w="1939"/>
      </w:tblGrid>
      <w:tr w:rsidR="000F4EB6" w14:paraId="3301E1AB" w14:textId="77777777">
        <w:trPr>
          <w:trHeight w:val="1410"/>
        </w:trPr>
        <w:tc>
          <w:tcPr>
            <w:tcW w:w="676" w:type="dxa"/>
            <w:tcBorders>
              <w:top w:val="single" w:color="000000" w:sz="6" w:space="0"/>
              <w:left w:val="single" w:color="000000" w:sz="6" w:space="0"/>
              <w:bottom w:val="single" w:color="000000" w:sz="6" w:space="0"/>
              <w:right w:val="single" w:color="000000" w:sz="6" w:space="0"/>
            </w:tcBorders>
            <w:shd w:val="clear" w:color="auto" w:fill="CCFF99"/>
            <w:vAlign w:val="center"/>
          </w:tcPr>
          <w:p w:rsidR="000F4EB6" w:rsidRDefault="004B70A4" w14:paraId="00000897" w14:textId="77777777">
            <w:pPr>
              <w:jc w:val="center"/>
            </w:pPr>
            <w:r>
              <w:rPr>
                <w:b/>
                <w:sz w:val="20"/>
                <w:szCs w:val="20"/>
              </w:rPr>
              <w:t>Nr. p.k.</w:t>
            </w:r>
            <w:r>
              <w:rPr>
                <w:sz w:val="20"/>
                <w:szCs w:val="20"/>
              </w:rPr>
              <w:t> </w:t>
            </w:r>
          </w:p>
        </w:tc>
        <w:tc>
          <w:tcPr>
            <w:tcW w:w="2050" w:type="dxa"/>
            <w:tcBorders>
              <w:top w:val="single" w:color="000000" w:sz="6" w:space="0"/>
              <w:left w:val="single" w:color="000000" w:sz="6" w:space="0"/>
              <w:bottom w:val="single" w:color="000000" w:sz="6" w:space="0"/>
              <w:right w:val="single" w:color="000000" w:sz="6" w:space="0"/>
            </w:tcBorders>
            <w:shd w:val="clear" w:color="auto" w:fill="CCFF99"/>
            <w:vAlign w:val="center"/>
          </w:tcPr>
          <w:p w:rsidR="000F4EB6" w:rsidRDefault="004B70A4" w14:paraId="00000898" w14:textId="77777777">
            <w:pPr>
              <w:jc w:val="center"/>
            </w:pPr>
            <w:r>
              <w:rPr>
                <w:b/>
                <w:sz w:val="20"/>
                <w:szCs w:val="20"/>
              </w:rPr>
              <w:t>ES nozīmes aizsargājamā biotopa kods un nosaukums (ar * atzīmē prioritāros biotopus)</w:t>
            </w:r>
            <w:r>
              <w:rPr>
                <w:sz w:val="20"/>
                <w:szCs w:val="20"/>
              </w:rPr>
              <w:t> </w:t>
            </w:r>
          </w:p>
          <w:p w:rsidR="000F4EB6" w:rsidRDefault="004B70A4" w14:paraId="00000899" w14:textId="77777777">
            <w:pPr>
              <w:jc w:val="center"/>
            </w:pPr>
            <w:r>
              <w:rPr>
                <w:sz w:val="20"/>
                <w:szCs w:val="20"/>
              </w:rPr>
              <w:t> </w:t>
            </w:r>
          </w:p>
        </w:tc>
        <w:tc>
          <w:tcPr>
            <w:tcW w:w="2019" w:type="dxa"/>
            <w:tcBorders>
              <w:top w:val="single" w:color="000000" w:sz="6" w:space="0"/>
              <w:left w:val="single" w:color="000000" w:sz="6" w:space="0"/>
              <w:bottom w:val="single" w:color="000000" w:sz="6" w:space="0"/>
              <w:right w:val="single" w:color="000000" w:sz="6" w:space="0"/>
            </w:tcBorders>
            <w:shd w:val="clear" w:color="auto" w:fill="CCFF99"/>
            <w:vAlign w:val="center"/>
          </w:tcPr>
          <w:p w:rsidR="000F4EB6" w:rsidRDefault="004B70A4" w14:paraId="0000089A" w14:textId="77777777">
            <w:pPr>
              <w:jc w:val="center"/>
            </w:pPr>
            <w:r>
              <w:rPr>
                <w:b/>
                <w:sz w:val="20"/>
                <w:szCs w:val="20"/>
              </w:rPr>
              <w:t>Latvijā īpaši aizsargājamā biotopa kods un nosaukums</w:t>
            </w:r>
            <w:r>
              <w:rPr>
                <w:sz w:val="20"/>
                <w:szCs w:val="20"/>
              </w:rPr>
              <w:t> </w:t>
            </w:r>
          </w:p>
        </w:tc>
        <w:tc>
          <w:tcPr>
            <w:tcW w:w="1468" w:type="dxa"/>
            <w:tcBorders>
              <w:top w:val="single" w:color="000000" w:sz="6" w:space="0"/>
              <w:left w:val="single" w:color="000000" w:sz="6" w:space="0"/>
              <w:bottom w:val="single" w:color="000000" w:sz="6" w:space="0"/>
              <w:right w:val="single" w:color="000000" w:sz="6" w:space="0"/>
            </w:tcBorders>
            <w:shd w:val="clear" w:color="auto" w:fill="CCFF99"/>
            <w:vAlign w:val="center"/>
          </w:tcPr>
          <w:p w:rsidR="000F4EB6" w:rsidRDefault="004B70A4" w14:paraId="0000089B" w14:textId="77777777">
            <w:pPr>
              <w:jc w:val="center"/>
            </w:pPr>
            <w:r>
              <w:rPr>
                <w:b/>
                <w:sz w:val="20"/>
                <w:szCs w:val="20"/>
              </w:rPr>
              <w:t>Biotopa platība (ha) DL teritorijā</w:t>
            </w:r>
            <w:r>
              <w:rPr>
                <w:sz w:val="20"/>
                <w:szCs w:val="20"/>
              </w:rPr>
              <w:t> </w:t>
            </w:r>
          </w:p>
        </w:tc>
        <w:tc>
          <w:tcPr>
            <w:tcW w:w="1304" w:type="dxa"/>
            <w:tcBorders>
              <w:top w:val="single" w:color="000000" w:sz="6" w:space="0"/>
              <w:left w:val="single" w:color="000000" w:sz="6" w:space="0"/>
              <w:bottom w:val="single" w:color="000000" w:sz="6" w:space="0"/>
              <w:right w:val="single" w:color="000000" w:sz="6" w:space="0"/>
            </w:tcBorders>
            <w:shd w:val="clear" w:color="auto" w:fill="CCFF99"/>
            <w:vAlign w:val="center"/>
          </w:tcPr>
          <w:p w:rsidR="000F4EB6" w:rsidRDefault="004B70A4" w14:paraId="0000089C" w14:textId="77777777">
            <w:pPr>
              <w:jc w:val="center"/>
            </w:pPr>
            <w:r>
              <w:rPr>
                <w:b/>
                <w:sz w:val="20"/>
                <w:szCs w:val="20"/>
              </w:rPr>
              <w:t>Biotopa platības attiecība (%) pret DL kopējo platību</w:t>
            </w:r>
            <w:r>
              <w:rPr>
                <w:sz w:val="20"/>
                <w:szCs w:val="20"/>
              </w:rPr>
              <w:t> </w:t>
            </w:r>
          </w:p>
        </w:tc>
        <w:tc>
          <w:tcPr>
            <w:tcW w:w="1709" w:type="dxa"/>
            <w:tcBorders>
              <w:top w:val="single" w:color="000000" w:sz="6" w:space="0"/>
              <w:left w:val="single" w:color="000000" w:sz="6" w:space="0"/>
              <w:bottom w:val="single" w:color="000000" w:sz="6" w:space="0"/>
              <w:right w:val="single" w:color="000000" w:sz="6" w:space="0"/>
            </w:tcBorders>
            <w:shd w:val="clear" w:color="auto" w:fill="CCFF99"/>
            <w:vAlign w:val="center"/>
          </w:tcPr>
          <w:p w:rsidR="000F4EB6" w:rsidRDefault="004B70A4" w14:paraId="0000089D" w14:textId="77777777">
            <w:pPr>
              <w:jc w:val="center"/>
              <w:rPr>
                <w:vertAlign w:val="superscript"/>
              </w:rPr>
            </w:pPr>
            <w:r>
              <w:rPr>
                <w:b/>
                <w:sz w:val="20"/>
                <w:szCs w:val="20"/>
              </w:rPr>
              <w:t xml:space="preserve">DL teritorijā konstatētās biotopa platības attiecība (%) pret biotopa platību </w:t>
            </w:r>
            <w:r>
              <w:rPr>
                <w:b/>
                <w:i/>
                <w:sz w:val="20"/>
                <w:szCs w:val="20"/>
              </w:rPr>
              <w:t>Natura 2000</w:t>
            </w:r>
            <w:r>
              <w:rPr>
                <w:b/>
                <w:sz w:val="20"/>
                <w:szCs w:val="20"/>
              </w:rPr>
              <w:t xml:space="preserve"> teritorijās Latvijā</w:t>
            </w:r>
            <w:r>
              <w:rPr>
                <w:b/>
                <w:sz w:val="20"/>
                <w:szCs w:val="20"/>
                <w:vertAlign w:val="superscript"/>
              </w:rPr>
              <w:t>1</w:t>
            </w:r>
          </w:p>
        </w:tc>
        <w:tc>
          <w:tcPr>
            <w:tcW w:w="1708" w:type="dxa"/>
            <w:tcBorders>
              <w:top w:val="single" w:color="000000" w:sz="6" w:space="0"/>
              <w:left w:val="single" w:color="000000" w:sz="6" w:space="0"/>
              <w:bottom w:val="single" w:color="000000" w:sz="6" w:space="0"/>
              <w:right w:val="single" w:color="000000" w:sz="6" w:space="0"/>
            </w:tcBorders>
            <w:shd w:val="clear" w:color="auto" w:fill="CCFF99"/>
            <w:vAlign w:val="center"/>
          </w:tcPr>
          <w:p w:rsidR="000F4EB6" w:rsidRDefault="004B70A4" w14:paraId="0000089E" w14:textId="77777777">
            <w:pPr>
              <w:jc w:val="center"/>
            </w:pPr>
            <w:r>
              <w:rPr>
                <w:b/>
                <w:sz w:val="20"/>
                <w:szCs w:val="20"/>
              </w:rPr>
              <w:t>DL teritorijā konstatētās biotopa platības attiecība (%)  pret biotopa platību Latvijā</w:t>
            </w:r>
            <w:r>
              <w:rPr>
                <w:b/>
                <w:sz w:val="20"/>
                <w:szCs w:val="20"/>
                <w:vertAlign w:val="superscript"/>
              </w:rPr>
              <w:t>2</w:t>
            </w:r>
            <w:r>
              <w:rPr>
                <w:b/>
                <w:sz w:val="20"/>
                <w:szCs w:val="20"/>
              </w:rPr>
              <w:t> </w:t>
            </w:r>
            <w:r>
              <w:rPr>
                <w:sz w:val="20"/>
                <w:szCs w:val="20"/>
              </w:rPr>
              <w:t> </w:t>
            </w:r>
          </w:p>
        </w:tc>
        <w:tc>
          <w:tcPr>
            <w:tcW w:w="1939" w:type="dxa"/>
            <w:tcBorders>
              <w:top w:val="single" w:color="000000" w:sz="6" w:space="0"/>
              <w:left w:val="single" w:color="000000" w:sz="6" w:space="0"/>
              <w:bottom w:val="single" w:color="000000" w:sz="6" w:space="0"/>
              <w:right w:val="single" w:color="000000" w:sz="6" w:space="0"/>
            </w:tcBorders>
            <w:shd w:val="clear" w:color="auto" w:fill="CCFF99"/>
            <w:vAlign w:val="center"/>
          </w:tcPr>
          <w:p w:rsidR="000F4EB6" w:rsidRDefault="004B70A4" w14:paraId="0000089F" w14:textId="77777777">
            <w:pPr>
              <w:jc w:val="center"/>
            </w:pPr>
            <w:r>
              <w:rPr>
                <w:b/>
                <w:color w:val="000000"/>
                <w:sz w:val="20"/>
                <w:szCs w:val="20"/>
              </w:rPr>
              <w:t>Aizsardzības stāvokļa novērtējums DL </w:t>
            </w:r>
            <w:r>
              <w:rPr>
                <w:color w:val="000000"/>
                <w:sz w:val="20"/>
                <w:szCs w:val="20"/>
              </w:rPr>
              <w:t> </w:t>
            </w:r>
          </w:p>
        </w:tc>
        <w:tc>
          <w:tcPr>
            <w:tcW w:w="1939" w:type="dxa"/>
            <w:tcBorders>
              <w:top w:val="single" w:color="000000" w:sz="6" w:space="0"/>
              <w:left w:val="single" w:color="000000" w:sz="6" w:space="0"/>
              <w:bottom w:val="single" w:color="000000" w:sz="6" w:space="0"/>
              <w:right w:val="single" w:color="000000" w:sz="6" w:space="0"/>
            </w:tcBorders>
            <w:shd w:val="clear" w:color="auto" w:fill="CCFF99"/>
            <w:vAlign w:val="center"/>
          </w:tcPr>
          <w:p w:rsidR="000F4EB6" w:rsidRDefault="004B70A4" w14:paraId="000008A0" w14:textId="77777777">
            <w:pPr>
              <w:jc w:val="center"/>
            </w:pPr>
            <w:r>
              <w:rPr>
                <w:b/>
                <w:color w:val="000000"/>
                <w:sz w:val="20"/>
                <w:szCs w:val="20"/>
              </w:rPr>
              <w:t>Aizsardzības stāvokļa novērtējums valstī</w:t>
            </w:r>
            <w:r>
              <w:rPr>
                <w:b/>
                <w:sz w:val="20"/>
                <w:szCs w:val="20"/>
              </w:rPr>
              <w:t xml:space="preserve"> kopumā (atbilstoši ETC datiem)</w:t>
            </w:r>
            <w:r>
              <w:rPr>
                <w:sz w:val="20"/>
                <w:szCs w:val="20"/>
              </w:rPr>
              <w:t> </w:t>
            </w:r>
          </w:p>
        </w:tc>
      </w:tr>
      <w:tr w:rsidR="000F4EB6" w14:paraId="6A3B2B45" w14:textId="77777777">
        <w:trPr>
          <w:trHeight w:val="270"/>
        </w:trPr>
        <w:tc>
          <w:tcPr>
            <w:tcW w:w="14812" w:type="dxa"/>
            <w:gridSpan w:val="9"/>
            <w:tcBorders>
              <w:top w:val="single" w:color="000000" w:sz="6" w:space="0"/>
              <w:left w:val="single" w:color="000000" w:sz="6" w:space="0"/>
              <w:bottom w:val="single" w:color="000000" w:sz="6" w:space="0"/>
              <w:right w:val="single" w:color="000000" w:sz="6" w:space="0"/>
            </w:tcBorders>
            <w:shd w:val="clear" w:color="auto" w:fill="C5E0B3"/>
          </w:tcPr>
          <w:p w:rsidR="000F4EB6" w:rsidRDefault="004B70A4" w14:paraId="000008A1" w14:textId="77777777">
            <w:pPr>
              <w:jc w:val="center"/>
              <w:rPr>
                <w:b/>
                <w:sz w:val="20"/>
                <w:szCs w:val="20"/>
              </w:rPr>
            </w:pPr>
            <w:r>
              <w:rPr>
                <w:b/>
                <w:sz w:val="20"/>
                <w:szCs w:val="20"/>
              </w:rPr>
              <w:t>Saldūdeņu biotopi</w:t>
            </w:r>
          </w:p>
        </w:tc>
      </w:tr>
      <w:tr w:rsidR="000F4EB6" w14:paraId="7AF7E136" w14:textId="77777777">
        <w:trPr>
          <w:trHeight w:val="210"/>
        </w:trPr>
        <w:tc>
          <w:tcPr>
            <w:tcW w:w="676" w:type="dxa"/>
            <w:tcBorders>
              <w:top w:val="single" w:color="000000" w:sz="6" w:space="0"/>
              <w:left w:val="single" w:color="000000" w:sz="6" w:space="0"/>
              <w:bottom w:val="single" w:color="000000" w:sz="6" w:space="0"/>
              <w:right w:val="single" w:color="000000" w:sz="6" w:space="0"/>
            </w:tcBorders>
            <w:vAlign w:val="center"/>
          </w:tcPr>
          <w:p w:rsidR="000F4EB6" w:rsidRDefault="000F4EB6" w14:paraId="000008AA" w14:textId="77777777">
            <w:pPr>
              <w:widowControl w:val="0"/>
              <w:numPr>
                <w:ilvl w:val="0"/>
                <w:numId w:val="9"/>
              </w:numPr>
              <w:pBdr>
                <w:top w:val="nil"/>
                <w:left w:val="nil"/>
                <w:bottom w:val="nil"/>
                <w:right w:val="nil"/>
                <w:between w:val="nil"/>
              </w:pBdr>
              <w:jc w:val="center"/>
              <w:rPr>
                <w:color w:val="000000"/>
                <w:sz w:val="20"/>
                <w:szCs w:val="20"/>
              </w:rPr>
            </w:pPr>
          </w:p>
        </w:tc>
        <w:tc>
          <w:tcPr>
            <w:tcW w:w="2050" w:type="dxa"/>
            <w:tcBorders>
              <w:top w:val="single" w:color="000000" w:sz="6" w:space="0"/>
              <w:left w:val="single" w:color="000000" w:sz="6" w:space="0"/>
              <w:bottom w:val="single" w:color="000000" w:sz="6" w:space="0"/>
              <w:right w:val="single" w:color="000000" w:sz="6" w:space="0"/>
            </w:tcBorders>
          </w:tcPr>
          <w:p w:rsidR="000F4EB6" w:rsidRDefault="004B70A4" w14:paraId="000008AB" w14:textId="77777777">
            <w:pPr>
              <w:ind w:left="41" w:right="130"/>
              <w:jc w:val="both"/>
              <w:rPr>
                <w:sz w:val="20"/>
                <w:szCs w:val="20"/>
              </w:rPr>
            </w:pPr>
            <w:r>
              <w:rPr>
                <w:sz w:val="20"/>
                <w:szCs w:val="20"/>
              </w:rPr>
              <w:t xml:space="preserve">3150 </w:t>
            </w:r>
            <w:r>
              <w:rPr>
                <w:i/>
                <w:sz w:val="20"/>
                <w:szCs w:val="20"/>
              </w:rPr>
              <w:t>Eitrofi ezeri ar iegrimušo ūdensaugu un peldaugu augāju</w:t>
            </w:r>
          </w:p>
        </w:tc>
        <w:tc>
          <w:tcPr>
            <w:tcW w:w="2019" w:type="dxa"/>
            <w:tcBorders>
              <w:top w:val="single" w:color="000000" w:sz="6" w:space="0"/>
              <w:left w:val="single" w:color="000000" w:sz="6" w:space="0"/>
              <w:bottom w:val="single" w:color="000000" w:sz="6" w:space="0"/>
              <w:right w:val="single" w:color="000000" w:sz="6" w:space="0"/>
            </w:tcBorders>
          </w:tcPr>
          <w:p w:rsidR="000F4EB6" w:rsidRDefault="004B70A4" w14:paraId="000008AC" w14:textId="77777777">
            <w:pPr>
              <w:ind w:left="121" w:right="51"/>
              <w:rPr>
                <w:sz w:val="20"/>
                <w:szCs w:val="20"/>
                <w:highlight w:val="white"/>
              </w:rPr>
            </w:pPr>
            <w:r>
              <w:rPr>
                <w:sz w:val="20"/>
                <w:szCs w:val="20"/>
                <w:highlight w:val="white"/>
              </w:rPr>
              <w:t>4.15. Eitrofi ezeri ar iegrimušo ūdensaugu un peldaugu augāju</w:t>
            </w:r>
          </w:p>
        </w:tc>
        <w:tc>
          <w:tcPr>
            <w:tcW w:w="1468" w:type="dxa"/>
            <w:tcBorders>
              <w:top w:val="single" w:color="000000" w:sz="6" w:space="0"/>
              <w:left w:val="single" w:color="000000" w:sz="6" w:space="0"/>
              <w:bottom w:val="single" w:color="000000" w:sz="6" w:space="0"/>
              <w:right w:val="single" w:color="000000" w:sz="6" w:space="0"/>
            </w:tcBorders>
            <w:vAlign w:val="center"/>
          </w:tcPr>
          <w:p w:rsidR="000F4EB6" w:rsidRDefault="004B70A4" w14:paraId="000008AD" w14:textId="77777777">
            <w:pPr>
              <w:jc w:val="center"/>
              <w:rPr>
                <w:sz w:val="20"/>
                <w:szCs w:val="20"/>
              </w:rPr>
            </w:pPr>
            <w:r>
              <w:rPr>
                <w:sz w:val="20"/>
                <w:szCs w:val="20"/>
              </w:rPr>
              <w:t>41,80</w:t>
            </w:r>
          </w:p>
        </w:tc>
        <w:tc>
          <w:tcPr>
            <w:tcW w:w="1304" w:type="dxa"/>
            <w:tcBorders>
              <w:top w:val="single" w:color="000000" w:sz="6" w:space="0"/>
              <w:left w:val="single" w:color="000000" w:sz="6" w:space="0"/>
              <w:bottom w:val="single" w:color="000000" w:sz="6" w:space="0"/>
              <w:right w:val="single" w:color="000000" w:sz="6" w:space="0"/>
            </w:tcBorders>
            <w:vAlign w:val="center"/>
          </w:tcPr>
          <w:p w:rsidR="000F4EB6" w:rsidRDefault="004B70A4" w14:paraId="000008AE" w14:textId="77777777">
            <w:pPr>
              <w:jc w:val="center"/>
              <w:rPr>
                <w:sz w:val="20"/>
                <w:szCs w:val="20"/>
              </w:rPr>
            </w:pPr>
            <w:r>
              <w:rPr>
                <w:sz w:val="20"/>
                <w:szCs w:val="20"/>
              </w:rPr>
              <w:t>20,55</w:t>
            </w:r>
          </w:p>
        </w:tc>
        <w:tc>
          <w:tcPr>
            <w:tcW w:w="1709" w:type="dxa"/>
            <w:tcBorders>
              <w:top w:val="single" w:color="000000" w:sz="6" w:space="0"/>
              <w:left w:val="single" w:color="000000" w:sz="6" w:space="0"/>
              <w:bottom w:val="single" w:color="000000" w:sz="6" w:space="0"/>
              <w:right w:val="single" w:color="000000" w:sz="6" w:space="0"/>
            </w:tcBorders>
            <w:vAlign w:val="center"/>
          </w:tcPr>
          <w:p w:rsidR="000F4EB6" w:rsidRDefault="004B70A4" w14:paraId="000008AF" w14:textId="77777777">
            <w:pPr>
              <w:jc w:val="center"/>
              <w:rPr>
                <w:sz w:val="20"/>
                <w:szCs w:val="20"/>
              </w:rPr>
            </w:pPr>
            <w:r>
              <w:rPr>
                <w:sz w:val="20"/>
                <w:szCs w:val="20"/>
              </w:rPr>
              <w:t>0,138</w:t>
            </w:r>
          </w:p>
        </w:tc>
        <w:tc>
          <w:tcPr>
            <w:tcW w:w="1708" w:type="dxa"/>
            <w:tcBorders>
              <w:top w:val="single" w:color="000000" w:sz="6" w:space="0"/>
              <w:left w:val="single" w:color="000000" w:sz="6" w:space="0"/>
              <w:bottom w:val="single" w:color="000000" w:sz="6" w:space="0"/>
              <w:right w:val="single" w:color="000000" w:sz="6" w:space="0"/>
            </w:tcBorders>
            <w:vAlign w:val="center"/>
          </w:tcPr>
          <w:p w:rsidR="000F4EB6" w:rsidRDefault="004B70A4" w14:paraId="000008B0" w14:textId="77777777">
            <w:pPr>
              <w:jc w:val="center"/>
              <w:rPr>
                <w:sz w:val="20"/>
                <w:szCs w:val="20"/>
              </w:rPr>
            </w:pPr>
            <w:r>
              <w:rPr>
                <w:sz w:val="20"/>
                <w:szCs w:val="20"/>
              </w:rPr>
              <w:t>0,055</w:t>
            </w:r>
          </w:p>
        </w:tc>
        <w:tc>
          <w:tcPr>
            <w:tcW w:w="1939" w:type="dxa"/>
            <w:tcBorders>
              <w:top w:val="single" w:color="000000" w:sz="6" w:space="0"/>
              <w:left w:val="single" w:color="000000" w:sz="6" w:space="0"/>
              <w:bottom w:val="single" w:color="000000" w:sz="6" w:space="0"/>
              <w:right w:val="single" w:color="000000" w:sz="6" w:space="0"/>
            </w:tcBorders>
            <w:shd w:val="clear" w:color="auto" w:fill="FFC000"/>
            <w:vAlign w:val="center"/>
          </w:tcPr>
          <w:p w:rsidR="000F4EB6" w:rsidRDefault="004B70A4" w14:paraId="000008B1" w14:textId="77777777">
            <w:pPr>
              <w:jc w:val="center"/>
              <w:rPr>
                <w:sz w:val="20"/>
                <w:szCs w:val="20"/>
              </w:rPr>
            </w:pPr>
            <w:r>
              <w:rPr>
                <w:sz w:val="20"/>
                <w:szCs w:val="20"/>
              </w:rPr>
              <w:t>U1=</w:t>
            </w:r>
          </w:p>
        </w:tc>
        <w:tc>
          <w:tcPr>
            <w:tcW w:w="1939" w:type="dxa"/>
            <w:tcBorders>
              <w:top w:val="single" w:color="000000" w:sz="6" w:space="0"/>
              <w:left w:val="single" w:color="000000" w:sz="6" w:space="0"/>
              <w:bottom w:val="single" w:color="000000" w:sz="6" w:space="0"/>
              <w:right w:val="single" w:color="000000" w:sz="6" w:space="0"/>
            </w:tcBorders>
            <w:shd w:val="clear" w:color="auto" w:fill="FFC000"/>
            <w:vAlign w:val="center"/>
          </w:tcPr>
          <w:p w:rsidR="000F4EB6" w:rsidRDefault="004B70A4" w14:paraId="000008B2" w14:textId="77777777">
            <w:pPr>
              <w:jc w:val="center"/>
              <w:rPr>
                <w:sz w:val="20"/>
                <w:szCs w:val="20"/>
              </w:rPr>
            </w:pPr>
            <w:r>
              <w:rPr>
                <w:sz w:val="20"/>
                <w:szCs w:val="20"/>
              </w:rPr>
              <w:t>U1=</w:t>
            </w:r>
          </w:p>
        </w:tc>
      </w:tr>
      <w:tr w:rsidR="000F4EB6" w14:paraId="1287CB15" w14:textId="77777777">
        <w:trPr>
          <w:trHeight w:val="270"/>
        </w:trPr>
        <w:tc>
          <w:tcPr>
            <w:tcW w:w="676" w:type="dxa"/>
            <w:tcBorders>
              <w:top w:val="single" w:color="000000" w:sz="6" w:space="0"/>
              <w:left w:val="single" w:color="000000" w:sz="6" w:space="0"/>
              <w:bottom w:val="single" w:color="000000" w:sz="6" w:space="0"/>
              <w:right w:val="single" w:color="000000" w:sz="6" w:space="0"/>
            </w:tcBorders>
            <w:vAlign w:val="center"/>
          </w:tcPr>
          <w:p w:rsidR="000F4EB6" w:rsidRDefault="000F4EB6" w14:paraId="000008B3" w14:textId="77777777">
            <w:pPr>
              <w:widowControl w:val="0"/>
              <w:numPr>
                <w:ilvl w:val="0"/>
                <w:numId w:val="9"/>
              </w:numPr>
              <w:pBdr>
                <w:top w:val="nil"/>
                <w:left w:val="nil"/>
                <w:bottom w:val="nil"/>
                <w:right w:val="nil"/>
                <w:between w:val="nil"/>
              </w:pBdr>
              <w:jc w:val="center"/>
              <w:rPr>
                <w:color w:val="000000"/>
                <w:sz w:val="20"/>
                <w:szCs w:val="20"/>
              </w:rPr>
            </w:pPr>
          </w:p>
        </w:tc>
        <w:tc>
          <w:tcPr>
            <w:tcW w:w="2050" w:type="dxa"/>
            <w:tcBorders>
              <w:top w:val="single" w:color="000000" w:sz="6" w:space="0"/>
              <w:left w:val="single" w:color="000000" w:sz="6" w:space="0"/>
              <w:bottom w:val="single" w:color="000000" w:sz="6" w:space="0"/>
              <w:right w:val="single" w:color="000000" w:sz="6" w:space="0"/>
            </w:tcBorders>
          </w:tcPr>
          <w:p w:rsidR="000F4EB6" w:rsidRDefault="004B70A4" w14:paraId="000008B4" w14:textId="77777777">
            <w:pPr>
              <w:ind w:left="41" w:right="130"/>
              <w:jc w:val="both"/>
              <w:rPr>
                <w:sz w:val="20"/>
                <w:szCs w:val="20"/>
              </w:rPr>
            </w:pPr>
            <w:r>
              <w:rPr>
                <w:sz w:val="20"/>
                <w:szCs w:val="20"/>
              </w:rPr>
              <w:t xml:space="preserve">3260 </w:t>
            </w:r>
            <w:r>
              <w:rPr>
                <w:i/>
                <w:sz w:val="20"/>
                <w:szCs w:val="20"/>
              </w:rPr>
              <w:t>Upju straujteces un dabiski upju posmi</w:t>
            </w:r>
          </w:p>
        </w:tc>
        <w:tc>
          <w:tcPr>
            <w:tcW w:w="2019" w:type="dxa"/>
            <w:tcBorders>
              <w:top w:val="single" w:color="000000" w:sz="6" w:space="0"/>
              <w:left w:val="single" w:color="000000" w:sz="6" w:space="0"/>
              <w:bottom w:val="single" w:color="000000" w:sz="6" w:space="0"/>
              <w:right w:val="single" w:color="000000" w:sz="6" w:space="0"/>
            </w:tcBorders>
          </w:tcPr>
          <w:p w:rsidR="000F4EB6" w:rsidRDefault="004B70A4" w14:paraId="000008B5" w14:textId="77777777">
            <w:pPr>
              <w:ind w:left="121" w:right="51"/>
              <w:rPr>
                <w:sz w:val="20"/>
                <w:szCs w:val="20"/>
                <w:highlight w:val="white"/>
              </w:rPr>
            </w:pPr>
            <w:r>
              <w:rPr>
                <w:sz w:val="20"/>
                <w:szCs w:val="20"/>
                <w:highlight w:val="white"/>
              </w:rPr>
              <w:t>5.12. Upju straujteces un dabiski upju posmi</w:t>
            </w:r>
          </w:p>
        </w:tc>
        <w:tc>
          <w:tcPr>
            <w:tcW w:w="1468" w:type="dxa"/>
            <w:tcBorders>
              <w:top w:val="single" w:color="000000" w:sz="6" w:space="0"/>
              <w:left w:val="single" w:color="000000" w:sz="6" w:space="0"/>
              <w:bottom w:val="single" w:color="000000" w:sz="6" w:space="0"/>
              <w:right w:val="single" w:color="000000" w:sz="6" w:space="0"/>
            </w:tcBorders>
            <w:vAlign w:val="center"/>
          </w:tcPr>
          <w:p w:rsidR="000F4EB6" w:rsidRDefault="004B70A4" w14:paraId="000008B6" w14:textId="77777777">
            <w:pPr>
              <w:jc w:val="center"/>
              <w:rPr>
                <w:sz w:val="20"/>
                <w:szCs w:val="20"/>
              </w:rPr>
            </w:pPr>
            <w:r>
              <w:rPr>
                <w:sz w:val="20"/>
                <w:szCs w:val="20"/>
              </w:rPr>
              <w:t>0,47</w:t>
            </w:r>
          </w:p>
        </w:tc>
        <w:tc>
          <w:tcPr>
            <w:tcW w:w="1304" w:type="dxa"/>
            <w:tcBorders>
              <w:top w:val="single" w:color="000000" w:sz="6" w:space="0"/>
              <w:left w:val="single" w:color="000000" w:sz="6" w:space="0"/>
              <w:bottom w:val="single" w:color="000000" w:sz="6" w:space="0"/>
              <w:right w:val="single" w:color="000000" w:sz="6" w:space="0"/>
            </w:tcBorders>
            <w:vAlign w:val="center"/>
          </w:tcPr>
          <w:p w:rsidR="000F4EB6" w:rsidRDefault="004B70A4" w14:paraId="000008B7" w14:textId="77777777">
            <w:pPr>
              <w:jc w:val="center"/>
              <w:rPr>
                <w:sz w:val="20"/>
                <w:szCs w:val="20"/>
              </w:rPr>
            </w:pPr>
            <w:r>
              <w:rPr>
                <w:sz w:val="20"/>
                <w:szCs w:val="20"/>
              </w:rPr>
              <w:t>0,23</w:t>
            </w:r>
          </w:p>
        </w:tc>
        <w:tc>
          <w:tcPr>
            <w:tcW w:w="1709" w:type="dxa"/>
            <w:tcBorders>
              <w:top w:val="single" w:color="000000" w:sz="6" w:space="0"/>
              <w:left w:val="single" w:color="000000" w:sz="6" w:space="0"/>
              <w:bottom w:val="single" w:color="000000" w:sz="6" w:space="0"/>
              <w:right w:val="single" w:color="000000" w:sz="6" w:space="0"/>
            </w:tcBorders>
            <w:vAlign w:val="center"/>
          </w:tcPr>
          <w:p w:rsidR="000F4EB6" w:rsidRDefault="004B70A4" w14:paraId="000008B8" w14:textId="77777777">
            <w:pPr>
              <w:jc w:val="center"/>
              <w:rPr>
                <w:color w:val="FF0000"/>
                <w:sz w:val="20"/>
                <w:szCs w:val="20"/>
              </w:rPr>
            </w:pPr>
            <w:r>
              <w:rPr>
                <w:sz w:val="20"/>
                <w:szCs w:val="20"/>
              </w:rPr>
              <w:t>0,032</w:t>
            </w:r>
          </w:p>
        </w:tc>
        <w:tc>
          <w:tcPr>
            <w:tcW w:w="1708" w:type="dxa"/>
            <w:tcBorders>
              <w:top w:val="single" w:color="000000" w:sz="6" w:space="0"/>
              <w:left w:val="single" w:color="000000" w:sz="6" w:space="0"/>
              <w:bottom w:val="single" w:color="000000" w:sz="6" w:space="0"/>
              <w:right w:val="single" w:color="000000" w:sz="6" w:space="0"/>
            </w:tcBorders>
            <w:vAlign w:val="center"/>
          </w:tcPr>
          <w:p w:rsidR="000F4EB6" w:rsidRDefault="004B70A4" w14:paraId="000008B9" w14:textId="77777777">
            <w:pPr>
              <w:jc w:val="center"/>
              <w:rPr>
                <w:sz w:val="20"/>
                <w:szCs w:val="20"/>
              </w:rPr>
            </w:pPr>
            <w:r>
              <w:rPr>
                <w:sz w:val="20"/>
                <w:szCs w:val="20"/>
              </w:rPr>
              <w:t>0,003</w:t>
            </w:r>
          </w:p>
        </w:tc>
        <w:tc>
          <w:tcPr>
            <w:tcW w:w="1939" w:type="dxa"/>
            <w:tcBorders>
              <w:top w:val="single" w:color="000000" w:sz="6" w:space="0"/>
              <w:left w:val="single" w:color="000000" w:sz="6" w:space="0"/>
              <w:bottom w:val="single" w:color="000000" w:sz="6" w:space="0"/>
              <w:right w:val="single" w:color="000000" w:sz="6" w:space="0"/>
            </w:tcBorders>
            <w:shd w:val="clear" w:color="auto" w:fill="FF0000"/>
            <w:vAlign w:val="center"/>
          </w:tcPr>
          <w:p w:rsidR="000F4EB6" w:rsidRDefault="004B70A4" w14:paraId="000008BA" w14:textId="77777777">
            <w:pPr>
              <w:jc w:val="center"/>
              <w:rPr>
                <w:sz w:val="20"/>
                <w:szCs w:val="20"/>
              </w:rPr>
            </w:pPr>
            <w:r>
              <w:rPr>
                <w:sz w:val="20"/>
                <w:szCs w:val="20"/>
              </w:rPr>
              <w:t>U2-</w:t>
            </w:r>
          </w:p>
        </w:tc>
        <w:tc>
          <w:tcPr>
            <w:tcW w:w="1939" w:type="dxa"/>
            <w:tcBorders>
              <w:top w:val="single" w:color="000000" w:sz="6" w:space="0"/>
              <w:left w:val="single" w:color="000000" w:sz="6" w:space="0"/>
              <w:bottom w:val="single" w:color="000000" w:sz="6" w:space="0"/>
              <w:right w:val="single" w:color="000000" w:sz="6" w:space="0"/>
            </w:tcBorders>
            <w:shd w:val="clear" w:color="auto" w:fill="FFC000"/>
            <w:vAlign w:val="center"/>
          </w:tcPr>
          <w:p w:rsidR="000F4EB6" w:rsidRDefault="004B70A4" w14:paraId="000008BB" w14:textId="77777777">
            <w:pPr>
              <w:jc w:val="center"/>
              <w:rPr>
                <w:sz w:val="20"/>
                <w:szCs w:val="20"/>
              </w:rPr>
            </w:pPr>
            <w:r>
              <w:rPr>
                <w:sz w:val="20"/>
                <w:szCs w:val="20"/>
              </w:rPr>
              <w:t>U1X</w:t>
            </w:r>
          </w:p>
        </w:tc>
      </w:tr>
      <w:tr w:rsidR="000F4EB6" w14:paraId="0D88C9D8" w14:textId="77777777">
        <w:trPr>
          <w:trHeight w:val="270"/>
        </w:trPr>
        <w:tc>
          <w:tcPr>
            <w:tcW w:w="14812" w:type="dxa"/>
            <w:gridSpan w:val="9"/>
            <w:tcBorders>
              <w:top w:val="single" w:color="000000" w:sz="6" w:space="0"/>
              <w:left w:val="single" w:color="000000" w:sz="6" w:space="0"/>
              <w:bottom w:val="single" w:color="000000" w:sz="6" w:space="0"/>
              <w:right w:val="single" w:color="000000" w:sz="6" w:space="0"/>
            </w:tcBorders>
            <w:vAlign w:val="center"/>
          </w:tcPr>
          <w:p w:rsidR="000F4EB6" w:rsidRDefault="000F4EB6" w14:paraId="000008BC" w14:textId="77777777">
            <w:pPr>
              <w:widowControl w:val="0"/>
              <w:pBdr>
                <w:top w:val="nil"/>
                <w:left w:val="nil"/>
                <w:bottom w:val="nil"/>
                <w:right w:val="nil"/>
                <w:between w:val="nil"/>
              </w:pBdr>
              <w:spacing w:line="276" w:lineRule="auto"/>
              <w:rPr>
                <w:sz w:val="20"/>
                <w:szCs w:val="20"/>
              </w:rPr>
            </w:pPr>
          </w:p>
          <w:tbl>
            <w:tblPr>
              <w:tblStyle w:val="aff0"/>
              <w:tblW w:w="14812" w:type="dxa"/>
              <w:tblBorders>
                <w:top w:val="single" w:color="000000" w:sz="6" w:space="0"/>
                <w:left w:val="single" w:color="000000" w:sz="6" w:space="0"/>
                <w:bottom w:val="single" w:color="000000" w:sz="6" w:space="0"/>
                <w:right w:val="single" w:color="000000" w:sz="6" w:space="0"/>
              </w:tblBorders>
              <w:tblLayout w:type="fixed"/>
              <w:tblLook w:val="0400" w:firstRow="0" w:lastRow="0" w:firstColumn="0" w:lastColumn="0" w:noHBand="0" w:noVBand="1"/>
            </w:tblPr>
            <w:tblGrid>
              <w:gridCol w:w="14812"/>
            </w:tblGrid>
            <w:tr w:rsidR="000F4EB6" w:rsidTr="00585D9B" w14:paraId="7E869ED8" w14:textId="77777777">
              <w:trPr>
                <w:trHeight w:val="270"/>
              </w:trPr>
              <w:tc>
                <w:tcPr>
                  <w:tcW w:w="14812" w:type="dxa"/>
                  <w:tcBorders>
                    <w:top w:val="single" w:color="auto" w:sz="4" w:space="0"/>
                    <w:left w:val="nil"/>
                    <w:bottom w:val="nil"/>
                    <w:right w:val="nil"/>
                  </w:tcBorders>
                  <w:shd w:val="clear" w:color="auto" w:fill="C5E0B3"/>
                  <w:vAlign w:val="center"/>
                </w:tcPr>
                <w:p w:rsidR="000F4EB6" w:rsidRDefault="004B70A4" w14:paraId="000008BD" w14:textId="77777777">
                  <w:pPr>
                    <w:jc w:val="center"/>
                    <w:rPr>
                      <w:b/>
                      <w:sz w:val="20"/>
                      <w:szCs w:val="20"/>
                    </w:rPr>
                  </w:pPr>
                  <w:r>
                    <w:rPr>
                      <w:b/>
                      <w:sz w:val="20"/>
                      <w:szCs w:val="20"/>
                    </w:rPr>
                    <w:t>Mežu biotopi</w:t>
                  </w:r>
                </w:p>
              </w:tc>
            </w:tr>
          </w:tbl>
          <w:p w:rsidR="000F4EB6" w:rsidRDefault="000F4EB6" w14:paraId="000008BE" w14:textId="77777777">
            <w:pPr>
              <w:jc w:val="center"/>
              <w:rPr>
                <w:sz w:val="20"/>
                <w:szCs w:val="20"/>
              </w:rPr>
            </w:pPr>
          </w:p>
        </w:tc>
      </w:tr>
      <w:tr w:rsidR="000F4EB6" w14:paraId="53B4233B" w14:textId="77777777">
        <w:trPr>
          <w:trHeight w:val="270"/>
        </w:trPr>
        <w:tc>
          <w:tcPr>
            <w:tcW w:w="676" w:type="dxa"/>
            <w:tcBorders>
              <w:top w:val="single" w:color="000000" w:sz="6" w:space="0"/>
              <w:left w:val="single" w:color="000000" w:sz="6" w:space="0"/>
              <w:bottom w:val="single" w:color="000000" w:sz="6" w:space="0"/>
              <w:right w:val="single" w:color="000000" w:sz="6" w:space="0"/>
            </w:tcBorders>
            <w:vAlign w:val="center"/>
          </w:tcPr>
          <w:p w:rsidR="000F4EB6" w:rsidRDefault="000F4EB6" w14:paraId="000008C7" w14:textId="77777777">
            <w:pPr>
              <w:widowControl w:val="0"/>
              <w:numPr>
                <w:ilvl w:val="0"/>
                <w:numId w:val="9"/>
              </w:numPr>
              <w:pBdr>
                <w:top w:val="nil"/>
                <w:left w:val="nil"/>
                <w:bottom w:val="nil"/>
                <w:right w:val="nil"/>
                <w:between w:val="nil"/>
              </w:pBdr>
              <w:jc w:val="center"/>
              <w:rPr>
                <w:color w:val="000000"/>
                <w:sz w:val="20"/>
                <w:szCs w:val="20"/>
              </w:rPr>
            </w:pPr>
          </w:p>
        </w:tc>
        <w:tc>
          <w:tcPr>
            <w:tcW w:w="2050" w:type="dxa"/>
            <w:tcBorders>
              <w:top w:val="single" w:color="000000" w:sz="6" w:space="0"/>
              <w:left w:val="single" w:color="000000" w:sz="6" w:space="0"/>
              <w:bottom w:val="single" w:color="000000" w:sz="6" w:space="0"/>
              <w:right w:val="single" w:color="000000" w:sz="6" w:space="0"/>
            </w:tcBorders>
            <w:vAlign w:val="center"/>
          </w:tcPr>
          <w:p w:rsidR="000F4EB6" w:rsidRDefault="004B70A4" w14:paraId="000008C8" w14:textId="77777777">
            <w:pPr>
              <w:ind w:left="41" w:right="130"/>
              <w:jc w:val="both"/>
              <w:rPr>
                <w:sz w:val="20"/>
                <w:szCs w:val="20"/>
              </w:rPr>
            </w:pPr>
            <w:r>
              <w:rPr>
                <w:sz w:val="20"/>
                <w:szCs w:val="20"/>
              </w:rPr>
              <w:t xml:space="preserve">9010* </w:t>
            </w:r>
            <w:r>
              <w:rPr>
                <w:i/>
                <w:sz w:val="20"/>
                <w:szCs w:val="20"/>
              </w:rPr>
              <w:t>Veci vai dabiski boreāli meži</w:t>
            </w:r>
          </w:p>
        </w:tc>
        <w:tc>
          <w:tcPr>
            <w:tcW w:w="2019" w:type="dxa"/>
            <w:tcBorders>
              <w:top w:val="single" w:color="000000" w:sz="6" w:space="0"/>
              <w:left w:val="single" w:color="000000" w:sz="6" w:space="0"/>
              <w:bottom w:val="single" w:color="000000" w:sz="6" w:space="0"/>
              <w:right w:val="single" w:color="000000" w:sz="6" w:space="0"/>
            </w:tcBorders>
            <w:vAlign w:val="center"/>
          </w:tcPr>
          <w:p w:rsidR="000F4EB6" w:rsidRDefault="004B70A4" w14:paraId="000008C9" w14:textId="77777777">
            <w:pPr>
              <w:ind w:left="121" w:right="51"/>
              <w:jc w:val="both"/>
              <w:rPr>
                <w:sz w:val="20"/>
                <w:szCs w:val="20"/>
              </w:rPr>
            </w:pPr>
            <w:r>
              <w:rPr>
                <w:sz w:val="20"/>
                <w:szCs w:val="20"/>
              </w:rPr>
              <w:t>1.14. Veci vai dabiski boreāli meži</w:t>
            </w:r>
          </w:p>
        </w:tc>
        <w:tc>
          <w:tcPr>
            <w:tcW w:w="1468" w:type="dxa"/>
            <w:tcBorders>
              <w:top w:val="single" w:color="000000" w:sz="6" w:space="0"/>
              <w:left w:val="single" w:color="000000" w:sz="6" w:space="0"/>
              <w:bottom w:val="single" w:color="000000" w:sz="6" w:space="0"/>
              <w:right w:val="single" w:color="000000" w:sz="6" w:space="0"/>
            </w:tcBorders>
            <w:vAlign w:val="center"/>
          </w:tcPr>
          <w:p w:rsidR="000F4EB6" w:rsidRDefault="004B70A4" w14:paraId="000008CA" w14:textId="77777777">
            <w:pPr>
              <w:jc w:val="center"/>
              <w:rPr>
                <w:sz w:val="20"/>
                <w:szCs w:val="20"/>
              </w:rPr>
            </w:pPr>
            <w:r>
              <w:rPr>
                <w:sz w:val="20"/>
                <w:szCs w:val="20"/>
              </w:rPr>
              <w:t>19,30</w:t>
            </w:r>
          </w:p>
        </w:tc>
        <w:tc>
          <w:tcPr>
            <w:tcW w:w="1304" w:type="dxa"/>
            <w:tcBorders>
              <w:top w:val="single" w:color="000000" w:sz="6" w:space="0"/>
              <w:left w:val="single" w:color="000000" w:sz="6" w:space="0"/>
              <w:bottom w:val="single" w:color="000000" w:sz="6" w:space="0"/>
              <w:right w:val="single" w:color="000000" w:sz="6" w:space="0"/>
            </w:tcBorders>
            <w:vAlign w:val="center"/>
          </w:tcPr>
          <w:p w:rsidR="000F4EB6" w:rsidRDefault="004B70A4" w14:paraId="000008CB" w14:textId="77777777">
            <w:pPr>
              <w:jc w:val="center"/>
              <w:rPr>
                <w:sz w:val="20"/>
                <w:szCs w:val="20"/>
              </w:rPr>
            </w:pPr>
            <w:r>
              <w:rPr>
                <w:sz w:val="20"/>
                <w:szCs w:val="20"/>
              </w:rPr>
              <w:t>9,49</w:t>
            </w:r>
          </w:p>
        </w:tc>
        <w:tc>
          <w:tcPr>
            <w:tcW w:w="1709" w:type="dxa"/>
            <w:tcBorders>
              <w:top w:val="single" w:color="000000" w:sz="6" w:space="0"/>
              <w:left w:val="single" w:color="000000" w:sz="6" w:space="0"/>
              <w:bottom w:val="single" w:color="000000" w:sz="6" w:space="0"/>
              <w:right w:val="single" w:color="000000" w:sz="6" w:space="0"/>
            </w:tcBorders>
            <w:vAlign w:val="center"/>
          </w:tcPr>
          <w:p w:rsidR="000F4EB6" w:rsidRDefault="004B70A4" w14:paraId="000008CC" w14:textId="77777777">
            <w:pPr>
              <w:jc w:val="center"/>
              <w:rPr>
                <w:sz w:val="20"/>
                <w:szCs w:val="20"/>
              </w:rPr>
            </w:pPr>
            <w:r>
              <w:rPr>
                <w:sz w:val="20"/>
                <w:szCs w:val="20"/>
              </w:rPr>
              <w:t>0,063</w:t>
            </w:r>
          </w:p>
        </w:tc>
        <w:tc>
          <w:tcPr>
            <w:tcW w:w="1708" w:type="dxa"/>
            <w:tcBorders>
              <w:top w:val="single" w:color="000000" w:sz="6" w:space="0"/>
              <w:left w:val="single" w:color="000000" w:sz="6" w:space="0"/>
              <w:bottom w:val="single" w:color="000000" w:sz="6" w:space="0"/>
              <w:right w:val="single" w:color="000000" w:sz="6" w:space="0"/>
            </w:tcBorders>
            <w:vAlign w:val="center"/>
          </w:tcPr>
          <w:p w:rsidR="000F4EB6" w:rsidRDefault="004B70A4" w14:paraId="000008CD" w14:textId="77777777">
            <w:pPr>
              <w:jc w:val="center"/>
              <w:rPr>
                <w:sz w:val="20"/>
                <w:szCs w:val="20"/>
              </w:rPr>
            </w:pPr>
            <w:r>
              <w:rPr>
                <w:sz w:val="20"/>
                <w:szCs w:val="20"/>
              </w:rPr>
              <w:t>0,02</w:t>
            </w:r>
          </w:p>
        </w:tc>
        <w:tc>
          <w:tcPr>
            <w:tcW w:w="1939" w:type="dxa"/>
            <w:tcBorders>
              <w:top w:val="single" w:color="000000" w:sz="6" w:space="0"/>
              <w:left w:val="single" w:color="000000" w:sz="6" w:space="0"/>
              <w:bottom w:val="single" w:color="000000" w:sz="6" w:space="0"/>
              <w:right w:val="single" w:color="000000" w:sz="6" w:space="0"/>
            </w:tcBorders>
            <w:shd w:val="clear" w:color="auto" w:fill="FF0000"/>
            <w:vAlign w:val="center"/>
          </w:tcPr>
          <w:p w:rsidR="000F4EB6" w:rsidRDefault="004B70A4" w14:paraId="000008CE" w14:textId="77777777">
            <w:pPr>
              <w:jc w:val="center"/>
              <w:rPr>
                <w:sz w:val="20"/>
                <w:szCs w:val="20"/>
              </w:rPr>
            </w:pPr>
            <w:r>
              <w:rPr>
                <w:sz w:val="20"/>
                <w:szCs w:val="20"/>
              </w:rPr>
              <w:t>U2=</w:t>
            </w:r>
          </w:p>
        </w:tc>
        <w:tc>
          <w:tcPr>
            <w:tcW w:w="1939" w:type="dxa"/>
            <w:tcBorders>
              <w:top w:val="single" w:color="000000" w:sz="6" w:space="0"/>
              <w:left w:val="single" w:color="000000" w:sz="6" w:space="0"/>
              <w:bottom w:val="single" w:color="000000" w:sz="6" w:space="0"/>
              <w:right w:val="single" w:color="000000" w:sz="6" w:space="0"/>
            </w:tcBorders>
            <w:shd w:val="clear" w:color="auto" w:fill="FF0000"/>
            <w:vAlign w:val="center"/>
          </w:tcPr>
          <w:p w:rsidR="000F4EB6" w:rsidRDefault="004B70A4" w14:paraId="000008CF" w14:textId="77777777">
            <w:pPr>
              <w:jc w:val="center"/>
              <w:rPr>
                <w:sz w:val="20"/>
                <w:szCs w:val="20"/>
              </w:rPr>
            </w:pPr>
            <w:r>
              <w:rPr>
                <w:sz w:val="20"/>
                <w:szCs w:val="20"/>
              </w:rPr>
              <w:t>U2X</w:t>
            </w:r>
          </w:p>
        </w:tc>
      </w:tr>
      <w:tr w:rsidR="000F4EB6" w14:paraId="40B87E60" w14:textId="77777777">
        <w:trPr>
          <w:trHeight w:val="270"/>
        </w:trPr>
        <w:tc>
          <w:tcPr>
            <w:tcW w:w="676" w:type="dxa"/>
            <w:tcBorders>
              <w:top w:val="single" w:color="000000" w:sz="6" w:space="0"/>
              <w:left w:val="single" w:color="000000" w:sz="6" w:space="0"/>
              <w:bottom w:val="single" w:color="000000" w:sz="6" w:space="0"/>
              <w:right w:val="single" w:color="000000" w:sz="6" w:space="0"/>
            </w:tcBorders>
            <w:vAlign w:val="center"/>
          </w:tcPr>
          <w:p w:rsidR="000F4EB6" w:rsidRDefault="000F4EB6" w14:paraId="000008D0" w14:textId="77777777">
            <w:pPr>
              <w:widowControl w:val="0"/>
              <w:numPr>
                <w:ilvl w:val="0"/>
                <w:numId w:val="9"/>
              </w:numPr>
              <w:pBdr>
                <w:top w:val="nil"/>
                <w:left w:val="nil"/>
                <w:bottom w:val="nil"/>
                <w:right w:val="nil"/>
                <w:between w:val="nil"/>
              </w:pBdr>
              <w:jc w:val="center"/>
              <w:rPr>
                <w:color w:val="000000"/>
                <w:sz w:val="20"/>
                <w:szCs w:val="20"/>
              </w:rPr>
            </w:pPr>
          </w:p>
        </w:tc>
        <w:tc>
          <w:tcPr>
            <w:tcW w:w="2050" w:type="dxa"/>
            <w:tcBorders>
              <w:top w:val="single" w:color="000000" w:sz="6" w:space="0"/>
              <w:left w:val="single" w:color="000000" w:sz="6" w:space="0"/>
              <w:bottom w:val="single" w:color="000000" w:sz="6" w:space="0"/>
              <w:right w:val="single" w:color="000000" w:sz="6" w:space="0"/>
            </w:tcBorders>
            <w:vAlign w:val="center"/>
          </w:tcPr>
          <w:p w:rsidR="000F4EB6" w:rsidRDefault="004B70A4" w14:paraId="000008D1" w14:textId="77777777">
            <w:pPr>
              <w:ind w:left="41" w:right="130"/>
              <w:jc w:val="both"/>
              <w:rPr>
                <w:sz w:val="20"/>
                <w:szCs w:val="20"/>
              </w:rPr>
            </w:pPr>
            <w:r>
              <w:rPr>
                <w:sz w:val="20"/>
                <w:szCs w:val="20"/>
              </w:rPr>
              <w:t xml:space="preserve">9050 </w:t>
            </w:r>
            <w:r>
              <w:rPr>
                <w:i/>
                <w:sz w:val="20"/>
                <w:szCs w:val="20"/>
              </w:rPr>
              <w:t>Lakstaugiem bagāti egļu meži</w:t>
            </w:r>
          </w:p>
        </w:tc>
        <w:tc>
          <w:tcPr>
            <w:tcW w:w="2019" w:type="dxa"/>
            <w:tcBorders>
              <w:top w:val="single" w:color="000000" w:sz="6" w:space="0"/>
              <w:left w:val="single" w:color="000000" w:sz="6" w:space="0"/>
              <w:bottom w:val="single" w:color="000000" w:sz="6" w:space="0"/>
              <w:right w:val="single" w:color="000000" w:sz="6" w:space="0"/>
            </w:tcBorders>
            <w:vAlign w:val="center"/>
          </w:tcPr>
          <w:p w:rsidR="000F4EB6" w:rsidRDefault="004B70A4" w14:paraId="000008D2" w14:textId="77777777">
            <w:pPr>
              <w:ind w:left="121" w:right="51"/>
              <w:jc w:val="both"/>
              <w:rPr>
                <w:sz w:val="20"/>
                <w:szCs w:val="20"/>
              </w:rPr>
            </w:pPr>
            <w:r>
              <w:rPr>
                <w:sz w:val="20"/>
                <w:szCs w:val="20"/>
              </w:rPr>
              <w:t>-</w:t>
            </w:r>
          </w:p>
        </w:tc>
        <w:tc>
          <w:tcPr>
            <w:tcW w:w="1468" w:type="dxa"/>
            <w:tcBorders>
              <w:top w:val="single" w:color="000000" w:sz="6" w:space="0"/>
              <w:left w:val="single" w:color="000000" w:sz="6" w:space="0"/>
              <w:bottom w:val="single" w:color="000000" w:sz="6" w:space="0"/>
              <w:right w:val="single" w:color="000000" w:sz="6" w:space="0"/>
            </w:tcBorders>
            <w:vAlign w:val="center"/>
          </w:tcPr>
          <w:p w:rsidR="000F4EB6" w:rsidRDefault="004B70A4" w14:paraId="000008D3" w14:textId="77777777">
            <w:pPr>
              <w:jc w:val="center"/>
              <w:rPr>
                <w:sz w:val="20"/>
                <w:szCs w:val="20"/>
              </w:rPr>
            </w:pPr>
            <w:r>
              <w:rPr>
                <w:sz w:val="20"/>
                <w:szCs w:val="20"/>
              </w:rPr>
              <w:t>3,94</w:t>
            </w:r>
          </w:p>
        </w:tc>
        <w:tc>
          <w:tcPr>
            <w:tcW w:w="1304" w:type="dxa"/>
            <w:tcBorders>
              <w:top w:val="single" w:color="000000" w:sz="6" w:space="0"/>
              <w:left w:val="single" w:color="000000" w:sz="6" w:space="0"/>
              <w:bottom w:val="single" w:color="000000" w:sz="6" w:space="0"/>
              <w:right w:val="single" w:color="000000" w:sz="6" w:space="0"/>
            </w:tcBorders>
            <w:vAlign w:val="center"/>
          </w:tcPr>
          <w:p w:rsidR="000F4EB6" w:rsidRDefault="004B70A4" w14:paraId="000008D4" w14:textId="77777777">
            <w:pPr>
              <w:jc w:val="center"/>
              <w:rPr>
                <w:sz w:val="20"/>
                <w:szCs w:val="20"/>
              </w:rPr>
            </w:pPr>
            <w:r>
              <w:rPr>
                <w:sz w:val="20"/>
                <w:szCs w:val="20"/>
              </w:rPr>
              <w:t>1,94</w:t>
            </w:r>
          </w:p>
        </w:tc>
        <w:tc>
          <w:tcPr>
            <w:tcW w:w="1709" w:type="dxa"/>
            <w:tcBorders>
              <w:top w:val="single" w:color="000000" w:sz="6" w:space="0"/>
              <w:left w:val="single" w:color="000000" w:sz="6" w:space="0"/>
              <w:bottom w:val="single" w:color="000000" w:sz="6" w:space="0"/>
              <w:right w:val="single" w:color="000000" w:sz="6" w:space="0"/>
            </w:tcBorders>
            <w:vAlign w:val="center"/>
          </w:tcPr>
          <w:p w:rsidR="000F4EB6" w:rsidRDefault="004B70A4" w14:paraId="000008D5" w14:textId="77777777">
            <w:pPr>
              <w:jc w:val="center"/>
              <w:rPr>
                <w:sz w:val="20"/>
                <w:szCs w:val="20"/>
              </w:rPr>
            </w:pPr>
            <w:r>
              <w:rPr>
                <w:sz w:val="20"/>
                <w:szCs w:val="20"/>
              </w:rPr>
              <w:t>0,051</w:t>
            </w:r>
          </w:p>
        </w:tc>
        <w:tc>
          <w:tcPr>
            <w:tcW w:w="1708" w:type="dxa"/>
            <w:tcBorders>
              <w:top w:val="single" w:color="000000" w:sz="6" w:space="0"/>
              <w:left w:val="single" w:color="000000" w:sz="6" w:space="0"/>
              <w:bottom w:val="single" w:color="000000" w:sz="6" w:space="0"/>
              <w:right w:val="single" w:color="000000" w:sz="6" w:space="0"/>
            </w:tcBorders>
            <w:vAlign w:val="center"/>
          </w:tcPr>
          <w:p w:rsidR="000F4EB6" w:rsidRDefault="004B70A4" w14:paraId="000008D6" w14:textId="77777777">
            <w:pPr>
              <w:jc w:val="center"/>
              <w:rPr>
                <w:sz w:val="20"/>
                <w:szCs w:val="20"/>
              </w:rPr>
            </w:pPr>
            <w:r>
              <w:rPr>
                <w:sz w:val="20"/>
                <w:szCs w:val="20"/>
              </w:rPr>
              <w:t>0,017</w:t>
            </w:r>
          </w:p>
        </w:tc>
        <w:tc>
          <w:tcPr>
            <w:tcW w:w="1939" w:type="dxa"/>
            <w:tcBorders>
              <w:top w:val="single" w:color="000000" w:sz="6" w:space="0"/>
              <w:left w:val="single" w:color="000000" w:sz="6" w:space="0"/>
              <w:bottom w:val="single" w:color="000000" w:sz="6" w:space="0"/>
              <w:right w:val="single" w:color="000000" w:sz="6" w:space="0"/>
            </w:tcBorders>
            <w:shd w:val="clear" w:color="auto" w:fill="FFC000"/>
            <w:vAlign w:val="center"/>
          </w:tcPr>
          <w:p w:rsidR="000F4EB6" w:rsidRDefault="004B70A4" w14:paraId="000008D7" w14:textId="77777777">
            <w:pPr>
              <w:jc w:val="center"/>
              <w:rPr>
                <w:sz w:val="20"/>
                <w:szCs w:val="20"/>
              </w:rPr>
            </w:pPr>
            <w:r>
              <w:rPr>
                <w:sz w:val="20"/>
                <w:szCs w:val="20"/>
              </w:rPr>
              <w:t>U1=</w:t>
            </w:r>
          </w:p>
        </w:tc>
        <w:tc>
          <w:tcPr>
            <w:tcW w:w="1939" w:type="dxa"/>
            <w:tcBorders>
              <w:top w:val="single" w:color="000000" w:sz="6" w:space="0"/>
              <w:left w:val="single" w:color="000000" w:sz="6" w:space="0"/>
              <w:bottom w:val="single" w:color="000000" w:sz="6" w:space="0"/>
              <w:right w:val="single" w:color="000000" w:sz="6" w:space="0"/>
            </w:tcBorders>
            <w:shd w:val="clear" w:color="auto" w:fill="FF0000"/>
            <w:vAlign w:val="center"/>
          </w:tcPr>
          <w:p w:rsidR="000F4EB6" w:rsidRDefault="004B70A4" w14:paraId="000008D8" w14:textId="77777777">
            <w:pPr>
              <w:jc w:val="center"/>
              <w:rPr>
                <w:sz w:val="20"/>
                <w:szCs w:val="20"/>
              </w:rPr>
            </w:pPr>
            <w:r>
              <w:rPr>
                <w:sz w:val="20"/>
                <w:szCs w:val="20"/>
              </w:rPr>
              <w:t>U2X</w:t>
            </w:r>
          </w:p>
        </w:tc>
      </w:tr>
      <w:tr w:rsidR="000F4EB6" w14:paraId="00D510F4" w14:textId="77777777">
        <w:trPr>
          <w:trHeight w:val="270"/>
        </w:trPr>
        <w:tc>
          <w:tcPr>
            <w:tcW w:w="676" w:type="dxa"/>
            <w:tcBorders>
              <w:top w:val="single" w:color="000000" w:sz="6" w:space="0"/>
              <w:left w:val="single" w:color="000000" w:sz="6" w:space="0"/>
              <w:bottom w:val="single" w:color="000000" w:sz="6" w:space="0"/>
              <w:right w:val="single" w:color="000000" w:sz="6" w:space="0"/>
            </w:tcBorders>
            <w:vAlign w:val="center"/>
          </w:tcPr>
          <w:p w:rsidR="000F4EB6" w:rsidRDefault="000F4EB6" w14:paraId="000008D9" w14:textId="77777777">
            <w:pPr>
              <w:widowControl w:val="0"/>
              <w:numPr>
                <w:ilvl w:val="0"/>
                <w:numId w:val="9"/>
              </w:numPr>
              <w:pBdr>
                <w:top w:val="nil"/>
                <w:left w:val="nil"/>
                <w:bottom w:val="nil"/>
                <w:right w:val="nil"/>
                <w:between w:val="nil"/>
              </w:pBdr>
              <w:jc w:val="center"/>
              <w:rPr>
                <w:color w:val="000000"/>
                <w:sz w:val="20"/>
                <w:szCs w:val="20"/>
              </w:rPr>
            </w:pPr>
          </w:p>
        </w:tc>
        <w:tc>
          <w:tcPr>
            <w:tcW w:w="2050" w:type="dxa"/>
            <w:tcBorders>
              <w:top w:val="single" w:color="000000" w:sz="6" w:space="0"/>
              <w:left w:val="single" w:color="000000" w:sz="6" w:space="0"/>
              <w:bottom w:val="single" w:color="000000" w:sz="6" w:space="0"/>
              <w:right w:val="single" w:color="000000" w:sz="6" w:space="0"/>
            </w:tcBorders>
            <w:vAlign w:val="center"/>
          </w:tcPr>
          <w:p w:rsidR="000F4EB6" w:rsidRDefault="004B70A4" w14:paraId="000008DA" w14:textId="77777777">
            <w:pPr>
              <w:ind w:left="41" w:right="130"/>
              <w:jc w:val="both"/>
              <w:rPr>
                <w:sz w:val="20"/>
                <w:szCs w:val="20"/>
              </w:rPr>
            </w:pPr>
            <w:r>
              <w:rPr>
                <w:sz w:val="20"/>
                <w:szCs w:val="20"/>
              </w:rPr>
              <w:t xml:space="preserve">9080* </w:t>
            </w:r>
            <w:r>
              <w:rPr>
                <w:i/>
                <w:sz w:val="20"/>
                <w:szCs w:val="20"/>
              </w:rPr>
              <w:t>Staignāju meži</w:t>
            </w:r>
          </w:p>
        </w:tc>
        <w:tc>
          <w:tcPr>
            <w:tcW w:w="2019" w:type="dxa"/>
            <w:tcBorders>
              <w:top w:val="single" w:color="000000" w:sz="6" w:space="0"/>
              <w:left w:val="single" w:color="000000" w:sz="6" w:space="0"/>
              <w:bottom w:val="single" w:color="000000" w:sz="6" w:space="0"/>
              <w:right w:val="single" w:color="000000" w:sz="6" w:space="0"/>
            </w:tcBorders>
            <w:vAlign w:val="center"/>
          </w:tcPr>
          <w:p w:rsidR="000F4EB6" w:rsidRDefault="004B70A4" w14:paraId="000008DB" w14:textId="77777777">
            <w:pPr>
              <w:ind w:left="121" w:right="51"/>
              <w:jc w:val="both"/>
              <w:rPr>
                <w:sz w:val="20"/>
                <w:szCs w:val="20"/>
              </w:rPr>
            </w:pPr>
            <w:r>
              <w:rPr>
                <w:sz w:val="20"/>
                <w:szCs w:val="20"/>
              </w:rPr>
              <w:t>1.12. Staignāju meži</w:t>
            </w:r>
          </w:p>
        </w:tc>
        <w:tc>
          <w:tcPr>
            <w:tcW w:w="1468" w:type="dxa"/>
            <w:tcBorders>
              <w:top w:val="single" w:color="000000" w:sz="6" w:space="0"/>
              <w:left w:val="single" w:color="000000" w:sz="6" w:space="0"/>
              <w:bottom w:val="single" w:color="000000" w:sz="6" w:space="0"/>
              <w:right w:val="single" w:color="000000" w:sz="6" w:space="0"/>
            </w:tcBorders>
            <w:vAlign w:val="center"/>
          </w:tcPr>
          <w:p w:rsidR="000F4EB6" w:rsidRDefault="004B70A4" w14:paraId="000008DC" w14:textId="77777777">
            <w:pPr>
              <w:jc w:val="center"/>
              <w:rPr>
                <w:sz w:val="20"/>
                <w:szCs w:val="20"/>
              </w:rPr>
            </w:pPr>
            <w:r>
              <w:rPr>
                <w:sz w:val="20"/>
                <w:szCs w:val="20"/>
              </w:rPr>
              <w:t>5,02</w:t>
            </w:r>
          </w:p>
        </w:tc>
        <w:tc>
          <w:tcPr>
            <w:tcW w:w="1304" w:type="dxa"/>
            <w:tcBorders>
              <w:top w:val="single" w:color="000000" w:sz="6" w:space="0"/>
              <w:left w:val="single" w:color="000000" w:sz="6" w:space="0"/>
              <w:bottom w:val="single" w:color="000000" w:sz="6" w:space="0"/>
              <w:right w:val="single" w:color="000000" w:sz="6" w:space="0"/>
            </w:tcBorders>
            <w:vAlign w:val="center"/>
          </w:tcPr>
          <w:p w:rsidR="000F4EB6" w:rsidRDefault="004B70A4" w14:paraId="000008DD" w14:textId="77777777">
            <w:pPr>
              <w:jc w:val="center"/>
              <w:rPr>
                <w:sz w:val="20"/>
                <w:szCs w:val="20"/>
              </w:rPr>
            </w:pPr>
            <w:r>
              <w:rPr>
                <w:sz w:val="20"/>
                <w:szCs w:val="20"/>
              </w:rPr>
              <w:t>2,47</w:t>
            </w:r>
          </w:p>
        </w:tc>
        <w:tc>
          <w:tcPr>
            <w:tcW w:w="1709" w:type="dxa"/>
            <w:tcBorders>
              <w:top w:val="single" w:color="000000" w:sz="6" w:space="0"/>
              <w:left w:val="single" w:color="000000" w:sz="6" w:space="0"/>
              <w:bottom w:val="single" w:color="000000" w:sz="6" w:space="0"/>
              <w:right w:val="single" w:color="000000" w:sz="6" w:space="0"/>
            </w:tcBorders>
            <w:vAlign w:val="center"/>
          </w:tcPr>
          <w:p w:rsidR="000F4EB6" w:rsidRDefault="004B70A4" w14:paraId="000008DE" w14:textId="77777777">
            <w:pPr>
              <w:jc w:val="center"/>
              <w:rPr>
                <w:sz w:val="20"/>
                <w:szCs w:val="20"/>
              </w:rPr>
            </w:pPr>
            <w:r>
              <w:rPr>
                <w:sz w:val="20"/>
                <w:szCs w:val="20"/>
              </w:rPr>
              <w:t>0,054</w:t>
            </w:r>
          </w:p>
        </w:tc>
        <w:tc>
          <w:tcPr>
            <w:tcW w:w="1708" w:type="dxa"/>
            <w:tcBorders>
              <w:top w:val="single" w:color="000000" w:sz="6" w:space="0"/>
              <w:left w:val="single" w:color="000000" w:sz="6" w:space="0"/>
              <w:bottom w:val="single" w:color="000000" w:sz="6" w:space="0"/>
              <w:right w:val="single" w:color="000000" w:sz="6" w:space="0"/>
            </w:tcBorders>
            <w:vAlign w:val="center"/>
          </w:tcPr>
          <w:p w:rsidR="000F4EB6" w:rsidRDefault="004B70A4" w14:paraId="000008DF" w14:textId="77777777">
            <w:pPr>
              <w:jc w:val="center"/>
              <w:rPr>
                <w:sz w:val="20"/>
                <w:szCs w:val="20"/>
              </w:rPr>
            </w:pPr>
            <w:r>
              <w:rPr>
                <w:sz w:val="20"/>
                <w:szCs w:val="20"/>
              </w:rPr>
              <w:t>0,017</w:t>
            </w:r>
          </w:p>
        </w:tc>
        <w:tc>
          <w:tcPr>
            <w:tcW w:w="1939" w:type="dxa"/>
            <w:tcBorders>
              <w:top w:val="single" w:color="000000" w:sz="6" w:space="0"/>
              <w:left w:val="single" w:color="000000" w:sz="6" w:space="0"/>
              <w:bottom w:val="single" w:color="000000" w:sz="6" w:space="0"/>
              <w:right w:val="single" w:color="000000" w:sz="6" w:space="0"/>
            </w:tcBorders>
            <w:shd w:val="clear" w:color="auto" w:fill="FF0000"/>
            <w:vAlign w:val="center"/>
          </w:tcPr>
          <w:p w:rsidR="000F4EB6" w:rsidRDefault="004B70A4" w14:paraId="000008E0" w14:textId="77777777">
            <w:pPr>
              <w:jc w:val="center"/>
              <w:rPr>
                <w:sz w:val="20"/>
                <w:szCs w:val="20"/>
              </w:rPr>
            </w:pPr>
            <w:r>
              <w:rPr>
                <w:sz w:val="20"/>
                <w:szCs w:val="20"/>
              </w:rPr>
              <w:t>U2-</w:t>
            </w:r>
          </w:p>
        </w:tc>
        <w:tc>
          <w:tcPr>
            <w:tcW w:w="1939" w:type="dxa"/>
            <w:tcBorders>
              <w:top w:val="single" w:color="000000" w:sz="6" w:space="0"/>
              <w:left w:val="single" w:color="000000" w:sz="6" w:space="0"/>
              <w:bottom w:val="single" w:color="000000" w:sz="6" w:space="0"/>
              <w:right w:val="single" w:color="000000" w:sz="6" w:space="0"/>
            </w:tcBorders>
            <w:shd w:val="clear" w:color="auto" w:fill="FF0000"/>
            <w:vAlign w:val="center"/>
          </w:tcPr>
          <w:p w:rsidR="000F4EB6" w:rsidRDefault="004B70A4" w14:paraId="000008E1" w14:textId="77777777">
            <w:pPr>
              <w:jc w:val="center"/>
              <w:rPr>
                <w:sz w:val="20"/>
                <w:szCs w:val="20"/>
              </w:rPr>
            </w:pPr>
            <w:r>
              <w:rPr>
                <w:sz w:val="20"/>
                <w:szCs w:val="20"/>
              </w:rPr>
              <w:t>U2-</w:t>
            </w:r>
          </w:p>
        </w:tc>
      </w:tr>
      <w:tr w:rsidR="000F4EB6" w14:paraId="08F81F96" w14:textId="77777777">
        <w:trPr>
          <w:trHeight w:val="270"/>
        </w:trPr>
        <w:tc>
          <w:tcPr>
            <w:tcW w:w="676" w:type="dxa"/>
            <w:tcBorders>
              <w:top w:val="single" w:color="000000" w:sz="6" w:space="0"/>
              <w:left w:val="single" w:color="000000" w:sz="6" w:space="0"/>
              <w:bottom w:val="single" w:color="000000" w:sz="6" w:space="0"/>
              <w:right w:val="single" w:color="000000" w:sz="6" w:space="0"/>
            </w:tcBorders>
            <w:vAlign w:val="center"/>
          </w:tcPr>
          <w:p w:rsidR="000F4EB6" w:rsidRDefault="000F4EB6" w14:paraId="000008E2" w14:textId="77777777">
            <w:pPr>
              <w:widowControl w:val="0"/>
              <w:numPr>
                <w:ilvl w:val="0"/>
                <w:numId w:val="9"/>
              </w:numPr>
              <w:pBdr>
                <w:top w:val="nil"/>
                <w:left w:val="nil"/>
                <w:bottom w:val="nil"/>
                <w:right w:val="nil"/>
                <w:between w:val="nil"/>
              </w:pBdr>
              <w:jc w:val="center"/>
              <w:rPr>
                <w:color w:val="000000"/>
                <w:sz w:val="20"/>
                <w:szCs w:val="20"/>
              </w:rPr>
            </w:pPr>
          </w:p>
        </w:tc>
        <w:tc>
          <w:tcPr>
            <w:tcW w:w="2050" w:type="dxa"/>
            <w:tcBorders>
              <w:top w:val="single" w:color="000000" w:sz="6" w:space="0"/>
              <w:left w:val="single" w:color="000000" w:sz="6" w:space="0"/>
              <w:bottom w:val="single" w:color="000000" w:sz="6" w:space="0"/>
              <w:right w:val="single" w:color="000000" w:sz="6" w:space="0"/>
            </w:tcBorders>
            <w:vAlign w:val="center"/>
          </w:tcPr>
          <w:p w:rsidR="000F4EB6" w:rsidRDefault="004B70A4" w14:paraId="000008E3" w14:textId="77777777">
            <w:pPr>
              <w:ind w:left="41" w:right="130"/>
              <w:jc w:val="both"/>
              <w:rPr>
                <w:sz w:val="20"/>
                <w:szCs w:val="20"/>
              </w:rPr>
            </w:pPr>
            <w:r>
              <w:rPr>
                <w:sz w:val="20"/>
                <w:szCs w:val="20"/>
              </w:rPr>
              <w:t xml:space="preserve">91E0* </w:t>
            </w:r>
            <w:r>
              <w:rPr>
                <w:i/>
                <w:sz w:val="20"/>
                <w:szCs w:val="20"/>
              </w:rPr>
              <w:t>Aluviāli meži (aluviāli krastmalu un palieņu meži)</w:t>
            </w:r>
          </w:p>
        </w:tc>
        <w:tc>
          <w:tcPr>
            <w:tcW w:w="2019" w:type="dxa"/>
            <w:tcBorders>
              <w:top w:val="single" w:color="000000" w:sz="6" w:space="0"/>
              <w:left w:val="single" w:color="000000" w:sz="6" w:space="0"/>
              <w:bottom w:val="single" w:color="000000" w:sz="6" w:space="0"/>
              <w:right w:val="single" w:color="000000" w:sz="6" w:space="0"/>
            </w:tcBorders>
            <w:vAlign w:val="center"/>
          </w:tcPr>
          <w:p w:rsidR="000F4EB6" w:rsidRDefault="004B70A4" w14:paraId="000008E4" w14:textId="77777777">
            <w:pPr>
              <w:ind w:left="121" w:right="51"/>
              <w:jc w:val="both"/>
              <w:rPr>
                <w:sz w:val="20"/>
                <w:szCs w:val="20"/>
              </w:rPr>
            </w:pPr>
            <w:r>
              <w:rPr>
                <w:sz w:val="20"/>
                <w:szCs w:val="20"/>
              </w:rPr>
              <w:t>1.8. Aluviāli krastmalu un palieņu meži</w:t>
            </w:r>
          </w:p>
        </w:tc>
        <w:tc>
          <w:tcPr>
            <w:tcW w:w="1468" w:type="dxa"/>
            <w:tcBorders>
              <w:top w:val="single" w:color="000000" w:sz="6" w:space="0"/>
              <w:left w:val="single" w:color="000000" w:sz="6" w:space="0"/>
              <w:bottom w:val="single" w:color="000000" w:sz="6" w:space="0"/>
              <w:right w:val="single" w:color="000000" w:sz="6" w:space="0"/>
            </w:tcBorders>
            <w:vAlign w:val="center"/>
          </w:tcPr>
          <w:p w:rsidR="000F4EB6" w:rsidRDefault="004B70A4" w14:paraId="000008E5" w14:textId="77777777">
            <w:pPr>
              <w:jc w:val="center"/>
              <w:rPr>
                <w:sz w:val="20"/>
                <w:szCs w:val="20"/>
              </w:rPr>
            </w:pPr>
            <w:r>
              <w:rPr>
                <w:sz w:val="20"/>
                <w:szCs w:val="20"/>
              </w:rPr>
              <w:t>3,56</w:t>
            </w:r>
          </w:p>
        </w:tc>
        <w:tc>
          <w:tcPr>
            <w:tcW w:w="1304" w:type="dxa"/>
            <w:tcBorders>
              <w:top w:val="single" w:color="000000" w:sz="6" w:space="0"/>
              <w:left w:val="single" w:color="000000" w:sz="6" w:space="0"/>
              <w:bottom w:val="single" w:color="000000" w:sz="6" w:space="0"/>
              <w:right w:val="single" w:color="000000" w:sz="6" w:space="0"/>
            </w:tcBorders>
            <w:vAlign w:val="center"/>
          </w:tcPr>
          <w:p w:rsidR="000F4EB6" w:rsidRDefault="004B70A4" w14:paraId="000008E6" w14:textId="77777777">
            <w:pPr>
              <w:jc w:val="center"/>
              <w:rPr>
                <w:sz w:val="20"/>
                <w:szCs w:val="20"/>
              </w:rPr>
            </w:pPr>
            <w:r>
              <w:rPr>
                <w:sz w:val="20"/>
                <w:szCs w:val="20"/>
              </w:rPr>
              <w:t>1,75</w:t>
            </w:r>
          </w:p>
        </w:tc>
        <w:tc>
          <w:tcPr>
            <w:tcW w:w="1709" w:type="dxa"/>
            <w:tcBorders>
              <w:top w:val="single" w:color="000000" w:sz="6" w:space="0"/>
              <w:left w:val="single" w:color="000000" w:sz="6" w:space="0"/>
              <w:bottom w:val="single" w:color="000000" w:sz="6" w:space="0"/>
              <w:right w:val="single" w:color="000000" w:sz="6" w:space="0"/>
            </w:tcBorders>
            <w:vAlign w:val="center"/>
          </w:tcPr>
          <w:p w:rsidR="000F4EB6" w:rsidRDefault="004B70A4" w14:paraId="000008E7" w14:textId="77777777">
            <w:pPr>
              <w:jc w:val="center"/>
              <w:rPr>
                <w:color w:val="FF0000"/>
                <w:sz w:val="20"/>
                <w:szCs w:val="20"/>
              </w:rPr>
            </w:pPr>
            <w:r>
              <w:rPr>
                <w:sz w:val="20"/>
                <w:szCs w:val="20"/>
              </w:rPr>
              <w:t>0,075</w:t>
            </w:r>
          </w:p>
        </w:tc>
        <w:tc>
          <w:tcPr>
            <w:tcW w:w="1708" w:type="dxa"/>
            <w:tcBorders>
              <w:top w:val="single" w:color="000000" w:sz="6" w:space="0"/>
              <w:left w:val="single" w:color="000000" w:sz="6" w:space="0"/>
              <w:bottom w:val="single" w:color="000000" w:sz="6" w:space="0"/>
              <w:right w:val="single" w:color="000000" w:sz="6" w:space="0"/>
            </w:tcBorders>
            <w:vAlign w:val="center"/>
          </w:tcPr>
          <w:p w:rsidR="000F4EB6" w:rsidRDefault="004B70A4" w14:paraId="000008E8" w14:textId="77777777">
            <w:pPr>
              <w:jc w:val="center"/>
              <w:rPr>
                <w:sz w:val="20"/>
                <w:szCs w:val="20"/>
              </w:rPr>
            </w:pPr>
            <w:r>
              <w:rPr>
                <w:sz w:val="20"/>
                <w:szCs w:val="20"/>
              </w:rPr>
              <w:t>0,023</w:t>
            </w:r>
          </w:p>
        </w:tc>
        <w:tc>
          <w:tcPr>
            <w:tcW w:w="1939" w:type="dxa"/>
            <w:tcBorders>
              <w:top w:val="single" w:color="000000" w:sz="6" w:space="0"/>
              <w:left w:val="single" w:color="000000" w:sz="6" w:space="0"/>
              <w:bottom w:val="single" w:color="000000" w:sz="6" w:space="0"/>
              <w:right w:val="single" w:color="000000" w:sz="6" w:space="0"/>
            </w:tcBorders>
            <w:shd w:val="clear" w:color="auto" w:fill="FF0000"/>
            <w:vAlign w:val="center"/>
          </w:tcPr>
          <w:p w:rsidR="000F4EB6" w:rsidRDefault="004B70A4" w14:paraId="000008E9" w14:textId="77777777">
            <w:pPr>
              <w:jc w:val="center"/>
              <w:rPr>
                <w:sz w:val="20"/>
                <w:szCs w:val="20"/>
              </w:rPr>
            </w:pPr>
            <w:r>
              <w:rPr>
                <w:sz w:val="20"/>
                <w:szCs w:val="20"/>
              </w:rPr>
              <w:t>U2-</w:t>
            </w:r>
          </w:p>
        </w:tc>
        <w:tc>
          <w:tcPr>
            <w:tcW w:w="1939" w:type="dxa"/>
            <w:tcBorders>
              <w:top w:val="single" w:color="000000" w:sz="6" w:space="0"/>
              <w:left w:val="single" w:color="000000" w:sz="6" w:space="0"/>
              <w:bottom w:val="single" w:color="000000" w:sz="6" w:space="0"/>
              <w:right w:val="single" w:color="000000" w:sz="6" w:space="0"/>
            </w:tcBorders>
            <w:shd w:val="clear" w:color="auto" w:fill="FFC000"/>
            <w:vAlign w:val="center"/>
          </w:tcPr>
          <w:p w:rsidR="000F4EB6" w:rsidRDefault="004B70A4" w14:paraId="000008EA" w14:textId="77777777">
            <w:pPr>
              <w:jc w:val="center"/>
              <w:rPr>
                <w:sz w:val="20"/>
                <w:szCs w:val="20"/>
              </w:rPr>
            </w:pPr>
            <w:r>
              <w:rPr>
                <w:sz w:val="20"/>
                <w:szCs w:val="20"/>
              </w:rPr>
              <w:t>U1x</w:t>
            </w:r>
          </w:p>
        </w:tc>
      </w:tr>
    </w:tbl>
    <w:p w:rsidR="000F4EB6" w:rsidRDefault="000F4EB6" w14:paraId="000008EB" w14:textId="77777777">
      <w:pPr>
        <w:ind w:right="6570"/>
        <w:jc w:val="both"/>
        <w:rPr>
          <w:b/>
          <w:sz w:val="16"/>
          <w:szCs w:val="16"/>
        </w:rPr>
      </w:pPr>
    </w:p>
    <w:p w:rsidR="000F4EB6" w:rsidRDefault="004B70A4" w14:paraId="000008EC" w14:textId="77777777">
      <w:pPr>
        <w:ind w:right="6570"/>
        <w:jc w:val="both"/>
        <w:rPr>
          <w:sz w:val="18"/>
          <w:szCs w:val="18"/>
        </w:rPr>
      </w:pPr>
      <w:r>
        <w:rPr>
          <w:b/>
          <w:sz w:val="16"/>
          <w:szCs w:val="16"/>
        </w:rPr>
        <w:t>PASKAIDROJUMI UN APZ</w:t>
      </w:r>
      <w:r>
        <w:rPr>
          <w:sz w:val="16"/>
          <w:szCs w:val="16"/>
        </w:rPr>
        <w:t>Ī</w:t>
      </w:r>
      <w:r>
        <w:rPr>
          <w:b/>
          <w:sz w:val="16"/>
          <w:szCs w:val="16"/>
        </w:rPr>
        <w:t>M</w:t>
      </w:r>
      <w:r>
        <w:rPr>
          <w:sz w:val="16"/>
          <w:szCs w:val="16"/>
        </w:rPr>
        <w:t>Ē</w:t>
      </w:r>
      <w:r>
        <w:rPr>
          <w:b/>
          <w:sz w:val="16"/>
          <w:szCs w:val="16"/>
        </w:rPr>
        <w:t>JUMI:</w:t>
      </w:r>
      <w:r>
        <w:rPr>
          <w:sz w:val="16"/>
          <w:szCs w:val="16"/>
        </w:rPr>
        <w:t> </w:t>
      </w:r>
    </w:p>
    <w:p w:rsidR="000F4EB6" w:rsidRDefault="004B70A4" w14:paraId="000008ED" w14:textId="77777777">
      <w:pPr>
        <w:jc w:val="both"/>
        <w:rPr>
          <w:sz w:val="18"/>
          <w:szCs w:val="18"/>
        </w:rPr>
      </w:pPr>
      <w:r>
        <w:rPr>
          <w:b/>
          <w:sz w:val="16"/>
          <w:szCs w:val="16"/>
        </w:rPr>
        <w:t>Aizsardzības stāvokļa novērtējums atbilstoši ziņojumā Eiropas Komisijai (ES ziņojums, 2019) lietotajiem apzīmējumiem (tikai direktīvā iekļautajiem biotopiem):</w:t>
      </w:r>
      <w:r>
        <w:rPr>
          <w:sz w:val="16"/>
          <w:szCs w:val="16"/>
        </w:rPr>
        <w:t> </w:t>
      </w:r>
    </w:p>
    <w:tbl>
      <w:tblPr>
        <w:tblStyle w:val="aff1"/>
        <w:tblW w:w="9330" w:type="dxa"/>
        <w:tblBorders>
          <w:top w:val="single" w:color="000000" w:sz="6" w:space="0"/>
          <w:left w:val="single" w:color="000000" w:sz="6" w:space="0"/>
          <w:bottom w:val="single" w:color="000000" w:sz="6" w:space="0"/>
          <w:right w:val="single" w:color="000000" w:sz="6" w:space="0"/>
        </w:tblBorders>
        <w:tblLayout w:type="fixed"/>
        <w:tblLook w:val="0400" w:firstRow="0" w:lastRow="0" w:firstColumn="0" w:lastColumn="0" w:noHBand="0" w:noVBand="1"/>
      </w:tblPr>
      <w:tblGrid>
        <w:gridCol w:w="690"/>
        <w:gridCol w:w="8640"/>
      </w:tblGrid>
      <w:tr w:rsidR="000F4EB6" w14:paraId="31E060C9" w14:textId="77777777">
        <w:tc>
          <w:tcPr>
            <w:tcW w:w="690" w:type="dxa"/>
            <w:tcBorders>
              <w:top w:val="single" w:color="000000" w:sz="6" w:space="0"/>
              <w:left w:val="single" w:color="000000" w:sz="6" w:space="0"/>
              <w:bottom w:val="single" w:color="000000" w:sz="6" w:space="0"/>
              <w:right w:val="single" w:color="000000" w:sz="6" w:space="0"/>
            </w:tcBorders>
            <w:shd w:val="clear" w:color="auto" w:fill="92D050"/>
          </w:tcPr>
          <w:p w:rsidR="000F4EB6" w:rsidRDefault="004B70A4" w14:paraId="000008EE" w14:textId="77777777">
            <w:pPr>
              <w:jc w:val="both"/>
              <w:rPr>
                <w:color w:val="0000CC"/>
              </w:rPr>
            </w:pPr>
            <w:r>
              <w:rPr>
                <w:sz w:val="16"/>
                <w:szCs w:val="16"/>
              </w:rPr>
              <w:t> </w:t>
            </w:r>
          </w:p>
        </w:tc>
        <w:tc>
          <w:tcPr>
            <w:tcW w:w="8640" w:type="dxa"/>
            <w:tcBorders>
              <w:top w:val="nil"/>
              <w:left w:val="single" w:color="000000" w:sz="6" w:space="0"/>
              <w:bottom w:val="nil"/>
              <w:right w:val="nil"/>
            </w:tcBorders>
          </w:tcPr>
          <w:p w:rsidR="000F4EB6" w:rsidRDefault="004B70A4" w14:paraId="000008EF" w14:textId="77777777">
            <w:pPr>
              <w:jc w:val="both"/>
              <w:rPr>
                <w:color w:val="0000CC"/>
              </w:rPr>
            </w:pPr>
            <w:r>
              <w:rPr>
                <w:sz w:val="16"/>
                <w:szCs w:val="16"/>
                <w:highlight w:val="white"/>
              </w:rPr>
              <w:t>FV</w:t>
            </w:r>
            <w:r>
              <w:rPr>
                <w:sz w:val="16"/>
                <w:szCs w:val="16"/>
              </w:rPr>
              <w:t>: Aizsardzības stāvoklis labvēlīgs (Favourable); </w:t>
            </w:r>
          </w:p>
        </w:tc>
      </w:tr>
      <w:tr w:rsidR="000F4EB6" w14:paraId="07EDD335" w14:textId="77777777">
        <w:tc>
          <w:tcPr>
            <w:tcW w:w="690" w:type="dxa"/>
            <w:tcBorders>
              <w:top w:val="single" w:color="000000" w:sz="6" w:space="0"/>
              <w:left w:val="single" w:color="000000" w:sz="6" w:space="0"/>
              <w:bottom w:val="single" w:color="000000" w:sz="6" w:space="0"/>
              <w:right w:val="single" w:color="000000" w:sz="6" w:space="0"/>
            </w:tcBorders>
            <w:shd w:val="clear" w:color="auto" w:fill="FFC000"/>
          </w:tcPr>
          <w:p w:rsidR="000F4EB6" w:rsidRDefault="004B70A4" w14:paraId="000008F0" w14:textId="77777777">
            <w:pPr>
              <w:jc w:val="both"/>
              <w:rPr>
                <w:color w:val="0000CC"/>
              </w:rPr>
            </w:pPr>
            <w:r>
              <w:rPr>
                <w:sz w:val="16"/>
                <w:szCs w:val="16"/>
              </w:rPr>
              <w:t> </w:t>
            </w:r>
          </w:p>
        </w:tc>
        <w:tc>
          <w:tcPr>
            <w:tcW w:w="8640" w:type="dxa"/>
            <w:tcBorders>
              <w:top w:val="nil"/>
              <w:left w:val="single" w:color="000000" w:sz="6" w:space="0"/>
              <w:bottom w:val="nil"/>
              <w:right w:val="nil"/>
            </w:tcBorders>
          </w:tcPr>
          <w:p w:rsidR="000F4EB6" w:rsidRDefault="004B70A4" w14:paraId="000008F1" w14:textId="77777777">
            <w:pPr>
              <w:jc w:val="both"/>
              <w:rPr>
                <w:color w:val="0000CC"/>
              </w:rPr>
            </w:pPr>
            <w:r>
              <w:rPr>
                <w:sz w:val="16"/>
                <w:szCs w:val="16"/>
              </w:rPr>
              <w:t>U1: Aizsardzības stāvoklis nelabvēlīgs-nepietiekams (Unfavourable-Inadequate);  </w:t>
            </w:r>
          </w:p>
        </w:tc>
      </w:tr>
      <w:tr w:rsidR="000F4EB6" w14:paraId="49CC3B5C" w14:textId="77777777">
        <w:tc>
          <w:tcPr>
            <w:tcW w:w="690" w:type="dxa"/>
            <w:tcBorders>
              <w:top w:val="single" w:color="000000" w:sz="6" w:space="0"/>
              <w:left w:val="single" w:color="000000" w:sz="6" w:space="0"/>
              <w:bottom w:val="single" w:color="000000" w:sz="6" w:space="0"/>
              <w:right w:val="single" w:color="000000" w:sz="6" w:space="0"/>
            </w:tcBorders>
            <w:shd w:val="clear" w:color="auto" w:fill="FF0000"/>
          </w:tcPr>
          <w:p w:rsidR="000F4EB6" w:rsidRDefault="004B70A4" w14:paraId="000008F2" w14:textId="77777777">
            <w:pPr>
              <w:jc w:val="both"/>
              <w:rPr>
                <w:color w:val="0000CC"/>
              </w:rPr>
            </w:pPr>
            <w:r>
              <w:rPr>
                <w:sz w:val="16"/>
                <w:szCs w:val="16"/>
              </w:rPr>
              <w:t> </w:t>
            </w:r>
          </w:p>
        </w:tc>
        <w:tc>
          <w:tcPr>
            <w:tcW w:w="8640" w:type="dxa"/>
            <w:tcBorders>
              <w:top w:val="nil"/>
              <w:left w:val="single" w:color="000000" w:sz="6" w:space="0"/>
              <w:bottom w:val="nil"/>
              <w:right w:val="nil"/>
            </w:tcBorders>
          </w:tcPr>
          <w:p w:rsidR="000F4EB6" w:rsidRDefault="004B70A4" w14:paraId="000008F3" w14:textId="77777777">
            <w:pPr>
              <w:jc w:val="both"/>
              <w:rPr>
                <w:color w:val="0000CC"/>
              </w:rPr>
            </w:pPr>
            <w:r>
              <w:rPr>
                <w:sz w:val="16"/>
                <w:szCs w:val="16"/>
              </w:rPr>
              <w:t>U2: Aizsardzības stāvoklis nelabvēlīgs-slikts (Unfavourable-Bad); </w:t>
            </w:r>
          </w:p>
        </w:tc>
      </w:tr>
      <w:tr w:rsidR="000F4EB6" w14:paraId="3B0E02DD" w14:textId="77777777">
        <w:tc>
          <w:tcPr>
            <w:tcW w:w="690" w:type="dxa"/>
            <w:tcBorders>
              <w:top w:val="single" w:color="000000" w:sz="6" w:space="0"/>
              <w:left w:val="single" w:color="000000" w:sz="6" w:space="0"/>
              <w:bottom w:val="single" w:color="000000" w:sz="6" w:space="0"/>
              <w:right w:val="single" w:color="000000" w:sz="6" w:space="0"/>
            </w:tcBorders>
            <w:shd w:val="clear" w:color="auto" w:fill="A6A6A6"/>
          </w:tcPr>
          <w:p w:rsidR="000F4EB6" w:rsidRDefault="004B70A4" w14:paraId="000008F4" w14:textId="77777777">
            <w:pPr>
              <w:jc w:val="both"/>
              <w:rPr>
                <w:color w:val="0000CC"/>
              </w:rPr>
            </w:pPr>
            <w:r>
              <w:rPr>
                <w:sz w:val="16"/>
                <w:szCs w:val="16"/>
              </w:rPr>
              <w:t> </w:t>
            </w:r>
          </w:p>
        </w:tc>
        <w:tc>
          <w:tcPr>
            <w:tcW w:w="8640" w:type="dxa"/>
            <w:tcBorders>
              <w:top w:val="nil"/>
              <w:left w:val="single" w:color="000000" w:sz="6" w:space="0"/>
              <w:bottom w:val="nil"/>
              <w:right w:val="nil"/>
            </w:tcBorders>
          </w:tcPr>
          <w:p w:rsidR="000F4EB6" w:rsidRDefault="004B70A4" w14:paraId="000008F5" w14:textId="77777777">
            <w:pPr>
              <w:jc w:val="both"/>
              <w:rPr>
                <w:color w:val="0000CC"/>
              </w:rPr>
            </w:pPr>
            <w:r>
              <w:rPr>
                <w:sz w:val="16"/>
                <w:szCs w:val="16"/>
              </w:rPr>
              <w:t>XX: Aizsardzības stāvoklis nezināms (Unknown). </w:t>
            </w:r>
          </w:p>
        </w:tc>
      </w:tr>
    </w:tbl>
    <w:p w:rsidR="000F4EB6" w:rsidRDefault="004B70A4" w14:paraId="000008F6" w14:textId="77777777">
      <w:pPr>
        <w:jc w:val="both"/>
        <w:rPr>
          <w:sz w:val="16"/>
          <w:szCs w:val="16"/>
        </w:rPr>
      </w:pPr>
      <w:r>
        <w:rPr>
          <w:b/>
          <w:sz w:val="16"/>
          <w:szCs w:val="16"/>
        </w:rPr>
        <w:t>Apzīmējumi aizsardzības stāvokļa tendencei:</w:t>
      </w:r>
      <w:r>
        <w:rPr>
          <w:sz w:val="16"/>
          <w:szCs w:val="16"/>
        </w:rPr>
        <w:t xml:space="preserve"> “+” –  uzlabojas; “-” – pasliktinās; “=” – stabils; “x” – nezināms. </w:t>
      </w:r>
    </w:p>
    <w:p w:rsidR="000F4EB6" w:rsidRDefault="000F4EB6" w14:paraId="000008F7" w14:textId="77777777">
      <w:pPr>
        <w:jc w:val="both"/>
        <w:rPr>
          <w:sz w:val="16"/>
          <w:szCs w:val="16"/>
        </w:rPr>
      </w:pPr>
    </w:p>
    <w:p w:rsidR="000F4EB6" w:rsidRDefault="004B70A4" w14:paraId="000008F8" w14:textId="77777777">
      <w:pPr>
        <w:jc w:val="both"/>
        <w:rPr>
          <w:sz w:val="20"/>
          <w:szCs w:val="20"/>
        </w:rPr>
      </w:pPr>
      <w:r>
        <w:rPr>
          <w:sz w:val="20"/>
          <w:szCs w:val="20"/>
          <w:vertAlign w:val="superscript"/>
        </w:rPr>
        <w:t xml:space="preserve">1 </w:t>
      </w:r>
      <w:r>
        <w:rPr>
          <w:sz w:val="20"/>
          <w:szCs w:val="20"/>
        </w:rPr>
        <w:t>Tabula aizpildīta saskaņā ar DDPS datiem (skatīts 27.11.2024.).</w:t>
      </w:r>
    </w:p>
    <w:p w:rsidR="000F4EB6" w:rsidRDefault="004B70A4" w14:paraId="000008F9" w14:textId="77777777">
      <w:pPr>
        <w:jc w:val="both"/>
        <w:rPr>
          <w:sz w:val="20"/>
          <w:szCs w:val="20"/>
        </w:rPr>
      </w:pPr>
      <w:r>
        <w:rPr>
          <w:sz w:val="20"/>
          <w:szCs w:val="20"/>
          <w:vertAlign w:val="superscript"/>
        </w:rPr>
        <w:t xml:space="preserve">2 </w:t>
      </w:r>
      <w:r>
        <w:rPr>
          <w:sz w:val="20"/>
          <w:szCs w:val="20"/>
        </w:rPr>
        <w:t>Tabula aizpildīta saskaņā ar LatViaNature 2024. Valsts līmeņa biotopu aizsardzības mērķi. DAP</w:t>
      </w:r>
    </w:p>
    <w:p w:rsidR="000F4EB6" w:rsidRDefault="000F4EB6" w14:paraId="000008FA" w14:textId="77777777">
      <w:pPr>
        <w:ind w:left="-855"/>
        <w:rPr>
          <w:rFonts w:ascii="Quattrocento Sans" w:hAnsi="Quattrocento Sans" w:eastAsia="Quattrocento Sans" w:cs="Quattrocento Sans"/>
          <w:sz w:val="18"/>
          <w:szCs w:val="18"/>
        </w:rPr>
      </w:pPr>
    </w:p>
    <w:p w:rsidR="000F4EB6" w:rsidRDefault="004B70A4" w14:paraId="000008FB" w14:textId="77777777">
      <w:pPr>
        <w:jc w:val="both"/>
        <w:rPr>
          <w:sz w:val="16"/>
          <w:szCs w:val="16"/>
        </w:rPr>
      </w:pPr>
      <w:r>
        <w:rPr>
          <w:sz w:val="16"/>
          <w:szCs w:val="16"/>
        </w:rPr>
        <w:t xml:space="preserve"> </w:t>
      </w:r>
    </w:p>
    <w:p w:rsidR="000F4EB6" w:rsidRDefault="000F4EB6" w14:paraId="000008FC" w14:textId="77777777">
      <w:pPr>
        <w:jc w:val="both"/>
        <w:rPr>
          <w:rFonts w:ascii="Quattrocento Sans" w:hAnsi="Quattrocento Sans" w:eastAsia="Quattrocento Sans" w:cs="Quattrocento Sans"/>
          <w:sz w:val="18"/>
          <w:szCs w:val="18"/>
        </w:rPr>
      </w:pPr>
    </w:p>
    <w:p w:rsidR="000F4EB6" w:rsidRDefault="004B70A4" w14:paraId="000008FD" w14:textId="77777777">
      <w:pPr>
        <w:jc w:val="both"/>
        <w:rPr>
          <w:rFonts w:ascii="Quattrocento Sans" w:hAnsi="Quattrocento Sans" w:eastAsia="Quattrocento Sans" w:cs="Quattrocento Sans"/>
          <w:sz w:val="18"/>
          <w:szCs w:val="18"/>
        </w:rPr>
      </w:pPr>
      <w:r>
        <w:rPr>
          <w:sz w:val="20"/>
          <w:szCs w:val="20"/>
        </w:rPr>
        <w:t> </w:t>
      </w:r>
    </w:p>
    <w:p w:rsidR="000F4EB6" w:rsidRDefault="004B70A4" w14:paraId="000008FE" w14:textId="77777777">
      <w:pPr>
        <w:ind w:left="-855"/>
        <w:rPr>
          <w:b/>
          <w:i/>
          <w:sz w:val="20"/>
          <w:szCs w:val="20"/>
        </w:rPr>
      </w:pPr>
      <w:r>
        <w:rPr>
          <w:i/>
          <w:sz w:val="20"/>
          <w:szCs w:val="20"/>
        </w:rPr>
        <w:t>4.3.2. tabula.</w:t>
      </w:r>
      <w:r>
        <w:rPr>
          <w:b/>
          <w:i/>
          <w:sz w:val="20"/>
          <w:szCs w:val="20"/>
        </w:rPr>
        <w:t xml:space="preserve"> Eiropas Savienības nozīmes aizsargājamo biotopu novērtējums Dabas liegumā</w:t>
      </w:r>
    </w:p>
    <w:p w:rsidR="000F4EB6" w:rsidRDefault="000F4EB6" w14:paraId="000008FF" w14:textId="77777777">
      <w:pPr>
        <w:ind w:left="-855"/>
        <w:rPr>
          <w:sz w:val="18"/>
          <w:szCs w:val="18"/>
        </w:rPr>
      </w:pPr>
    </w:p>
    <w:tbl>
      <w:tblPr>
        <w:tblStyle w:val="aff2"/>
        <w:tblW w:w="14812" w:type="dxa"/>
        <w:tblInd w:w="-870" w:type="dxa"/>
        <w:tblBorders>
          <w:top w:val="single" w:color="000000" w:sz="6" w:space="0"/>
          <w:left w:val="single" w:color="000000" w:sz="6" w:space="0"/>
          <w:bottom w:val="single" w:color="000000" w:sz="6" w:space="0"/>
          <w:right w:val="single" w:color="000000" w:sz="6" w:space="0"/>
        </w:tblBorders>
        <w:tblLayout w:type="fixed"/>
        <w:tblLook w:val="0400" w:firstRow="0" w:lastRow="0" w:firstColumn="0" w:lastColumn="0" w:noHBand="0" w:noVBand="1"/>
      </w:tblPr>
      <w:tblGrid>
        <w:gridCol w:w="537"/>
        <w:gridCol w:w="3925"/>
        <w:gridCol w:w="1984"/>
        <w:gridCol w:w="2203"/>
        <w:gridCol w:w="2100"/>
        <w:gridCol w:w="2022"/>
        <w:gridCol w:w="2041"/>
      </w:tblGrid>
      <w:tr w:rsidR="000F4EB6" w14:paraId="2390B08E" w14:textId="77777777">
        <w:tc>
          <w:tcPr>
            <w:tcW w:w="537" w:type="dxa"/>
            <w:vMerge w:val="restart"/>
            <w:tcBorders>
              <w:top w:val="single" w:color="000000" w:sz="6" w:space="0"/>
              <w:left w:val="single" w:color="000000" w:sz="6" w:space="0"/>
              <w:bottom w:val="single" w:color="000000" w:sz="6" w:space="0"/>
              <w:right w:val="single" w:color="000000" w:sz="6" w:space="0"/>
            </w:tcBorders>
            <w:shd w:val="clear" w:color="auto" w:fill="CCFF99"/>
            <w:vAlign w:val="center"/>
          </w:tcPr>
          <w:p w:rsidR="000F4EB6" w:rsidRDefault="004B70A4" w14:paraId="00000900" w14:textId="77777777">
            <w:pPr>
              <w:jc w:val="both"/>
              <w:rPr>
                <w:color w:val="0000CC"/>
              </w:rPr>
            </w:pPr>
            <w:r>
              <w:rPr>
                <w:b/>
                <w:sz w:val="20"/>
                <w:szCs w:val="20"/>
              </w:rPr>
              <w:t>Nr. p.k.</w:t>
            </w:r>
            <w:r>
              <w:rPr>
                <w:sz w:val="20"/>
                <w:szCs w:val="20"/>
              </w:rPr>
              <w:t> </w:t>
            </w:r>
          </w:p>
        </w:tc>
        <w:tc>
          <w:tcPr>
            <w:tcW w:w="3925" w:type="dxa"/>
            <w:vMerge w:val="restart"/>
            <w:tcBorders>
              <w:top w:val="single" w:color="000000" w:sz="6" w:space="0"/>
              <w:left w:val="nil"/>
              <w:bottom w:val="single" w:color="000000" w:sz="6" w:space="0"/>
              <w:right w:val="single" w:color="000000" w:sz="6" w:space="0"/>
            </w:tcBorders>
            <w:shd w:val="clear" w:color="auto" w:fill="CCFF99"/>
            <w:vAlign w:val="center"/>
          </w:tcPr>
          <w:p w:rsidR="000F4EB6" w:rsidRDefault="004B70A4" w14:paraId="00000901" w14:textId="77777777">
            <w:pPr>
              <w:jc w:val="center"/>
              <w:rPr>
                <w:color w:val="0000CC"/>
              </w:rPr>
            </w:pPr>
            <w:r>
              <w:rPr>
                <w:b/>
                <w:sz w:val="20"/>
                <w:szCs w:val="20"/>
              </w:rPr>
              <w:t>ES nozīmes aizsargājamā biotopa kods un nosaukums (ar * atzīmē prioritāros biotopus)</w:t>
            </w:r>
            <w:r>
              <w:rPr>
                <w:sz w:val="20"/>
                <w:szCs w:val="20"/>
              </w:rPr>
              <w:t> </w:t>
            </w:r>
          </w:p>
        </w:tc>
        <w:tc>
          <w:tcPr>
            <w:tcW w:w="10350" w:type="dxa"/>
            <w:gridSpan w:val="5"/>
            <w:tcBorders>
              <w:top w:val="single" w:color="000000" w:sz="6" w:space="0"/>
              <w:left w:val="nil"/>
              <w:bottom w:val="single" w:color="000000" w:sz="6" w:space="0"/>
              <w:right w:val="single" w:color="000000" w:sz="6" w:space="0"/>
            </w:tcBorders>
            <w:shd w:val="clear" w:color="auto" w:fill="CCFF99"/>
            <w:vAlign w:val="center"/>
          </w:tcPr>
          <w:p w:rsidR="000F4EB6" w:rsidRDefault="004B70A4" w14:paraId="00000902" w14:textId="77777777">
            <w:pPr>
              <w:jc w:val="center"/>
              <w:rPr>
                <w:color w:val="0000CC"/>
              </w:rPr>
            </w:pPr>
            <w:r>
              <w:rPr>
                <w:b/>
                <w:sz w:val="20"/>
                <w:szCs w:val="20"/>
              </w:rPr>
              <w:t>Teritorijas novērtējums</w:t>
            </w:r>
            <w:r>
              <w:rPr>
                <w:sz w:val="20"/>
                <w:szCs w:val="20"/>
              </w:rPr>
              <w:t> </w:t>
            </w:r>
          </w:p>
        </w:tc>
      </w:tr>
      <w:tr w:rsidR="000F4EB6" w14:paraId="00D1EA04" w14:textId="77777777">
        <w:tc>
          <w:tcPr>
            <w:tcW w:w="537" w:type="dxa"/>
            <w:vMerge/>
            <w:tcBorders>
              <w:top w:val="single" w:color="000000" w:sz="6" w:space="0"/>
              <w:left w:val="single" w:color="000000" w:sz="6" w:space="0"/>
              <w:bottom w:val="single" w:color="000000" w:sz="6" w:space="0"/>
              <w:right w:val="single" w:color="000000" w:sz="6" w:space="0"/>
            </w:tcBorders>
            <w:shd w:val="clear" w:color="auto" w:fill="CCFF99"/>
            <w:vAlign w:val="center"/>
          </w:tcPr>
          <w:p w:rsidR="000F4EB6" w:rsidRDefault="000F4EB6" w14:paraId="00000907" w14:textId="77777777">
            <w:pPr>
              <w:widowControl w:val="0"/>
              <w:pBdr>
                <w:top w:val="nil"/>
                <w:left w:val="nil"/>
                <w:bottom w:val="nil"/>
                <w:right w:val="nil"/>
                <w:between w:val="nil"/>
              </w:pBdr>
              <w:spacing w:line="276" w:lineRule="auto"/>
              <w:rPr>
                <w:color w:val="0000CC"/>
              </w:rPr>
            </w:pPr>
          </w:p>
        </w:tc>
        <w:tc>
          <w:tcPr>
            <w:tcW w:w="3925" w:type="dxa"/>
            <w:vMerge/>
            <w:tcBorders>
              <w:top w:val="single" w:color="000000" w:sz="6" w:space="0"/>
              <w:left w:val="nil"/>
              <w:bottom w:val="single" w:color="000000" w:sz="6" w:space="0"/>
              <w:right w:val="single" w:color="000000" w:sz="6" w:space="0"/>
            </w:tcBorders>
            <w:shd w:val="clear" w:color="auto" w:fill="CCFF99"/>
            <w:vAlign w:val="center"/>
          </w:tcPr>
          <w:p w:rsidR="000F4EB6" w:rsidRDefault="000F4EB6" w14:paraId="00000908" w14:textId="77777777">
            <w:pPr>
              <w:widowControl w:val="0"/>
              <w:pBdr>
                <w:top w:val="nil"/>
                <w:left w:val="nil"/>
                <w:bottom w:val="nil"/>
                <w:right w:val="nil"/>
                <w:between w:val="nil"/>
              </w:pBdr>
              <w:spacing w:line="276" w:lineRule="auto"/>
              <w:rPr>
                <w:color w:val="0000CC"/>
              </w:rPr>
            </w:pPr>
          </w:p>
        </w:tc>
        <w:tc>
          <w:tcPr>
            <w:tcW w:w="1984" w:type="dxa"/>
            <w:tcBorders>
              <w:top w:val="nil"/>
              <w:left w:val="nil"/>
              <w:bottom w:val="single" w:color="000000" w:sz="4" w:space="0"/>
              <w:right w:val="single" w:color="000000" w:sz="6" w:space="0"/>
            </w:tcBorders>
            <w:shd w:val="clear" w:color="auto" w:fill="CCFF99"/>
            <w:vAlign w:val="center"/>
          </w:tcPr>
          <w:p w:rsidR="000F4EB6" w:rsidRDefault="004B70A4" w14:paraId="00000909" w14:textId="77777777">
            <w:pPr>
              <w:jc w:val="center"/>
              <w:rPr>
                <w:color w:val="0000CC"/>
              </w:rPr>
            </w:pPr>
            <w:r>
              <w:rPr>
                <w:b/>
                <w:sz w:val="20"/>
                <w:szCs w:val="20"/>
              </w:rPr>
              <w:t>Datu kvalitāte</w:t>
            </w:r>
            <w:r>
              <w:rPr>
                <w:b/>
                <w:sz w:val="16"/>
                <w:szCs w:val="16"/>
                <w:vertAlign w:val="superscript"/>
              </w:rPr>
              <w:t>1</w:t>
            </w:r>
            <w:r>
              <w:rPr>
                <w:sz w:val="16"/>
                <w:szCs w:val="16"/>
              </w:rPr>
              <w:t> </w:t>
            </w:r>
          </w:p>
        </w:tc>
        <w:tc>
          <w:tcPr>
            <w:tcW w:w="2203" w:type="dxa"/>
            <w:tcBorders>
              <w:top w:val="nil"/>
              <w:left w:val="nil"/>
              <w:bottom w:val="single" w:color="000000" w:sz="4" w:space="0"/>
              <w:right w:val="single" w:color="000000" w:sz="6" w:space="0"/>
            </w:tcBorders>
            <w:shd w:val="clear" w:color="auto" w:fill="CCFF99"/>
            <w:vAlign w:val="center"/>
          </w:tcPr>
          <w:p w:rsidR="000F4EB6" w:rsidRDefault="004B70A4" w14:paraId="0000090A" w14:textId="77777777">
            <w:pPr>
              <w:jc w:val="center"/>
              <w:rPr>
                <w:color w:val="0000CC"/>
              </w:rPr>
            </w:pPr>
            <w:r>
              <w:rPr>
                <w:b/>
                <w:sz w:val="20"/>
                <w:szCs w:val="20"/>
              </w:rPr>
              <w:t>Reprezentativitāte</w:t>
            </w:r>
            <w:r>
              <w:rPr>
                <w:sz w:val="16"/>
                <w:szCs w:val="16"/>
              </w:rPr>
              <w:t> </w:t>
            </w:r>
          </w:p>
        </w:tc>
        <w:tc>
          <w:tcPr>
            <w:tcW w:w="2100" w:type="dxa"/>
            <w:tcBorders>
              <w:top w:val="nil"/>
              <w:left w:val="nil"/>
              <w:bottom w:val="single" w:color="000000" w:sz="4" w:space="0"/>
              <w:right w:val="single" w:color="000000" w:sz="6" w:space="0"/>
            </w:tcBorders>
            <w:shd w:val="clear" w:color="auto" w:fill="CCFF99"/>
            <w:vAlign w:val="center"/>
          </w:tcPr>
          <w:p w:rsidR="000F4EB6" w:rsidRDefault="004B70A4" w14:paraId="0000090B" w14:textId="77777777">
            <w:pPr>
              <w:jc w:val="center"/>
              <w:rPr>
                <w:color w:val="0000CC"/>
              </w:rPr>
            </w:pPr>
            <w:r>
              <w:rPr>
                <w:b/>
                <w:sz w:val="20"/>
                <w:szCs w:val="20"/>
              </w:rPr>
              <w:t>Relatīvā platība</w:t>
            </w:r>
          </w:p>
        </w:tc>
        <w:tc>
          <w:tcPr>
            <w:tcW w:w="2022" w:type="dxa"/>
            <w:tcBorders>
              <w:top w:val="nil"/>
              <w:left w:val="nil"/>
              <w:bottom w:val="single" w:color="000000" w:sz="4" w:space="0"/>
              <w:right w:val="single" w:color="000000" w:sz="6" w:space="0"/>
            </w:tcBorders>
            <w:shd w:val="clear" w:color="auto" w:fill="CCFF99"/>
            <w:vAlign w:val="center"/>
          </w:tcPr>
          <w:p w:rsidR="000F4EB6" w:rsidRDefault="004B70A4" w14:paraId="0000090C" w14:textId="77777777">
            <w:pPr>
              <w:jc w:val="center"/>
              <w:rPr>
                <w:color w:val="0000CC"/>
              </w:rPr>
            </w:pPr>
            <w:r>
              <w:rPr>
                <w:b/>
                <w:sz w:val="20"/>
                <w:szCs w:val="20"/>
              </w:rPr>
              <w:t>Saglabāšanās</w:t>
            </w:r>
          </w:p>
        </w:tc>
        <w:tc>
          <w:tcPr>
            <w:tcW w:w="2041" w:type="dxa"/>
            <w:tcBorders>
              <w:top w:val="nil"/>
              <w:left w:val="nil"/>
              <w:bottom w:val="single" w:color="000000" w:sz="4" w:space="0"/>
              <w:right w:val="single" w:color="000000" w:sz="6" w:space="0"/>
            </w:tcBorders>
            <w:shd w:val="clear" w:color="auto" w:fill="CCFF99"/>
            <w:vAlign w:val="center"/>
          </w:tcPr>
          <w:p w:rsidR="000F4EB6" w:rsidRDefault="004B70A4" w14:paraId="0000090D" w14:textId="77777777">
            <w:pPr>
              <w:jc w:val="center"/>
              <w:rPr>
                <w:color w:val="0000CC"/>
              </w:rPr>
            </w:pPr>
            <w:r>
              <w:rPr>
                <w:b/>
                <w:sz w:val="20"/>
                <w:szCs w:val="20"/>
              </w:rPr>
              <w:t>Vispārējais novērtējums</w:t>
            </w:r>
          </w:p>
        </w:tc>
      </w:tr>
      <w:tr w:rsidR="000F4EB6" w14:paraId="100B584C" w14:textId="77777777">
        <w:tc>
          <w:tcPr>
            <w:tcW w:w="14812" w:type="dxa"/>
            <w:gridSpan w:val="7"/>
            <w:tcBorders>
              <w:top w:val="single" w:color="000000" w:sz="4" w:space="0"/>
              <w:left w:val="single" w:color="000000" w:sz="4" w:space="0"/>
              <w:bottom w:val="single" w:color="000000" w:sz="4" w:space="0"/>
              <w:right w:val="single" w:color="000000" w:sz="4" w:space="0"/>
            </w:tcBorders>
            <w:shd w:val="clear" w:color="auto" w:fill="C5E0B3"/>
          </w:tcPr>
          <w:p w:rsidR="000F4EB6" w:rsidRDefault="004B70A4" w14:paraId="0000090E" w14:textId="77777777">
            <w:pPr>
              <w:jc w:val="center"/>
              <w:rPr>
                <w:b/>
                <w:sz w:val="20"/>
                <w:szCs w:val="20"/>
              </w:rPr>
            </w:pPr>
            <w:r>
              <w:rPr>
                <w:b/>
                <w:sz w:val="20"/>
                <w:szCs w:val="20"/>
              </w:rPr>
              <w:t>Saldūdeņu biotopi</w:t>
            </w:r>
          </w:p>
        </w:tc>
      </w:tr>
      <w:tr w:rsidR="000F4EB6" w14:paraId="1E4721F8" w14:textId="77777777">
        <w:trPr>
          <w:trHeight w:val="287"/>
        </w:trPr>
        <w:tc>
          <w:tcPr>
            <w:tcW w:w="537" w:type="dxa"/>
            <w:tcBorders>
              <w:top w:val="single" w:color="000000" w:sz="4" w:space="0"/>
              <w:left w:val="single" w:color="000000" w:sz="4" w:space="0"/>
              <w:bottom w:val="single" w:color="000000" w:sz="4" w:space="0"/>
              <w:right w:val="single" w:color="000000" w:sz="4" w:space="0"/>
            </w:tcBorders>
          </w:tcPr>
          <w:p w:rsidR="000F4EB6" w:rsidRDefault="000F4EB6" w14:paraId="00000915" w14:textId="77777777">
            <w:pPr>
              <w:widowControl w:val="0"/>
              <w:numPr>
                <w:ilvl w:val="0"/>
                <w:numId w:val="10"/>
              </w:numPr>
              <w:pBdr>
                <w:top w:val="nil"/>
                <w:left w:val="nil"/>
                <w:bottom w:val="nil"/>
                <w:right w:val="nil"/>
                <w:between w:val="nil"/>
              </w:pBdr>
              <w:jc w:val="both"/>
              <w:rPr>
                <w:color w:val="0000CC"/>
                <w:sz w:val="20"/>
                <w:szCs w:val="20"/>
              </w:rPr>
            </w:pPr>
          </w:p>
        </w:tc>
        <w:tc>
          <w:tcPr>
            <w:tcW w:w="3925" w:type="dxa"/>
            <w:tcBorders>
              <w:top w:val="single" w:color="000000" w:sz="4" w:space="0"/>
              <w:left w:val="single" w:color="000000" w:sz="4" w:space="0"/>
              <w:bottom w:val="single" w:color="000000" w:sz="4" w:space="0"/>
              <w:right w:val="single" w:color="000000" w:sz="4" w:space="0"/>
            </w:tcBorders>
          </w:tcPr>
          <w:p w:rsidR="000F4EB6" w:rsidRDefault="004B70A4" w14:paraId="00000916" w14:textId="77777777">
            <w:pPr>
              <w:jc w:val="both"/>
              <w:rPr>
                <w:sz w:val="20"/>
                <w:szCs w:val="20"/>
              </w:rPr>
            </w:pPr>
            <w:r>
              <w:rPr>
                <w:sz w:val="20"/>
                <w:szCs w:val="20"/>
              </w:rPr>
              <w:t xml:space="preserve">3150 </w:t>
            </w:r>
            <w:r>
              <w:rPr>
                <w:i/>
                <w:sz w:val="20"/>
                <w:szCs w:val="20"/>
              </w:rPr>
              <w:t>Eitrofi ezeri ar iegrimušo ūdensaugu un peldaugu augāju</w:t>
            </w:r>
          </w:p>
        </w:tc>
        <w:tc>
          <w:tcPr>
            <w:tcW w:w="1984"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0917" w14:textId="77777777">
            <w:pPr>
              <w:jc w:val="center"/>
              <w:rPr>
                <w:color w:val="000000"/>
                <w:sz w:val="20"/>
                <w:szCs w:val="20"/>
              </w:rPr>
            </w:pPr>
            <w:r>
              <w:rPr>
                <w:color w:val="000000"/>
                <w:sz w:val="20"/>
                <w:szCs w:val="20"/>
              </w:rPr>
              <w:t>G</w:t>
            </w:r>
          </w:p>
        </w:tc>
        <w:tc>
          <w:tcPr>
            <w:tcW w:w="2203"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0918" w14:textId="77777777">
            <w:pPr>
              <w:jc w:val="center"/>
              <w:rPr>
                <w:color w:val="000000"/>
                <w:sz w:val="20"/>
                <w:szCs w:val="20"/>
                <w:highlight w:val="yellow"/>
              </w:rPr>
            </w:pPr>
            <w:r>
              <w:rPr>
                <w:color w:val="000000"/>
                <w:sz w:val="20"/>
                <w:szCs w:val="20"/>
              </w:rPr>
              <w:t>A</w:t>
            </w:r>
          </w:p>
        </w:tc>
        <w:tc>
          <w:tcPr>
            <w:tcW w:w="2100"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0919" w14:textId="77777777">
            <w:pPr>
              <w:jc w:val="center"/>
              <w:rPr>
                <w:color w:val="000000"/>
                <w:sz w:val="20"/>
                <w:szCs w:val="20"/>
              </w:rPr>
            </w:pPr>
            <w:r>
              <w:rPr>
                <w:color w:val="000000"/>
                <w:sz w:val="20"/>
                <w:szCs w:val="20"/>
              </w:rPr>
              <w:t>C</w:t>
            </w:r>
          </w:p>
        </w:tc>
        <w:tc>
          <w:tcPr>
            <w:tcW w:w="2022"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091A" w14:textId="77777777">
            <w:pPr>
              <w:jc w:val="center"/>
              <w:rPr>
                <w:color w:val="000000"/>
                <w:sz w:val="20"/>
                <w:szCs w:val="20"/>
                <w:highlight w:val="yellow"/>
              </w:rPr>
            </w:pPr>
            <w:r>
              <w:rPr>
                <w:color w:val="000000"/>
                <w:sz w:val="20"/>
                <w:szCs w:val="20"/>
              </w:rPr>
              <w:t>B</w:t>
            </w:r>
          </w:p>
        </w:tc>
        <w:tc>
          <w:tcPr>
            <w:tcW w:w="2041"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091B" w14:textId="77777777">
            <w:pPr>
              <w:jc w:val="center"/>
              <w:rPr>
                <w:color w:val="000000"/>
                <w:sz w:val="20"/>
                <w:szCs w:val="20"/>
                <w:highlight w:val="yellow"/>
              </w:rPr>
            </w:pPr>
            <w:r>
              <w:rPr>
                <w:color w:val="000000"/>
                <w:sz w:val="20"/>
                <w:szCs w:val="20"/>
              </w:rPr>
              <w:t>A</w:t>
            </w:r>
          </w:p>
        </w:tc>
      </w:tr>
      <w:tr w:rsidR="000F4EB6" w14:paraId="29EEFB94" w14:textId="77777777">
        <w:tc>
          <w:tcPr>
            <w:tcW w:w="537" w:type="dxa"/>
            <w:tcBorders>
              <w:top w:val="single" w:color="000000" w:sz="4" w:space="0"/>
              <w:left w:val="single" w:color="000000" w:sz="4" w:space="0"/>
              <w:bottom w:val="single" w:color="000000" w:sz="4" w:space="0"/>
              <w:right w:val="single" w:color="000000" w:sz="4" w:space="0"/>
            </w:tcBorders>
          </w:tcPr>
          <w:p w:rsidR="000F4EB6" w:rsidRDefault="000F4EB6" w14:paraId="0000091C" w14:textId="77777777">
            <w:pPr>
              <w:widowControl w:val="0"/>
              <w:numPr>
                <w:ilvl w:val="0"/>
                <w:numId w:val="10"/>
              </w:numPr>
              <w:pBdr>
                <w:top w:val="nil"/>
                <w:left w:val="nil"/>
                <w:bottom w:val="nil"/>
                <w:right w:val="nil"/>
                <w:between w:val="nil"/>
              </w:pBdr>
              <w:jc w:val="both"/>
              <w:rPr>
                <w:color w:val="0000CC"/>
                <w:sz w:val="20"/>
                <w:szCs w:val="20"/>
              </w:rPr>
            </w:pPr>
          </w:p>
        </w:tc>
        <w:tc>
          <w:tcPr>
            <w:tcW w:w="3925" w:type="dxa"/>
            <w:tcBorders>
              <w:top w:val="single" w:color="000000" w:sz="4" w:space="0"/>
              <w:left w:val="single" w:color="000000" w:sz="4" w:space="0"/>
              <w:bottom w:val="single" w:color="000000" w:sz="4" w:space="0"/>
              <w:right w:val="single" w:color="000000" w:sz="4" w:space="0"/>
            </w:tcBorders>
          </w:tcPr>
          <w:p w:rsidR="000F4EB6" w:rsidRDefault="004B70A4" w14:paraId="0000091D" w14:textId="77777777">
            <w:pPr>
              <w:jc w:val="both"/>
              <w:rPr>
                <w:sz w:val="20"/>
                <w:szCs w:val="20"/>
              </w:rPr>
            </w:pPr>
            <w:r>
              <w:rPr>
                <w:sz w:val="20"/>
                <w:szCs w:val="20"/>
              </w:rPr>
              <w:t xml:space="preserve">3260 </w:t>
            </w:r>
            <w:r>
              <w:rPr>
                <w:i/>
                <w:sz w:val="20"/>
                <w:szCs w:val="20"/>
              </w:rPr>
              <w:t>Upju straujteces un dabiski upju posmi</w:t>
            </w:r>
          </w:p>
        </w:tc>
        <w:tc>
          <w:tcPr>
            <w:tcW w:w="1984"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091E" w14:textId="77777777">
            <w:pPr>
              <w:jc w:val="center"/>
              <w:rPr>
                <w:color w:val="000000"/>
                <w:sz w:val="20"/>
                <w:szCs w:val="20"/>
              </w:rPr>
            </w:pPr>
            <w:r>
              <w:rPr>
                <w:color w:val="000000"/>
                <w:sz w:val="20"/>
                <w:szCs w:val="20"/>
              </w:rPr>
              <w:t>G</w:t>
            </w:r>
          </w:p>
        </w:tc>
        <w:tc>
          <w:tcPr>
            <w:tcW w:w="2203"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091F" w14:textId="77777777">
            <w:pPr>
              <w:jc w:val="center"/>
              <w:rPr>
                <w:color w:val="000000"/>
                <w:sz w:val="20"/>
                <w:szCs w:val="20"/>
                <w:highlight w:val="yellow"/>
              </w:rPr>
            </w:pPr>
            <w:r>
              <w:rPr>
                <w:color w:val="000000"/>
                <w:sz w:val="20"/>
                <w:szCs w:val="20"/>
              </w:rPr>
              <w:t>C</w:t>
            </w:r>
          </w:p>
        </w:tc>
        <w:tc>
          <w:tcPr>
            <w:tcW w:w="2100"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0920" w14:textId="77777777">
            <w:pPr>
              <w:jc w:val="center"/>
              <w:rPr>
                <w:color w:val="000000"/>
                <w:sz w:val="20"/>
                <w:szCs w:val="20"/>
              </w:rPr>
            </w:pPr>
            <w:r>
              <w:rPr>
                <w:color w:val="000000"/>
                <w:sz w:val="20"/>
                <w:szCs w:val="20"/>
              </w:rPr>
              <w:t>C</w:t>
            </w:r>
          </w:p>
        </w:tc>
        <w:tc>
          <w:tcPr>
            <w:tcW w:w="2022"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0921" w14:textId="77777777">
            <w:pPr>
              <w:jc w:val="center"/>
              <w:rPr>
                <w:color w:val="000000"/>
                <w:sz w:val="20"/>
                <w:szCs w:val="20"/>
                <w:highlight w:val="yellow"/>
              </w:rPr>
            </w:pPr>
            <w:r>
              <w:rPr>
                <w:color w:val="000000"/>
                <w:sz w:val="20"/>
                <w:szCs w:val="20"/>
              </w:rPr>
              <w:t>C</w:t>
            </w:r>
          </w:p>
        </w:tc>
        <w:tc>
          <w:tcPr>
            <w:tcW w:w="2041"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0922" w14:textId="77777777">
            <w:pPr>
              <w:jc w:val="center"/>
              <w:rPr>
                <w:color w:val="000000"/>
                <w:sz w:val="20"/>
                <w:szCs w:val="20"/>
                <w:highlight w:val="yellow"/>
              </w:rPr>
            </w:pPr>
            <w:r>
              <w:rPr>
                <w:color w:val="000000"/>
                <w:sz w:val="20"/>
                <w:szCs w:val="20"/>
              </w:rPr>
              <w:t>C</w:t>
            </w:r>
          </w:p>
        </w:tc>
      </w:tr>
      <w:tr w:rsidR="000F4EB6" w14:paraId="50361BBE" w14:textId="77777777">
        <w:tc>
          <w:tcPr>
            <w:tcW w:w="14812" w:type="dxa"/>
            <w:gridSpan w:val="7"/>
            <w:tcBorders>
              <w:top w:val="single" w:color="000000" w:sz="4" w:space="0"/>
              <w:left w:val="single" w:color="000000" w:sz="4" w:space="0"/>
              <w:bottom w:val="single" w:color="000000" w:sz="4" w:space="0"/>
              <w:right w:val="single" w:color="000000" w:sz="4" w:space="0"/>
            </w:tcBorders>
            <w:shd w:val="clear" w:color="auto" w:fill="C5E0B3"/>
          </w:tcPr>
          <w:p w:rsidR="000F4EB6" w:rsidRDefault="004B70A4" w14:paraId="00000923" w14:textId="77777777">
            <w:pPr>
              <w:jc w:val="center"/>
              <w:rPr>
                <w:b/>
                <w:sz w:val="20"/>
                <w:szCs w:val="20"/>
              </w:rPr>
            </w:pPr>
            <w:r>
              <w:rPr>
                <w:b/>
                <w:sz w:val="20"/>
                <w:szCs w:val="20"/>
              </w:rPr>
              <w:t>Mežu biotopi</w:t>
            </w:r>
          </w:p>
        </w:tc>
      </w:tr>
      <w:tr w:rsidR="000F4EB6" w14:paraId="46D32858" w14:textId="77777777">
        <w:tc>
          <w:tcPr>
            <w:tcW w:w="537" w:type="dxa"/>
            <w:tcBorders>
              <w:top w:val="single" w:color="000000" w:sz="4" w:space="0"/>
              <w:left w:val="single" w:color="000000" w:sz="4" w:space="0"/>
              <w:bottom w:val="single" w:color="000000" w:sz="4" w:space="0"/>
              <w:right w:val="single" w:color="000000" w:sz="4" w:space="0"/>
            </w:tcBorders>
          </w:tcPr>
          <w:p w:rsidR="000F4EB6" w:rsidRDefault="000F4EB6" w14:paraId="0000092A" w14:textId="77777777">
            <w:pPr>
              <w:widowControl w:val="0"/>
              <w:numPr>
                <w:ilvl w:val="0"/>
                <w:numId w:val="10"/>
              </w:numPr>
              <w:pBdr>
                <w:top w:val="nil"/>
                <w:left w:val="nil"/>
                <w:bottom w:val="nil"/>
                <w:right w:val="nil"/>
                <w:between w:val="nil"/>
              </w:pBdr>
              <w:jc w:val="both"/>
              <w:rPr>
                <w:color w:val="0000CC"/>
                <w:sz w:val="20"/>
                <w:szCs w:val="20"/>
              </w:rPr>
            </w:pPr>
          </w:p>
        </w:tc>
        <w:tc>
          <w:tcPr>
            <w:tcW w:w="3925"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092B" w14:textId="77777777">
            <w:pPr>
              <w:jc w:val="both"/>
              <w:rPr>
                <w:sz w:val="20"/>
                <w:szCs w:val="20"/>
              </w:rPr>
            </w:pPr>
            <w:r>
              <w:rPr>
                <w:sz w:val="20"/>
                <w:szCs w:val="20"/>
              </w:rPr>
              <w:t xml:space="preserve">9010* </w:t>
            </w:r>
            <w:r>
              <w:rPr>
                <w:i/>
                <w:sz w:val="20"/>
                <w:szCs w:val="20"/>
              </w:rPr>
              <w:t>Veci vai dabiski boreāli meži</w:t>
            </w:r>
          </w:p>
        </w:tc>
        <w:tc>
          <w:tcPr>
            <w:tcW w:w="1984"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092C" w14:textId="77777777">
            <w:pPr>
              <w:jc w:val="center"/>
              <w:rPr>
                <w:color w:val="000000"/>
                <w:sz w:val="20"/>
                <w:szCs w:val="20"/>
              </w:rPr>
            </w:pPr>
            <w:r>
              <w:rPr>
                <w:color w:val="000000"/>
                <w:sz w:val="20"/>
                <w:szCs w:val="20"/>
              </w:rPr>
              <w:t>G</w:t>
            </w:r>
          </w:p>
        </w:tc>
        <w:tc>
          <w:tcPr>
            <w:tcW w:w="2203"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092D" w14:textId="77777777">
            <w:pPr>
              <w:jc w:val="center"/>
              <w:rPr>
                <w:color w:val="000000"/>
                <w:sz w:val="20"/>
                <w:szCs w:val="20"/>
              </w:rPr>
            </w:pPr>
            <w:r>
              <w:rPr>
                <w:color w:val="000000"/>
                <w:sz w:val="20"/>
                <w:szCs w:val="20"/>
              </w:rPr>
              <w:t>B</w:t>
            </w:r>
          </w:p>
        </w:tc>
        <w:tc>
          <w:tcPr>
            <w:tcW w:w="2100"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092E" w14:textId="77777777">
            <w:pPr>
              <w:jc w:val="center"/>
              <w:rPr>
                <w:color w:val="000000"/>
                <w:sz w:val="20"/>
                <w:szCs w:val="20"/>
              </w:rPr>
            </w:pPr>
            <w:r>
              <w:rPr>
                <w:color w:val="000000"/>
                <w:sz w:val="20"/>
                <w:szCs w:val="20"/>
              </w:rPr>
              <w:t>C</w:t>
            </w:r>
          </w:p>
        </w:tc>
        <w:tc>
          <w:tcPr>
            <w:tcW w:w="2022"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092F" w14:textId="77777777">
            <w:pPr>
              <w:jc w:val="center"/>
              <w:rPr>
                <w:color w:val="000000"/>
                <w:sz w:val="20"/>
                <w:szCs w:val="20"/>
              </w:rPr>
            </w:pPr>
            <w:r>
              <w:rPr>
                <w:color w:val="000000"/>
                <w:sz w:val="20"/>
                <w:szCs w:val="20"/>
              </w:rPr>
              <w:t>B</w:t>
            </w:r>
          </w:p>
        </w:tc>
        <w:tc>
          <w:tcPr>
            <w:tcW w:w="2041"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0930" w14:textId="77777777">
            <w:pPr>
              <w:jc w:val="center"/>
              <w:rPr>
                <w:color w:val="000000"/>
                <w:sz w:val="20"/>
                <w:szCs w:val="20"/>
              </w:rPr>
            </w:pPr>
            <w:r>
              <w:rPr>
                <w:color w:val="000000"/>
                <w:sz w:val="20"/>
                <w:szCs w:val="20"/>
              </w:rPr>
              <w:t>B</w:t>
            </w:r>
          </w:p>
        </w:tc>
      </w:tr>
      <w:tr w:rsidR="000F4EB6" w14:paraId="2DBF91BC" w14:textId="77777777">
        <w:tc>
          <w:tcPr>
            <w:tcW w:w="537" w:type="dxa"/>
            <w:tcBorders>
              <w:top w:val="single" w:color="000000" w:sz="4" w:space="0"/>
              <w:left w:val="single" w:color="000000" w:sz="4" w:space="0"/>
              <w:bottom w:val="single" w:color="000000" w:sz="4" w:space="0"/>
              <w:right w:val="single" w:color="000000" w:sz="4" w:space="0"/>
            </w:tcBorders>
          </w:tcPr>
          <w:p w:rsidR="000F4EB6" w:rsidRDefault="000F4EB6" w14:paraId="00000931" w14:textId="77777777">
            <w:pPr>
              <w:widowControl w:val="0"/>
              <w:numPr>
                <w:ilvl w:val="0"/>
                <w:numId w:val="10"/>
              </w:numPr>
              <w:pBdr>
                <w:top w:val="nil"/>
                <w:left w:val="nil"/>
                <w:bottom w:val="nil"/>
                <w:right w:val="nil"/>
                <w:between w:val="nil"/>
              </w:pBdr>
              <w:jc w:val="both"/>
              <w:rPr>
                <w:color w:val="0000CC"/>
                <w:sz w:val="20"/>
                <w:szCs w:val="20"/>
              </w:rPr>
            </w:pPr>
          </w:p>
        </w:tc>
        <w:tc>
          <w:tcPr>
            <w:tcW w:w="3925"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0932" w14:textId="77777777">
            <w:pPr>
              <w:jc w:val="both"/>
              <w:rPr>
                <w:sz w:val="20"/>
                <w:szCs w:val="20"/>
              </w:rPr>
            </w:pPr>
            <w:r>
              <w:rPr>
                <w:sz w:val="20"/>
                <w:szCs w:val="20"/>
              </w:rPr>
              <w:t xml:space="preserve">9050 </w:t>
            </w:r>
            <w:r>
              <w:rPr>
                <w:i/>
                <w:sz w:val="20"/>
                <w:szCs w:val="20"/>
              </w:rPr>
              <w:t>Lakstaugiem bagāti egļu meži</w:t>
            </w:r>
          </w:p>
        </w:tc>
        <w:tc>
          <w:tcPr>
            <w:tcW w:w="1984"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0933" w14:textId="77777777">
            <w:pPr>
              <w:jc w:val="center"/>
              <w:rPr>
                <w:color w:val="000000"/>
                <w:sz w:val="20"/>
                <w:szCs w:val="20"/>
              </w:rPr>
            </w:pPr>
            <w:r>
              <w:rPr>
                <w:color w:val="000000"/>
                <w:sz w:val="20"/>
                <w:szCs w:val="20"/>
              </w:rPr>
              <w:t>G</w:t>
            </w:r>
          </w:p>
        </w:tc>
        <w:tc>
          <w:tcPr>
            <w:tcW w:w="2203"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0934" w14:textId="77777777">
            <w:pPr>
              <w:jc w:val="center"/>
              <w:rPr>
                <w:color w:val="000000"/>
                <w:sz w:val="20"/>
                <w:szCs w:val="20"/>
              </w:rPr>
            </w:pPr>
            <w:r>
              <w:rPr>
                <w:color w:val="000000"/>
                <w:sz w:val="20"/>
                <w:szCs w:val="20"/>
              </w:rPr>
              <w:t>C</w:t>
            </w:r>
          </w:p>
        </w:tc>
        <w:tc>
          <w:tcPr>
            <w:tcW w:w="2100"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0935" w14:textId="77777777">
            <w:pPr>
              <w:jc w:val="center"/>
              <w:rPr>
                <w:color w:val="000000"/>
                <w:sz w:val="20"/>
                <w:szCs w:val="20"/>
              </w:rPr>
            </w:pPr>
            <w:r>
              <w:rPr>
                <w:color w:val="000000"/>
                <w:sz w:val="20"/>
                <w:szCs w:val="20"/>
              </w:rPr>
              <w:t>C</w:t>
            </w:r>
          </w:p>
        </w:tc>
        <w:tc>
          <w:tcPr>
            <w:tcW w:w="2022"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0936" w14:textId="77777777">
            <w:pPr>
              <w:jc w:val="center"/>
              <w:rPr>
                <w:color w:val="000000"/>
                <w:sz w:val="20"/>
                <w:szCs w:val="20"/>
              </w:rPr>
            </w:pPr>
            <w:r>
              <w:rPr>
                <w:color w:val="000000"/>
                <w:sz w:val="20"/>
                <w:szCs w:val="20"/>
              </w:rPr>
              <w:t>B</w:t>
            </w:r>
          </w:p>
        </w:tc>
        <w:tc>
          <w:tcPr>
            <w:tcW w:w="2041"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0937" w14:textId="77777777">
            <w:pPr>
              <w:jc w:val="center"/>
              <w:rPr>
                <w:color w:val="000000"/>
                <w:sz w:val="20"/>
                <w:szCs w:val="20"/>
              </w:rPr>
            </w:pPr>
            <w:r>
              <w:rPr>
                <w:color w:val="000000"/>
                <w:sz w:val="20"/>
                <w:szCs w:val="20"/>
              </w:rPr>
              <w:t>C</w:t>
            </w:r>
          </w:p>
        </w:tc>
      </w:tr>
      <w:tr w:rsidR="000F4EB6" w14:paraId="2946A401" w14:textId="77777777">
        <w:tc>
          <w:tcPr>
            <w:tcW w:w="537" w:type="dxa"/>
            <w:tcBorders>
              <w:top w:val="single" w:color="000000" w:sz="4" w:space="0"/>
              <w:left w:val="single" w:color="000000" w:sz="4" w:space="0"/>
              <w:bottom w:val="single" w:color="000000" w:sz="4" w:space="0"/>
              <w:right w:val="single" w:color="000000" w:sz="4" w:space="0"/>
            </w:tcBorders>
          </w:tcPr>
          <w:p w:rsidR="000F4EB6" w:rsidRDefault="000F4EB6" w14:paraId="00000938" w14:textId="77777777">
            <w:pPr>
              <w:widowControl w:val="0"/>
              <w:numPr>
                <w:ilvl w:val="0"/>
                <w:numId w:val="10"/>
              </w:numPr>
              <w:pBdr>
                <w:top w:val="nil"/>
                <w:left w:val="nil"/>
                <w:bottom w:val="nil"/>
                <w:right w:val="nil"/>
                <w:between w:val="nil"/>
              </w:pBdr>
              <w:jc w:val="both"/>
              <w:rPr>
                <w:color w:val="0000CC"/>
                <w:sz w:val="20"/>
                <w:szCs w:val="20"/>
              </w:rPr>
            </w:pPr>
          </w:p>
        </w:tc>
        <w:tc>
          <w:tcPr>
            <w:tcW w:w="3925"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0939" w14:textId="77777777">
            <w:pPr>
              <w:jc w:val="both"/>
              <w:rPr>
                <w:sz w:val="20"/>
                <w:szCs w:val="20"/>
              </w:rPr>
            </w:pPr>
            <w:r>
              <w:rPr>
                <w:sz w:val="20"/>
                <w:szCs w:val="20"/>
              </w:rPr>
              <w:t xml:space="preserve">9080* </w:t>
            </w:r>
            <w:r>
              <w:rPr>
                <w:i/>
                <w:sz w:val="20"/>
                <w:szCs w:val="20"/>
              </w:rPr>
              <w:t>Staignāju meži</w:t>
            </w:r>
          </w:p>
        </w:tc>
        <w:tc>
          <w:tcPr>
            <w:tcW w:w="1984"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093A" w14:textId="77777777">
            <w:pPr>
              <w:jc w:val="center"/>
              <w:rPr>
                <w:color w:val="000000"/>
                <w:sz w:val="20"/>
                <w:szCs w:val="20"/>
              </w:rPr>
            </w:pPr>
            <w:r>
              <w:rPr>
                <w:color w:val="000000"/>
                <w:sz w:val="20"/>
                <w:szCs w:val="20"/>
              </w:rPr>
              <w:t>G</w:t>
            </w:r>
          </w:p>
        </w:tc>
        <w:tc>
          <w:tcPr>
            <w:tcW w:w="2203"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093B" w14:textId="77777777">
            <w:pPr>
              <w:jc w:val="center"/>
              <w:rPr>
                <w:color w:val="000000"/>
                <w:sz w:val="20"/>
                <w:szCs w:val="20"/>
              </w:rPr>
            </w:pPr>
            <w:r>
              <w:rPr>
                <w:color w:val="000000"/>
                <w:sz w:val="20"/>
                <w:szCs w:val="20"/>
              </w:rPr>
              <w:t>C</w:t>
            </w:r>
          </w:p>
        </w:tc>
        <w:tc>
          <w:tcPr>
            <w:tcW w:w="2100"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093C" w14:textId="77777777">
            <w:pPr>
              <w:jc w:val="center"/>
              <w:rPr>
                <w:color w:val="000000"/>
                <w:sz w:val="20"/>
                <w:szCs w:val="20"/>
              </w:rPr>
            </w:pPr>
            <w:r>
              <w:rPr>
                <w:color w:val="000000"/>
                <w:sz w:val="20"/>
                <w:szCs w:val="20"/>
              </w:rPr>
              <w:t>C</w:t>
            </w:r>
          </w:p>
        </w:tc>
        <w:tc>
          <w:tcPr>
            <w:tcW w:w="2022"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093D" w14:textId="77777777">
            <w:pPr>
              <w:jc w:val="center"/>
              <w:rPr>
                <w:color w:val="000000"/>
                <w:sz w:val="20"/>
                <w:szCs w:val="20"/>
              </w:rPr>
            </w:pPr>
            <w:r>
              <w:rPr>
                <w:color w:val="000000"/>
                <w:sz w:val="20"/>
                <w:szCs w:val="20"/>
              </w:rPr>
              <w:t>B</w:t>
            </w:r>
          </w:p>
        </w:tc>
        <w:tc>
          <w:tcPr>
            <w:tcW w:w="2041"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093E" w14:textId="77777777">
            <w:pPr>
              <w:jc w:val="center"/>
              <w:rPr>
                <w:color w:val="000000"/>
                <w:sz w:val="20"/>
                <w:szCs w:val="20"/>
              </w:rPr>
            </w:pPr>
            <w:r>
              <w:rPr>
                <w:color w:val="000000"/>
                <w:sz w:val="20"/>
                <w:szCs w:val="20"/>
              </w:rPr>
              <w:t>C</w:t>
            </w:r>
          </w:p>
        </w:tc>
      </w:tr>
      <w:tr w:rsidR="000F4EB6" w14:paraId="160E7183" w14:textId="77777777">
        <w:tc>
          <w:tcPr>
            <w:tcW w:w="537" w:type="dxa"/>
            <w:tcBorders>
              <w:top w:val="single" w:color="000000" w:sz="4" w:space="0"/>
              <w:left w:val="single" w:color="000000" w:sz="4" w:space="0"/>
              <w:bottom w:val="single" w:color="000000" w:sz="4" w:space="0"/>
              <w:right w:val="single" w:color="000000" w:sz="4" w:space="0"/>
            </w:tcBorders>
          </w:tcPr>
          <w:p w:rsidR="000F4EB6" w:rsidRDefault="000F4EB6" w14:paraId="0000093F" w14:textId="77777777">
            <w:pPr>
              <w:widowControl w:val="0"/>
              <w:numPr>
                <w:ilvl w:val="0"/>
                <w:numId w:val="10"/>
              </w:numPr>
              <w:pBdr>
                <w:top w:val="nil"/>
                <w:left w:val="nil"/>
                <w:bottom w:val="nil"/>
                <w:right w:val="nil"/>
                <w:between w:val="nil"/>
              </w:pBdr>
              <w:jc w:val="both"/>
              <w:rPr>
                <w:color w:val="0000CC"/>
                <w:sz w:val="20"/>
                <w:szCs w:val="20"/>
              </w:rPr>
            </w:pPr>
          </w:p>
        </w:tc>
        <w:tc>
          <w:tcPr>
            <w:tcW w:w="3925"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0940" w14:textId="77777777">
            <w:pPr>
              <w:jc w:val="both"/>
              <w:rPr>
                <w:sz w:val="20"/>
                <w:szCs w:val="20"/>
              </w:rPr>
            </w:pPr>
            <w:r>
              <w:rPr>
                <w:sz w:val="20"/>
                <w:szCs w:val="20"/>
              </w:rPr>
              <w:t xml:space="preserve">91E0* </w:t>
            </w:r>
            <w:r>
              <w:rPr>
                <w:i/>
                <w:sz w:val="20"/>
                <w:szCs w:val="20"/>
              </w:rPr>
              <w:t>Aluviāli meži (aluviāli krastmalu un palieņu meži)</w:t>
            </w:r>
          </w:p>
        </w:tc>
        <w:tc>
          <w:tcPr>
            <w:tcW w:w="1984"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0941" w14:textId="77777777">
            <w:pPr>
              <w:jc w:val="center"/>
              <w:rPr>
                <w:color w:val="000000"/>
                <w:sz w:val="20"/>
                <w:szCs w:val="20"/>
              </w:rPr>
            </w:pPr>
            <w:r>
              <w:rPr>
                <w:color w:val="000000"/>
                <w:sz w:val="20"/>
                <w:szCs w:val="20"/>
              </w:rPr>
              <w:t>G</w:t>
            </w:r>
          </w:p>
        </w:tc>
        <w:tc>
          <w:tcPr>
            <w:tcW w:w="2203"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0942" w14:textId="77777777">
            <w:pPr>
              <w:jc w:val="center"/>
              <w:rPr>
                <w:color w:val="000000"/>
                <w:sz w:val="20"/>
                <w:szCs w:val="20"/>
              </w:rPr>
            </w:pPr>
            <w:r>
              <w:rPr>
                <w:color w:val="000000"/>
                <w:sz w:val="20"/>
                <w:szCs w:val="20"/>
              </w:rPr>
              <w:t>C</w:t>
            </w:r>
          </w:p>
        </w:tc>
        <w:tc>
          <w:tcPr>
            <w:tcW w:w="2100"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0943" w14:textId="77777777">
            <w:pPr>
              <w:jc w:val="center"/>
              <w:rPr>
                <w:color w:val="000000"/>
                <w:sz w:val="20"/>
                <w:szCs w:val="20"/>
              </w:rPr>
            </w:pPr>
            <w:r>
              <w:rPr>
                <w:color w:val="000000"/>
                <w:sz w:val="20"/>
                <w:szCs w:val="20"/>
              </w:rPr>
              <w:t>C</w:t>
            </w:r>
          </w:p>
        </w:tc>
        <w:tc>
          <w:tcPr>
            <w:tcW w:w="2022"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0944" w14:textId="77777777">
            <w:pPr>
              <w:jc w:val="center"/>
              <w:rPr>
                <w:color w:val="000000"/>
                <w:sz w:val="20"/>
                <w:szCs w:val="20"/>
              </w:rPr>
            </w:pPr>
            <w:r>
              <w:rPr>
                <w:color w:val="000000"/>
                <w:sz w:val="20"/>
                <w:szCs w:val="20"/>
              </w:rPr>
              <w:t>B</w:t>
            </w:r>
          </w:p>
        </w:tc>
        <w:tc>
          <w:tcPr>
            <w:tcW w:w="2041"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0945" w14:textId="77777777">
            <w:pPr>
              <w:jc w:val="center"/>
              <w:rPr>
                <w:color w:val="000000"/>
                <w:sz w:val="20"/>
                <w:szCs w:val="20"/>
              </w:rPr>
            </w:pPr>
            <w:r>
              <w:rPr>
                <w:color w:val="000000"/>
                <w:sz w:val="20"/>
                <w:szCs w:val="20"/>
              </w:rPr>
              <w:t>C</w:t>
            </w:r>
          </w:p>
        </w:tc>
      </w:tr>
    </w:tbl>
    <w:p w:rsidR="000F4EB6" w:rsidRDefault="004B70A4" w14:paraId="00000946" w14:textId="77777777">
      <w:pPr>
        <w:spacing w:after="240"/>
        <w:ind w:left="-855" w:right="-76"/>
        <w:jc w:val="both"/>
        <w:rPr>
          <w:sz w:val="16"/>
          <w:szCs w:val="16"/>
        </w:rPr>
      </w:pPr>
      <w:r>
        <w:rPr>
          <w:sz w:val="16"/>
          <w:szCs w:val="16"/>
        </w:rPr>
        <w:t> </w:t>
      </w:r>
    </w:p>
    <w:p w:rsidR="000F4EB6" w:rsidRDefault="004B70A4" w14:paraId="00000947" w14:textId="77777777">
      <w:pPr>
        <w:spacing w:after="240"/>
        <w:ind w:left="-855" w:right="-76"/>
        <w:jc w:val="both"/>
        <w:rPr>
          <w:sz w:val="18"/>
          <w:szCs w:val="18"/>
        </w:rPr>
      </w:pPr>
      <w:r>
        <w:rPr>
          <w:b/>
          <w:sz w:val="16"/>
          <w:szCs w:val="16"/>
        </w:rPr>
        <w:t xml:space="preserve">Datu kvalitāte: </w:t>
      </w:r>
      <w:r>
        <w:rPr>
          <w:sz w:val="16"/>
          <w:szCs w:val="16"/>
        </w:rPr>
        <w:t xml:space="preserve">G – laba, M – viduvēja, P – slikta; </w:t>
      </w:r>
      <w:r>
        <w:rPr>
          <w:b/>
          <w:sz w:val="16"/>
          <w:szCs w:val="16"/>
        </w:rPr>
        <w:t xml:space="preserve">Reprezentativitāte </w:t>
      </w:r>
      <w:r>
        <w:rPr>
          <w:sz w:val="16"/>
          <w:szCs w:val="16"/>
        </w:rPr>
        <w:t xml:space="preserve">(attiecīgā dzīvotņu veida reprezentativitāte konkrētajā teritorijā): A - izcila reprezentativitāte, B - laba reprezentativitāte, C - nozīmīga reprezentativitāte, D - nenozīmīga klātbūtne (šajā gadījumā tālākās sadaļas “relatīvā platība”, “saglabāšanās” un “vispārējais novērtējums” tālākos laukus neaizpilda); </w:t>
      </w:r>
      <w:r>
        <w:rPr>
          <w:b/>
          <w:sz w:val="16"/>
          <w:szCs w:val="16"/>
        </w:rPr>
        <w:t>Relatīvā platība</w:t>
      </w:r>
      <w:r>
        <w:rPr>
          <w:sz w:val="16"/>
          <w:szCs w:val="16"/>
        </w:rPr>
        <w:t xml:space="preserve"> (teritorijas platība, ko aizņem dabisko dzīvotņu veids, attiecībā pret kopējo platību, kuru valstī aizņem minētais dabisko dzīvotņu veids): A: 100 ≥ p &gt; 15 %; B: 15 ≥ p &gt; 2 %; C: 2 ≥ p &gt; 0 %; </w:t>
      </w:r>
      <w:r>
        <w:rPr>
          <w:b/>
          <w:sz w:val="16"/>
          <w:szCs w:val="16"/>
        </w:rPr>
        <w:t>Saglabāšanās:</w:t>
      </w:r>
      <w:r>
        <w:rPr>
          <w:sz w:val="16"/>
          <w:szCs w:val="16"/>
        </w:rPr>
        <w:t xml:space="preserve"> saglabāšanas pakāpes novērtējumu iegūst, saskaņā ar metodiku izvērtējot trīs apakškritērijus – struktūras saglabāšanas pakāpi, funkciju saglabāšanas pakāpi kā arī atjaunošanas iespējas. Novērtējuma klasifikācijas apzīmējumi: A - izcila saglabāšanās pakāpe, B - laba saglabāšanās pakāpe, C - viduvēja vai zema saglabāšanās pakāpe; </w:t>
      </w:r>
      <w:r>
        <w:rPr>
          <w:b/>
          <w:sz w:val="16"/>
          <w:szCs w:val="16"/>
        </w:rPr>
        <w:t xml:space="preserve">Vispārējais novērtējums:  </w:t>
      </w:r>
      <w:r>
        <w:rPr>
          <w:sz w:val="16"/>
          <w:szCs w:val="16"/>
        </w:rPr>
        <w:t>atspoguļo vispārējo novērtējumu par to, kāda ir teritorijas nozīme attiecīgā biotopa saglabāšanā. Šis kritērijs integrētā veidā novērtē iepriekšējos kritērijus, ņemot vērā atšķirīgo svarīgumu, kāds tiem var būt attiecībā uz aplūkojamo biotopa veidu. Novērtējuma klasifikācijas apzīmējumi: A - izcila vērtība, B - liela vērtība, C - ievērojama vērtība.  </w:t>
      </w:r>
    </w:p>
    <w:p w:rsidR="000F4EB6" w:rsidRDefault="000F4EB6" w14:paraId="00000948" w14:textId="77777777">
      <w:pPr>
        <w:ind w:left="-855" w:right="-930"/>
        <w:jc w:val="both"/>
        <w:rPr>
          <w:sz w:val="16"/>
          <w:szCs w:val="16"/>
        </w:rPr>
      </w:pPr>
    </w:p>
    <w:p w:rsidR="000F4EB6" w:rsidRDefault="000F4EB6" w14:paraId="00000949" w14:textId="77777777">
      <w:pPr>
        <w:ind w:left="-855" w:right="-930"/>
        <w:jc w:val="both"/>
        <w:rPr>
          <w:sz w:val="16"/>
          <w:szCs w:val="16"/>
        </w:rPr>
      </w:pPr>
    </w:p>
    <w:p w:rsidR="000F4EB6" w:rsidRDefault="000F4EB6" w14:paraId="0000094A" w14:textId="77777777">
      <w:pPr>
        <w:ind w:left="-855" w:right="-930"/>
        <w:jc w:val="both"/>
        <w:rPr>
          <w:sz w:val="16"/>
          <w:szCs w:val="16"/>
        </w:rPr>
      </w:pPr>
    </w:p>
    <w:p w:rsidR="000F4EB6" w:rsidRDefault="000F4EB6" w14:paraId="0000094B" w14:textId="77777777">
      <w:pPr>
        <w:ind w:left="-855" w:right="-930"/>
        <w:jc w:val="both"/>
        <w:rPr>
          <w:sz w:val="16"/>
          <w:szCs w:val="16"/>
        </w:rPr>
      </w:pPr>
    </w:p>
    <w:p w:rsidR="000F4EB6" w:rsidRDefault="000F4EB6" w14:paraId="0000094C" w14:textId="77777777">
      <w:pPr>
        <w:ind w:left="-855" w:right="-930"/>
        <w:jc w:val="both"/>
        <w:rPr>
          <w:sz w:val="16"/>
          <w:szCs w:val="16"/>
        </w:rPr>
      </w:pPr>
    </w:p>
    <w:p w:rsidR="000F4EB6" w:rsidRDefault="000F4EB6" w14:paraId="0000094D" w14:textId="77777777">
      <w:pPr>
        <w:ind w:left="-855" w:right="-930"/>
        <w:jc w:val="both"/>
        <w:rPr>
          <w:sz w:val="16"/>
          <w:szCs w:val="16"/>
        </w:rPr>
      </w:pPr>
    </w:p>
    <w:p w:rsidR="000F4EB6" w:rsidRDefault="000F4EB6" w14:paraId="0000094E" w14:textId="77777777">
      <w:pPr>
        <w:ind w:left="-855" w:right="-930"/>
        <w:jc w:val="both"/>
        <w:rPr>
          <w:sz w:val="16"/>
          <w:szCs w:val="16"/>
        </w:rPr>
      </w:pPr>
    </w:p>
    <w:p w:rsidR="000F4EB6" w:rsidRDefault="000F4EB6" w14:paraId="0000094F" w14:textId="77777777">
      <w:pPr>
        <w:ind w:left="-855" w:right="-930"/>
        <w:jc w:val="both"/>
        <w:rPr>
          <w:sz w:val="16"/>
          <w:szCs w:val="16"/>
        </w:rPr>
      </w:pPr>
    </w:p>
    <w:p w:rsidR="000F4EB6" w:rsidRDefault="000F4EB6" w14:paraId="00000950" w14:textId="77777777">
      <w:pPr>
        <w:ind w:left="-855" w:right="-930"/>
        <w:jc w:val="both"/>
        <w:rPr>
          <w:sz w:val="16"/>
          <w:szCs w:val="16"/>
        </w:rPr>
      </w:pPr>
    </w:p>
    <w:p w:rsidR="000F4EB6" w:rsidRDefault="000F4EB6" w14:paraId="00000951" w14:textId="77777777">
      <w:pPr>
        <w:ind w:left="-855" w:right="-930"/>
        <w:jc w:val="both"/>
        <w:rPr>
          <w:sz w:val="16"/>
          <w:szCs w:val="16"/>
        </w:rPr>
      </w:pPr>
    </w:p>
    <w:p w:rsidR="000F4EB6" w:rsidRDefault="000F4EB6" w14:paraId="00000952" w14:textId="77777777">
      <w:pPr>
        <w:ind w:left="-855" w:right="-930"/>
        <w:jc w:val="both"/>
        <w:rPr>
          <w:sz w:val="16"/>
          <w:szCs w:val="16"/>
        </w:rPr>
      </w:pPr>
    </w:p>
    <w:p w:rsidR="000F4EB6" w:rsidRDefault="000F4EB6" w14:paraId="00000953" w14:textId="77777777">
      <w:pPr>
        <w:ind w:left="-855" w:right="-930"/>
        <w:jc w:val="both"/>
        <w:rPr>
          <w:sz w:val="16"/>
          <w:szCs w:val="16"/>
        </w:rPr>
      </w:pPr>
    </w:p>
    <w:p w:rsidR="000F4EB6" w:rsidRDefault="000F4EB6" w14:paraId="00000954" w14:textId="77777777">
      <w:pPr>
        <w:ind w:left="-855" w:right="-930"/>
        <w:jc w:val="both"/>
        <w:rPr>
          <w:sz w:val="16"/>
          <w:szCs w:val="16"/>
        </w:rPr>
      </w:pPr>
    </w:p>
    <w:p w:rsidR="000F4EB6" w:rsidRDefault="000F4EB6" w14:paraId="00000955" w14:textId="77777777">
      <w:pPr>
        <w:ind w:left="-855" w:right="-930"/>
        <w:jc w:val="both"/>
        <w:rPr>
          <w:sz w:val="16"/>
          <w:szCs w:val="16"/>
        </w:rPr>
      </w:pPr>
    </w:p>
    <w:p w:rsidR="000F4EB6" w:rsidRDefault="000F4EB6" w14:paraId="00000956" w14:textId="77777777">
      <w:pPr>
        <w:ind w:left="-855" w:right="-930"/>
        <w:jc w:val="both"/>
        <w:rPr>
          <w:sz w:val="16"/>
          <w:szCs w:val="16"/>
        </w:rPr>
      </w:pPr>
    </w:p>
    <w:p w:rsidR="000F4EB6" w:rsidRDefault="004B70A4" w14:paraId="00000957" w14:textId="77777777">
      <w:pPr>
        <w:ind w:left="-855" w:right="-930"/>
        <w:jc w:val="both"/>
        <w:rPr>
          <w:rFonts w:ascii="Quattrocento Sans" w:hAnsi="Quattrocento Sans" w:eastAsia="Quattrocento Sans" w:cs="Quattrocento Sans"/>
          <w:sz w:val="18"/>
          <w:szCs w:val="18"/>
        </w:rPr>
      </w:pPr>
      <w:r>
        <w:rPr>
          <w:sz w:val="16"/>
          <w:szCs w:val="16"/>
        </w:rPr>
        <w:t>  </w:t>
      </w:r>
    </w:p>
    <w:p w:rsidR="000F4EB6" w:rsidRDefault="000F4EB6" w14:paraId="00000958" w14:textId="77777777">
      <w:pPr>
        <w:jc w:val="both"/>
        <w:rPr>
          <w:rFonts w:ascii="Quattrocento Sans" w:hAnsi="Quattrocento Sans" w:eastAsia="Quattrocento Sans" w:cs="Quattrocento Sans"/>
          <w:sz w:val="18"/>
          <w:szCs w:val="18"/>
        </w:rPr>
      </w:pPr>
    </w:p>
    <w:p w:rsidR="000F4EB6" w:rsidRDefault="004B70A4" w14:paraId="00000959" w14:textId="77777777">
      <w:pPr>
        <w:ind w:left="-855"/>
        <w:jc w:val="both"/>
        <w:rPr>
          <w:sz w:val="20"/>
          <w:szCs w:val="20"/>
        </w:rPr>
      </w:pPr>
      <w:r>
        <w:rPr>
          <w:i/>
          <w:sz w:val="20"/>
          <w:szCs w:val="20"/>
        </w:rPr>
        <w:t>4.3.3. tabula.</w:t>
      </w:r>
      <w:r>
        <w:rPr>
          <w:b/>
          <w:i/>
          <w:sz w:val="20"/>
          <w:szCs w:val="20"/>
        </w:rPr>
        <w:t xml:space="preserve"> Eiropas Savienības nozīmes aizsargājamo biotopu platību izmaiņu izvērtējums Dabas liegumā</w:t>
      </w:r>
      <w:r>
        <w:rPr>
          <w:sz w:val="20"/>
          <w:szCs w:val="20"/>
        </w:rPr>
        <w:t> </w:t>
      </w:r>
    </w:p>
    <w:p w:rsidR="000F4EB6" w:rsidRDefault="000F4EB6" w14:paraId="0000095A" w14:textId="77777777">
      <w:pPr>
        <w:ind w:left="-855"/>
        <w:jc w:val="both"/>
        <w:rPr>
          <w:sz w:val="20"/>
          <w:szCs w:val="20"/>
        </w:rPr>
      </w:pPr>
    </w:p>
    <w:tbl>
      <w:tblPr>
        <w:tblStyle w:val="aff3"/>
        <w:tblW w:w="14812" w:type="dxa"/>
        <w:tblInd w:w="-870" w:type="dxa"/>
        <w:tblBorders>
          <w:top w:val="single" w:color="000000" w:sz="6" w:space="0"/>
          <w:left w:val="single" w:color="000000" w:sz="6" w:space="0"/>
          <w:bottom w:val="single" w:color="000000" w:sz="6" w:space="0"/>
          <w:right w:val="single" w:color="000000" w:sz="6" w:space="0"/>
        </w:tblBorders>
        <w:tblLayout w:type="fixed"/>
        <w:tblLook w:val="0400" w:firstRow="0" w:lastRow="0" w:firstColumn="0" w:lastColumn="0" w:noHBand="0" w:noVBand="1"/>
      </w:tblPr>
      <w:tblGrid>
        <w:gridCol w:w="544"/>
        <w:gridCol w:w="3738"/>
        <w:gridCol w:w="1620"/>
        <w:gridCol w:w="1530"/>
        <w:gridCol w:w="1350"/>
        <w:gridCol w:w="6030"/>
      </w:tblGrid>
      <w:tr w:rsidR="000F4EB6" w14:paraId="43257C71" w14:textId="77777777">
        <w:tc>
          <w:tcPr>
            <w:tcW w:w="544" w:type="dxa"/>
            <w:tcBorders>
              <w:top w:val="single" w:color="000000" w:sz="6" w:space="0"/>
              <w:left w:val="single" w:color="000000" w:sz="6" w:space="0"/>
              <w:bottom w:val="single" w:color="000000" w:sz="6" w:space="0"/>
              <w:right w:val="single" w:color="000000" w:sz="6" w:space="0"/>
            </w:tcBorders>
            <w:shd w:val="clear" w:color="auto" w:fill="CCFF99"/>
            <w:vAlign w:val="center"/>
          </w:tcPr>
          <w:p w:rsidR="000F4EB6" w:rsidRDefault="004B70A4" w14:paraId="0000095B" w14:textId="77777777">
            <w:pPr>
              <w:jc w:val="center"/>
              <w:rPr>
                <w:color w:val="0000CC"/>
              </w:rPr>
            </w:pPr>
            <w:r>
              <w:rPr>
                <w:b/>
                <w:sz w:val="20"/>
                <w:szCs w:val="20"/>
              </w:rPr>
              <w:t>Nr.</w:t>
            </w:r>
            <w:r>
              <w:rPr>
                <w:sz w:val="20"/>
                <w:szCs w:val="20"/>
              </w:rPr>
              <w:t> </w:t>
            </w:r>
          </w:p>
          <w:p w:rsidR="000F4EB6" w:rsidRDefault="004B70A4" w14:paraId="0000095C" w14:textId="77777777">
            <w:pPr>
              <w:jc w:val="center"/>
              <w:rPr>
                <w:color w:val="0000CC"/>
              </w:rPr>
            </w:pPr>
            <w:r>
              <w:rPr>
                <w:b/>
                <w:sz w:val="20"/>
                <w:szCs w:val="20"/>
              </w:rPr>
              <w:t>p.k.</w:t>
            </w:r>
            <w:r>
              <w:rPr>
                <w:sz w:val="20"/>
                <w:szCs w:val="20"/>
              </w:rPr>
              <w:t> </w:t>
            </w:r>
          </w:p>
        </w:tc>
        <w:tc>
          <w:tcPr>
            <w:tcW w:w="3738" w:type="dxa"/>
            <w:tcBorders>
              <w:top w:val="single" w:color="000000" w:sz="6" w:space="0"/>
              <w:left w:val="nil"/>
              <w:bottom w:val="single" w:color="000000" w:sz="6" w:space="0"/>
              <w:right w:val="single" w:color="000000" w:sz="6" w:space="0"/>
            </w:tcBorders>
            <w:shd w:val="clear" w:color="auto" w:fill="CCFF99"/>
            <w:vAlign w:val="center"/>
          </w:tcPr>
          <w:p w:rsidR="000F4EB6" w:rsidRDefault="004B70A4" w14:paraId="0000095D" w14:textId="77777777">
            <w:pPr>
              <w:jc w:val="center"/>
              <w:rPr>
                <w:color w:val="0000CC"/>
              </w:rPr>
            </w:pPr>
            <w:r>
              <w:rPr>
                <w:b/>
                <w:sz w:val="20"/>
                <w:szCs w:val="20"/>
              </w:rPr>
              <w:t>ES nozīmes aizsargājamā biotopa kods un nosaukums (ar * atzīmē prioritāros biotopus)</w:t>
            </w:r>
            <w:r>
              <w:rPr>
                <w:sz w:val="20"/>
                <w:szCs w:val="20"/>
              </w:rPr>
              <w:t> </w:t>
            </w:r>
          </w:p>
          <w:p w:rsidR="000F4EB6" w:rsidRDefault="004B70A4" w14:paraId="0000095E" w14:textId="77777777">
            <w:pPr>
              <w:jc w:val="center"/>
              <w:rPr>
                <w:color w:val="0000CC"/>
              </w:rPr>
            </w:pPr>
            <w:r>
              <w:rPr>
                <w:sz w:val="20"/>
                <w:szCs w:val="20"/>
              </w:rPr>
              <w:t> </w:t>
            </w:r>
          </w:p>
        </w:tc>
        <w:tc>
          <w:tcPr>
            <w:tcW w:w="1620" w:type="dxa"/>
            <w:tcBorders>
              <w:top w:val="single" w:color="000000" w:sz="6" w:space="0"/>
              <w:left w:val="nil"/>
              <w:bottom w:val="single" w:color="000000" w:sz="6" w:space="0"/>
              <w:right w:val="single" w:color="000000" w:sz="6" w:space="0"/>
            </w:tcBorders>
            <w:shd w:val="clear" w:color="auto" w:fill="CCFF99"/>
            <w:vAlign w:val="center"/>
          </w:tcPr>
          <w:p w:rsidR="000F4EB6" w:rsidRDefault="004B70A4" w14:paraId="0000095F" w14:textId="77777777">
            <w:pPr>
              <w:jc w:val="center"/>
              <w:rPr>
                <w:i/>
                <w:color w:val="0000CC"/>
              </w:rPr>
            </w:pPr>
            <w:r>
              <w:rPr>
                <w:b/>
                <w:i/>
                <w:sz w:val="20"/>
                <w:szCs w:val="20"/>
              </w:rPr>
              <w:t>Natura 2000</w:t>
            </w:r>
            <w:r>
              <w:rPr>
                <w:i/>
                <w:sz w:val="20"/>
                <w:szCs w:val="20"/>
              </w:rPr>
              <w:t> </w:t>
            </w:r>
          </w:p>
          <w:p w:rsidR="000F4EB6" w:rsidRDefault="004B70A4" w14:paraId="00000960" w14:textId="77777777">
            <w:pPr>
              <w:jc w:val="center"/>
              <w:rPr>
                <w:color w:val="0000CC"/>
              </w:rPr>
            </w:pPr>
            <w:r>
              <w:rPr>
                <w:b/>
                <w:sz w:val="20"/>
                <w:szCs w:val="20"/>
              </w:rPr>
              <w:t>teritorijas standarta datu formas 2019. gada dati (ha)</w:t>
            </w:r>
            <w:r>
              <w:rPr>
                <w:sz w:val="20"/>
                <w:szCs w:val="20"/>
              </w:rPr>
              <w:t> </w:t>
            </w:r>
          </w:p>
        </w:tc>
        <w:tc>
          <w:tcPr>
            <w:tcW w:w="1530" w:type="dxa"/>
            <w:tcBorders>
              <w:top w:val="single" w:color="000000" w:sz="6" w:space="0"/>
              <w:left w:val="nil"/>
              <w:bottom w:val="single" w:color="000000" w:sz="6" w:space="0"/>
              <w:right w:val="single" w:color="000000" w:sz="6" w:space="0"/>
            </w:tcBorders>
            <w:shd w:val="clear" w:color="auto" w:fill="CCFF99"/>
            <w:vAlign w:val="center"/>
          </w:tcPr>
          <w:p w:rsidR="000F4EB6" w:rsidRDefault="004B70A4" w14:paraId="00000961" w14:textId="77777777">
            <w:pPr>
              <w:jc w:val="center"/>
              <w:rPr>
                <w:color w:val="0000CC"/>
              </w:rPr>
            </w:pPr>
            <w:r>
              <w:rPr>
                <w:b/>
                <w:sz w:val="20"/>
                <w:szCs w:val="20"/>
              </w:rPr>
              <w:t>DA plāna izstrādes gaitā iegūtie dati (ha)</w:t>
            </w:r>
            <w:r>
              <w:rPr>
                <w:sz w:val="20"/>
                <w:szCs w:val="20"/>
              </w:rPr>
              <w:t> </w:t>
            </w:r>
          </w:p>
        </w:tc>
        <w:tc>
          <w:tcPr>
            <w:tcW w:w="1350" w:type="dxa"/>
            <w:tcBorders>
              <w:top w:val="single" w:color="000000" w:sz="6" w:space="0"/>
              <w:left w:val="nil"/>
              <w:bottom w:val="single" w:color="000000" w:sz="6" w:space="0"/>
              <w:right w:val="single" w:color="000000" w:sz="6" w:space="0"/>
            </w:tcBorders>
            <w:shd w:val="clear" w:color="auto" w:fill="CCFF99"/>
            <w:vAlign w:val="center"/>
          </w:tcPr>
          <w:p w:rsidR="000F4EB6" w:rsidRDefault="004B70A4" w14:paraId="00000962" w14:textId="77777777">
            <w:pPr>
              <w:jc w:val="center"/>
              <w:rPr>
                <w:color w:val="0000CC"/>
              </w:rPr>
            </w:pPr>
            <w:r>
              <w:rPr>
                <w:b/>
                <w:sz w:val="20"/>
                <w:szCs w:val="20"/>
              </w:rPr>
              <w:t>Starpība (ha)</w:t>
            </w:r>
            <w:r>
              <w:rPr>
                <w:sz w:val="20"/>
                <w:szCs w:val="20"/>
              </w:rPr>
              <w:t> </w:t>
            </w:r>
          </w:p>
        </w:tc>
        <w:tc>
          <w:tcPr>
            <w:tcW w:w="6030" w:type="dxa"/>
            <w:tcBorders>
              <w:top w:val="single" w:color="000000" w:sz="6" w:space="0"/>
              <w:left w:val="nil"/>
              <w:bottom w:val="single" w:color="000000" w:sz="6" w:space="0"/>
              <w:right w:val="single" w:color="000000" w:sz="6" w:space="0"/>
            </w:tcBorders>
            <w:shd w:val="clear" w:color="auto" w:fill="CCFF99"/>
            <w:vAlign w:val="center"/>
          </w:tcPr>
          <w:p w:rsidR="000F4EB6" w:rsidRDefault="004B70A4" w14:paraId="00000963" w14:textId="77777777">
            <w:pPr>
              <w:jc w:val="center"/>
              <w:rPr>
                <w:color w:val="0000CC"/>
              </w:rPr>
            </w:pPr>
            <w:r>
              <w:rPr>
                <w:b/>
                <w:sz w:val="20"/>
                <w:szCs w:val="20"/>
              </w:rPr>
              <w:t>ES biotopu platību izmaiņu cēloņi</w:t>
            </w:r>
            <w:r>
              <w:rPr>
                <w:sz w:val="20"/>
                <w:szCs w:val="20"/>
              </w:rPr>
              <w:t> </w:t>
            </w:r>
          </w:p>
        </w:tc>
      </w:tr>
      <w:tr w:rsidR="000F4EB6" w14:paraId="1023CA54" w14:textId="77777777">
        <w:tc>
          <w:tcPr>
            <w:tcW w:w="14812" w:type="dxa"/>
            <w:gridSpan w:val="6"/>
            <w:tcBorders>
              <w:top w:val="nil"/>
              <w:left w:val="single" w:color="000000" w:sz="6" w:space="0"/>
              <w:bottom w:val="single" w:color="000000" w:sz="6" w:space="0"/>
              <w:right w:val="single" w:color="000000" w:sz="6" w:space="0"/>
            </w:tcBorders>
            <w:shd w:val="clear" w:color="auto" w:fill="C5E0B3"/>
          </w:tcPr>
          <w:p w:rsidR="000F4EB6" w:rsidRDefault="009C4DC7" w14:paraId="00000964" w14:textId="25A33D09">
            <w:pPr>
              <w:jc w:val="center"/>
              <w:rPr>
                <w:color w:val="0000CC"/>
                <w:sz w:val="20"/>
                <w:szCs w:val="20"/>
              </w:rPr>
            </w:pPr>
            <w:r>
              <w:rPr>
                <w:b/>
                <w:color w:val="000000"/>
                <w:sz w:val="20"/>
                <w:szCs w:val="20"/>
              </w:rPr>
              <w:t>Saldūdeņu biotopi</w:t>
            </w:r>
            <w:r>
              <w:rPr>
                <w:color w:val="000000"/>
                <w:sz w:val="20"/>
                <w:szCs w:val="20"/>
              </w:rPr>
              <w:t> </w:t>
            </w:r>
          </w:p>
        </w:tc>
      </w:tr>
      <w:tr w:rsidR="000F4EB6" w14:paraId="4815B2BC" w14:textId="77777777">
        <w:tc>
          <w:tcPr>
            <w:tcW w:w="544" w:type="dxa"/>
            <w:tcBorders>
              <w:top w:val="nil"/>
              <w:left w:val="single" w:color="000000" w:sz="6" w:space="0"/>
              <w:bottom w:val="single" w:color="000000" w:sz="6" w:space="0"/>
              <w:right w:val="single" w:color="000000" w:sz="6" w:space="0"/>
            </w:tcBorders>
            <w:vAlign w:val="center"/>
          </w:tcPr>
          <w:p w:rsidR="000F4EB6" w:rsidRDefault="000F4EB6" w14:paraId="0000096A" w14:textId="77777777">
            <w:pPr>
              <w:widowControl w:val="0"/>
              <w:numPr>
                <w:ilvl w:val="0"/>
                <w:numId w:val="8"/>
              </w:numPr>
              <w:pBdr>
                <w:top w:val="nil"/>
                <w:left w:val="nil"/>
                <w:bottom w:val="nil"/>
                <w:right w:val="nil"/>
                <w:between w:val="nil"/>
              </w:pBdr>
              <w:jc w:val="center"/>
              <w:rPr>
                <w:color w:val="0000CC"/>
                <w:sz w:val="20"/>
                <w:szCs w:val="20"/>
              </w:rPr>
            </w:pPr>
          </w:p>
        </w:tc>
        <w:tc>
          <w:tcPr>
            <w:tcW w:w="3738" w:type="dxa"/>
            <w:tcBorders>
              <w:top w:val="nil"/>
              <w:left w:val="nil"/>
              <w:bottom w:val="single" w:color="000000" w:sz="6" w:space="0"/>
              <w:right w:val="single" w:color="000000" w:sz="6" w:space="0"/>
            </w:tcBorders>
            <w:vAlign w:val="center"/>
          </w:tcPr>
          <w:p w:rsidR="000F4EB6" w:rsidRDefault="004B70A4" w14:paraId="0000096B" w14:textId="77777777">
            <w:pPr>
              <w:rPr>
                <w:sz w:val="20"/>
                <w:szCs w:val="20"/>
              </w:rPr>
            </w:pPr>
            <w:r>
              <w:rPr>
                <w:sz w:val="20"/>
                <w:szCs w:val="20"/>
              </w:rPr>
              <w:t xml:space="preserve">3150 </w:t>
            </w:r>
            <w:r>
              <w:rPr>
                <w:i/>
                <w:sz w:val="20"/>
                <w:szCs w:val="20"/>
              </w:rPr>
              <w:t>Eitrofi ezeri ar iegrimušo ūdensaugu un peldaugu augāju</w:t>
            </w:r>
          </w:p>
        </w:tc>
        <w:tc>
          <w:tcPr>
            <w:tcW w:w="1620" w:type="dxa"/>
            <w:tcBorders>
              <w:top w:val="nil"/>
              <w:left w:val="nil"/>
              <w:bottom w:val="single" w:color="000000" w:sz="6" w:space="0"/>
              <w:right w:val="single" w:color="000000" w:sz="6" w:space="0"/>
            </w:tcBorders>
            <w:vAlign w:val="center"/>
          </w:tcPr>
          <w:p w:rsidR="000F4EB6" w:rsidRDefault="004B70A4" w14:paraId="0000096C" w14:textId="77777777">
            <w:pPr>
              <w:jc w:val="center"/>
              <w:rPr>
                <w:sz w:val="20"/>
                <w:szCs w:val="20"/>
              </w:rPr>
            </w:pPr>
            <w:r>
              <w:rPr>
                <w:sz w:val="20"/>
                <w:szCs w:val="20"/>
              </w:rPr>
              <w:t>41,79</w:t>
            </w:r>
          </w:p>
        </w:tc>
        <w:tc>
          <w:tcPr>
            <w:tcW w:w="1530" w:type="dxa"/>
            <w:tcBorders>
              <w:top w:val="nil"/>
              <w:left w:val="nil"/>
              <w:bottom w:val="single" w:color="000000" w:sz="6" w:space="0"/>
              <w:right w:val="single" w:color="000000" w:sz="6" w:space="0"/>
            </w:tcBorders>
            <w:vAlign w:val="center"/>
          </w:tcPr>
          <w:p w:rsidR="000F4EB6" w:rsidRDefault="004B70A4" w14:paraId="0000096D" w14:textId="77777777">
            <w:pPr>
              <w:jc w:val="center"/>
              <w:rPr>
                <w:color w:val="000000"/>
                <w:sz w:val="20"/>
                <w:szCs w:val="20"/>
              </w:rPr>
            </w:pPr>
            <w:r>
              <w:rPr>
                <w:color w:val="000000"/>
                <w:sz w:val="20"/>
                <w:szCs w:val="20"/>
              </w:rPr>
              <w:t>41,80</w:t>
            </w:r>
          </w:p>
        </w:tc>
        <w:tc>
          <w:tcPr>
            <w:tcW w:w="1350" w:type="dxa"/>
            <w:tcBorders>
              <w:top w:val="nil"/>
              <w:left w:val="nil"/>
              <w:bottom w:val="single" w:color="000000" w:sz="6" w:space="0"/>
              <w:right w:val="single" w:color="000000" w:sz="6" w:space="0"/>
            </w:tcBorders>
            <w:vAlign w:val="center"/>
          </w:tcPr>
          <w:p w:rsidR="000F4EB6" w:rsidRDefault="004B70A4" w14:paraId="0000096E" w14:textId="77777777">
            <w:pPr>
              <w:jc w:val="center"/>
              <w:rPr>
                <w:color w:val="0000CC"/>
                <w:sz w:val="20"/>
                <w:szCs w:val="20"/>
              </w:rPr>
            </w:pPr>
            <w:r>
              <w:rPr>
                <w:sz w:val="20"/>
                <w:szCs w:val="20"/>
              </w:rPr>
              <w:t>+0,01</w:t>
            </w:r>
          </w:p>
        </w:tc>
        <w:tc>
          <w:tcPr>
            <w:tcW w:w="6030" w:type="dxa"/>
            <w:tcBorders>
              <w:top w:val="nil"/>
              <w:left w:val="nil"/>
              <w:bottom w:val="single" w:color="000000" w:sz="6" w:space="0"/>
              <w:right w:val="single" w:color="000000" w:sz="6" w:space="0"/>
            </w:tcBorders>
          </w:tcPr>
          <w:p w:rsidR="000F4EB6" w:rsidRDefault="004B70A4" w14:paraId="0000096F" w14:textId="77777777">
            <w:pPr>
              <w:ind w:left="78" w:right="51"/>
              <w:jc w:val="both"/>
              <w:rPr>
                <w:color w:val="000000"/>
                <w:sz w:val="20"/>
                <w:szCs w:val="20"/>
              </w:rPr>
            </w:pPr>
            <w:r>
              <w:rPr>
                <w:sz w:val="20"/>
                <w:szCs w:val="20"/>
              </w:rPr>
              <w:t xml:space="preserve">Detalizēta aizsargājamo biotopu inventarizācija DL teritorijā veikta projekta </w:t>
            </w:r>
            <w:r>
              <w:rPr>
                <w:i/>
                <w:sz w:val="20"/>
                <w:szCs w:val="20"/>
              </w:rPr>
              <w:t xml:space="preserve">Dabas skaitīšana </w:t>
            </w:r>
            <w:r>
              <w:rPr>
                <w:sz w:val="20"/>
                <w:szCs w:val="20"/>
              </w:rPr>
              <w:t>ietvaros. Biotopa poligonu robežu precizēšana, veicot apsekošanu DA plāna izstrādes ietvaros.</w:t>
            </w:r>
          </w:p>
        </w:tc>
      </w:tr>
      <w:tr w:rsidR="000F4EB6" w14:paraId="0376B54F" w14:textId="77777777">
        <w:tc>
          <w:tcPr>
            <w:tcW w:w="544" w:type="dxa"/>
            <w:tcBorders>
              <w:top w:val="nil"/>
              <w:left w:val="single" w:color="000000" w:sz="6" w:space="0"/>
              <w:bottom w:val="single" w:color="000000" w:sz="6" w:space="0"/>
              <w:right w:val="single" w:color="000000" w:sz="6" w:space="0"/>
            </w:tcBorders>
            <w:vAlign w:val="center"/>
          </w:tcPr>
          <w:p w:rsidR="000F4EB6" w:rsidRDefault="000F4EB6" w14:paraId="00000970" w14:textId="77777777">
            <w:pPr>
              <w:widowControl w:val="0"/>
              <w:numPr>
                <w:ilvl w:val="0"/>
                <w:numId w:val="8"/>
              </w:numPr>
              <w:pBdr>
                <w:top w:val="nil"/>
                <w:left w:val="nil"/>
                <w:bottom w:val="nil"/>
                <w:right w:val="nil"/>
                <w:between w:val="nil"/>
              </w:pBdr>
              <w:jc w:val="center"/>
              <w:rPr>
                <w:color w:val="0000CC"/>
                <w:sz w:val="20"/>
                <w:szCs w:val="20"/>
              </w:rPr>
            </w:pPr>
          </w:p>
        </w:tc>
        <w:tc>
          <w:tcPr>
            <w:tcW w:w="3738" w:type="dxa"/>
            <w:tcBorders>
              <w:top w:val="nil"/>
              <w:left w:val="nil"/>
              <w:bottom w:val="single" w:color="000000" w:sz="6" w:space="0"/>
              <w:right w:val="single" w:color="000000" w:sz="6" w:space="0"/>
            </w:tcBorders>
            <w:vAlign w:val="center"/>
          </w:tcPr>
          <w:p w:rsidR="000F4EB6" w:rsidRDefault="004B70A4" w14:paraId="00000971" w14:textId="77777777">
            <w:pPr>
              <w:rPr>
                <w:sz w:val="20"/>
                <w:szCs w:val="20"/>
              </w:rPr>
            </w:pPr>
            <w:r>
              <w:rPr>
                <w:sz w:val="20"/>
                <w:szCs w:val="20"/>
              </w:rPr>
              <w:t xml:space="preserve">3260 </w:t>
            </w:r>
            <w:r>
              <w:rPr>
                <w:i/>
                <w:sz w:val="20"/>
                <w:szCs w:val="20"/>
              </w:rPr>
              <w:t>Upju straujteces un dabiski upju posmi</w:t>
            </w:r>
          </w:p>
        </w:tc>
        <w:tc>
          <w:tcPr>
            <w:tcW w:w="1620" w:type="dxa"/>
            <w:tcBorders>
              <w:top w:val="nil"/>
              <w:left w:val="nil"/>
              <w:bottom w:val="single" w:color="000000" w:sz="6" w:space="0"/>
              <w:right w:val="single" w:color="000000" w:sz="6" w:space="0"/>
            </w:tcBorders>
            <w:vAlign w:val="center"/>
          </w:tcPr>
          <w:p w:rsidR="000F4EB6" w:rsidRDefault="004B70A4" w14:paraId="00000972" w14:textId="77777777">
            <w:pPr>
              <w:jc w:val="center"/>
              <w:rPr>
                <w:sz w:val="20"/>
                <w:szCs w:val="20"/>
              </w:rPr>
            </w:pPr>
            <w:r>
              <w:rPr>
                <w:sz w:val="20"/>
                <w:szCs w:val="20"/>
              </w:rPr>
              <w:t>0,28</w:t>
            </w:r>
          </w:p>
        </w:tc>
        <w:tc>
          <w:tcPr>
            <w:tcW w:w="1530" w:type="dxa"/>
            <w:tcBorders>
              <w:top w:val="nil"/>
              <w:left w:val="nil"/>
              <w:bottom w:val="single" w:color="000000" w:sz="6" w:space="0"/>
              <w:right w:val="single" w:color="000000" w:sz="6" w:space="0"/>
            </w:tcBorders>
            <w:vAlign w:val="center"/>
          </w:tcPr>
          <w:p w:rsidR="000F4EB6" w:rsidRDefault="004B70A4" w14:paraId="00000973" w14:textId="77777777">
            <w:pPr>
              <w:jc w:val="center"/>
              <w:rPr>
                <w:color w:val="000000"/>
                <w:sz w:val="20"/>
                <w:szCs w:val="20"/>
              </w:rPr>
            </w:pPr>
            <w:r>
              <w:rPr>
                <w:color w:val="000000"/>
                <w:sz w:val="20"/>
                <w:szCs w:val="20"/>
              </w:rPr>
              <w:t>0,47</w:t>
            </w:r>
          </w:p>
        </w:tc>
        <w:tc>
          <w:tcPr>
            <w:tcW w:w="1350" w:type="dxa"/>
            <w:tcBorders>
              <w:top w:val="nil"/>
              <w:left w:val="nil"/>
              <w:bottom w:val="single" w:color="000000" w:sz="6" w:space="0"/>
              <w:right w:val="single" w:color="000000" w:sz="6" w:space="0"/>
            </w:tcBorders>
            <w:vAlign w:val="center"/>
          </w:tcPr>
          <w:p w:rsidR="000F4EB6" w:rsidRDefault="004B70A4" w14:paraId="00000974" w14:textId="77777777">
            <w:pPr>
              <w:jc w:val="center"/>
              <w:rPr>
                <w:sz w:val="20"/>
                <w:szCs w:val="20"/>
              </w:rPr>
            </w:pPr>
            <w:r>
              <w:rPr>
                <w:sz w:val="20"/>
                <w:szCs w:val="20"/>
              </w:rPr>
              <w:t>+0,19</w:t>
            </w:r>
          </w:p>
        </w:tc>
        <w:tc>
          <w:tcPr>
            <w:tcW w:w="6030" w:type="dxa"/>
            <w:tcBorders>
              <w:top w:val="nil"/>
              <w:left w:val="nil"/>
              <w:bottom w:val="single" w:color="000000" w:sz="6" w:space="0"/>
              <w:right w:val="single" w:color="000000" w:sz="6" w:space="0"/>
            </w:tcBorders>
          </w:tcPr>
          <w:p w:rsidR="000F4EB6" w:rsidRDefault="004B70A4" w14:paraId="00000975" w14:textId="77777777">
            <w:pPr>
              <w:ind w:left="78" w:right="51"/>
              <w:jc w:val="both"/>
              <w:rPr>
                <w:sz w:val="20"/>
                <w:szCs w:val="20"/>
              </w:rPr>
            </w:pPr>
            <w:r>
              <w:rPr>
                <w:sz w:val="20"/>
                <w:szCs w:val="20"/>
              </w:rPr>
              <w:t xml:space="preserve">Detalizēta aizsargājamo biotopu inventarizācija DL teritorijā veikta projekta </w:t>
            </w:r>
            <w:r>
              <w:rPr>
                <w:i/>
                <w:sz w:val="20"/>
                <w:szCs w:val="20"/>
              </w:rPr>
              <w:t xml:space="preserve">Dabas skaitīšana </w:t>
            </w:r>
            <w:r>
              <w:rPr>
                <w:sz w:val="20"/>
                <w:szCs w:val="20"/>
              </w:rPr>
              <w:t>ietvaros. Atsevišķu biotopa poligonu robežu precizēšana, veicot apsekošanu DA plāna izstrādes ietvaros.</w:t>
            </w:r>
          </w:p>
        </w:tc>
      </w:tr>
      <w:tr w:rsidR="000F4EB6" w14:paraId="7C165776" w14:textId="77777777">
        <w:tc>
          <w:tcPr>
            <w:tcW w:w="14812" w:type="dxa"/>
            <w:gridSpan w:val="6"/>
            <w:tcBorders>
              <w:top w:val="nil"/>
              <w:left w:val="single" w:color="000000" w:sz="6" w:space="0"/>
              <w:bottom w:val="single" w:color="000000" w:sz="6" w:space="0"/>
              <w:right w:val="single" w:color="000000" w:sz="6" w:space="0"/>
            </w:tcBorders>
            <w:shd w:val="clear" w:color="auto" w:fill="C5E0B3"/>
          </w:tcPr>
          <w:p w:rsidR="000F4EB6" w:rsidRDefault="004B70A4" w14:paraId="00000976" w14:textId="77777777">
            <w:pPr>
              <w:ind w:left="78" w:right="51"/>
              <w:jc w:val="center"/>
              <w:rPr>
                <w:b/>
                <w:sz w:val="20"/>
                <w:szCs w:val="20"/>
              </w:rPr>
            </w:pPr>
            <w:r>
              <w:rPr>
                <w:b/>
                <w:sz w:val="20"/>
                <w:szCs w:val="20"/>
              </w:rPr>
              <w:t>Mežu biotopi</w:t>
            </w:r>
          </w:p>
        </w:tc>
      </w:tr>
      <w:tr w:rsidR="000F4EB6" w14:paraId="002639D0" w14:textId="77777777">
        <w:tc>
          <w:tcPr>
            <w:tcW w:w="544" w:type="dxa"/>
            <w:tcBorders>
              <w:top w:val="nil"/>
              <w:left w:val="single" w:color="000000" w:sz="6" w:space="0"/>
              <w:bottom w:val="single" w:color="000000" w:sz="6" w:space="0"/>
              <w:right w:val="single" w:color="000000" w:sz="6" w:space="0"/>
            </w:tcBorders>
            <w:vAlign w:val="center"/>
          </w:tcPr>
          <w:p w:rsidR="000F4EB6" w:rsidRDefault="000F4EB6" w14:paraId="0000097C" w14:textId="77777777">
            <w:pPr>
              <w:widowControl w:val="0"/>
              <w:numPr>
                <w:ilvl w:val="0"/>
                <w:numId w:val="8"/>
              </w:numPr>
              <w:pBdr>
                <w:top w:val="nil"/>
                <w:left w:val="nil"/>
                <w:bottom w:val="nil"/>
                <w:right w:val="nil"/>
                <w:between w:val="nil"/>
              </w:pBdr>
              <w:jc w:val="center"/>
              <w:rPr>
                <w:color w:val="000000"/>
                <w:sz w:val="20"/>
                <w:szCs w:val="20"/>
              </w:rPr>
            </w:pPr>
          </w:p>
        </w:tc>
        <w:tc>
          <w:tcPr>
            <w:tcW w:w="3738" w:type="dxa"/>
            <w:tcBorders>
              <w:top w:val="nil"/>
              <w:left w:val="nil"/>
              <w:bottom w:val="single" w:color="000000" w:sz="6" w:space="0"/>
              <w:right w:val="single" w:color="000000" w:sz="6" w:space="0"/>
            </w:tcBorders>
            <w:vAlign w:val="center"/>
          </w:tcPr>
          <w:p w:rsidR="000F4EB6" w:rsidRDefault="004B70A4" w14:paraId="0000097D" w14:textId="77777777">
            <w:pPr>
              <w:rPr>
                <w:sz w:val="20"/>
                <w:szCs w:val="20"/>
              </w:rPr>
            </w:pPr>
            <w:r>
              <w:rPr>
                <w:sz w:val="20"/>
                <w:szCs w:val="20"/>
              </w:rPr>
              <w:t xml:space="preserve">9010* </w:t>
            </w:r>
            <w:r>
              <w:rPr>
                <w:i/>
                <w:sz w:val="20"/>
                <w:szCs w:val="20"/>
              </w:rPr>
              <w:t>Veci vai dabiski boreāli meži</w:t>
            </w:r>
          </w:p>
        </w:tc>
        <w:tc>
          <w:tcPr>
            <w:tcW w:w="1620" w:type="dxa"/>
            <w:tcBorders>
              <w:top w:val="nil"/>
              <w:left w:val="nil"/>
              <w:bottom w:val="single" w:color="000000" w:sz="6" w:space="0"/>
              <w:right w:val="single" w:color="000000" w:sz="6" w:space="0"/>
            </w:tcBorders>
            <w:vAlign w:val="center"/>
          </w:tcPr>
          <w:p w:rsidR="000F4EB6" w:rsidRDefault="004B70A4" w14:paraId="0000097E" w14:textId="77777777">
            <w:pPr>
              <w:jc w:val="center"/>
              <w:rPr>
                <w:color w:val="000000"/>
                <w:sz w:val="20"/>
                <w:szCs w:val="20"/>
              </w:rPr>
            </w:pPr>
            <w:r>
              <w:rPr>
                <w:color w:val="000000"/>
                <w:sz w:val="20"/>
                <w:szCs w:val="20"/>
              </w:rPr>
              <w:t>19,30</w:t>
            </w:r>
          </w:p>
        </w:tc>
        <w:tc>
          <w:tcPr>
            <w:tcW w:w="1530" w:type="dxa"/>
            <w:tcBorders>
              <w:top w:val="nil"/>
              <w:left w:val="nil"/>
              <w:bottom w:val="single" w:color="000000" w:sz="6" w:space="0"/>
              <w:right w:val="single" w:color="000000" w:sz="6" w:space="0"/>
            </w:tcBorders>
            <w:vAlign w:val="center"/>
          </w:tcPr>
          <w:p w:rsidR="000F4EB6" w:rsidRDefault="004B70A4" w14:paraId="0000097F" w14:textId="77777777">
            <w:pPr>
              <w:jc w:val="center"/>
              <w:rPr>
                <w:color w:val="000000"/>
                <w:sz w:val="20"/>
                <w:szCs w:val="20"/>
              </w:rPr>
            </w:pPr>
            <w:r>
              <w:rPr>
                <w:color w:val="000000"/>
                <w:sz w:val="20"/>
                <w:szCs w:val="20"/>
              </w:rPr>
              <w:t>19,30</w:t>
            </w:r>
          </w:p>
        </w:tc>
        <w:tc>
          <w:tcPr>
            <w:tcW w:w="1350" w:type="dxa"/>
            <w:tcBorders>
              <w:top w:val="nil"/>
              <w:left w:val="nil"/>
              <w:bottom w:val="single" w:color="000000" w:sz="6" w:space="0"/>
              <w:right w:val="single" w:color="000000" w:sz="6" w:space="0"/>
            </w:tcBorders>
            <w:vAlign w:val="center"/>
          </w:tcPr>
          <w:p w:rsidR="000F4EB6" w:rsidRDefault="004B70A4" w14:paraId="00000980" w14:textId="77777777">
            <w:pPr>
              <w:jc w:val="center"/>
              <w:rPr>
                <w:color w:val="000000"/>
                <w:sz w:val="20"/>
                <w:szCs w:val="20"/>
              </w:rPr>
            </w:pPr>
            <w:r>
              <w:rPr>
                <w:color w:val="000000"/>
                <w:sz w:val="20"/>
                <w:szCs w:val="20"/>
              </w:rPr>
              <w:t>0</w:t>
            </w:r>
          </w:p>
        </w:tc>
        <w:tc>
          <w:tcPr>
            <w:tcW w:w="6030" w:type="dxa"/>
            <w:tcBorders>
              <w:top w:val="nil"/>
              <w:left w:val="nil"/>
              <w:bottom w:val="single" w:color="000000" w:sz="6" w:space="0"/>
              <w:right w:val="single" w:color="000000" w:sz="6" w:space="0"/>
            </w:tcBorders>
            <w:vAlign w:val="center"/>
          </w:tcPr>
          <w:p w:rsidR="000F4EB6" w:rsidRDefault="004B70A4" w14:paraId="00000981" w14:textId="77777777">
            <w:pPr>
              <w:ind w:left="78" w:right="51"/>
              <w:jc w:val="both"/>
              <w:rPr>
                <w:color w:val="0000CC"/>
                <w:sz w:val="20"/>
                <w:szCs w:val="20"/>
              </w:rPr>
            </w:pPr>
            <w:r>
              <w:rPr>
                <w:sz w:val="20"/>
                <w:szCs w:val="20"/>
              </w:rPr>
              <w:t xml:space="preserve">Detalizēta aizsargājamo biotopu inventarizācija DL teritorijā veikta projekta </w:t>
            </w:r>
            <w:r>
              <w:rPr>
                <w:i/>
                <w:sz w:val="20"/>
                <w:szCs w:val="20"/>
              </w:rPr>
              <w:t xml:space="preserve">Dabas skaitīšana </w:t>
            </w:r>
            <w:r>
              <w:rPr>
                <w:sz w:val="20"/>
                <w:szCs w:val="20"/>
              </w:rPr>
              <w:t>ietvaros. Biotopa poligonu robežu precizēšana un biotopu inventarizācija veicot apsekošanu DA plāna izstrādes ietvaros.</w:t>
            </w:r>
          </w:p>
        </w:tc>
      </w:tr>
      <w:tr w:rsidR="000F4EB6" w14:paraId="5584A26C" w14:textId="77777777">
        <w:tc>
          <w:tcPr>
            <w:tcW w:w="544" w:type="dxa"/>
            <w:tcBorders>
              <w:top w:val="nil"/>
              <w:left w:val="single" w:color="000000" w:sz="6" w:space="0"/>
              <w:bottom w:val="single" w:color="000000" w:sz="6" w:space="0"/>
              <w:right w:val="single" w:color="000000" w:sz="6" w:space="0"/>
            </w:tcBorders>
            <w:vAlign w:val="center"/>
          </w:tcPr>
          <w:p w:rsidR="000F4EB6" w:rsidRDefault="000F4EB6" w14:paraId="00000982" w14:textId="77777777">
            <w:pPr>
              <w:widowControl w:val="0"/>
              <w:numPr>
                <w:ilvl w:val="0"/>
                <w:numId w:val="8"/>
              </w:numPr>
              <w:pBdr>
                <w:top w:val="nil"/>
                <w:left w:val="nil"/>
                <w:bottom w:val="nil"/>
                <w:right w:val="nil"/>
                <w:between w:val="nil"/>
              </w:pBdr>
              <w:jc w:val="center"/>
              <w:rPr>
                <w:color w:val="000000"/>
                <w:sz w:val="20"/>
                <w:szCs w:val="20"/>
              </w:rPr>
            </w:pPr>
          </w:p>
        </w:tc>
        <w:tc>
          <w:tcPr>
            <w:tcW w:w="3738" w:type="dxa"/>
            <w:tcBorders>
              <w:top w:val="nil"/>
              <w:left w:val="nil"/>
              <w:bottom w:val="single" w:color="000000" w:sz="6" w:space="0"/>
              <w:right w:val="single" w:color="000000" w:sz="6" w:space="0"/>
            </w:tcBorders>
            <w:vAlign w:val="center"/>
          </w:tcPr>
          <w:p w:rsidR="000F4EB6" w:rsidRDefault="004B70A4" w14:paraId="00000983" w14:textId="77777777">
            <w:pPr>
              <w:rPr>
                <w:sz w:val="20"/>
                <w:szCs w:val="20"/>
              </w:rPr>
            </w:pPr>
            <w:r>
              <w:rPr>
                <w:sz w:val="20"/>
                <w:szCs w:val="20"/>
              </w:rPr>
              <w:t xml:space="preserve">9050 </w:t>
            </w:r>
            <w:r>
              <w:rPr>
                <w:i/>
                <w:sz w:val="20"/>
                <w:szCs w:val="20"/>
              </w:rPr>
              <w:t>Lakstaugiem bagāti egļu meži</w:t>
            </w:r>
          </w:p>
        </w:tc>
        <w:tc>
          <w:tcPr>
            <w:tcW w:w="1620" w:type="dxa"/>
            <w:tcBorders>
              <w:top w:val="nil"/>
              <w:left w:val="nil"/>
              <w:bottom w:val="single" w:color="000000" w:sz="6" w:space="0"/>
              <w:right w:val="single" w:color="000000" w:sz="6" w:space="0"/>
            </w:tcBorders>
            <w:vAlign w:val="center"/>
          </w:tcPr>
          <w:p w:rsidR="000F4EB6" w:rsidRDefault="004B70A4" w14:paraId="00000984" w14:textId="77777777">
            <w:pPr>
              <w:jc w:val="center"/>
              <w:rPr>
                <w:color w:val="000000"/>
                <w:sz w:val="20"/>
                <w:szCs w:val="20"/>
              </w:rPr>
            </w:pPr>
            <w:r>
              <w:rPr>
                <w:color w:val="000000"/>
                <w:sz w:val="20"/>
                <w:szCs w:val="20"/>
              </w:rPr>
              <w:t>0</w:t>
            </w:r>
          </w:p>
        </w:tc>
        <w:tc>
          <w:tcPr>
            <w:tcW w:w="1530" w:type="dxa"/>
            <w:tcBorders>
              <w:top w:val="nil"/>
              <w:left w:val="nil"/>
              <w:bottom w:val="single" w:color="000000" w:sz="6" w:space="0"/>
              <w:right w:val="single" w:color="000000" w:sz="6" w:space="0"/>
            </w:tcBorders>
            <w:vAlign w:val="center"/>
          </w:tcPr>
          <w:p w:rsidR="000F4EB6" w:rsidRDefault="004B70A4" w14:paraId="00000985" w14:textId="77777777">
            <w:pPr>
              <w:jc w:val="center"/>
              <w:rPr>
                <w:color w:val="000000"/>
                <w:sz w:val="20"/>
                <w:szCs w:val="20"/>
              </w:rPr>
            </w:pPr>
            <w:r>
              <w:rPr>
                <w:color w:val="000000"/>
                <w:sz w:val="20"/>
                <w:szCs w:val="20"/>
              </w:rPr>
              <w:t>3,94</w:t>
            </w:r>
          </w:p>
        </w:tc>
        <w:tc>
          <w:tcPr>
            <w:tcW w:w="1350" w:type="dxa"/>
            <w:tcBorders>
              <w:top w:val="nil"/>
              <w:left w:val="nil"/>
              <w:bottom w:val="single" w:color="000000" w:sz="6" w:space="0"/>
              <w:right w:val="single" w:color="000000" w:sz="6" w:space="0"/>
            </w:tcBorders>
            <w:vAlign w:val="center"/>
          </w:tcPr>
          <w:p w:rsidR="000F4EB6" w:rsidRDefault="004B70A4" w14:paraId="00000986" w14:textId="77777777">
            <w:pPr>
              <w:jc w:val="center"/>
              <w:rPr>
                <w:color w:val="000000"/>
                <w:sz w:val="20"/>
                <w:szCs w:val="20"/>
              </w:rPr>
            </w:pPr>
            <w:r>
              <w:rPr>
                <w:color w:val="000000"/>
                <w:sz w:val="20"/>
                <w:szCs w:val="20"/>
              </w:rPr>
              <w:t>+3,94</w:t>
            </w:r>
          </w:p>
        </w:tc>
        <w:tc>
          <w:tcPr>
            <w:tcW w:w="6030" w:type="dxa"/>
            <w:tcBorders>
              <w:top w:val="nil"/>
              <w:left w:val="nil"/>
              <w:bottom w:val="single" w:color="000000" w:sz="6" w:space="0"/>
              <w:right w:val="single" w:color="000000" w:sz="6" w:space="0"/>
            </w:tcBorders>
          </w:tcPr>
          <w:p w:rsidR="000F4EB6" w:rsidRDefault="004B70A4" w14:paraId="00000987" w14:textId="77777777">
            <w:pPr>
              <w:ind w:left="78" w:right="51"/>
              <w:jc w:val="both"/>
              <w:rPr>
                <w:sz w:val="20"/>
                <w:szCs w:val="20"/>
              </w:rPr>
            </w:pPr>
            <w:r>
              <w:rPr>
                <w:sz w:val="20"/>
                <w:szCs w:val="20"/>
              </w:rPr>
              <w:t xml:space="preserve">Detalizēta aizsargājamo biotopu inventarizācija DL teritorijā veikta projekta </w:t>
            </w:r>
            <w:r>
              <w:rPr>
                <w:i/>
                <w:sz w:val="20"/>
                <w:szCs w:val="20"/>
              </w:rPr>
              <w:t xml:space="preserve">Dabas skaitīšana </w:t>
            </w:r>
            <w:r>
              <w:rPr>
                <w:sz w:val="20"/>
                <w:szCs w:val="20"/>
              </w:rPr>
              <w:t>ietvaros. Atsevišķu biotopa poligonu robežu precizēšana, veicot apsekošanu DA plāna izstrādes ietvaros.</w:t>
            </w:r>
          </w:p>
        </w:tc>
      </w:tr>
      <w:tr w:rsidR="000F4EB6" w14:paraId="5C57FC79" w14:textId="77777777">
        <w:tc>
          <w:tcPr>
            <w:tcW w:w="544" w:type="dxa"/>
            <w:tcBorders>
              <w:top w:val="nil"/>
              <w:left w:val="single" w:color="000000" w:sz="6" w:space="0"/>
              <w:bottom w:val="single" w:color="000000" w:sz="6" w:space="0"/>
              <w:right w:val="single" w:color="000000" w:sz="6" w:space="0"/>
            </w:tcBorders>
            <w:vAlign w:val="center"/>
          </w:tcPr>
          <w:p w:rsidR="000F4EB6" w:rsidRDefault="000F4EB6" w14:paraId="00000988" w14:textId="77777777">
            <w:pPr>
              <w:widowControl w:val="0"/>
              <w:numPr>
                <w:ilvl w:val="0"/>
                <w:numId w:val="8"/>
              </w:numPr>
              <w:pBdr>
                <w:top w:val="nil"/>
                <w:left w:val="nil"/>
                <w:bottom w:val="nil"/>
                <w:right w:val="nil"/>
                <w:between w:val="nil"/>
              </w:pBdr>
              <w:jc w:val="center"/>
              <w:rPr>
                <w:color w:val="000000"/>
                <w:sz w:val="20"/>
                <w:szCs w:val="20"/>
              </w:rPr>
            </w:pPr>
          </w:p>
        </w:tc>
        <w:tc>
          <w:tcPr>
            <w:tcW w:w="3738" w:type="dxa"/>
            <w:tcBorders>
              <w:top w:val="nil"/>
              <w:left w:val="nil"/>
              <w:bottom w:val="single" w:color="000000" w:sz="6" w:space="0"/>
              <w:right w:val="single" w:color="000000" w:sz="6" w:space="0"/>
            </w:tcBorders>
            <w:vAlign w:val="center"/>
          </w:tcPr>
          <w:p w:rsidR="000F4EB6" w:rsidRDefault="004B70A4" w14:paraId="00000989" w14:textId="77777777">
            <w:pPr>
              <w:rPr>
                <w:sz w:val="20"/>
                <w:szCs w:val="20"/>
              </w:rPr>
            </w:pPr>
            <w:r>
              <w:rPr>
                <w:sz w:val="20"/>
                <w:szCs w:val="20"/>
              </w:rPr>
              <w:t xml:space="preserve">9080* </w:t>
            </w:r>
            <w:r>
              <w:rPr>
                <w:i/>
                <w:sz w:val="20"/>
                <w:szCs w:val="20"/>
              </w:rPr>
              <w:t>Staignāju meži</w:t>
            </w:r>
          </w:p>
        </w:tc>
        <w:tc>
          <w:tcPr>
            <w:tcW w:w="1620" w:type="dxa"/>
            <w:tcBorders>
              <w:top w:val="nil"/>
              <w:left w:val="nil"/>
              <w:bottom w:val="single" w:color="000000" w:sz="6" w:space="0"/>
              <w:right w:val="single" w:color="000000" w:sz="6" w:space="0"/>
            </w:tcBorders>
            <w:vAlign w:val="center"/>
          </w:tcPr>
          <w:p w:rsidR="000F4EB6" w:rsidRDefault="004B70A4" w14:paraId="0000098A" w14:textId="77777777">
            <w:pPr>
              <w:jc w:val="center"/>
              <w:rPr>
                <w:color w:val="000000"/>
                <w:sz w:val="20"/>
                <w:szCs w:val="20"/>
              </w:rPr>
            </w:pPr>
            <w:r>
              <w:rPr>
                <w:color w:val="000000"/>
                <w:sz w:val="20"/>
                <w:szCs w:val="20"/>
              </w:rPr>
              <w:t>6,08</w:t>
            </w:r>
          </w:p>
        </w:tc>
        <w:tc>
          <w:tcPr>
            <w:tcW w:w="1530" w:type="dxa"/>
            <w:tcBorders>
              <w:top w:val="nil"/>
              <w:left w:val="nil"/>
              <w:bottom w:val="single" w:color="000000" w:sz="6" w:space="0"/>
              <w:right w:val="single" w:color="000000" w:sz="6" w:space="0"/>
            </w:tcBorders>
            <w:vAlign w:val="center"/>
          </w:tcPr>
          <w:p w:rsidR="000F4EB6" w:rsidRDefault="004B70A4" w14:paraId="0000098B" w14:textId="77777777">
            <w:pPr>
              <w:jc w:val="center"/>
              <w:rPr>
                <w:color w:val="000000"/>
                <w:sz w:val="20"/>
                <w:szCs w:val="20"/>
              </w:rPr>
            </w:pPr>
            <w:r>
              <w:rPr>
                <w:color w:val="000000"/>
                <w:sz w:val="20"/>
                <w:szCs w:val="20"/>
              </w:rPr>
              <w:t>5,02</w:t>
            </w:r>
          </w:p>
        </w:tc>
        <w:tc>
          <w:tcPr>
            <w:tcW w:w="1350" w:type="dxa"/>
            <w:tcBorders>
              <w:top w:val="nil"/>
              <w:left w:val="nil"/>
              <w:bottom w:val="single" w:color="000000" w:sz="6" w:space="0"/>
              <w:right w:val="single" w:color="000000" w:sz="6" w:space="0"/>
            </w:tcBorders>
            <w:vAlign w:val="center"/>
          </w:tcPr>
          <w:p w:rsidR="000F4EB6" w:rsidRDefault="004B70A4" w14:paraId="0000098C" w14:textId="77777777">
            <w:pPr>
              <w:jc w:val="center"/>
              <w:rPr>
                <w:color w:val="000000"/>
                <w:sz w:val="20"/>
                <w:szCs w:val="20"/>
              </w:rPr>
            </w:pPr>
            <w:r>
              <w:rPr>
                <w:color w:val="000000"/>
                <w:sz w:val="20"/>
                <w:szCs w:val="20"/>
              </w:rPr>
              <w:t>-1,06</w:t>
            </w:r>
          </w:p>
        </w:tc>
        <w:tc>
          <w:tcPr>
            <w:tcW w:w="6030" w:type="dxa"/>
            <w:tcBorders>
              <w:top w:val="nil"/>
              <w:left w:val="nil"/>
              <w:bottom w:val="single" w:color="000000" w:sz="6" w:space="0"/>
              <w:right w:val="single" w:color="000000" w:sz="6" w:space="0"/>
            </w:tcBorders>
          </w:tcPr>
          <w:p w:rsidR="000F4EB6" w:rsidRDefault="004B70A4" w14:paraId="0000098D" w14:textId="77777777">
            <w:pPr>
              <w:ind w:left="78" w:right="51"/>
              <w:jc w:val="both"/>
              <w:rPr>
                <w:sz w:val="20"/>
                <w:szCs w:val="20"/>
              </w:rPr>
            </w:pPr>
            <w:r>
              <w:rPr>
                <w:sz w:val="20"/>
                <w:szCs w:val="20"/>
              </w:rPr>
              <w:t xml:space="preserve">Detalizēta aizsargājamo biotopu inventarizācija DL teritorijā veikta projekta </w:t>
            </w:r>
            <w:r>
              <w:rPr>
                <w:i/>
                <w:sz w:val="20"/>
                <w:szCs w:val="20"/>
              </w:rPr>
              <w:t xml:space="preserve">Dabas skaitīšana </w:t>
            </w:r>
            <w:r>
              <w:rPr>
                <w:sz w:val="20"/>
                <w:szCs w:val="20"/>
              </w:rPr>
              <w:t>ietvaros. Atsevišķu biotopa poligonu robežu precizēšana, veicot apsekošanu DA plāna izstrādes ietvaros.</w:t>
            </w:r>
          </w:p>
        </w:tc>
      </w:tr>
      <w:tr w:rsidR="000F4EB6" w14:paraId="367DA41F" w14:textId="77777777">
        <w:trPr>
          <w:trHeight w:val="498"/>
        </w:trPr>
        <w:tc>
          <w:tcPr>
            <w:tcW w:w="544" w:type="dxa"/>
            <w:tcBorders>
              <w:top w:val="nil"/>
              <w:left w:val="single" w:color="000000" w:sz="6" w:space="0"/>
              <w:bottom w:val="single" w:color="000000" w:sz="6" w:space="0"/>
              <w:right w:val="single" w:color="000000" w:sz="6" w:space="0"/>
            </w:tcBorders>
            <w:vAlign w:val="center"/>
          </w:tcPr>
          <w:p w:rsidR="000F4EB6" w:rsidRDefault="000F4EB6" w14:paraId="0000098E" w14:textId="77777777">
            <w:pPr>
              <w:widowControl w:val="0"/>
              <w:numPr>
                <w:ilvl w:val="0"/>
                <w:numId w:val="8"/>
              </w:numPr>
              <w:pBdr>
                <w:top w:val="nil"/>
                <w:left w:val="nil"/>
                <w:bottom w:val="nil"/>
                <w:right w:val="nil"/>
                <w:between w:val="nil"/>
              </w:pBdr>
              <w:jc w:val="center"/>
              <w:rPr>
                <w:color w:val="000000"/>
                <w:sz w:val="20"/>
                <w:szCs w:val="20"/>
              </w:rPr>
            </w:pPr>
          </w:p>
        </w:tc>
        <w:tc>
          <w:tcPr>
            <w:tcW w:w="3738" w:type="dxa"/>
            <w:tcBorders>
              <w:top w:val="nil"/>
              <w:left w:val="nil"/>
              <w:bottom w:val="single" w:color="000000" w:sz="6" w:space="0"/>
              <w:right w:val="single" w:color="000000" w:sz="6" w:space="0"/>
            </w:tcBorders>
            <w:vAlign w:val="center"/>
          </w:tcPr>
          <w:p w:rsidR="000F4EB6" w:rsidRDefault="004B70A4" w14:paraId="0000098F" w14:textId="77777777">
            <w:pPr>
              <w:rPr>
                <w:sz w:val="20"/>
                <w:szCs w:val="20"/>
              </w:rPr>
            </w:pPr>
            <w:r>
              <w:rPr>
                <w:sz w:val="20"/>
                <w:szCs w:val="20"/>
              </w:rPr>
              <w:t xml:space="preserve">91E0* </w:t>
            </w:r>
            <w:r>
              <w:rPr>
                <w:i/>
                <w:sz w:val="20"/>
                <w:szCs w:val="20"/>
              </w:rPr>
              <w:t>Aluviāli meži (aluviāli krastmalu un palieņu meži)</w:t>
            </w:r>
          </w:p>
        </w:tc>
        <w:tc>
          <w:tcPr>
            <w:tcW w:w="1620" w:type="dxa"/>
            <w:tcBorders>
              <w:top w:val="nil"/>
              <w:left w:val="nil"/>
              <w:bottom w:val="single" w:color="000000" w:sz="6" w:space="0"/>
              <w:right w:val="single" w:color="000000" w:sz="6" w:space="0"/>
            </w:tcBorders>
            <w:vAlign w:val="center"/>
          </w:tcPr>
          <w:p w:rsidR="000F4EB6" w:rsidRDefault="004B70A4" w14:paraId="00000990" w14:textId="77777777">
            <w:pPr>
              <w:jc w:val="center"/>
              <w:rPr>
                <w:color w:val="000000"/>
                <w:sz w:val="20"/>
                <w:szCs w:val="20"/>
              </w:rPr>
            </w:pPr>
            <w:r>
              <w:rPr>
                <w:color w:val="000000"/>
                <w:sz w:val="20"/>
                <w:szCs w:val="20"/>
              </w:rPr>
              <w:t>2,72</w:t>
            </w:r>
          </w:p>
        </w:tc>
        <w:tc>
          <w:tcPr>
            <w:tcW w:w="1530" w:type="dxa"/>
            <w:tcBorders>
              <w:top w:val="nil"/>
              <w:left w:val="nil"/>
              <w:bottom w:val="single" w:color="000000" w:sz="6" w:space="0"/>
              <w:right w:val="single" w:color="000000" w:sz="6" w:space="0"/>
            </w:tcBorders>
            <w:vAlign w:val="center"/>
          </w:tcPr>
          <w:p w:rsidR="000F4EB6" w:rsidRDefault="004B70A4" w14:paraId="00000991" w14:textId="77777777">
            <w:pPr>
              <w:jc w:val="center"/>
              <w:rPr>
                <w:color w:val="000000"/>
                <w:sz w:val="20"/>
                <w:szCs w:val="20"/>
              </w:rPr>
            </w:pPr>
            <w:r>
              <w:rPr>
                <w:color w:val="000000"/>
                <w:sz w:val="20"/>
                <w:szCs w:val="20"/>
              </w:rPr>
              <w:t>3,56</w:t>
            </w:r>
          </w:p>
        </w:tc>
        <w:tc>
          <w:tcPr>
            <w:tcW w:w="1350" w:type="dxa"/>
            <w:tcBorders>
              <w:top w:val="nil"/>
              <w:left w:val="nil"/>
              <w:bottom w:val="single" w:color="000000" w:sz="6" w:space="0"/>
              <w:right w:val="single" w:color="000000" w:sz="6" w:space="0"/>
            </w:tcBorders>
            <w:vAlign w:val="center"/>
          </w:tcPr>
          <w:p w:rsidR="000F4EB6" w:rsidRDefault="004B70A4" w14:paraId="00000992" w14:textId="77777777">
            <w:pPr>
              <w:jc w:val="center"/>
              <w:rPr>
                <w:color w:val="000000"/>
                <w:sz w:val="20"/>
                <w:szCs w:val="20"/>
              </w:rPr>
            </w:pPr>
            <w:r>
              <w:rPr>
                <w:color w:val="000000"/>
                <w:sz w:val="20"/>
                <w:szCs w:val="20"/>
              </w:rPr>
              <w:t>+0,84</w:t>
            </w:r>
          </w:p>
        </w:tc>
        <w:tc>
          <w:tcPr>
            <w:tcW w:w="6030" w:type="dxa"/>
            <w:tcBorders>
              <w:top w:val="nil"/>
              <w:left w:val="nil"/>
              <w:bottom w:val="single" w:color="000000" w:sz="6" w:space="0"/>
              <w:right w:val="single" w:color="000000" w:sz="6" w:space="0"/>
            </w:tcBorders>
          </w:tcPr>
          <w:p w:rsidR="000F4EB6" w:rsidRDefault="004B70A4" w14:paraId="00000993" w14:textId="77777777">
            <w:pPr>
              <w:ind w:left="78" w:right="51"/>
              <w:jc w:val="both"/>
              <w:rPr>
                <w:sz w:val="20"/>
                <w:szCs w:val="20"/>
              </w:rPr>
            </w:pPr>
            <w:r>
              <w:rPr>
                <w:sz w:val="20"/>
                <w:szCs w:val="20"/>
              </w:rPr>
              <w:t xml:space="preserve">Detalizēta aizsargājamo biotopu inventarizācija DL teritorijā veikta projekta </w:t>
            </w:r>
            <w:r>
              <w:rPr>
                <w:i/>
                <w:sz w:val="20"/>
                <w:szCs w:val="20"/>
              </w:rPr>
              <w:t xml:space="preserve">Dabas skaitīšana </w:t>
            </w:r>
            <w:r>
              <w:rPr>
                <w:sz w:val="20"/>
                <w:szCs w:val="20"/>
              </w:rPr>
              <w:t>ietvaros. Atsevišķu biotopa poligonu robežu precizēšana, veicot apsekošanu DA plāna izstrādes ietvaros.</w:t>
            </w:r>
          </w:p>
        </w:tc>
      </w:tr>
      <w:tr w:rsidR="000F4EB6" w14:paraId="0D0DFDE6" w14:textId="77777777">
        <w:tc>
          <w:tcPr>
            <w:tcW w:w="4282" w:type="dxa"/>
            <w:gridSpan w:val="2"/>
            <w:tcBorders>
              <w:top w:val="nil"/>
              <w:left w:val="single" w:color="000000" w:sz="6" w:space="0"/>
              <w:bottom w:val="single" w:color="000000" w:sz="6" w:space="0"/>
              <w:right w:val="single" w:color="000000" w:sz="6" w:space="0"/>
            </w:tcBorders>
            <w:shd w:val="clear" w:color="auto" w:fill="C5E0B3"/>
          </w:tcPr>
          <w:p w:rsidR="000F4EB6" w:rsidRDefault="004B70A4" w14:paraId="00000994" w14:textId="77777777">
            <w:pPr>
              <w:jc w:val="right"/>
              <w:rPr>
                <w:color w:val="0000CC"/>
              </w:rPr>
            </w:pPr>
            <w:r>
              <w:rPr>
                <w:b/>
                <w:color w:val="000000"/>
                <w:sz w:val="20"/>
                <w:szCs w:val="20"/>
              </w:rPr>
              <w:t>Kopā:</w:t>
            </w:r>
            <w:r>
              <w:rPr>
                <w:color w:val="000000"/>
                <w:sz w:val="20"/>
                <w:szCs w:val="20"/>
              </w:rPr>
              <w:t> </w:t>
            </w:r>
          </w:p>
        </w:tc>
        <w:tc>
          <w:tcPr>
            <w:tcW w:w="1620" w:type="dxa"/>
            <w:tcBorders>
              <w:top w:val="nil"/>
              <w:left w:val="nil"/>
              <w:bottom w:val="single" w:color="000000" w:sz="6" w:space="0"/>
              <w:right w:val="single" w:color="000000" w:sz="6" w:space="0"/>
            </w:tcBorders>
            <w:shd w:val="clear" w:color="auto" w:fill="C5E0B3"/>
          </w:tcPr>
          <w:p w:rsidR="000F4EB6" w:rsidRDefault="004B70A4" w14:paraId="00000996" w14:textId="77777777">
            <w:pPr>
              <w:jc w:val="center"/>
              <w:rPr>
                <w:sz w:val="20"/>
                <w:szCs w:val="20"/>
              </w:rPr>
            </w:pPr>
            <w:r>
              <w:rPr>
                <w:sz w:val="20"/>
                <w:szCs w:val="20"/>
              </w:rPr>
              <w:t>70,17</w:t>
            </w:r>
          </w:p>
        </w:tc>
        <w:tc>
          <w:tcPr>
            <w:tcW w:w="1530" w:type="dxa"/>
            <w:tcBorders>
              <w:top w:val="nil"/>
              <w:left w:val="nil"/>
              <w:bottom w:val="single" w:color="000000" w:sz="6" w:space="0"/>
              <w:right w:val="single" w:color="000000" w:sz="6" w:space="0"/>
            </w:tcBorders>
            <w:shd w:val="clear" w:color="auto" w:fill="C5E0B3"/>
            <w:vAlign w:val="center"/>
          </w:tcPr>
          <w:p w:rsidR="000F4EB6" w:rsidRDefault="004B70A4" w14:paraId="00000997" w14:textId="77777777">
            <w:pPr>
              <w:jc w:val="center"/>
              <w:rPr>
                <w:sz w:val="20"/>
                <w:szCs w:val="20"/>
              </w:rPr>
            </w:pPr>
            <w:r>
              <w:rPr>
                <w:sz w:val="20"/>
                <w:szCs w:val="20"/>
              </w:rPr>
              <w:t>74,09</w:t>
            </w:r>
          </w:p>
        </w:tc>
        <w:tc>
          <w:tcPr>
            <w:tcW w:w="1350" w:type="dxa"/>
            <w:tcBorders>
              <w:top w:val="nil"/>
              <w:left w:val="nil"/>
              <w:bottom w:val="single" w:color="000000" w:sz="6" w:space="0"/>
              <w:right w:val="single" w:color="000000" w:sz="6" w:space="0"/>
            </w:tcBorders>
            <w:shd w:val="clear" w:color="auto" w:fill="C5E0B3"/>
          </w:tcPr>
          <w:p w:rsidR="000F4EB6" w:rsidRDefault="004B70A4" w14:paraId="00000998" w14:textId="77777777">
            <w:pPr>
              <w:jc w:val="center"/>
              <w:rPr>
                <w:sz w:val="20"/>
                <w:szCs w:val="20"/>
              </w:rPr>
            </w:pPr>
            <w:r>
              <w:rPr>
                <w:sz w:val="20"/>
                <w:szCs w:val="20"/>
              </w:rPr>
              <w:t>+3,92</w:t>
            </w:r>
          </w:p>
        </w:tc>
        <w:tc>
          <w:tcPr>
            <w:tcW w:w="6030" w:type="dxa"/>
            <w:tcBorders>
              <w:top w:val="single" w:color="000000" w:sz="6" w:space="0"/>
              <w:left w:val="single" w:color="000000" w:sz="6" w:space="0"/>
              <w:bottom w:val="nil"/>
              <w:right w:val="nil"/>
            </w:tcBorders>
            <w:shd w:val="clear" w:color="auto" w:fill="FFFFFF"/>
          </w:tcPr>
          <w:p w:rsidR="000F4EB6" w:rsidRDefault="004B70A4" w14:paraId="00000999" w14:textId="77777777">
            <w:pPr>
              <w:jc w:val="both"/>
              <w:rPr>
                <w:color w:val="0000CC"/>
              </w:rPr>
            </w:pPr>
            <w:r>
              <w:rPr>
                <w:color w:val="000000"/>
                <w:sz w:val="20"/>
                <w:szCs w:val="20"/>
              </w:rPr>
              <w:t> </w:t>
            </w:r>
          </w:p>
        </w:tc>
      </w:tr>
    </w:tbl>
    <w:p w:rsidR="000F4EB6" w:rsidRDefault="000F4EB6" w14:paraId="0000099A" w14:textId="77777777">
      <w:pPr>
        <w:ind w:left="-855"/>
        <w:jc w:val="both"/>
        <w:rPr>
          <w:sz w:val="20"/>
          <w:szCs w:val="20"/>
        </w:rPr>
      </w:pPr>
    </w:p>
    <w:p w:rsidR="000F4EB6" w:rsidRDefault="000F4EB6" w14:paraId="0000099B" w14:textId="77777777">
      <w:pPr>
        <w:ind w:left="-855"/>
        <w:jc w:val="both"/>
        <w:rPr>
          <w:rFonts w:ascii="Quattrocento Sans" w:hAnsi="Quattrocento Sans" w:eastAsia="Quattrocento Sans" w:cs="Quattrocento Sans"/>
          <w:sz w:val="18"/>
          <w:szCs w:val="18"/>
        </w:rPr>
      </w:pPr>
    </w:p>
    <w:p w:rsidR="000F4EB6" w:rsidRDefault="000F4EB6" w14:paraId="0000099C" w14:textId="77777777">
      <w:pPr>
        <w:ind w:left="-855"/>
        <w:jc w:val="both"/>
        <w:rPr>
          <w:rFonts w:ascii="Quattrocento Sans" w:hAnsi="Quattrocento Sans" w:eastAsia="Quattrocento Sans" w:cs="Quattrocento Sans"/>
          <w:sz w:val="18"/>
          <w:szCs w:val="18"/>
        </w:rPr>
      </w:pPr>
    </w:p>
    <w:p w:rsidR="000F4EB6" w:rsidRDefault="000F4EB6" w14:paraId="0000099D" w14:textId="77777777">
      <w:pPr>
        <w:ind w:left="-855"/>
        <w:jc w:val="both"/>
        <w:rPr>
          <w:rFonts w:ascii="Quattrocento Sans" w:hAnsi="Quattrocento Sans" w:eastAsia="Quattrocento Sans" w:cs="Quattrocento Sans"/>
          <w:sz w:val="18"/>
          <w:szCs w:val="18"/>
        </w:rPr>
      </w:pPr>
    </w:p>
    <w:p w:rsidR="00E04404" w:rsidRDefault="00E04404" w14:paraId="0B720E9E" w14:textId="77777777">
      <w:pPr>
        <w:ind w:left="-855"/>
        <w:jc w:val="both"/>
        <w:rPr>
          <w:rFonts w:ascii="Quattrocento Sans" w:hAnsi="Quattrocento Sans" w:eastAsia="Quattrocento Sans" w:cs="Quattrocento Sans"/>
          <w:sz w:val="18"/>
          <w:szCs w:val="18"/>
        </w:rPr>
      </w:pPr>
    </w:p>
    <w:p w:rsidR="00E04404" w:rsidRDefault="00E04404" w14:paraId="020C4F98" w14:textId="77777777">
      <w:pPr>
        <w:ind w:left="-855"/>
        <w:jc w:val="both"/>
        <w:rPr>
          <w:rFonts w:ascii="Quattrocento Sans" w:hAnsi="Quattrocento Sans" w:eastAsia="Quattrocento Sans" w:cs="Quattrocento Sans"/>
          <w:sz w:val="18"/>
          <w:szCs w:val="18"/>
        </w:rPr>
      </w:pPr>
    </w:p>
    <w:p w:rsidR="00E04404" w:rsidRDefault="00E04404" w14:paraId="5B2FD95A" w14:textId="77777777">
      <w:pPr>
        <w:ind w:left="-855"/>
        <w:jc w:val="both"/>
        <w:rPr>
          <w:rFonts w:ascii="Quattrocento Sans" w:hAnsi="Quattrocento Sans" w:eastAsia="Quattrocento Sans" w:cs="Quattrocento Sans"/>
          <w:sz w:val="18"/>
          <w:szCs w:val="18"/>
        </w:rPr>
      </w:pPr>
    </w:p>
    <w:p w:rsidR="00E04404" w:rsidRDefault="00E04404" w14:paraId="2E51430C" w14:textId="77777777">
      <w:pPr>
        <w:ind w:left="-855"/>
        <w:jc w:val="both"/>
        <w:rPr>
          <w:rFonts w:ascii="Quattrocento Sans" w:hAnsi="Quattrocento Sans" w:eastAsia="Quattrocento Sans" w:cs="Quattrocento Sans"/>
          <w:sz w:val="18"/>
          <w:szCs w:val="18"/>
        </w:rPr>
      </w:pPr>
    </w:p>
    <w:p w:rsidR="00E04404" w:rsidRDefault="00E04404" w14:paraId="74246CA5" w14:textId="77777777">
      <w:pPr>
        <w:ind w:left="-855"/>
        <w:jc w:val="both"/>
        <w:rPr>
          <w:rFonts w:ascii="Quattrocento Sans" w:hAnsi="Quattrocento Sans" w:eastAsia="Quattrocento Sans" w:cs="Quattrocento Sans"/>
          <w:sz w:val="18"/>
          <w:szCs w:val="18"/>
        </w:rPr>
      </w:pPr>
    </w:p>
    <w:p w:rsidR="000F4EB6" w:rsidRDefault="000F4EB6" w14:paraId="0000099E" w14:textId="77777777">
      <w:pPr>
        <w:ind w:left="-855"/>
        <w:jc w:val="both"/>
        <w:rPr>
          <w:rFonts w:ascii="Quattrocento Sans" w:hAnsi="Quattrocento Sans" w:eastAsia="Quattrocento Sans" w:cs="Quattrocento Sans"/>
          <w:sz w:val="18"/>
          <w:szCs w:val="18"/>
        </w:rPr>
      </w:pPr>
    </w:p>
    <w:p w:rsidR="000F4EB6" w:rsidRDefault="000F4EB6" w14:paraId="0000099F" w14:textId="77777777">
      <w:pPr>
        <w:ind w:left="-855"/>
        <w:jc w:val="both"/>
        <w:rPr>
          <w:rFonts w:ascii="Quattrocento Sans" w:hAnsi="Quattrocento Sans" w:eastAsia="Quattrocento Sans" w:cs="Quattrocento Sans"/>
          <w:sz w:val="18"/>
          <w:szCs w:val="18"/>
        </w:rPr>
      </w:pPr>
    </w:p>
    <w:p w:rsidR="000F4EB6" w:rsidRDefault="004B70A4" w14:paraId="000009A0" w14:textId="77777777">
      <w:pPr>
        <w:ind w:left="-855"/>
        <w:jc w:val="both"/>
        <w:rPr>
          <w:sz w:val="20"/>
          <w:szCs w:val="20"/>
        </w:rPr>
      </w:pPr>
      <w:bookmarkStart w:name="_heading=h.o8kgwt5xlk2h" w:colFirst="0" w:colLast="0" w:id="53"/>
      <w:bookmarkEnd w:id="53"/>
      <w:r>
        <w:rPr>
          <w:i/>
          <w:sz w:val="20"/>
          <w:szCs w:val="20"/>
        </w:rPr>
        <w:t>4.3.4. tabula.</w:t>
      </w:r>
      <w:r>
        <w:rPr>
          <w:b/>
          <w:i/>
          <w:sz w:val="20"/>
          <w:szCs w:val="20"/>
        </w:rPr>
        <w:t xml:space="preserve"> Eiropas Savienības nozīmes aizsargājamo biotopu mērķplatība un mērķkvalitāte Dabas liegumā (LatViaNature projekta dati un DA plāna izstrādes ietvaros aktualizētie dati)</w:t>
      </w:r>
    </w:p>
    <w:tbl>
      <w:tblPr>
        <w:tblStyle w:val="aff4"/>
        <w:tblW w:w="14733"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850"/>
        <w:gridCol w:w="866"/>
        <w:gridCol w:w="1050"/>
        <w:gridCol w:w="1194"/>
        <w:gridCol w:w="905"/>
        <w:gridCol w:w="905"/>
        <w:gridCol w:w="916"/>
        <w:gridCol w:w="983"/>
        <w:gridCol w:w="994"/>
        <w:gridCol w:w="1027"/>
        <w:gridCol w:w="972"/>
        <w:gridCol w:w="872"/>
        <w:gridCol w:w="916"/>
        <w:gridCol w:w="539"/>
        <w:gridCol w:w="872"/>
        <w:gridCol w:w="872"/>
      </w:tblGrid>
      <w:tr w:rsidR="000F4EB6" w14:paraId="6CD222B7" w14:textId="77777777">
        <w:tc>
          <w:tcPr>
            <w:tcW w:w="850" w:type="dxa"/>
            <w:vMerge w:val="restart"/>
            <w:vAlign w:val="center"/>
          </w:tcPr>
          <w:p w:rsidR="000F4EB6" w:rsidRDefault="004B70A4" w14:paraId="000009A1" w14:textId="77777777">
            <w:pPr>
              <w:rPr>
                <w:color w:val="000000"/>
                <w:sz w:val="20"/>
                <w:szCs w:val="20"/>
              </w:rPr>
            </w:pPr>
            <w:r>
              <w:rPr>
                <w:color w:val="000000"/>
                <w:sz w:val="20"/>
                <w:szCs w:val="20"/>
              </w:rPr>
              <w:t>Biotopa kods</w:t>
            </w:r>
          </w:p>
        </w:tc>
        <w:tc>
          <w:tcPr>
            <w:tcW w:w="866" w:type="dxa"/>
            <w:vMerge w:val="restart"/>
            <w:vAlign w:val="center"/>
          </w:tcPr>
          <w:p w:rsidR="000F4EB6" w:rsidRDefault="004B70A4" w14:paraId="000009A2" w14:textId="77777777">
            <w:pPr>
              <w:rPr>
                <w:color w:val="000000"/>
                <w:sz w:val="20"/>
                <w:szCs w:val="20"/>
              </w:rPr>
            </w:pPr>
            <w:r>
              <w:rPr>
                <w:color w:val="000000"/>
                <w:sz w:val="20"/>
                <w:szCs w:val="20"/>
              </w:rPr>
              <w:t>Platība (ha)</w:t>
            </w:r>
          </w:p>
        </w:tc>
        <w:tc>
          <w:tcPr>
            <w:tcW w:w="1050" w:type="dxa"/>
            <w:vMerge w:val="restart"/>
            <w:shd w:val="clear" w:color="auto" w:fill="D9E2F3"/>
            <w:vAlign w:val="center"/>
          </w:tcPr>
          <w:p w:rsidR="000F4EB6" w:rsidRDefault="004B70A4" w14:paraId="000009A3" w14:textId="77777777">
            <w:pPr>
              <w:rPr>
                <w:color w:val="000000"/>
                <w:sz w:val="20"/>
                <w:szCs w:val="20"/>
              </w:rPr>
            </w:pPr>
            <w:r>
              <w:rPr>
                <w:color w:val="000000"/>
                <w:sz w:val="20"/>
                <w:szCs w:val="20"/>
              </w:rPr>
              <w:t>Potenciālā platība (ha)</w:t>
            </w:r>
          </w:p>
        </w:tc>
        <w:tc>
          <w:tcPr>
            <w:tcW w:w="1194" w:type="dxa"/>
            <w:vMerge w:val="restart"/>
            <w:shd w:val="clear" w:color="auto" w:fill="FFF2CC"/>
            <w:vAlign w:val="center"/>
          </w:tcPr>
          <w:p w:rsidR="000F4EB6" w:rsidRDefault="004B70A4" w14:paraId="000009A4" w14:textId="77777777">
            <w:pPr>
              <w:rPr>
                <w:color w:val="000000"/>
                <w:sz w:val="20"/>
                <w:szCs w:val="20"/>
              </w:rPr>
            </w:pPr>
            <w:r>
              <w:rPr>
                <w:color w:val="000000"/>
                <w:sz w:val="20"/>
                <w:szCs w:val="20"/>
              </w:rPr>
              <w:t>Mērķplatība</w:t>
            </w:r>
          </w:p>
          <w:p w:rsidR="000F4EB6" w:rsidRDefault="004B70A4" w14:paraId="000009A5" w14:textId="77777777">
            <w:pPr>
              <w:rPr>
                <w:color w:val="000000"/>
                <w:sz w:val="20"/>
                <w:szCs w:val="20"/>
              </w:rPr>
            </w:pPr>
            <w:r>
              <w:rPr>
                <w:color w:val="000000"/>
                <w:sz w:val="20"/>
                <w:szCs w:val="20"/>
              </w:rPr>
              <w:t>(ha)</w:t>
            </w:r>
          </w:p>
        </w:tc>
        <w:tc>
          <w:tcPr>
            <w:tcW w:w="3709" w:type="dxa"/>
            <w:gridSpan w:val="4"/>
            <w:shd w:val="clear" w:color="auto" w:fill="E2EFD9"/>
            <w:vAlign w:val="center"/>
          </w:tcPr>
          <w:p w:rsidR="000F4EB6" w:rsidRDefault="004B70A4" w14:paraId="000009A6" w14:textId="77777777">
            <w:pPr>
              <w:rPr>
                <w:b/>
                <w:color w:val="000000"/>
                <w:sz w:val="20"/>
                <w:szCs w:val="20"/>
              </w:rPr>
            </w:pPr>
            <w:r>
              <w:rPr>
                <w:b/>
                <w:color w:val="000000"/>
                <w:sz w:val="20"/>
                <w:szCs w:val="20"/>
              </w:rPr>
              <w:t>Esošā kvalitāte</w:t>
            </w:r>
          </w:p>
        </w:tc>
        <w:tc>
          <w:tcPr>
            <w:tcW w:w="7064" w:type="dxa"/>
            <w:gridSpan w:val="8"/>
            <w:shd w:val="clear" w:color="auto" w:fill="F5D3EA"/>
            <w:vAlign w:val="center"/>
          </w:tcPr>
          <w:p w:rsidR="000F4EB6" w:rsidRDefault="004B70A4" w14:paraId="000009AA" w14:textId="77777777">
            <w:pPr>
              <w:rPr>
                <w:b/>
                <w:color w:val="000000"/>
                <w:sz w:val="20"/>
                <w:szCs w:val="20"/>
              </w:rPr>
            </w:pPr>
            <w:r>
              <w:rPr>
                <w:b/>
                <w:color w:val="000000"/>
                <w:sz w:val="20"/>
                <w:szCs w:val="20"/>
              </w:rPr>
              <w:t>Mērķkvalitāte</w:t>
            </w:r>
          </w:p>
        </w:tc>
      </w:tr>
      <w:tr w:rsidR="000F4EB6" w14:paraId="548AAF3B" w14:textId="77777777">
        <w:tc>
          <w:tcPr>
            <w:tcW w:w="850" w:type="dxa"/>
            <w:vMerge/>
            <w:vAlign w:val="center"/>
          </w:tcPr>
          <w:p w:rsidR="000F4EB6" w:rsidRDefault="000F4EB6" w14:paraId="000009B2" w14:textId="77777777">
            <w:pPr>
              <w:widowControl w:val="0"/>
              <w:pBdr>
                <w:top w:val="nil"/>
                <w:left w:val="nil"/>
                <w:bottom w:val="nil"/>
                <w:right w:val="nil"/>
                <w:between w:val="nil"/>
              </w:pBdr>
              <w:spacing w:line="276" w:lineRule="auto"/>
              <w:jc w:val="left"/>
              <w:rPr>
                <w:b/>
                <w:color w:val="000000"/>
                <w:sz w:val="20"/>
                <w:szCs w:val="20"/>
              </w:rPr>
            </w:pPr>
          </w:p>
        </w:tc>
        <w:tc>
          <w:tcPr>
            <w:tcW w:w="866" w:type="dxa"/>
            <w:vMerge/>
            <w:vAlign w:val="center"/>
          </w:tcPr>
          <w:p w:rsidR="000F4EB6" w:rsidRDefault="000F4EB6" w14:paraId="000009B3" w14:textId="77777777">
            <w:pPr>
              <w:widowControl w:val="0"/>
              <w:pBdr>
                <w:top w:val="nil"/>
                <w:left w:val="nil"/>
                <w:bottom w:val="nil"/>
                <w:right w:val="nil"/>
                <w:between w:val="nil"/>
              </w:pBdr>
              <w:spacing w:line="276" w:lineRule="auto"/>
              <w:jc w:val="left"/>
              <w:rPr>
                <w:b/>
                <w:color w:val="000000"/>
                <w:sz w:val="20"/>
                <w:szCs w:val="20"/>
              </w:rPr>
            </w:pPr>
          </w:p>
        </w:tc>
        <w:tc>
          <w:tcPr>
            <w:tcW w:w="1050" w:type="dxa"/>
            <w:vMerge/>
            <w:shd w:val="clear" w:color="auto" w:fill="D9E2F3"/>
            <w:vAlign w:val="center"/>
          </w:tcPr>
          <w:p w:rsidR="000F4EB6" w:rsidRDefault="000F4EB6" w14:paraId="000009B4" w14:textId="77777777">
            <w:pPr>
              <w:widowControl w:val="0"/>
              <w:pBdr>
                <w:top w:val="nil"/>
                <w:left w:val="nil"/>
                <w:bottom w:val="nil"/>
                <w:right w:val="nil"/>
                <w:between w:val="nil"/>
              </w:pBdr>
              <w:spacing w:line="276" w:lineRule="auto"/>
              <w:jc w:val="left"/>
              <w:rPr>
                <w:b/>
                <w:color w:val="000000"/>
                <w:sz w:val="20"/>
                <w:szCs w:val="20"/>
              </w:rPr>
            </w:pPr>
          </w:p>
        </w:tc>
        <w:tc>
          <w:tcPr>
            <w:tcW w:w="1194" w:type="dxa"/>
            <w:vMerge/>
            <w:shd w:val="clear" w:color="auto" w:fill="FFF2CC"/>
            <w:vAlign w:val="center"/>
          </w:tcPr>
          <w:p w:rsidR="000F4EB6" w:rsidRDefault="000F4EB6" w14:paraId="000009B5" w14:textId="77777777">
            <w:pPr>
              <w:widowControl w:val="0"/>
              <w:pBdr>
                <w:top w:val="nil"/>
                <w:left w:val="nil"/>
                <w:bottom w:val="nil"/>
                <w:right w:val="nil"/>
                <w:between w:val="nil"/>
              </w:pBdr>
              <w:spacing w:line="276" w:lineRule="auto"/>
              <w:jc w:val="left"/>
              <w:rPr>
                <w:b/>
                <w:color w:val="000000"/>
                <w:sz w:val="20"/>
                <w:szCs w:val="20"/>
              </w:rPr>
            </w:pPr>
          </w:p>
        </w:tc>
        <w:tc>
          <w:tcPr>
            <w:tcW w:w="905" w:type="dxa"/>
            <w:tcBorders>
              <w:bottom w:val="single" w:color="000000" w:sz="4" w:space="0"/>
            </w:tcBorders>
            <w:shd w:val="clear" w:color="auto" w:fill="E2EFD9"/>
            <w:vAlign w:val="center"/>
          </w:tcPr>
          <w:p w:rsidR="000F4EB6" w:rsidRDefault="004B70A4" w14:paraId="000009B6" w14:textId="77777777">
            <w:pPr>
              <w:rPr>
                <w:color w:val="000000"/>
                <w:sz w:val="20"/>
                <w:szCs w:val="20"/>
              </w:rPr>
            </w:pPr>
            <w:r>
              <w:rPr>
                <w:color w:val="000000"/>
                <w:sz w:val="20"/>
                <w:szCs w:val="20"/>
              </w:rPr>
              <w:t>Biotops izcilā kvalitātē (A) ha</w:t>
            </w:r>
          </w:p>
        </w:tc>
        <w:tc>
          <w:tcPr>
            <w:tcW w:w="905" w:type="dxa"/>
            <w:tcBorders>
              <w:bottom w:val="single" w:color="000000" w:sz="4" w:space="0"/>
            </w:tcBorders>
            <w:shd w:val="clear" w:color="auto" w:fill="E2EFD9"/>
            <w:vAlign w:val="center"/>
          </w:tcPr>
          <w:p w:rsidR="000F4EB6" w:rsidRDefault="004B70A4" w14:paraId="000009B7" w14:textId="77777777">
            <w:pPr>
              <w:rPr>
                <w:color w:val="000000"/>
                <w:sz w:val="20"/>
                <w:szCs w:val="20"/>
              </w:rPr>
            </w:pPr>
            <w:r>
              <w:rPr>
                <w:color w:val="000000"/>
                <w:sz w:val="20"/>
                <w:szCs w:val="20"/>
              </w:rPr>
              <w:t>Biotops labā kvalitātē (B) ha</w:t>
            </w:r>
          </w:p>
        </w:tc>
        <w:tc>
          <w:tcPr>
            <w:tcW w:w="916" w:type="dxa"/>
            <w:tcBorders>
              <w:bottom w:val="single" w:color="000000" w:sz="4" w:space="0"/>
            </w:tcBorders>
            <w:shd w:val="clear" w:color="auto" w:fill="E2EFD9"/>
            <w:vAlign w:val="center"/>
          </w:tcPr>
          <w:p w:rsidR="000F4EB6" w:rsidRDefault="004B70A4" w14:paraId="000009B8" w14:textId="77777777">
            <w:pPr>
              <w:rPr>
                <w:color w:val="000000"/>
                <w:sz w:val="20"/>
                <w:szCs w:val="20"/>
              </w:rPr>
            </w:pPr>
            <w:r>
              <w:rPr>
                <w:color w:val="000000"/>
                <w:sz w:val="20"/>
                <w:szCs w:val="20"/>
              </w:rPr>
              <w:t>Biotops nepietie-</w:t>
            </w:r>
          </w:p>
          <w:p w:rsidR="000F4EB6" w:rsidRDefault="004B70A4" w14:paraId="000009B9" w14:textId="77777777">
            <w:pPr>
              <w:rPr>
                <w:color w:val="000000"/>
                <w:sz w:val="20"/>
                <w:szCs w:val="20"/>
              </w:rPr>
            </w:pPr>
            <w:r>
              <w:rPr>
                <w:color w:val="000000"/>
                <w:sz w:val="20"/>
                <w:szCs w:val="20"/>
              </w:rPr>
              <w:t>kamā un sliktā kvalitātē (C) ha</w:t>
            </w:r>
          </w:p>
        </w:tc>
        <w:tc>
          <w:tcPr>
            <w:tcW w:w="983" w:type="dxa"/>
            <w:tcBorders>
              <w:bottom w:val="single" w:color="000000" w:sz="4" w:space="0"/>
            </w:tcBorders>
            <w:shd w:val="clear" w:color="auto" w:fill="E2EFD9"/>
            <w:vAlign w:val="center"/>
          </w:tcPr>
          <w:p w:rsidR="000F4EB6" w:rsidRDefault="004B70A4" w14:paraId="000009BA" w14:textId="77777777">
            <w:pPr>
              <w:rPr>
                <w:color w:val="000000"/>
                <w:sz w:val="20"/>
                <w:szCs w:val="20"/>
              </w:rPr>
            </w:pPr>
            <w:r>
              <w:rPr>
                <w:color w:val="000000"/>
                <w:sz w:val="20"/>
                <w:szCs w:val="20"/>
              </w:rPr>
              <w:t>Biotops nezināmā kvalitātē (X) ha</w:t>
            </w:r>
          </w:p>
        </w:tc>
        <w:tc>
          <w:tcPr>
            <w:tcW w:w="994" w:type="dxa"/>
            <w:tcBorders>
              <w:bottom w:val="single" w:color="000000" w:sz="4" w:space="0"/>
            </w:tcBorders>
            <w:shd w:val="clear" w:color="auto" w:fill="F5D3EA"/>
            <w:vAlign w:val="center"/>
          </w:tcPr>
          <w:p w:rsidR="000F4EB6" w:rsidRDefault="004B70A4" w14:paraId="000009BB" w14:textId="77777777">
            <w:pPr>
              <w:rPr>
                <w:color w:val="000000"/>
                <w:sz w:val="20"/>
                <w:szCs w:val="20"/>
              </w:rPr>
            </w:pPr>
            <w:r>
              <w:rPr>
                <w:color w:val="000000"/>
                <w:sz w:val="20"/>
                <w:szCs w:val="20"/>
              </w:rPr>
              <w:t>Nepieļaut nelabvē-</w:t>
            </w:r>
          </w:p>
          <w:p w:rsidR="000F4EB6" w:rsidRDefault="004B70A4" w14:paraId="000009BC" w14:textId="77777777">
            <w:pPr>
              <w:rPr>
                <w:color w:val="000000"/>
                <w:sz w:val="20"/>
                <w:szCs w:val="20"/>
              </w:rPr>
            </w:pPr>
            <w:r>
              <w:rPr>
                <w:color w:val="000000"/>
                <w:sz w:val="20"/>
                <w:szCs w:val="20"/>
              </w:rPr>
              <w:t>līgas ietekmes</w:t>
            </w:r>
          </w:p>
        </w:tc>
        <w:tc>
          <w:tcPr>
            <w:tcW w:w="1027" w:type="dxa"/>
            <w:tcBorders>
              <w:bottom w:val="single" w:color="000000" w:sz="4" w:space="0"/>
            </w:tcBorders>
            <w:shd w:val="clear" w:color="auto" w:fill="F5D3EA"/>
            <w:vAlign w:val="center"/>
          </w:tcPr>
          <w:p w:rsidR="000F4EB6" w:rsidRDefault="004B70A4" w14:paraId="000009BD" w14:textId="77777777">
            <w:pPr>
              <w:rPr>
                <w:color w:val="000000"/>
                <w:sz w:val="20"/>
                <w:szCs w:val="20"/>
              </w:rPr>
            </w:pPr>
            <w:r>
              <w:rPr>
                <w:color w:val="000000"/>
                <w:sz w:val="20"/>
                <w:szCs w:val="20"/>
              </w:rPr>
              <w:t>Saglabāt pašreizējo platību un labu kvalitāti</w:t>
            </w:r>
          </w:p>
        </w:tc>
        <w:tc>
          <w:tcPr>
            <w:tcW w:w="972" w:type="dxa"/>
            <w:tcBorders>
              <w:bottom w:val="single" w:color="000000" w:sz="4" w:space="0"/>
            </w:tcBorders>
            <w:shd w:val="clear" w:color="auto" w:fill="F5D3EA"/>
            <w:vAlign w:val="center"/>
          </w:tcPr>
          <w:p w:rsidR="000F4EB6" w:rsidRDefault="004B70A4" w14:paraId="000009BE" w14:textId="77777777">
            <w:pPr>
              <w:rPr>
                <w:color w:val="000000"/>
                <w:sz w:val="20"/>
                <w:szCs w:val="20"/>
              </w:rPr>
            </w:pPr>
            <w:r>
              <w:rPr>
                <w:color w:val="000000"/>
                <w:sz w:val="20"/>
                <w:szCs w:val="20"/>
              </w:rPr>
              <w:t>Palielināt platību vai izveidot no jauna</w:t>
            </w:r>
          </w:p>
        </w:tc>
        <w:tc>
          <w:tcPr>
            <w:tcW w:w="872" w:type="dxa"/>
            <w:tcBorders>
              <w:bottom w:val="single" w:color="000000" w:sz="4" w:space="0"/>
            </w:tcBorders>
            <w:shd w:val="clear" w:color="auto" w:fill="F5D3EA"/>
            <w:vAlign w:val="center"/>
          </w:tcPr>
          <w:p w:rsidR="000F4EB6" w:rsidRDefault="004B70A4" w14:paraId="000009BF" w14:textId="77777777">
            <w:pPr>
              <w:rPr>
                <w:color w:val="000000"/>
                <w:sz w:val="20"/>
                <w:szCs w:val="20"/>
              </w:rPr>
            </w:pPr>
            <w:r>
              <w:rPr>
                <w:color w:val="000000"/>
                <w:sz w:val="20"/>
                <w:szCs w:val="20"/>
              </w:rPr>
              <w:t>Uzlabot biotopa kvalitāti</w:t>
            </w:r>
          </w:p>
        </w:tc>
        <w:tc>
          <w:tcPr>
            <w:tcW w:w="916" w:type="dxa"/>
            <w:tcBorders>
              <w:bottom w:val="single" w:color="000000" w:sz="4" w:space="0"/>
            </w:tcBorders>
            <w:shd w:val="clear" w:color="auto" w:fill="F5D3EA"/>
            <w:vAlign w:val="center"/>
          </w:tcPr>
          <w:p w:rsidR="000F4EB6" w:rsidRDefault="004B70A4" w14:paraId="000009C0" w14:textId="77777777">
            <w:pPr>
              <w:rPr>
                <w:color w:val="000000"/>
                <w:sz w:val="20"/>
                <w:szCs w:val="20"/>
              </w:rPr>
            </w:pPr>
            <w:r>
              <w:rPr>
                <w:color w:val="000000"/>
                <w:sz w:val="20"/>
                <w:szCs w:val="20"/>
              </w:rPr>
              <w:t>Atjaunot zaudēto biotopu</w:t>
            </w:r>
          </w:p>
        </w:tc>
        <w:tc>
          <w:tcPr>
            <w:tcW w:w="539" w:type="dxa"/>
            <w:tcBorders>
              <w:bottom w:val="single" w:color="000000" w:sz="4" w:space="0"/>
            </w:tcBorders>
            <w:shd w:val="clear" w:color="auto" w:fill="F5D3EA"/>
            <w:vAlign w:val="center"/>
          </w:tcPr>
          <w:p w:rsidR="000F4EB6" w:rsidRDefault="004B70A4" w14:paraId="000009C1" w14:textId="77777777">
            <w:pPr>
              <w:rPr>
                <w:color w:val="000000"/>
                <w:sz w:val="20"/>
                <w:szCs w:val="20"/>
              </w:rPr>
            </w:pPr>
            <w:r>
              <w:rPr>
                <w:color w:val="000000"/>
                <w:sz w:val="20"/>
                <w:szCs w:val="20"/>
              </w:rPr>
              <w:t>Cits</w:t>
            </w:r>
          </w:p>
        </w:tc>
        <w:tc>
          <w:tcPr>
            <w:tcW w:w="872" w:type="dxa"/>
            <w:tcBorders>
              <w:bottom w:val="single" w:color="000000" w:sz="4" w:space="0"/>
            </w:tcBorders>
            <w:shd w:val="clear" w:color="auto" w:fill="F5D3EA"/>
            <w:vAlign w:val="center"/>
          </w:tcPr>
          <w:p w:rsidR="000F4EB6" w:rsidRDefault="004B70A4" w14:paraId="000009C2" w14:textId="77777777">
            <w:pPr>
              <w:rPr>
                <w:color w:val="000000"/>
                <w:sz w:val="20"/>
                <w:szCs w:val="20"/>
              </w:rPr>
            </w:pPr>
            <w:r>
              <w:rPr>
                <w:color w:val="000000"/>
                <w:sz w:val="20"/>
                <w:szCs w:val="20"/>
              </w:rPr>
              <w:t>Cits-uzlabot sugu sastāva kvalitāti (zālāji)</w:t>
            </w:r>
          </w:p>
        </w:tc>
        <w:tc>
          <w:tcPr>
            <w:tcW w:w="872" w:type="dxa"/>
            <w:tcBorders>
              <w:bottom w:val="single" w:color="000000" w:sz="4" w:space="0"/>
            </w:tcBorders>
            <w:shd w:val="clear" w:color="auto" w:fill="F5D3EA"/>
            <w:vAlign w:val="center"/>
          </w:tcPr>
          <w:p w:rsidR="000F4EB6" w:rsidRDefault="004B70A4" w14:paraId="000009C3" w14:textId="77777777">
            <w:pPr>
              <w:rPr>
                <w:color w:val="000000"/>
                <w:sz w:val="20"/>
                <w:szCs w:val="20"/>
              </w:rPr>
            </w:pPr>
            <w:r>
              <w:rPr>
                <w:color w:val="000000"/>
                <w:sz w:val="20"/>
                <w:szCs w:val="20"/>
              </w:rPr>
              <w:t>Cits-uzlabot sugu sastāva kvalitāti (zālāji)</w:t>
            </w:r>
          </w:p>
        </w:tc>
      </w:tr>
      <w:tr w:rsidR="000F4EB6" w14:paraId="677141DF" w14:textId="77777777">
        <w:tc>
          <w:tcPr>
            <w:tcW w:w="850" w:type="dxa"/>
            <w:vMerge w:val="restart"/>
            <w:vAlign w:val="center"/>
          </w:tcPr>
          <w:p w:rsidR="000F4EB6" w:rsidRDefault="004B70A4" w14:paraId="000009C4" w14:textId="77777777">
            <w:pPr>
              <w:rPr>
                <w:b/>
                <w:color w:val="000000"/>
                <w:sz w:val="20"/>
                <w:szCs w:val="20"/>
              </w:rPr>
            </w:pPr>
            <w:r>
              <w:rPr>
                <w:b/>
                <w:color w:val="000000"/>
                <w:sz w:val="20"/>
                <w:szCs w:val="20"/>
              </w:rPr>
              <w:t>3150</w:t>
            </w:r>
          </w:p>
        </w:tc>
        <w:tc>
          <w:tcPr>
            <w:tcW w:w="866" w:type="dxa"/>
            <w:tcBorders>
              <w:bottom w:val="single" w:color="000000" w:sz="4" w:space="0"/>
            </w:tcBorders>
            <w:vAlign w:val="bottom"/>
          </w:tcPr>
          <w:p w:rsidR="000F4EB6" w:rsidRDefault="004B70A4" w14:paraId="000009C5" w14:textId="77777777">
            <w:pPr>
              <w:rPr>
                <w:sz w:val="20"/>
                <w:szCs w:val="20"/>
              </w:rPr>
            </w:pPr>
            <w:r>
              <w:rPr>
                <w:sz w:val="20"/>
                <w:szCs w:val="20"/>
              </w:rPr>
              <w:t>42,13</w:t>
            </w:r>
          </w:p>
        </w:tc>
        <w:tc>
          <w:tcPr>
            <w:tcW w:w="1050" w:type="dxa"/>
            <w:tcBorders>
              <w:bottom w:val="single" w:color="000000" w:sz="4" w:space="0"/>
            </w:tcBorders>
            <w:shd w:val="clear" w:color="auto" w:fill="D9E2F3"/>
          </w:tcPr>
          <w:p w:rsidR="000F4EB6" w:rsidRDefault="004B70A4" w14:paraId="000009C6" w14:textId="77777777">
            <w:pPr>
              <w:rPr>
                <w:sz w:val="20"/>
                <w:szCs w:val="20"/>
              </w:rPr>
            </w:pPr>
            <w:r>
              <w:rPr>
                <w:sz w:val="20"/>
                <w:szCs w:val="20"/>
              </w:rPr>
              <w:t>0</w:t>
            </w:r>
          </w:p>
        </w:tc>
        <w:tc>
          <w:tcPr>
            <w:tcW w:w="1194" w:type="dxa"/>
            <w:tcBorders>
              <w:bottom w:val="single" w:color="000000" w:sz="4" w:space="0"/>
            </w:tcBorders>
            <w:shd w:val="clear" w:color="auto" w:fill="FFF2CC"/>
          </w:tcPr>
          <w:p w:rsidR="000F4EB6" w:rsidRDefault="004B70A4" w14:paraId="000009C7" w14:textId="77777777">
            <w:pPr>
              <w:rPr>
                <w:sz w:val="20"/>
                <w:szCs w:val="20"/>
              </w:rPr>
            </w:pPr>
            <w:r>
              <w:rPr>
                <w:sz w:val="20"/>
                <w:szCs w:val="20"/>
              </w:rPr>
              <w:t>42,13</w:t>
            </w:r>
          </w:p>
        </w:tc>
        <w:tc>
          <w:tcPr>
            <w:tcW w:w="905" w:type="dxa"/>
            <w:tcBorders>
              <w:bottom w:val="single" w:color="000000" w:sz="4" w:space="0"/>
            </w:tcBorders>
            <w:shd w:val="clear" w:color="auto" w:fill="E2EFD9"/>
          </w:tcPr>
          <w:p w:rsidR="000F4EB6" w:rsidRDefault="004B70A4" w14:paraId="000009C8" w14:textId="77777777">
            <w:pPr>
              <w:rPr>
                <w:sz w:val="20"/>
                <w:szCs w:val="20"/>
              </w:rPr>
            </w:pPr>
            <w:r>
              <w:rPr>
                <w:sz w:val="20"/>
                <w:szCs w:val="20"/>
              </w:rPr>
              <w:t>0</w:t>
            </w:r>
          </w:p>
        </w:tc>
        <w:tc>
          <w:tcPr>
            <w:tcW w:w="905" w:type="dxa"/>
            <w:tcBorders>
              <w:bottom w:val="single" w:color="000000" w:sz="4" w:space="0"/>
            </w:tcBorders>
            <w:shd w:val="clear" w:color="auto" w:fill="E2EFD9"/>
          </w:tcPr>
          <w:p w:rsidR="000F4EB6" w:rsidRDefault="004B70A4" w14:paraId="000009C9" w14:textId="77777777">
            <w:pPr>
              <w:rPr>
                <w:sz w:val="20"/>
                <w:szCs w:val="20"/>
              </w:rPr>
            </w:pPr>
            <w:r>
              <w:rPr>
                <w:sz w:val="20"/>
                <w:szCs w:val="20"/>
              </w:rPr>
              <w:t>21,17</w:t>
            </w:r>
          </w:p>
        </w:tc>
        <w:tc>
          <w:tcPr>
            <w:tcW w:w="916" w:type="dxa"/>
            <w:tcBorders>
              <w:bottom w:val="single" w:color="000000" w:sz="4" w:space="0"/>
            </w:tcBorders>
            <w:shd w:val="clear" w:color="auto" w:fill="E2EFD9"/>
          </w:tcPr>
          <w:p w:rsidR="000F4EB6" w:rsidRDefault="004B70A4" w14:paraId="000009CA" w14:textId="77777777">
            <w:pPr>
              <w:rPr>
                <w:sz w:val="20"/>
                <w:szCs w:val="20"/>
              </w:rPr>
            </w:pPr>
            <w:r>
              <w:rPr>
                <w:sz w:val="20"/>
                <w:szCs w:val="20"/>
              </w:rPr>
              <w:t>20,96</w:t>
            </w:r>
          </w:p>
        </w:tc>
        <w:tc>
          <w:tcPr>
            <w:tcW w:w="983" w:type="dxa"/>
            <w:tcBorders>
              <w:bottom w:val="single" w:color="000000" w:sz="4" w:space="0"/>
            </w:tcBorders>
            <w:shd w:val="clear" w:color="auto" w:fill="E2EFD9"/>
          </w:tcPr>
          <w:p w:rsidR="000F4EB6" w:rsidRDefault="004B70A4" w14:paraId="000009CB" w14:textId="77777777">
            <w:pPr>
              <w:rPr>
                <w:sz w:val="20"/>
                <w:szCs w:val="20"/>
              </w:rPr>
            </w:pPr>
            <w:r>
              <w:rPr>
                <w:sz w:val="20"/>
                <w:szCs w:val="20"/>
              </w:rPr>
              <w:t>0</w:t>
            </w:r>
          </w:p>
        </w:tc>
        <w:tc>
          <w:tcPr>
            <w:tcW w:w="994" w:type="dxa"/>
            <w:tcBorders>
              <w:bottom w:val="single" w:color="000000" w:sz="4" w:space="0"/>
            </w:tcBorders>
            <w:shd w:val="clear" w:color="auto" w:fill="F5D3EA"/>
          </w:tcPr>
          <w:p w:rsidR="000F4EB6" w:rsidRDefault="004B70A4" w14:paraId="000009CC" w14:textId="77777777">
            <w:pPr>
              <w:rPr>
                <w:color w:val="4472C4"/>
                <w:sz w:val="20"/>
                <w:szCs w:val="20"/>
              </w:rPr>
            </w:pPr>
            <w:r>
              <w:rPr>
                <w:color w:val="4472C4"/>
                <w:sz w:val="20"/>
                <w:szCs w:val="20"/>
              </w:rPr>
              <w:t>1</w:t>
            </w:r>
          </w:p>
        </w:tc>
        <w:tc>
          <w:tcPr>
            <w:tcW w:w="1027" w:type="dxa"/>
            <w:tcBorders>
              <w:bottom w:val="single" w:color="000000" w:sz="4" w:space="0"/>
            </w:tcBorders>
            <w:shd w:val="clear" w:color="auto" w:fill="F5D3EA"/>
          </w:tcPr>
          <w:p w:rsidR="000F4EB6" w:rsidRDefault="004B70A4" w14:paraId="000009CD" w14:textId="77777777">
            <w:pPr>
              <w:rPr>
                <w:color w:val="4472C4"/>
                <w:sz w:val="20"/>
                <w:szCs w:val="20"/>
              </w:rPr>
            </w:pPr>
            <w:r>
              <w:rPr>
                <w:color w:val="4472C4"/>
                <w:sz w:val="20"/>
                <w:szCs w:val="20"/>
              </w:rPr>
              <w:t>1</w:t>
            </w:r>
          </w:p>
        </w:tc>
        <w:tc>
          <w:tcPr>
            <w:tcW w:w="972" w:type="dxa"/>
            <w:tcBorders>
              <w:bottom w:val="single" w:color="000000" w:sz="4" w:space="0"/>
            </w:tcBorders>
            <w:shd w:val="clear" w:color="auto" w:fill="F5D3EA"/>
          </w:tcPr>
          <w:p w:rsidR="000F4EB6" w:rsidRDefault="004B70A4" w14:paraId="000009CE" w14:textId="77777777">
            <w:pPr>
              <w:rPr>
                <w:color w:val="4472C4"/>
                <w:sz w:val="20"/>
                <w:szCs w:val="20"/>
              </w:rPr>
            </w:pPr>
            <w:r>
              <w:rPr>
                <w:color w:val="4472C4"/>
                <w:sz w:val="20"/>
                <w:szCs w:val="20"/>
              </w:rPr>
              <w:t>0</w:t>
            </w:r>
          </w:p>
        </w:tc>
        <w:tc>
          <w:tcPr>
            <w:tcW w:w="872" w:type="dxa"/>
            <w:tcBorders>
              <w:bottom w:val="single" w:color="000000" w:sz="4" w:space="0"/>
            </w:tcBorders>
            <w:shd w:val="clear" w:color="auto" w:fill="F5D3EA"/>
          </w:tcPr>
          <w:p w:rsidR="000F4EB6" w:rsidRDefault="004B70A4" w14:paraId="000009CF" w14:textId="77777777">
            <w:pPr>
              <w:rPr>
                <w:color w:val="4472C4"/>
                <w:sz w:val="20"/>
                <w:szCs w:val="20"/>
              </w:rPr>
            </w:pPr>
            <w:r>
              <w:rPr>
                <w:color w:val="4472C4"/>
                <w:sz w:val="20"/>
                <w:szCs w:val="20"/>
              </w:rPr>
              <w:t>1</w:t>
            </w:r>
          </w:p>
        </w:tc>
        <w:tc>
          <w:tcPr>
            <w:tcW w:w="916" w:type="dxa"/>
            <w:tcBorders>
              <w:bottom w:val="single" w:color="000000" w:sz="4" w:space="0"/>
            </w:tcBorders>
            <w:shd w:val="clear" w:color="auto" w:fill="F5D3EA"/>
          </w:tcPr>
          <w:p w:rsidR="000F4EB6" w:rsidRDefault="004B70A4" w14:paraId="000009D0" w14:textId="77777777">
            <w:pPr>
              <w:rPr>
                <w:color w:val="4472C4"/>
                <w:sz w:val="20"/>
                <w:szCs w:val="20"/>
              </w:rPr>
            </w:pPr>
            <w:r>
              <w:rPr>
                <w:color w:val="4472C4"/>
                <w:sz w:val="20"/>
                <w:szCs w:val="20"/>
              </w:rPr>
              <w:t>0</w:t>
            </w:r>
          </w:p>
        </w:tc>
        <w:tc>
          <w:tcPr>
            <w:tcW w:w="539" w:type="dxa"/>
            <w:tcBorders>
              <w:bottom w:val="single" w:color="000000" w:sz="4" w:space="0"/>
            </w:tcBorders>
            <w:shd w:val="clear" w:color="auto" w:fill="F5D3EA"/>
          </w:tcPr>
          <w:p w:rsidR="000F4EB6" w:rsidRDefault="004B70A4" w14:paraId="000009D1" w14:textId="77777777">
            <w:pPr>
              <w:rPr>
                <w:color w:val="4472C4"/>
                <w:sz w:val="20"/>
                <w:szCs w:val="20"/>
              </w:rPr>
            </w:pPr>
            <w:r>
              <w:rPr>
                <w:color w:val="4472C4"/>
                <w:sz w:val="20"/>
                <w:szCs w:val="20"/>
              </w:rPr>
              <w:t>0</w:t>
            </w:r>
          </w:p>
        </w:tc>
        <w:tc>
          <w:tcPr>
            <w:tcW w:w="872" w:type="dxa"/>
            <w:tcBorders>
              <w:bottom w:val="single" w:color="000000" w:sz="4" w:space="0"/>
            </w:tcBorders>
            <w:shd w:val="clear" w:color="auto" w:fill="F5D3EA"/>
          </w:tcPr>
          <w:p w:rsidR="000F4EB6" w:rsidRDefault="004B70A4" w14:paraId="000009D2" w14:textId="77777777">
            <w:pPr>
              <w:rPr>
                <w:color w:val="4472C4"/>
                <w:sz w:val="20"/>
                <w:szCs w:val="20"/>
              </w:rPr>
            </w:pPr>
            <w:r>
              <w:rPr>
                <w:color w:val="4472C4"/>
                <w:sz w:val="20"/>
                <w:szCs w:val="20"/>
              </w:rPr>
              <w:t>C</w:t>
            </w:r>
          </w:p>
        </w:tc>
        <w:tc>
          <w:tcPr>
            <w:tcW w:w="872" w:type="dxa"/>
            <w:tcBorders>
              <w:bottom w:val="single" w:color="000000" w:sz="4" w:space="0"/>
            </w:tcBorders>
            <w:shd w:val="clear" w:color="auto" w:fill="F5D3EA"/>
          </w:tcPr>
          <w:p w:rsidR="000F4EB6" w:rsidRDefault="004B70A4" w14:paraId="000009D3" w14:textId="77777777">
            <w:pPr>
              <w:rPr>
                <w:color w:val="4472C4"/>
                <w:sz w:val="20"/>
                <w:szCs w:val="20"/>
              </w:rPr>
            </w:pPr>
            <w:r>
              <w:rPr>
                <w:color w:val="4472C4"/>
                <w:sz w:val="20"/>
                <w:szCs w:val="20"/>
              </w:rPr>
              <w:t>B</w:t>
            </w:r>
          </w:p>
        </w:tc>
      </w:tr>
      <w:tr w:rsidR="000F4EB6" w14:paraId="7EF9073D" w14:textId="77777777">
        <w:tc>
          <w:tcPr>
            <w:tcW w:w="850" w:type="dxa"/>
            <w:vMerge/>
            <w:vAlign w:val="center"/>
          </w:tcPr>
          <w:p w:rsidR="000F4EB6" w:rsidRDefault="000F4EB6" w14:paraId="000009D4" w14:textId="77777777">
            <w:pPr>
              <w:widowControl w:val="0"/>
              <w:pBdr>
                <w:top w:val="nil"/>
                <w:left w:val="nil"/>
                <w:bottom w:val="nil"/>
                <w:right w:val="nil"/>
                <w:between w:val="nil"/>
              </w:pBdr>
              <w:spacing w:line="276" w:lineRule="auto"/>
              <w:jc w:val="left"/>
              <w:rPr>
                <w:color w:val="4472C4"/>
                <w:sz w:val="20"/>
                <w:szCs w:val="20"/>
              </w:rPr>
            </w:pPr>
          </w:p>
        </w:tc>
        <w:tc>
          <w:tcPr>
            <w:tcW w:w="866" w:type="dxa"/>
            <w:tcBorders>
              <w:top w:val="single" w:color="000000" w:sz="4" w:space="0"/>
              <w:left w:val="single" w:color="000000" w:sz="4" w:space="0"/>
              <w:bottom w:val="single" w:color="000000" w:sz="4" w:space="0"/>
            </w:tcBorders>
          </w:tcPr>
          <w:p w:rsidR="000F4EB6" w:rsidRDefault="004B70A4" w14:paraId="000009D5" w14:textId="77777777">
            <w:pPr>
              <w:rPr>
                <w:color w:val="EE0000"/>
                <w:sz w:val="20"/>
                <w:szCs w:val="20"/>
              </w:rPr>
            </w:pPr>
            <w:r>
              <w:rPr>
                <w:color w:val="EE0000"/>
                <w:sz w:val="20"/>
                <w:szCs w:val="20"/>
              </w:rPr>
              <w:t>41,8</w:t>
            </w:r>
          </w:p>
        </w:tc>
        <w:tc>
          <w:tcPr>
            <w:tcW w:w="1050" w:type="dxa"/>
            <w:tcBorders>
              <w:top w:val="single" w:color="000000" w:sz="4" w:space="0"/>
              <w:bottom w:val="single" w:color="000000" w:sz="4" w:space="0"/>
            </w:tcBorders>
            <w:shd w:val="clear" w:color="auto" w:fill="D9E2F3"/>
          </w:tcPr>
          <w:p w:rsidR="000F4EB6" w:rsidRDefault="004B70A4" w14:paraId="000009D6" w14:textId="77777777">
            <w:pPr>
              <w:rPr>
                <w:color w:val="EE0000"/>
                <w:sz w:val="20"/>
                <w:szCs w:val="20"/>
              </w:rPr>
            </w:pPr>
            <w:r>
              <w:rPr>
                <w:color w:val="EE0000"/>
                <w:sz w:val="20"/>
                <w:szCs w:val="20"/>
              </w:rPr>
              <w:t>0</w:t>
            </w:r>
          </w:p>
        </w:tc>
        <w:tc>
          <w:tcPr>
            <w:tcW w:w="1194" w:type="dxa"/>
            <w:tcBorders>
              <w:top w:val="single" w:color="000000" w:sz="4" w:space="0"/>
              <w:bottom w:val="single" w:color="000000" w:sz="4" w:space="0"/>
            </w:tcBorders>
            <w:shd w:val="clear" w:color="auto" w:fill="FFF2CC"/>
          </w:tcPr>
          <w:p w:rsidR="000F4EB6" w:rsidRDefault="004B70A4" w14:paraId="000009D7" w14:textId="77777777">
            <w:pPr>
              <w:rPr>
                <w:color w:val="EE0000"/>
                <w:sz w:val="20"/>
                <w:szCs w:val="20"/>
              </w:rPr>
            </w:pPr>
            <w:r>
              <w:rPr>
                <w:color w:val="EE0000"/>
                <w:sz w:val="20"/>
                <w:szCs w:val="20"/>
              </w:rPr>
              <w:t>41,8</w:t>
            </w:r>
          </w:p>
        </w:tc>
        <w:tc>
          <w:tcPr>
            <w:tcW w:w="905" w:type="dxa"/>
            <w:tcBorders>
              <w:top w:val="single" w:color="000000" w:sz="4" w:space="0"/>
              <w:bottom w:val="single" w:color="000000" w:sz="4" w:space="0"/>
            </w:tcBorders>
            <w:shd w:val="clear" w:color="auto" w:fill="E2EFD9"/>
          </w:tcPr>
          <w:p w:rsidR="000F4EB6" w:rsidRDefault="004B70A4" w14:paraId="000009D8" w14:textId="77777777">
            <w:pPr>
              <w:rPr>
                <w:color w:val="EE0000"/>
                <w:sz w:val="20"/>
                <w:szCs w:val="20"/>
              </w:rPr>
            </w:pPr>
            <w:r>
              <w:rPr>
                <w:color w:val="EE0000"/>
                <w:sz w:val="20"/>
                <w:szCs w:val="20"/>
              </w:rPr>
              <w:t>0</w:t>
            </w:r>
          </w:p>
        </w:tc>
        <w:tc>
          <w:tcPr>
            <w:tcW w:w="905" w:type="dxa"/>
            <w:tcBorders>
              <w:top w:val="single" w:color="000000" w:sz="4" w:space="0"/>
              <w:bottom w:val="single" w:color="000000" w:sz="4" w:space="0"/>
            </w:tcBorders>
            <w:shd w:val="clear" w:color="auto" w:fill="E2EFD9"/>
          </w:tcPr>
          <w:p w:rsidR="000F4EB6" w:rsidRDefault="004B70A4" w14:paraId="000009D9" w14:textId="1E262B82">
            <w:pPr>
              <w:rPr>
                <w:color w:val="EE0000"/>
                <w:sz w:val="20"/>
                <w:szCs w:val="20"/>
              </w:rPr>
            </w:pPr>
            <w:r>
              <w:rPr>
                <w:color w:val="EE0000"/>
                <w:sz w:val="20"/>
                <w:szCs w:val="20"/>
              </w:rPr>
              <w:t>21,4</w:t>
            </w:r>
            <w:r w:rsidR="00300AF6">
              <w:rPr>
                <w:color w:val="EE0000"/>
                <w:sz w:val="20"/>
                <w:szCs w:val="20"/>
              </w:rPr>
              <w:t>3</w:t>
            </w:r>
          </w:p>
        </w:tc>
        <w:tc>
          <w:tcPr>
            <w:tcW w:w="916" w:type="dxa"/>
            <w:tcBorders>
              <w:top w:val="single" w:color="000000" w:sz="4" w:space="0"/>
              <w:bottom w:val="single" w:color="000000" w:sz="4" w:space="0"/>
            </w:tcBorders>
            <w:shd w:val="clear" w:color="auto" w:fill="E2EFD9"/>
          </w:tcPr>
          <w:p w:rsidR="000F4EB6" w:rsidRDefault="004B70A4" w14:paraId="000009DA" w14:textId="77777777">
            <w:pPr>
              <w:rPr>
                <w:color w:val="EE0000"/>
                <w:sz w:val="20"/>
                <w:szCs w:val="20"/>
              </w:rPr>
            </w:pPr>
            <w:r>
              <w:rPr>
                <w:color w:val="EE0000"/>
                <w:sz w:val="20"/>
                <w:szCs w:val="20"/>
              </w:rPr>
              <w:t>20,37</w:t>
            </w:r>
          </w:p>
        </w:tc>
        <w:tc>
          <w:tcPr>
            <w:tcW w:w="983" w:type="dxa"/>
            <w:tcBorders>
              <w:top w:val="single" w:color="000000" w:sz="4" w:space="0"/>
              <w:bottom w:val="single" w:color="000000" w:sz="4" w:space="0"/>
            </w:tcBorders>
            <w:shd w:val="clear" w:color="auto" w:fill="E2EFD9"/>
          </w:tcPr>
          <w:p w:rsidR="000F4EB6" w:rsidRDefault="004B70A4" w14:paraId="000009DB" w14:textId="77777777">
            <w:pPr>
              <w:rPr>
                <w:color w:val="EE0000"/>
                <w:sz w:val="20"/>
                <w:szCs w:val="20"/>
              </w:rPr>
            </w:pPr>
            <w:r>
              <w:rPr>
                <w:color w:val="EE0000"/>
                <w:sz w:val="20"/>
                <w:szCs w:val="20"/>
              </w:rPr>
              <w:t>0</w:t>
            </w:r>
          </w:p>
        </w:tc>
        <w:tc>
          <w:tcPr>
            <w:tcW w:w="994" w:type="dxa"/>
            <w:tcBorders>
              <w:top w:val="single" w:color="000000" w:sz="4" w:space="0"/>
              <w:bottom w:val="single" w:color="000000" w:sz="4" w:space="0"/>
            </w:tcBorders>
            <w:shd w:val="clear" w:color="auto" w:fill="F5D3EA"/>
          </w:tcPr>
          <w:p w:rsidR="000F4EB6" w:rsidRDefault="004B70A4" w14:paraId="000009DC" w14:textId="77777777">
            <w:pPr>
              <w:rPr>
                <w:color w:val="FF0000"/>
                <w:sz w:val="20"/>
                <w:szCs w:val="20"/>
              </w:rPr>
            </w:pPr>
            <w:r>
              <w:rPr>
                <w:color w:val="FF0000"/>
                <w:sz w:val="20"/>
                <w:szCs w:val="20"/>
              </w:rPr>
              <w:t>1</w:t>
            </w:r>
          </w:p>
        </w:tc>
        <w:tc>
          <w:tcPr>
            <w:tcW w:w="1027" w:type="dxa"/>
            <w:tcBorders>
              <w:top w:val="single" w:color="000000" w:sz="4" w:space="0"/>
              <w:bottom w:val="single" w:color="000000" w:sz="4" w:space="0"/>
            </w:tcBorders>
            <w:shd w:val="clear" w:color="auto" w:fill="F5D3EA"/>
          </w:tcPr>
          <w:p w:rsidR="000F4EB6" w:rsidRDefault="004B70A4" w14:paraId="000009DD" w14:textId="77777777">
            <w:pPr>
              <w:rPr>
                <w:color w:val="FF0000"/>
                <w:sz w:val="20"/>
                <w:szCs w:val="20"/>
              </w:rPr>
            </w:pPr>
            <w:r>
              <w:rPr>
                <w:color w:val="FF0000"/>
                <w:sz w:val="20"/>
                <w:szCs w:val="20"/>
              </w:rPr>
              <w:t>1</w:t>
            </w:r>
          </w:p>
        </w:tc>
        <w:tc>
          <w:tcPr>
            <w:tcW w:w="972" w:type="dxa"/>
            <w:tcBorders>
              <w:top w:val="single" w:color="000000" w:sz="4" w:space="0"/>
              <w:bottom w:val="single" w:color="000000" w:sz="4" w:space="0"/>
            </w:tcBorders>
            <w:shd w:val="clear" w:color="auto" w:fill="F5D3EA"/>
          </w:tcPr>
          <w:p w:rsidR="000F4EB6" w:rsidRDefault="004B70A4" w14:paraId="000009DE" w14:textId="77777777">
            <w:pPr>
              <w:rPr>
                <w:color w:val="FF0000"/>
                <w:sz w:val="20"/>
                <w:szCs w:val="20"/>
              </w:rPr>
            </w:pPr>
            <w:r>
              <w:rPr>
                <w:color w:val="FF0000"/>
                <w:sz w:val="20"/>
                <w:szCs w:val="20"/>
              </w:rPr>
              <w:t>0</w:t>
            </w:r>
          </w:p>
        </w:tc>
        <w:tc>
          <w:tcPr>
            <w:tcW w:w="872" w:type="dxa"/>
            <w:tcBorders>
              <w:top w:val="single" w:color="000000" w:sz="4" w:space="0"/>
              <w:bottom w:val="single" w:color="000000" w:sz="4" w:space="0"/>
            </w:tcBorders>
            <w:shd w:val="clear" w:color="auto" w:fill="F5D3EA"/>
          </w:tcPr>
          <w:p w:rsidR="000F4EB6" w:rsidRDefault="004B70A4" w14:paraId="000009DF" w14:textId="77777777">
            <w:pPr>
              <w:rPr>
                <w:color w:val="FF0000"/>
                <w:sz w:val="20"/>
                <w:szCs w:val="20"/>
              </w:rPr>
            </w:pPr>
            <w:r>
              <w:rPr>
                <w:color w:val="FF0000"/>
                <w:sz w:val="20"/>
                <w:szCs w:val="20"/>
              </w:rPr>
              <w:t>1</w:t>
            </w:r>
          </w:p>
        </w:tc>
        <w:tc>
          <w:tcPr>
            <w:tcW w:w="916" w:type="dxa"/>
            <w:tcBorders>
              <w:top w:val="single" w:color="000000" w:sz="4" w:space="0"/>
              <w:bottom w:val="single" w:color="000000" w:sz="4" w:space="0"/>
            </w:tcBorders>
            <w:shd w:val="clear" w:color="auto" w:fill="F5D3EA"/>
          </w:tcPr>
          <w:p w:rsidR="000F4EB6" w:rsidRDefault="004B70A4" w14:paraId="000009E0" w14:textId="77777777">
            <w:pPr>
              <w:rPr>
                <w:color w:val="FF0000"/>
                <w:sz w:val="20"/>
                <w:szCs w:val="20"/>
              </w:rPr>
            </w:pPr>
            <w:r>
              <w:rPr>
                <w:color w:val="FF0000"/>
                <w:sz w:val="20"/>
                <w:szCs w:val="20"/>
              </w:rPr>
              <w:t>0</w:t>
            </w:r>
          </w:p>
        </w:tc>
        <w:tc>
          <w:tcPr>
            <w:tcW w:w="539" w:type="dxa"/>
            <w:tcBorders>
              <w:top w:val="single" w:color="000000" w:sz="4" w:space="0"/>
              <w:bottom w:val="single" w:color="000000" w:sz="4" w:space="0"/>
            </w:tcBorders>
            <w:shd w:val="clear" w:color="auto" w:fill="F5D3EA"/>
          </w:tcPr>
          <w:p w:rsidR="000F4EB6" w:rsidRDefault="004B70A4" w14:paraId="000009E1" w14:textId="77777777">
            <w:pPr>
              <w:rPr>
                <w:color w:val="FF0000"/>
                <w:sz w:val="20"/>
                <w:szCs w:val="20"/>
              </w:rPr>
            </w:pPr>
            <w:r>
              <w:rPr>
                <w:color w:val="FF0000"/>
                <w:sz w:val="20"/>
                <w:szCs w:val="20"/>
              </w:rPr>
              <w:t>0</w:t>
            </w:r>
          </w:p>
        </w:tc>
        <w:tc>
          <w:tcPr>
            <w:tcW w:w="872" w:type="dxa"/>
            <w:tcBorders>
              <w:top w:val="single" w:color="000000" w:sz="4" w:space="0"/>
              <w:bottom w:val="single" w:color="000000" w:sz="4" w:space="0"/>
            </w:tcBorders>
            <w:shd w:val="clear" w:color="auto" w:fill="F5D3EA"/>
          </w:tcPr>
          <w:p w:rsidR="000F4EB6" w:rsidRDefault="004B70A4" w14:paraId="000009E2" w14:textId="77777777">
            <w:pPr>
              <w:rPr>
                <w:color w:val="FF0000"/>
                <w:sz w:val="20"/>
                <w:szCs w:val="20"/>
              </w:rPr>
            </w:pPr>
            <w:r>
              <w:rPr>
                <w:color w:val="FF0000"/>
                <w:sz w:val="20"/>
                <w:szCs w:val="20"/>
              </w:rPr>
              <w:t>?</w:t>
            </w:r>
          </w:p>
        </w:tc>
        <w:tc>
          <w:tcPr>
            <w:tcW w:w="872" w:type="dxa"/>
            <w:tcBorders>
              <w:top w:val="single" w:color="000000" w:sz="4" w:space="0"/>
              <w:bottom w:val="single" w:color="000000" w:sz="4" w:space="0"/>
              <w:right w:val="single" w:color="000000" w:sz="4" w:space="0"/>
            </w:tcBorders>
            <w:shd w:val="clear" w:color="auto" w:fill="F5D3EA"/>
          </w:tcPr>
          <w:p w:rsidR="000F4EB6" w:rsidRDefault="004B70A4" w14:paraId="000009E3" w14:textId="77777777">
            <w:pPr>
              <w:rPr>
                <w:color w:val="FF0000"/>
                <w:sz w:val="20"/>
                <w:szCs w:val="20"/>
              </w:rPr>
            </w:pPr>
            <w:r>
              <w:rPr>
                <w:color w:val="FF0000"/>
                <w:sz w:val="20"/>
                <w:szCs w:val="20"/>
              </w:rPr>
              <w:t>?</w:t>
            </w:r>
          </w:p>
        </w:tc>
      </w:tr>
      <w:tr w:rsidR="000F4EB6" w14:paraId="32979956" w14:textId="77777777">
        <w:tc>
          <w:tcPr>
            <w:tcW w:w="850" w:type="dxa"/>
            <w:vMerge w:val="restart"/>
            <w:vAlign w:val="center"/>
          </w:tcPr>
          <w:p w:rsidR="000F4EB6" w:rsidRDefault="004B70A4" w14:paraId="000009E4" w14:textId="77777777">
            <w:pPr>
              <w:rPr>
                <w:b/>
                <w:color w:val="000000"/>
                <w:sz w:val="20"/>
                <w:szCs w:val="20"/>
              </w:rPr>
            </w:pPr>
            <w:r>
              <w:rPr>
                <w:b/>
                <w:color w:val="000000"/>
                <w:sz w:val="20"/>
                <w:szCs w:val="20"/>
              </w:rPr>
              <w:t>3260</w:t>
            </w:r>
          </w:p>
        </w:tc>
        <w:tc>
          <w:tcPr>
            <w:tcW w:w="866" w:type="dxa"/>
            <w:tcBorders>
              <w:top w:val="single" w:color="000000" w:sz="4" w:space="0"/>
              <w:bottom w:val="single" w:color="000000" w:sz="4" w:space="0"/>
            </w:tcBorders>
          </w:tcPr>
          <w:p w:rsidR="000F4EB6" w:rsidRDefault="004B70A4" w14:paraId="000009E5" w14:textId="77777777">
            <w:pPr>
              <w:rPr>
                <w:color w:val="4472C4"/>
                <w:sz w:val="20"/>
                <w:szCs w:val="20"/>
              </w:rPr>
            </w:pPr>
            <w:r>
              <w:rPr>
                <w:sz w:val="20"/>
                <w:szCs w:val="20"/>
              </w:rPr>
              <w:t>0,47</w:t>
            </w:r>
          </w:p>
        </w:tc>
        <w:tc>
          <w:tcPr>
            <w:tcW w:w="1050" w:type="dxa"/>
            <w:tcBorders>
              <w:top w:val="single" w:color="000000" w:sz="4" w:space="0"/>
              <w:bottom w:val="single" w:color="000000" w:sz="4" w:space="0"/>
            </w:tcBorders>
            <w:shd w:val="clear" w:color="auto" w:fill="D9E2F3"/>
          </w:tcPr>
          <w:p w:rsidR="000F4EB6" w:rsidRDefault="004B70A4" w14:paraId="000009E6" w14:textId="77777777">
            <w:pPr>
              <w:rPr>
                <w:color w:val="4472C4"/>
                <w:sz w:val="20"/>
                <w:szCs w:val="20"/>
              </w:rPr>
            </w:pPr>
            <w:r>
              <w:rPr>
                <w:sz w:val="20"/>
                <w:szCs w:val="20"/>
              </w:rPr>
              <w:t>0</w:t>
            </w:r>
          </w:p>
        </w:tc>
        <w:tc>
          <w:tcPr>
            <w:tcW w:w="1194" w:type="dxa"/>
            <w:tcBorders>
              <w:top w:val="single" w:color="000000" w:sz="4" w:space="0"/>
              <w:bottom w:val="single" w:color="000000" w:sz="4" w:space="0"/>
            </w:tcBorders>
            <w:shd w:val="clear" w:color="auto" w:fill="FFF2CC"/>
          </w:tcPr>
          <w:p w:rsidR="000F4EB6" w:rsidRDefault="004B70A4" w14:paraId="000009E7" w14:textId="77777777">
            <w:pPr>
              <w:rPr>
                <w:color w:val="4472C4"/>
                <w:sz w:val="20"/>
                <w:szCs w:val="20"/>
              </w:rPr>
            </w:pPr>
            <w:r>
              <w:rPr>
                <w:sz w:val="20"/>
                <w:szCs w:val="20"/>
              </w:rPr>
              <w:t>0,47</w:t>
            </w:r>
          </w:p>
        </w:tc>
        <w:tc>
          <w:tcPr>
            <w:tcW w:w="905" w:type="dxa"/>
            <w:tcBorders>
              <w:top w:val="single" w:color="000000" w:sz="4" w:space="0"/>
              <w:bottom w:val="single" w:color="000000" w:sz="4" w:space="0"/>
            </w:tcBorders>
            <w:shd w:val="clear" w:color="auto" w:fill="E2EFD9"/>
          </w:tcPr>
          <w:p w:rsidR="000F4EB6" w:rsidRDefault="004B70A4" w14:paraId="000009E8" w14:textId="77777777">
            <w:pPr>
              <w:rPr>
                <w:color w:val="4472C4"/>
                <w:sz w:val="20"/>
                <w:szCs w:val="20"/>
              </w:rPr>
            </w:pPr>
            <w:r>
              <w:rPr>
                <w:sz w:val="20"/>
                <w:szCs w:val="20"/>
              </w:rPr>
              <w:t>0</w:t>
            </w:r>
          </w:p>
        </w:tc>
        <w:tc>
          <w:tcPr>
            <w:tcW w:w="905" w:type="dxa"/>
            <w:tcBorders>
              <w:top w:val="single" w:color="000000" w:sz="4" w:space="0"/>
              <w:bottom w:val="single" w:color="000000" w:sz="4" w:space="0"/>
            </w:tcBorders>
            <w:shd w:val="clear" w:color="auto" w:fill="E2EFD9"/>
          </w:tcPr>
          <w:p w:rsidR="000F4EB6" w:rsidRDefault="004B70A4" w14:paraId="000009E9" w14:textId="77777777">
            <w:pPr>
              <w:rPr>
                <w:color w:val="4472C4"/>
                <w:sz w:val="20"/>
                <w:szCs w:val="20"/>
              </w:rPr>
            </w:pPr>
            <w:r>
              <w:rPr>
                <w:sz w:val="20"/>
                <w:szCs w:val="20"/>
              </w:rPr>
              <w:t>0</w:t>
            </w:r>
          </w:p>
        </w:tc>
        <w:tc>
          <w:tcPr>
            <w:tcW w:w="916" w:type="dxa"/>
            <w:tcBorders>
              <w:top w:val="single" w:color="000000" w:sz="4" w:space="0"/>
              <w:bottom w:val="single" w:color="000000" w:sz="4" w:space="0"/>
            </w:tcBorders>
            <w:shd w:val="clear" w:color="auto" w:fill="E2EFD9"/>
          </w:tcPr>
          <w:p w:rsidR="000F4EB6" w:rsidRDefault="004B70A4" w14:paraId="000009EA" w14:textId="77777777">
            <w:pPr>
              <w:rPr>
                <w:color w:val="4472C4"/>
                <w:sz w:val="20"/>
                <w:szCs w:val="20"/>
              </w:rPr>
            </w:pPr>
            <w:r>
              <w:rPr>
                <w:sz w:val="20"/>
                <w:szCs w:val="20"/>
              </w:rPr>
              <w:t>0,47</w:t>
            </w:r>
          </w:p>
        </w:tc>
        <w:tc>
          <w:tcPr>
            <w:tcW w:w="983" w:type="dxa"/>
            <w:tcBorders>
              <w:top w:val="single" w:color="000000" w:sz="4" w:space="0"/>
              <w:bottom w:val="single" w:color="000000" w:sz="4" w:space="0"/>
            </w:tcBorders>
            <w:shd w:val="clear" w:color="auto" w:fill="E2EFD9"/>
          </w:tcPr>
          <w:p w:rsidR="000F4EB6" w:rsidRDefault="004B70A4" w14:paraId="000009EB" w14:textId="77777777">
            <w:pPr>
              <w:rPr>
                <w:color w:val="4472C4"/>
                <w:sz w:val="20"/>
                <w:szCs w:val="20"/>
              </w:rPr>
            </w:pPr>
            <w:r>
              <w:rPr>
                <w:sz w:val="20"/>
                <w:szCs w:val="20"/>
              </w:rPr>
              <w:t>0</w:t>
            </w:r>
          </w:p>
        </w:tc>
        <w:tc>
          <w:tcPr>
            <w:tcW w:w="994" w:type="dxa"/>
            <w:tcBorders>
              <w:top w:val="single" w:color="000000" w:sz="4" w:space="0"/>
              <w:bottom w:val="single" w:color="000000" w:sz="4" w:space="0"/>
            </w:tcBorders>
            <w:shd w:val="clear" w:color="auto" w:fill="F5D3EA"/>
          </w:tcPr>
          <w:p w:rsidR="000F4EB6" w:rsidRDefault="004B70A4" w14:paraId="000009EC" w14:textId="77777777">
            <w:pPr>
              <w:rPr>
                <w:color w:val="4472C4"/>
                <w:sz w:val="20"/>
                <w:szCs w:val="20"/>
              </w:rPr>
            </w:pPr>
            <w:r>
              <w:rPr>
                <w:color w:val="4472C4"/>
                <w:sz w:val="20"/>
                <w:szCs w:val="20"/>
              </w:rPr>
              <w:t>1</w:t>
            </w:r>
          </w:p>
        </w:tc>
        <w:tc>
          <w:tcPr>
            <w:tcW w:w="1027" w:type="dxa"/>
            <w:tcBorders>
              <w:top w:val="single" w:color="000000" w:sz="4" w:space="0"/>
              <w:bottom w:val="single" w:color="000000" w:sz="4" w:space="0"/>
            </w:tcBorders>
            <w:shd w:val="clear" w:color="auto" w:fill="F5D3EA"/>
          </w:tcPr>
          <w:p w:rsidR="000F4EB6" w:rsidRDefault="004B70A4" w14:paraId="000009ED" w14:textId="77777777">
            <w:pPr>
              <w:rPr>
                <w:color w:val="4472C4"/>
                <w:sz w:val="20"/>
                <w:szCs w:val="20"/>
              </w:rPr>
            </w:pPr>
            <w:r>
              <w:rPr>
                <w:color w:val="4472C4"/>
                <w:sz w:val="20"/>
                <w:szCs w:val="20"/>
              </w:rPr>
              <w:t>1</w:t>
            </w:r>
          </w:p>
        </w:tc>
        <w:tc>
          <w:tcPr>
            <w:tcW w:w="972" w:type="dxa"/>
            <w:tcBorders>
              <w:top w:val="single" w:color="000000" w:sz="4" w:space="0"/>
              <w:bottom w:val="single" w:color="000000" w:sz="4" w:space="0"/>
            </w:tcBorders>
            <w:shd w:val="clear" w:color="auto" w:fill="F5D3EA"/>
          </w:tcPr>
          <w:p w:rsidR="000F4EB6" w:rsidRDefault="004B70A4" w14:paraId="000009EE" w14:textId="77777777">
            <w:pPr>
              <w:rPr>
                <w:color w:val="4472C4"/>
                <w:sz w:val="20"/>
                <w:szCs w:val="20"/>
              </w:rPr>
            </w:pPr>
            <w:r>
              <w:rPr>
                <w:color w:val="4472C4"/>
                <w:sz w:val="20"/>
                <w:szCs w:val="20"/>
              </w:rPr>
              <w:t>0</w:t>
            </w:r>
          </w:p>
        </w:tc>
        <w:tc>
          <w:tcPr>
            <w:tcW w:w="872" w:type="dxa"/>
            <w:tcBorders>
              <w:top w:val="single" w:color="000000" w:sz="4" w:space="0"/>
              <w:bottom w:val="single" w:color="000000" w:sz="4" w:space="0"/>
            </w:tcBorders>
            <w:shd w:val="clear" w:color="auto" w:fill="F5D3EA"/>
          </w:tcPr>
          <w:p w:rsidR="000F4EB6" w:rsidRDefault="004B70A4" w14:paraId="000009EF" w14:textId="77777777">
            <w:pPr>
              <w:rPr>
                <w:color w:val="4472C4"/>
                <w:sz w:val="20"/>
                <w:szCs w:val="20"/>
              </w:rPr>
            </w:pPr>
            <w:r>
              <w:rPr>
                <w:color w:val="4472C4"/>
                <w:sz w:val="20"/>
                <w:szCs w:val="20"/>
              </w:rPr>
              <w:t>1</w:t>
            </w:r>
          </w:p>
        </w:tc>
        <w:tc>
          <w:tcPr>
            <w:tcW w:w="916" w:type="dxa"/>
            <w:tcBorders>
              <w:top w:val="single" w:color="000000" w:sz="4" w:space="0"/>
              <w:bottom w:val="single" w:color="000000" w:sz="4" w:space="0"/>
            </w:tcBorders>
            <w:shd w:val="clear" w:color="auto" w:fill="F5D3EA"/>
          </w:tcPr>
          <w:p w:rsidR="000F4EB6" w:rsidRDefault="004B70A4" w14:paraId="000009F0" w14:textId="77777777">
            <w:pPr>
              <w:rPr>
                <w:color w:val="4472C4"/>
                <w:sz w:val="20"/>
                <w:szCs w:val="20"/>
              </w:rPr>
            </w:pPr>
            <w:r>
              <w:rPr>
                <w:color w:val="4472C4"/>
                <w:sz w:val="20"/>
                <w:szCs w:val="20"/>
              </w:rPr>
              <w:t>0</w:t>
            </w:r>
          </w:p>
        </w:tc>
        <w:tc>
          <w:tcPr>
            <w:tcW w:w="539" w:type="dxa"/>
            <w:tcBorders>
              <w:top w:val="single" w:color="000000" w:sz="4" w:space="0"/>
              <w:bottom w:val="single" w:color="000000" w:sz="4" w:space="0"/>
            </w:tcBorders>
            <w:shd w:val="clear" w:color="auto" w:fill="F5D3EA"/>
          </w:tcPr>
          <w:p w:rsidR="000F4EB6" w:rsidRDefault="004B70A4" w14:paraId="000009F1" w14:textId="77777777">
            <w:pPr>
              <w:rPr>
                <w:color w:val="4472C4"/>
                <w:sz w:val="20"/>
                <w:szCs w:val="20"/>
              </w:rPr>
            </w:pPr>
            <w:r>
              <w:rPr>
                <w:color w:val="4472C4"/>
                <w:sz w:val="20"/>
                <w:szCs w:val="20"/>
              </w:rPr>
              <w:t>0</w:t>
            </w:r>
          </w:p>
        </w:tc>
        <w:tc>
          <w:tcPr>
            <w:tcW w:w="872" w:type="dxa"/>
            <w:tcBorders>
              <w:top w:val="single" w:color="000000" w:sz="4" w:space="0"/>
              <w:bottom w:val="single" w:color="000000" w:sz="4" w:space="0"/>
            </w:tcBorders>
            <w:shd w:val="clear" w:color="auto" w:fill="F5D3EA"/>
          </w:tcPr>
          <w:p w:rsidR="000F4EB6" w:rsidRDefault="004B70A4" w14:paraId="000009F2" w14:textId="77777777">
            <w:pPr>
              <w:rPr>
                <w:color w:val="4472C4"/>
                <w:sz w:val="20"/>
                <w:szCs w:val="20"/>
              </w:rPr>
            </w:pPr>
            <w:r>
              <w:rPr>
                <w:color w:val="4472C4"/>
                <w:sz w:val="20"/>
                <w:szCs w:val="20"/>
              </w:rPr>
              <w:t>-</w:t>
            </w:r>
          </w:p>
        </w:tc>
        <w:tc>
          <w:tcPr>
            <w:tcW w:w="872" w:type="dxa"/>
            <w:tcBorders>
              <w:top w:val="single" w:color="000000" w:sz="4" w:space="0"/>
              <w:bottom w:val="single" w:color="000000" w:sz="4" w:space="0"/>
            </w:tcBorders>
            <w:shd w:val="clear" w:color="auto" w:fill="F5D3EA"/>
          </w:tcPr>
          <w:p w:rsidR="000F4EB6" w:rsidRDefault="004B70A4" w14:paraId="000009F3" w14:textId="77777777">
            <w:pPr>
              <w:rPr>
                <w:color w:val="4472C4"/>
                <w:sz w:val="20"/>
                <w:szCs w:val="20"/>
              </w:rPr>
            </w:pPr>
            <w:r>
              <w:rPr>
                <w:color w:val="4472C4"/>
                <w:sz w:val="20"/>
                <w:szCs w:val="20"/>
              </w:rPr>
              <w:t>-</w:t>
            </w:r>
          </w:p>
        </w:tc>
      </w:tr>
      <w:tr w:rsidR="000F4EB6" w14:paraId="7CE23A8D" w14:textId="77777777">
        <w:tc>
          <w:tcPr>
            <w:tcW w:w="850" w:type="dxa"/>
            <w:vMerge/>
            <w:vAlign w:val="center"/>
          </w:tcPr>
          <w:p w:rsidR="000F4EB6" w:rsidRDefault="000F4EB6" w14:paraId="000009F4" w14:textId="77777777">
            <w:pPr>
              <w:widowControl w:val="0"/>
              <w:pBdr>
                <w:top w:val="nil"/>
                <w:left w:val="nil"/>
                <w:bottom w:val="nil"/>
                <w:right w:val="nil"/>
                <w:between w:val="nil"/>
              </w:pBdr>
              <w:spacing w:line="276" w:lineRule="auto"/>
              <w:jc w:val="left"/>
              <w:rPr>
                <w:color w:val="4472C4"/>
                <w:sz w:val="20"/>
                <w:szCs w:val="20"/>
              </w:rPr>
            </w:pPr>
          </w:p>
        </w:tc>
        <w:tc>
          <w:tcPr>
            <w:tcW w:w="866" w:type="dxa"/>
            <w:tcBorders>
              <w:top w:val="single" w:color="000000" w:sz="4" w:space="0"/>
              <w:left w:val="single" w:color="000000" w:sz="4" w:space="0"/>
              <w:bottom w:val="single" w:color="000000" w:sz="4" w:space="0"/>
            </w:tcBorders>
          </w:tcPr>
          <w:p w:rsidR="000F4EB6" w:rsidRDefault="004B70A4" w14:paraId="000009F5" w14:textId="77777777">
            <w:pPr>
              <w:rPr>
                <w:color w:val="EE0000"/>
                <w:sz w:val="20"/>
                <w:szCs w:val="20"/>
              </w:rPr>
            </w:pPr>
            <w:r>
              <w:rPr>
                <w:color w:val="EE0000"/>
                <w:sz w:val="20"/>
                <w:szCs w:val="20"/>
              </w:rPr>
              <w:t>0,47</w:t>
            </w:r>
          </w:p>
        </w:tc>
        <w:tc>
          <w:tcPr>
            <w:tcW w:w="1050" w:type="dxa"/>
            <w:tcBorders>
              <w:top w:val="single" w:color="000000" w:sz="4" w:space="0"/>
              <w:bottom w:val="single" w:color="000000" w:sz="4" w:space="0"/>
            </w:tcBorders>
            <w:shd w:val="clear" w:color="auto" w:fill="D9E2F3"/>
          </w:tcPr>
          <w:p w:rsidR="000F4EB6" w:rsidRDefault="004B70A4" w14:paraId="000009F6" w14:textId="77777777">
            <w:pPr>
              <w:rPr>
                <w:color w:val="EE0000"/>
                <w:sz w:val="20"/>
                <w:szCs w:val="20"/>
              </w:rPr>
            </w:pPr>
            <w:r>
              <w:rPr>
                <w:color w:val="EE0000"/>
                <w:sz w:val="20"/>
                <w:szCs w:val="20"/>
              </w:rPr>
              <w:t>0</w:t>
            </w:r>
          </w:p>
        </w:tc>
        <w:tc>
          <w:tcPr>
            <w:tcW w:w="1194" w:type="dxa"/>
            <w:tcBorders>
              <w:top w:val="single" w:color="000000" w:sz="4" w:space="0"/>
              <w:bottom w:val="single" w:color="000000" w:sz="4" w:space="0"/>
            </w:tcBorders>
            <w:shd w:val="clear" w:color="auto" w:fill="FFF2CC"/>
          </w:tcPr>
          <w:p w:rsidR="000F4EB6" w:rsidRDefault="004B70A4" w14:paraId="000009F7" w14:textId="77777777">
            <w:pPr>
              <w:rPr>
                <w:color w:val="EE0000"/>
                <w:sz w:val="20"/>
                <w:szCs w:val="20"/>
              </w:rPr>
            </w:pPr>
            <w:r>
              <w:rPr>
                <w:color w:val="EE0000"/>
                <w:sz w:val="20"/>
                <w:szCs w:val="20"/>
              </w:rPr>
              <w:t>0,47</w:t>
            </w:r>
          </w:p>
        </w:tc>
        <w:tc>
          <w:tcPr>
            <w:tcW w:w="905" w:type="dxa"/>
            <w:tcBorders>
              <w:top w:val="single" w:color="000000" w:sz="4" w:space="0"/>
              <w:bottom w:val="single" w:color="000000" w:sz="4" w:space="0"/>
            </w:tcBorders>
            <w:shd w:val="clear" w:color="auto" w:fill="E2EFD9"/>
          </w:tcPr>
          <w:p w:rsidR="000F4EB6" w:rsidRDefault="004B70A4" w14:paraId="000009F8" w14:textId="77777777">
            <w:pPr>
              <w:rPr>
                <w:color w:val="EE0000"/>
                <w:sz w:val="20"/>
                <w:szCs w:val="20"/>
              </w:rPr>
            </w:pPr>
            <w:r>
              <w:rPr>
                <w:color w:val="EE0000"/>
                <w:sz w:val="20"/>
                <w:szCs w:val="20"/>
              </w:rPr>
              <w:t>0</w:t>
            </w:r>
          </w:p>
        </w:tc>
        <w:tc>
          <w:tcPr>
            <w:tcW w:w="905" w:type="dxa"/>
            <w:tcBorders>
              <w:top w:val="single" w:color="000000" w:sz="4" w:space="0"/>
              <w:bottom w:val="single" w:color="000000" w:sz="4" w:space="0"/>
            </w:tcBorders>
            <w:shd w:val="clear" w:color="auto" w:fill="E2EFD9"/>
          </w:tcPr>
          <w:p w:rsidR="000F4EB6" w:rsidRDefault="004B70A4" w14:paraId="000009F9" w14:textId="77777777">
            <w:pPr>
              <w:rPr>
                <w:color w:val="EE0000"/>
                <w:sz w:val="20"/>
                <w:szCs w:val="20"/>
              </w:rPr>
            </w:pPr>
            <w:r>
              <w:rPr>
                <w:color w:val="EE0000"/>
                <w:sz w:val="20"/>
                <w:szCs w:val="20"/>
              </w:rPr>
              <w:t>0</w:t>
            </w:r>
          </w:p>
        </w:tc>
        <w:tc>
          <w:tcPr>
            <w:tcW w:w="916" w:type="dxa"/>
            <w:tcBorders>
              <w:top w:val="single" w:color="000000" w:sz="4" w:space="0"/>
              <w:bottom w:val="single" w:color="000000" w:sz="4" w:space="0"/>
            </w:tcBorders>
            <w:shd w:val="clear" w:color="auto" w:fill="E2EFD9"/>
          </w:tcPr>
          <w:p w:rsidR="000F4EB6" w:rsidRDefault="004B70A4" w14:paraId="000009FA" w14:textId="77777777">
            <w:pPr>
              <w:rPr>
                <w:color w:val="EE0000"/>
                <w:sz w:val="20"/>
                <w:szCs w:val="20"/>
              </w:rPr>
            </w:pPr>
            <w:r>
              <w:rPr>
                <w:color w:val="EE0000"/>
                <w:sz w:val="20"/>
                <w:szCs w:val="20"/>
              </w:rPr>
              <w:t>0,47</w:t>
            </w:r>
          </w:p>
        </w:tc>
        <w:tc>
          <w:tcPr>
            <w:tcW w:w="983" w:type="dxa"/>
            <w:tcBorders>
              <w:top w:val="single" w:color="000000" w:sz="4" w:space="0"/>
              <w:bottom w:val="single" w:color="000000" w:sz="4" w:space="0"/>
            </w:tcBorders>
            <w:shd w:val="clear" w:color="auto" w:fill="E2EFD9"/>
          </w:tcPr>
          <w:p w:rsidR="000F4EB6" w:rsidRDefault="004B70A4" w14:paraId="000009FB" w14:textId="77777777">
            <w:pPr>
              <w:rPr>
                <w:color w:val="EE0000"/>
                <w:sz w:val="20"/>
                <w:szCs w:val="20"/>
              </w:rPr>
            </w:pPr>
            <w:r>
              <w:rPr>
                <w:color w:val="EE0000"/>
                <w:sz w:val="20"/>
                <w:szCs w:val="20"/>
              </w:rPr>
              <w:t>0</w:t>
            </w:r>
          </w:p>
        </w:tc>
        <w:tc>
          <w:tcPr>
            <w:tcW w:w="994" w:type="dxa"/>
            <w:tcBorders>
              <w:top w:val="single" w:color="000000" w:sz="4" w:space="0"/>
              <w:bottom w:val="single" w:color="000000" w:sz="4" w:space="0"/>
            </w:tcBorders>
            <w:shd w:val="clear" w:color="auto" w:fill="F5D3EA"/>
          </w:tcPr>
          <w:p w:rsidR="000F4EB6" w:rsidRDefault="004B70A4" w14:paraId="000009FC" w14:textId="77777777">
            <w:pPr>
              <w:rPr>
                <w:color w:val="4472C4"/>
                <w:sz w:val="20"/>
                <w:szCs w:val="20"/>
              </w:rPr>
            </w:pPr>
            <w:r>
              <w:rPr>
                <w:color w:val="FF0000"/>
                <w:sz w:val="20"/>
                <w:szCs w:val="20"/>
              </w:rPr>
              <w:t>1</w:t>
            </w:r>
          </w:p>
        </w:tc>
        <w:tc>
          <w:tcPr>
            <w:tcW w:w="1027" w:type="dxa"/>
            <w:tcBorders>
              <w:top w:val="single" w:color="000000" w:sz="4" w:space="0"/>
              <w:bottom w:val="single" w:color="000000" w:sz="4" w:space="0"/>
            </w:tcBorders>
            <w:shd w:val="clear" w:color="auto" w:fill="F5D3EA"/>
          </w:tcPr>
          <w:p w:rsidR="000F4EB6" w:rsidRDefault="004B70A4" w14:paraId="000009FD" w14:textId="77777777">
            <w:pPr>
              <w:rPr>
                <w:color w:val="4472C4"/>
                <w:sz w:val="20"/>
                <w:szCs w:val="20"/>
              </w:rPr>
            </w:pPr>
            <w:r>
              <w:rPr>
                <w:color w:val="FF0000"/>
                <w:sz w:val="20"/>
                <w:szCs w:val="20"/>
              </w:rPr>
              <w:t>1</w:t>
            </w:r>
          </w:p>
        </w:tc>
        <w:tc>
          <w:tcPr>
            <w:tcW w:w="972" w:type="dxa"/>
            <w:tcBorders>
              <w:top w:val="single" w:color="000000" w:sz="4" w:space="0"/>
              <w:bottom w:val="single" w:color="000000" w:sz="4" w:space="0"/>
            </w:tcBorders>
            <w:shd w:val="clear" w:color="auto" w:fill="F5D3EA"/>
          </w:tcPr>
          <w:p w:rsidR="000F4EB6" w:rsidRDefault="004B70A4" w14:paraId="000009FE" w14:textId="77777777">
            <w:pPr>
              <w:rPr>
                <w:color w:val="4472C4"/>
                <w:sz w:val="20"/>
                <w:szCs w:val="20"/>
              </w:rPr>
            </w:pPr>
            <w:r>
              <w:rPr>
                <w:color w:val="FF0000"/>
                <w:sz w:val="20"/>
                <w:szCs w:val="20"/>
              </w:rPr>
              <w:t>0</w:t>
            </w:r>
          </w:p>
        </w:tc>
        <w:tc>
          <w:tcPr>
            <w:tcW w:w="872" w:type="dxa"/>
            <w:tcBorders>
              <w:top w:val="single" w:color="000000" w:sz="4" w:space="0"/>
              <w:bottom w:val="single" w:color="000000" w:sz="4" w:space="0"/>
            </w:tcBorders>
            <w:shd w:val="clear" w:color="auto" w:fill="F5D3EA"/>
          </w:tcPr>
          <w:p w:rsidR="000F4EB6" w:rsidRDefault="004B70A4" w14:paraId="000009FF" w14:textId="77777777">
            <w:pPr>
              <w:rPr>
                <w:color w:val="4472C4"/>
                <w:sz w:val="20"/>
                <w:szCs w:val="20"/>
              </w:rPr>
            </w:pPr>
            <w:r>
              <w:rPr>
                <w:color w:val="FF0000"/>
                <w:sz w:val="20"/>
                <w:szCs w:val="20"/>
              </w:rPr>
              <w:t>1</w:t>
            </w:r>
          </w:p>
        </w:tc>
        <w:tc>
          <w:tcPr>
            <w:tcW w:w="916" w:type="dxa"/>
            <w:tcBorders>
              <w:top w:val="single" w:color="000000" w:sz="4" w:space="0"/>
              <w:bottom w:val="single" w:color="000000" w:sz="4" w:space="0"/>
            </w:tcBorders>
            <w:shd w:val="clear" w:color="auto" w:fill="F5D3EA"/>
          </w:tcPr>
          <w:p w:rsidR="000F4EB6" w:rsidRDefault="004B70A4" w14:paraId="00000A00" w14:textId="77777777">
            <w:pPr>
              <w:rPr>
                <w:color w:val="4472C4"/>
                <w:sz w:val="20"/>
                <w:szCs w:val="20"/>
              </w:rPr>
            </w:pPr>
            <w:r>
              <w:rPr>
                <w:color w:val="FF0000"/>
                <w:sz w:val="20"/>
                <w:szCs w:val="20"/>
              </w:rPr>
              <w:t>0</w:t>
            </w:r>
          </w:p>
        </w:tc>
        <w:tc>
          <w:tcPr>
            <w:tcW w:w="539" w:type="dxa"/>
            <w:tcBorders>
              <w:top w:val="single" w:color="000000" w:sz="4" w:space="0"/>
              <w:bottom w:val="single" w:color="000000" w:sz="4" w:space="0"/>
            </w:tcBorders>
            <w:shd w:val="clear" w:color="auto" w:fill="F5D3EA"/>
          </w:tcPr>
          <w:p w:rsidR="000F4EB6" w:rsidRDefault="004B70A4" w14:paraId="00000A01" w14:textId="77777777">
            <w:pPr>
              <w:rPr>
                <w:color w:val="FF0000"/>
                <w:sz w:val="20"/>
                <w:szCs w:val="20"/>
              </w:rPr>
            </w:pPr>
            <w:r>
              <w:rPr>
                <w:color w:val="FF0000"/>
                <w:sz w:val="20"/>
                <w:szCs w:val="20"/>
              </w:rPr>
              <w:t>0</w:t>
            </w:r>
          </w:p>
        </w:tc>
        <w:tc>
          <w:tcPr>
            <w:tcW w:w="872" w:type="dxa"/>
            <w:tcBorders>
              <w:top w:val="single" w:color="000000" w:sz="4" w:space="0"/>
              <w:bottom w:val="single" w:color="000000" w:sz="4" w:space="0"/>
            </w:tcBorders>
            <w:shd w:val="clear" w:color="auto" w:fill="F5D3EA"/>
          </w:tcPr>
          <w:p w:rsidR="000F4EB6" w:rsidRDefault="004B70A4" w14:paraId="00000A02" w14:textId="77777777">
            <w:pPr>
              <w:rPr>
                <w:color w:val="FF0000"/>
                <w:sz w:val="20"/>
                <w:szCs w:val="20"/>
              </w:rPr>
            </w:pPr>
            <w:r>
              <w:rPr>
                <w:color w:val="FF0000"/>
                <w:sz w:val="20"/>
                <w:szCs w:val="20"/>
              </w:rPr>
              <w:t>-</w:t>
            </w:r>
          </w:p>
        </w:tc>
        <w:tc>
          <w:tcPr>
            <w:tcW w:w="872" w:type="dxa"/>
            <w:tcBorders>
              <w:top w:val="single" w:color="000000" w:sz="4" w:space="0"/>
              <w:bottom w:val="single" w:color="000000" w:sz="4" w:space="0"/>
              <w:right w:val="single" w:color="000000" w:sz="4" w:space="0"/>
            </w:tcBorders>
            <w:shd w:val="clear" w:color="auto" w:fill="F5D3EA"/>
          </w:tcPr>
          <w:p w:rsidR="000F4EB6" w:rsidRDefault="004B70A4" w14:paraId="00000A03" w14:textId="77777777">
            <w:pPr>
              <w:rPr>
                <w:color w:val="FF0000"/>
                <w:sz w:val="20"/>
                <w:szCs w:val="20"/>
              </w:rPr>
            </w:pPr>
            <w:r>
              <w:rPr>
                <w:color w:val="FF0000"/>
                <w:sz w:val="20"/>
                <w:szCs w:val="20"/>
              </w:rPr>
              <w:t>-</w:t>
            </w:r>
          </w:p>
        </w:tc>
      </w:tr>
      <w:tr w:rsidR="000F4EB6" w14:paraId="0DED29EA" w14:textId="77777777">
        <w:tc>
          <w:tcPr>
            <w:tcW w:w="850" w:type="dxa"/>
            <w:vMerge w:val="restart"/>
            <w:vAlign w:val="center"/>
          </w:tcPr>
          <w:p w:rsidR="000F4EB6" w:rsidRDefault="004B70A4" w14:paraId="00000A04" w14:textId="77777777">
            <w:pPr>
              <w:rPr>
                <w:b/>
                <w:color w:val="000000"/>
                <w:sz w:val="20"/>
                <w:szCs w:val="20"/>
              </w:rPr>
            </w:pPr>
            <w:r>
              <w:rPr>
                <w:b/>
                <w:color w:val="000000"/>
                <w:sz w:val="20"/>
                <w:szCs w:val="20"/>
              </w:rPr>
              <w:t>9010*</w:t>
            </w:r>
          </w:p>
        </w:tc>
        <w:tc>
          <w:tcPr>
            <w:tcW w:w="866" w:type="dxa"/>
            <w:tcBorders>
              <w:top w:val="single" w:color="000000" w:sz="4" w:space="0"/>
              <w:bottom w:val="single" w:color="000000" w:sz="4" w:space="0"/>
            </w:tcBorders>
          </w:tcPr>
          <w:p w:rsidR="000F4EB6" w:rsidRDefault="004B70A4" w14:paraId="00000A05" w14:textId="77777777">
            <w:pPr>
              <w:rPr>
                <w:color w:val="4472C4"/>
                <w:sz w:val="20"/>
                <w:szCs w:val="20"/>
              </w:rPr>
            </w:pPr>
            <w:r>
              <w:rPr>
                <w:sz w:val="20"/>
                <w:szCs w:val="20"/>
              </w:rPr>
              <w:t>18,56</w:t>
            </w:r>
          </w:p>
        </w:tc>
        <w:tc>
          <w:tcPr>
            <w:tcW w:w="1050" w:type="dxa"/>
            <w:tcBorders>
              <w:top w:val="single" w:color="000000" w:sz="4" w:space="0"/>
              <w:bottom w:val="single" w:color="000000" w:sz="4" w:space="0"/>
            </w:tcBorders>
            <w:shd w:val="clear" w:color="auto" w:fill="D9E2F3"/>
          </w:tcPr>
          <w:p w:rsidR="000F4EB6" w:rsidRDefault="004B70A4" w14:paraId="00000A06" w14:textId="77777777">
            <w:pPr>
              <w:rPr>
                <w:color w:val="4472C4"/>
                <w:sz w:val="20"/>
                <w:szCs w:val="20"/>
              </w:rPr>
            </w:pPr>
            <w:r>
              <w:rPr>
                <w:sz w:val="20"/>
                <w:szCs w:val="20"/>
              </w:rPr>
              <w:t>17,08</w:t>
            </w:r>
          </w:p>
        </w:tc>
        <w:tc>
          <w:tcPr>
            <w:tcW w:w="1194" w:type="dxa"/>
            <w:tcBorders>
              <w:top w:val="single" w:color="000000" w:sz="4" w:space="0"/>
              <w:bottom w:val="single" w:color="000000" w:sz="4" w:space="0"/>
            </w:tcBorders>
            <w:shd w:val="clear" w:color="auto" w:fill="FFF2CC"/>
          </w:tcPr>
          <w:p w:rsidR="000F4EB6" w:rsidRDefault="004B70A4" w14:paraId="00000A07" w14:textId="77777777">
            <w:pPr>
              <w:rPr>
                <w:color w:val="4472C4"/>
                <w:sz w:val="20"/>
                <w:szCs w:val="20"/>
              </w:rPr>
            </w:pPr>
            <w:r>
              <w:rPr>
                <w:sz w:val="20"/>
                <w:szCs w:val="20"/>
              </w:rPr>
              <w:t>35,63</w:t>
            </w:r>
          </w:p>
        </w:tc>
        <w:tc>
          <w:tcPr>
            <w:tcW w:w="905" w:type="dxa"/>
            <w:tcBorders>
              <w:top w:val="single" w:color="000000" w:sz="4" w:space="0"/>
              <w:bottom w:val="single" w:color="000000" w:sz="4" w:space="0"/>
            </w:tcBorders>
            <w:shd w:val="clear" w:color="auto" w:fill="E2EFD9"/>
          </w:tcPr>
          <w:p w:rsidR="000F4EB6" w:rsidRDefault="004B70A4" w14:paraId="00000A08" w14:textId="77777777">
            <w:pPr>
              <w:rPr>
                <w:color w:val="4472C4"/>
                <w:sz w:val="20"/>
                <w:szCs w:val="20"/>
              </w:rPr>
            </w:pPr>
            <w:r>
              <w:rPr>
                <w:sz w:val="20"/>
                <w:szCs w:val="20"/>
              </w:rPr>
              <w:t>5,78</w:t>
            </w:r>
          </w:p>
        </w:tc>
        <w:tc>
          <w:tcPr>
            <w:tcW w:w="905" w:type="dxa"/>
            <w:tcBorders>
              <w:top w:val="single" w:color="000000" w:sz="4" w:space="0"/>
              <w:bottom w:val="single" w:color="000000" w:sz="4" w:space="0"/>
            </w:tcBorders>
            <w:shd w:val="clear" w:color="auto" w:fill="E2EFD9"/>
          </w:tcPr>
          <w:p w:rsidR="000F4EB6" w:rsidRDefault="004B70A4" w14:paraId="00000A09" w14:textId="77777777">
            <w:pPr>
              <w:rPr>
                <w:color w:val="4472C4"/>
                <w:sz w:val="20"/>
                <w:szCs w:val="20"/>
              </w:rPr>
            </w:pPr>
            <w:r>
              <w:rPr>
                <w:sz w:val="20"/>
                <w:szCs w:val="20"/>
              </w:rPr>
              <w:t>0</w:t>
            </w:r>
          </w:p>
        </w:tc>
        <w:tc>
          <w:tcPr>
            <w:tcW w:w="916" w:type="dxa"/>
            <w:tcBorders>
              <w:top w:val="single" w:color="000000" w:sz="4" w:space="0"/>
              <w:bottom w:val="single" w:color="000000" w:sz="4" w:space="0"/>
            </w:tcBorders>
            <w:shd w:val="clear" w:color="auto" w:fill="E2EFD9"/>
          </w:tcPr>
          <w:p w:rsidR="000F4EB6" w:rsidRDefault="004B70A4" w14:paraId="00000A0A" w14:textId="77777777">
            <w:pPr>
              <w:rPr>
                <w:color w:val="4472C4"/>
                <w:sz w:val="20"/>
                <w:szCs w:val="20"/>
              </w:rPr>
            </w:pPr>
            <w:r>
              <w:rPr>
                <w:sz w:val="20"/>
                <w:szCs w:val="20"/>
              </w:rPr>
              <w:t>0</w:t>
            </w:r>
          </w:p>
        </w:tc>
        <w:tc>
          <w:tcPr>
            <w:tcW w:w="983" w:type="dxa"/>
            <w:tcBorders>
              <w:top w:val="single" w:color="000000" w:sz="4" w:space="0"/>
              <w:bottom w:val="single" w:color="000000" w:sz="4" w:space="0"/>
            </w:tcBorders>
            <w:shd w:val="clear" w:color="auto" w:fill="E2EFD9"/>
          </w:tcPr>
          <w:p w:rsidR="000F4EB6" w:rsidRDefault="004B70A4" w14:paraId="00000A0B" w14:textId="77777777">
            <w:pPr>
              <w:rPr>
                <w:color w:val="4472C4"/>
                <w:sz w:val="20"/>
                <w:szCs w:val="20"/>
              </w:rPr>
            </w:pPr>
            <w:r>
              <w:rPr>
                <w:sz w:val="20"/>
                <w:szCs w:val="20"/>
              </w:rPr>
              <w:t>12,78</w:t>
            </w:r>
          </w:p>
        </w:tc>
        <w:tc>
          <w:tcPr>
            <w:tcW w:w="994" w:type="dxa"/>
            <w:tcBorders>
              <w:top w:val="single" w:color="000000" w:sz="4" w:space="0"/>
              <w:bottom w:val="single" w:color="000000" w:sz="4" w:space="0"/>
            </w:tcBorders>
            <w:shd w:val="clear" w:color="auto" w:fill="F5D3EA"/>
          </w:tcPr>
          <w:p w:rsidR="000F4EB6" w:rsidRDefault="004B70A4" w14:paraId="00000A0C" w14:textId="77777777">
            <w:pPr>
              <w:rPr>
                <w:color w:val="4472C4"/>
                <w:sz w:val="20"/>
                <w:szCs w:val="20"/>
              </w:rPr>
            </w:pPr>
            <w:r>
              <w:rPr>
                <w:color w:val="4472C4"/>
                <w:sz w:val="20"/>
                <w:szCs w:val="20"/>
              </w:rPr>
              <w:t>1</w:t>
            </w:r>
          </w:p>
        </w:tc>
        <w:tc>
          <w:tcPr>
            <w:tcW w:w="1027" w:type="dxa"/>
            <w:tcBorders>
              <w:top w:val="single" w:color="000000" w:sz="4" w:space="0"/>
              <w:bottom w:val="single" w:color="000000" w:sz="4" w:space="0"/>
            </w:tcBorders>
            <w:shd w:val="clear" w:color="auto" w:fill="F5D3EA"/>
          </w:tcPr>
          <w:p w:rsidR="000F4EB6" w:rsidRDefault="004B70A4" w14:paraId="00000A0D" w14:textId="77777777">
            <w:pPr>
              <w:rPr>
                <w:color w:val="4472C4"/>
                <w:sz w:val="20"/>
                <w:szCs w:val="20"/>
              </w:rPr>
            </w:pPr>
            <w:r>
              <w:rPr>
                <w:color w:val="4472C4"/>
                <w:sz w:val="20"/>
                <w:szCs w:val="20"/>
              </w:rPr>
              <w:t>1</w:t>
            </w:r>
          </w:p>
        </w:tc>
        <w:tc>
          <w:tcPr>
            <w:tcW w:w="972" w:type="dxa"/>
            <w:tcBorders>
              <w:top w:val="single" w:color="000000" w:sz="4" w:space="0"/>
              <w:bottom w:val="single" w:color="000000" w:sz="4" w:space="0"/>
            </w:tcBorders>
            <w:shd w:val="clear" w:color="auto" w:fill="F5D3EA"/>
          </w:tcPr>
          <w:p w:rsidR="000F4EB6" w:rsidRDefault="004B70A4" w14:paraId="00000A0E" w14:textId="77777777">
            <w:pPr>
              <w:rPr>
                <w:color w:val="4472C4"/>
                <w:sz w:val="20"/>
                <w:szCs w:val="20"/>
              </w:rPr>
            </w:pPr>
            <w:r>
              <w:rPr>
                <w:color w:val="4472C4"/>
                <w:sz w:val="20"/>
                <w:szCs w:val="20"/>
              </w:rPr>
              <w:t>1</w:t>
            </w:r>
          </w:p>
        </w:tc>
        <w:tc>
          <w:tcPr>
            <w:tcW w:w="872" w:type="dxa"/>
            <w:tcBorders>
              <w:top w:val="single" w:color="000000" w:sz="4" w:space="0"/>
              <w:bottom w:val="single" w:color="000000" w:sz="4" w:space="0"/>
            </w:tcBorders>
            <w:shd w:val="clear" w:color="auto" w:fill="F5D3EA"/>
          </w:tcPr>
          <w:p w:rsidR="000F4EB6" w:rsidRDefault="004B70A4" w14:paraId="00000A0F" w14:textId="77777777">
            <w:pPr>
              <w:rPr>
                <w:color w:val="4472C4"/>
                <w:sz w:val="20"/>
                <w:szCs w:val="20"/>
              </w:rPr>
            </w:pPr>
            <w:r>
              <w:rPr>
                <w:color w:val="4472C4"/>
                <w:sz w:val="20"/>
                <w:szCs w:val="20"/>
              </w:rPr>
              <w:t>1</w:t>
            </w:r>
          </w:p>
        </w:tc>
        <w:tc>
          <w:tcPr>
            <w:tcW w:w="916" w:type="dxa"/>
            <w:tcBorders>
              <w:top w:val="single" w:color="000000" w:sz="4" w:space="0"/>
              <w:bottom w:val="single" w:color="000000" w:sz="4" w:space="0"/>
            </w:tcBorders>
            <w:shd w:val="clear" w:color="auto" w:fill="F5D3EA"/>
          </w:tcPr>
          <w:p w:rsidR="000F4EB6" w:rsidRDefault="004B70A4" w14:paraId="00000A10" w14:textId="77777777">
            <w:pPr>
              <w:rPr>
                <w:color w:val="4472C4"/>
                <w:sz w:val="20"/>
                <w:szCs w:val="20"/>
              </w:rPr>
            </w:pPr>
            <w:r>
              <w:rPr>
                <w:color w:val="4472C4"/>
                <w:sz w:val="20"/>
                <w:szCs w:val="20"/>
              </w:rPr>
              <w:t>0</w:t>
            </w:r>
          </w:p>
        </w:tc>
        <w:tc>
          <w:tcPr>
            <w:tcW w:w="539" w:type="dxa"/>
            <w:tcBorders>
              <w:top w:val="single" w:color="000000" w:sz="4" w:space="0"/>
              <w:bottom w:val="single" w:color="000000" w:sz="4" w:space="0"/>
            </w:tcBorders>
            <w:shd w:val="clear" w:color="auto" w:fill="F5D3EA"/>
          </w:tcPr>
          <w:p w:rsidR="000F4EB6" w:rsidRDefault="004B70A4" w14:paraId="00000A11" w14:textId="77777777">
            <w:pPr>
              <w:rPr>
                <w:color w:val="4472C4"/>
                <w:sz w:val="20"/>
                <w:szCs w:val="20"/>
              </w:rPr>
            </w:pPr>
            <w:r>
              <w:rPr>
                <w:color w:val="4472C4"/>
                <w:sz w:val="20"/>
                <w:szCs w:val="20"/>
              </w:rPr>
              <w:t>0</w:t>
            </w:r>
          </w:p>
        </w:tc>
        <w:tc>
          <w:tcPr>
            <w:tcW w:w="872" w:type="dxa"/>
            <w:tcBorders>
              <w:top w:val="single" w:color="000000" w:sz="4" w:space="0"/>
              <w:bottom w:val="single" w:color="000000" w:sz="4" w:space="0"/>
            </w:tcBorders>
            <w:shd w:val="clear" w:color="auto" w:fill="F5D3EA"/>
          </w:tcPr>
          <w:p w:rsidR="000F4EB6" w:rsidRDefault="004B70A4" w14:paraId="00000A12" w14:textId="77777777">
            <w:pPr>
              <w:rPr>
                <w:color w:val="4472C4"/>
                <w:sz w:val="20"/>
                <w:szCs w:val="20"/>
              </w:rPr>
            </w:pPr>
            <w:r>
              <w:rPr>
                <w:color w:val="4472C4"/>
                <w:sz w:val="20"/>
                <w:szCs w:val="20"/>
              </w:rPr>
              <w:t>C</w:t>
            </w:r>
          </w:p>
        </w:tc>
        <w:tc>
          <w:tcPr>
            <w:tcW w:w="872" w:type="dxa"/>
            <w:tcBorders>
              <w:top w:val="single" w:color="000000" w:sz="4" w:space="0"/>
              <w:bottom w:val="single" w:color="000000" w:sz="4" w:space="0"/>
            </w:tcBorders>
            <w:shd w:val="clear" w:color="auto" w:fill="F5D3EA"/>
          </w:tcPr>
          <w:p w:rsidR="000F4EB6" w:rsidRDefault="004B70A4" w14:paraId="00000A13" w14:textId="77777777">
            <w:pPr>
              <w:rPr>
                <w:color w:val="4472C4"/>
                <w:sz w:val="20"/>
                <w:szCs w:val="20"/>
              </w:rPr>
            </w:pPr>
            <w:r>
              <w:rPr>
                <w:color w:val="4472C4"/>
                <w:sz w:val="20"/>
                <w:szCs w:val="20"/>
              </w:rPr>
              <w:t>C</w:t>
            </w:r>
          </w:p>
        </w:tc>
      </w:tr>
      <w:tr w:rsidR="000F4EB6" w14:paraId="5E6D9EB1" w14:textId="77777777">
        <w:tc>
          <w:tcPr>
            <w:tcW w:w="850" w:type="dxa"/>
            <w:vMerge/>
            <w:vAlign w:val="center"/>
          </w:tcPr>
          <w:p w:rsidR="000F4EB6" w:rsidRDefault="000F4EB6" w14:paraId="00000A14" w14:textId="77777777">
            <w:pPr>
              <w:widowControl w:val="0"/>
              <w:pBdr>
                <w:top w:val="nil"/>
                <w:left w:val="nil"/>
                <w:bottom w:val="nil"/>
                <w:right w:val="nil"/>
                <w:between w:val="nil"/>
              </w:pBdr>
              <w:spacing w:line="276" w:lineRule="auto"/>
              <w:jc w:val="left"/>
              <w:rPr>
                <w:color w:val="4472C4"/>
                <w:sz w:val="20"/>
                <w:szCs w:val="20"/>
              </w:rPr>
            </w:pPr>
          </w:p>
        </w:tc>
        <w:tc>
          <w:tcPr>
            <w:tcW w:w="866" w:type="dxa"/>
            <w:tcBorders>
              <w:top w:val="single" w:color="000000" w:sz="4" w:space="0"/>
              <w:left w:val="single" w:color="000000" w:sz="4" w:space="0"/>
              <w:bottom w:val="single" w:color="000000" w:sz="4" w:space="0"/>
            </w:tcBorders>
          </w:tcPr>
          <w:p w:rsidR="000F4EB6" w:rsidRDefault="004B70A4" w14:paraId="00000A15" w14:textId="5B9372E7">
            <w:pPr>
              <w:rPr>
                <w:color w:val="EE0000"/>
                <w:sz w:val="20"/>
                <w:szCs w:val="20"/>
              </w:rPr>
            </w:pPr>
            <w:r>
              <w:rPr>
                <w:color w:val="EE0000"/>
                <w:sz w:val="20"/>
                <w:szCs w:val="20"/>
              </w:rPr>
              <w:t>19,</w:t>
            </w:r>
            <w:r w:rsidR="00D11771">
              <w:rPr>
                <w:color w:val="EE0000"/>
                <w:sz w:val="20"/>
                <w:szCs w:val="20"/>
              </w:rPr>
              <w:t>30</w:t>
            </w:r>
          </w:p>
        </w:tc>
        <w:tc>
          <w:tcPr>
            <w:tcW w:w="1050" w:type="dxa"/>
            <w:tcBorders>
              <w:top w:val="single" w:color="000000" w:sz="4" w:space="0"/>
              <w:bottom w:val="single" w:color="000000" w:sz="4" w:space="0"/>
            </w:tcBorders>
            <w:shd w:val="clear" w:color="auto" w:fill="D9E2F3"/>
          </w:tcPr>
          <w:p w:rsidR="000F4EB6" w:rsidRDefault="004B70A4" w14:paraId="00000A16" w14:textId="77777777">
            <w:pPr>
              <w:rPr>
                <w:color w:val="EE0000"/>
                <w:sz w:val="20"/>
                <w:szCs w:val="20"/>
              </w:rPr>
            </w:pPr>
            <w:r>
              <w:rPr>
                <w:color w:val="EE0000"/>
                <w:sz w:val="20"/>
                <w:szCs w:val="20"/>
              </w:rPr>
              <w:t>16,79</w:t>
            </w:r>
          </w:p>
        </w:tc>
        <w:tc>
          <w:tcPr>
            <w:tcW w:w="1194" w:type="dxa"/>
            <w:tcBorders>
              <w:top w:val="single" w:color="000000" w:sz="4" w:space="0"/>
              <w:bottom w:val="single" w:color="000000" w:sz="4" w:space="0"/>
            </w:tcBorders>
            <w:shd w:val="clear" w:color="auto" w:fill="FFF2CC"/>
          </w:tcPr>
          <w:p w:rsidR="000F4EB6" w:rsidRDefault="004B70A4" w14:paraId="00000A17" w14:textId="77777777">
            <w:pPr>
              <w:rPr>
                <w:color w:val="EE0000"/>
                <w:sz w:val="20"/>
                <w:szCs w:val="20"/>
              </w:rPr>
            </w:pPr>
            <w:r>
              <w:rPr>
                <w:color w:val="EE0000"/>
                <w:sz w:val="20"/>
                <w:szCs w:val="20"/>
              </w:rPr>
              <w:t>36,1</w:t>
            </w:r>
          </w:p>
        </w:tc>
        <w:tc>
          <w:tcPr>
            <w:tcW w:w="905" w:type="dxa"/>
            <w:tcBorders>
              <w:top w:val="single" w:color="000000" w:sz="4" w:space="0"/>
              <w:bottom w:val="single" w:color="000000" w:sz="4" w:space="0"/>
            </w:tcBorders>
            <w:shd w:val="clear" w:color="auto" w:fill="E2EFD9"/>
          </w:tcPr>
          <w:p w:rsidR="000F4EB6" w:rsidRDefault="004B70A4" w14:paraId="00000A18" w14:textId="77777777">
            <w:pPr>
              <w:rPr>
                <w:color w:val="EE0000"/>
                <w:sz w:val="20"/>
                <w:szCs w:val="20"/>
              </w:rPr>
            </w:pPr>
            <w:r>
              <w:rPr>
                <w:color w:val="EE0000"/>
                <w:sz w:val="20"/>
                <w:szCs w:val="20"/>
              </w:rPr>
              <w:t>0</w:t>
            </w:r>
          </w:p>
        </w:tc>
        <w:tc>
          <w:tcPr>
            <w:tcW w:w="905" w:type="dxa"/>
            <w:tcBorders>
              <w:top w:val="single" w:color="000000" w:sz="4" w:space="0"/>
              <w:bottom w:val="single" w:color="000000" w:sz="4" w:space="0"/>
            </w:tcBorders>
            <w:shd w:val="clear" w:color="auto" w:fill="E2EFD9"/>
          </w:tcPr>
          <w:p w:rsidR="000F4EB6" w:rsidRDefault="004B70A4" w14:paraId="00000A19" w14:textId="77777777">
            <w:pPr>
              <w:rPr>
                <w:color w:val="EE0000"/>
                <w:sz w:val="20"/>
                <w:szCs w:val="20"/>
              </w:rPr>
            </w:pPr>
            <w:r>
              <w:rPr>
                <w:color w:val="EE0000"/>
                <w:sz w:val="20"/>
                <w:szCs w:val="20"/>
              </w:rPr>
              <w:t>12,19</w:t>
            </w:r>
          </w:p>
        </w:tc>
        <w:tc>
          <w:tcPr>
            <w:tcW w:w="916" w:type="dxa"/>
            <w:tcBorders>
              <w:top w:val="single" w:color="000000" w:sz="4" w:space="0"/>
              <w:bottom w:val="single" w:color="000000" w:sz="4" w:space="0"/>
            </w:tcBorders>
            <w:shd w:val="clear" w:color="auto" w:fill="E2EFD9"/>
          </w:tcPr>
          <w:p w:rsidR="000F4EB6" w:rsidRDefault="004B70A4" w14:paraId="00000A1A" w14:textId="77777777">
            <w:pPr>
              <w:rPr>
                <w:color w:val="EE0000"/>
                <w:sz w:val="20"/>
                <w:szCs w:val="20"/>
              </w:rPr>
            </w:pPr>
            <w:r>
              <w:rPr>
                <w:color w:val="EE0000"/>
                <w:sz w:val="20"/>
                <w:szCs w:val="20"/>
              </w:rPr>
              <w:t>7,11</w:t>
            </w:r>
          </w:p>
        </w:tc>
        <w:tc>
          <w:tcPr>
            <w:tcW w:w="983" w:type="dxa"/>
            <w:tcBorders>
              <w:top w:val="single" w:color="000000" w:sz="4" w:space="0"/>
              <w:bottom w:val="single" w:color="000000" w:sz="4" w:space="0"/>
            </w:tcBorders>
            <w:shd w:val="clear" w:color="auto" w:fill="E2EFD9"/>
          </w:tcPr>
          <w:p w:rsidR="000F4EB6" w:rsidRDefault="004B70A4" w14:paraId="00000A1B" w14:textId="77777777">
            <w:pPr>
              <w:rPr>
                <w:color w:val="EE0000"/>
                <w:sz w:val="20"/>
                <w:szCs w:val="20"/>
              </w:rPr>
            </w:pPr>
            <w:r>
              <w:rPr>
                <w:color w:val="EE0000"/>
                <w:sz w:val="20"/>
                <w:szCs w:val="20"/>
              </w:rPr>
              <w:t>0</w:t>
            </w:r>
          </w:p>
        </w:tc>
        <w:tc>
          <w:tcPr>
            <w:tcW w:w="994" w:type="dxa"/>
            <w:tcBorders>
              <w:top w:val="single" w:color="000000" w:sz="4" w:space="0"/>
              <w:bottom w:val="single" w:color="000000" w:sz="4" w:space="0"/>
            </w:tcBorders>
            <w:shd w:val="clear" w:color="auto" w:fill="F5D3EA"/>
          </w:tcPr>
          <w:p w:rsidR="000F4EB6" w:rsidRDefault="004B70A4" w14:paraId="00000A1C" w14:textId="77777777">
            <w:pPr>
              <w:rPr>
                <w:color w:val="4472C4"/>
                <w:sz w:val="20"/>
                <w:szCs w:val="20"/>
              </w:rPr>
            </w:pPr>
            <w:r>
              <w:rPr>
                <w:color w:val="FF0000"/>
                <w:sz w:val="20"/>
                <w:szCs w:val="20"/>
              </w:rPr>
              <w:t>1</w:t>
            </w:r>
          </w:p>
        </w:tc>
        <w:tc>
          <w:tcPr>
            <w:tcW w:w="1027" w:type="dxa"/>
            <w:tcBorders>
              <w:top w:val="single" w:color="000000" w:sz="4" w:space="0"/>
              <w:bottom w:val="single" w:color="000000" w:sz="4" w:space="0"/>
            </w:tcBorders>
            <w:shd w:val="clear" w:color="auto" w:fill="F5D3EA"/>
          </w:tcPr>
          <w:p w:rsidR="000F4EB6" w:rsidRDefault="004B70A4" w14:paraId="00000A1D" w14:textId="77777777">
            <w:pPr>
              <w:rPr>
                <w:color w:val="4472C4"/>
                <w:sz w:val="20"/>
                <w:szCs w:val="20"/>
              </w:rPr>
            </w:pPr>
            <w:r>
              <w:rPr>
                <w:color w:val="FF0000"/>
                <w:sz w:val="20"/>
                <w:szCs w:val="20"/>
              </w:rPr>
              <w:t>1</w:t>
            </w:r>
          </w:p>
        </w:tc>
        <w:tc>
          <w:tcPr>
            <w:tcW w:w="972" w:type="dxa"/>
            <w:tcBorders>
              <w:top w:val="single" w:color="000000" w:sz="4" w:space="0"/>
              <w:bottom w:val="single" w:color="000000" w:sz="4" w:space="0"/>
            </w:tcBorders>
            <w:shd w:val="clear" w:color="auto" w:fill="F5D3EA"/>
          </w:tcPr>
          <w:p w:rsidR="000F4EB6" w:rsidRDefault="004B70A4" w14:paraId="00000A1E" w14:textId="77777777">
            <w:pPr>
              <w:rPr>
                <w:color w:val="4472C4"/>
                <w:sz w:val="20"/>
                <w:szCs w:val="20"/>
              </w:rPr>
            </w:pPr>
            <w:r>
              <w:rPr>
                <w:color w:val="FF0000"/>
                <w:sz w:val="20"/>
                <w:szCs w:val="20"/>
              </w:rPr>
              <w:t>1</w:t>
            </w:r>
          </w:p>
        </w:tc>
        <w:tc>
          <w:tcPr>
            <w:tcW w:w="872" w:type="dxa"/>
            <w:tcBorders>
              <w:top w:val="single" w:color="000000" w:sz="4" w:space="0"/>
              <w:bottom w:val="single" w:color="000000" w:sz="4" w:space="0"/>
            </w:tcBorders>
            <w:shd w:val="clear" w:color="auto" w:fill="F5D3EA"/>
          </w:tcPr>
          <w:p w:rsidR="000F4EB6" w:rsidRDefault="004B70A4" w14:paraId="00000A1F" w14:textId="77777777">
            <w:pPr>
              <w:rPr>
                <w:color w:val="4472C4"/>
                <w:sz w:val="20"/>
                <w:szCs w:val="20"/>
              </w:rPr>
            </w:pPr>
            <w:r>
              <w:rPr>
                <w:color w:val="FF0000"/>
                <w:sz w:val="20"/>
                <w:szCs w:val="20"/>
              </w:rPr>
              <w:t>1</w:t>
            </w:r>
          </w:p>
        </w:tc>
        <w:tc>
          <w:tcPr>
            <w:tcW w:w="916" w:type="dxa"/>
            <w:tcBorders>
              <w:top w:val="single" w:color="000000" w:sz="4" w:space="0"/>
              <w:bottom w:val="single" w:color="000000" w:sz="4" w:space="0"/>
            </w:tcBorders>
            <w:shd w:val="clear" w:color="auto" w:fill="F5D3EA"/>
          </w:tcPr>
          <w:p w:rsidR="000F4EB6" w:rsidRDefault="004B70A4" w14:paraId="00000A20" w14:textId="77777777">
            <w:pPr>
              <w:rPr>
                <w:color w:val="4472C4"/>
                <w:sz w:val="20"/>
                <w:szCs w:val="20"/>
              </w:rPr>
            </w:pPr>
            <w:r>
              <w:rPr>
                <w:color w:val="FF0000"/>
                <w:sz w:val="20"/>
                <w:szCs w:val="20"/>
              </w:rPr>
              <w:t>0</w:t>
            </w:r>
          </w:p>
        </w:tc>
        <w:tc>
          <w:tcPr>
            <w:tcW w:w="539" w:type="dxa"/>
            <w:tcBorders>
              <w:top w:val="single" w:color="000000" w:sz="4" w:space="0"/>
              <w:bottom w:val="single" w:color="000000" w:sz="4" w:space="0"/>
            </w:tcBorders>
            <w:shd w:val="clear" w:color="auto" w:fill="F5D3EA"/>
          </w:tcPr>
          <w:p w:rsidR="000F4EB6" w:rsidRDefault="004B70A4" w14:paraId="00000A21" w14:textId="77777777">
            <w:pPr>
              <w:rPr>
                <w:color w:val="4472C4"/>
                <w:sz w:val="20"/>
                <w:szCs w:val="20"/>
              </w:rPr>
            </w:pPr>
            <w:r>
              <w:rPr>
                <w:color w:val="FF0000"/>
                <w:sz w:val="20"/>
                <w:szCs w:val="20"/>
              </w:rPr>
              <w:t>0</w:t>
            </w:r>
          </w:p>
        </w:tc>
        <w:tc>
          <w:tcPr>
            <w:tcW w:w="872" w:type="dxa"/>
            <w:tcBorders>
              <w:top w:val="single" w:color="000000" w:sz="4" w:space="0"/>
              <w:bottom w:val="single" w:color="000000" w:sz="4" w:space="0"/>
            </w:tcBorders>
            <w:shd w:val="clear" w:color="auto" w:fill="F5D3EA"/>
          </w:tcPr>
          <w:p w:rsidR="000F4EB6" w:rsidRDefault="004B70A4" w14:paraId="00000A22" w14:textId="77777777">
            <w:pPr>
              <w:rPr>
                <w:color w:val="4472C4"/>
                <w:sz w:val="20"/>
                <w:szCs w:val="20"/>
              </w:rPr>
            </w:pPr>
            <w:r>
              <w:rPr>
                <w:color w:val="FF0000"/>
                <w:sz w:val="20"/>
                <w:szCs w:val="20"/>
              </w:rPr>
              <w:t>?</w:t>
            </w:r>
          </w:p>
        </w:tc>
        <w:tc>
          <w:tcPr>
            <w:tcW w:w="872" w:type="dxa"/>
            <w:tcBorders>
              <w:top w:val="single" w:color="000000" w:sz="4" w:space="0"/>
              <w:bottom w:val="single" w:color="000000" w:sz="4" w:space="0"/>
              <w:right w:val="single" w:color="000000" w:sz="4" w:space="0"/>
            </w:tcBorders>
            <w:shd w:val="clear" w:color="auto" w:fill="F5D3EA"/>
          </w:tcPr>
          <w:p w:rsidR="000F4EB6" w:rsidRDefault="004B70A4" w14:paraId="00000A23" w14:textId="77777777">
            <w:pPr>
              <w:rPr>
                <w:color w:val="4472C4"/>
                <w:sz w:val="20"/>
                <w:szCs w:val="20"/>
              </w:rPr>
            </w:pPr>
            <w:r>
              <w:rPr>
                <w:color w:val="FF0000"/>
                <w:sz w:val="20"/>
                <w:szCs w:val="20"/>
              </w:rPr>
              <w:t>?</w:t>
            </w:r>
          </w:p>
        </w:tc>
      </w:tr>
      <w:tr w:rsidR="000F4EB6" w14:paraId="2E6DDE58" w14:textId="77777777">
        <w:tc>
          <w:tcPr>
            <w:tcW w:w="850" w:type="dxa"/>
            <w:vMerge w:val="restart"/>
            <w:vAlign w:val="center"/>
          </w:tcPr>
          <w:p w:rsidR="000F4EB6" w:rsidRDefault="004B70A4" w14:paraId="00000A24" w14:textId="77777777">
            <w:pPr>
              <w:rPr>
                <w:b/>
                <w:color w:val="000000"/>
                <w:sz w:val="20"/>
                <w:szCs w:val="20"/>
              </w:rPr>
            </w:pPr>
            <w:r>
              <w:rPr>
                <w:b/>
                <w:color w:val="000000"/>
                <w:sz w:val="20"/>
                <w:szCs w:val="20"/>
              </w:rPr>
              <w:t>9050</w:t>
            </w:r>
          </w:p>
        </w:tc>
        <w:tc>
          <w:tcPr>
            <w:tcW w:w="866" w:type="dxa"/>
            <w:tcBorders>
              <w:top w:val="single" w:color="000000" w:sz="4" w:space="0"/>
              <w:bottom w:val="single" w:color="000000" w:sz="4" w:space="0"/>
            </w:tcBorders>
          </w:tcPr>
          <w:p w:rsidR="000F4EB6" w:rsidRDefault="004B70A4" w14:paraId="00000A25" w14:textId="77777777">
            <w:pPr>
              <w:rPr>
                <w:color w:val="4472C4"/>
                <w:sz w:val="20"/>
                <w:szCs w:val="20"/>
              </w:rPr>
            </w:pPr>
            <w:r>
              <w:rPr>
                <w:sz w:val="20"/>
                <w:szCs w:val="20"/>
              </w:rPr>
              <w:t>3,03</w:t>
            </w:r>
          </w:p>
        </w:tc>
        <w:tc>
          <w:tcPr>
            <w:tcW w:w="1050" w:type="dxa"/>
            <w:tcBorders>
              <w:top w:val="single" w:color="000000" w:sz="4" w:space="0"/>
              <w:bottom w:val="single" w:color="000000" w:sz="4" w:space="0"/>
            </w:tcBorders>
            <w:shd w:val="clear" w:color="auto" w:fill="D9E2F3"/>
          </w:tcPr>
          <w:p w:rsidR="000F4EB6" w:rsidRDefault="004B70A4" w14:paraId="00000A26" w14:textId="77777777">
            <w:pPr>
              <w:rPr>
                <w:color w:val="4472C4"/>
                <w:sz w:val="20"/>
                <w:szCs w:val="20"/>
              </w:rPr>
            </w:pPr>
            <w:r>
              <w:rPr>
                <w:sz w:val="20"/>
                <w:szCs w:val="20"/>
              </w:rPr>
              <w:t>0</w:t>
            </w:r>
          </w:p>
        </w:tc>
        <w:tc>
          <w:tcPr>
            <w:tcW w:w="1194" w:type="dxa"/>
            <w:tcBorders>
              <w:top w:val="single" w:color="000000" w:sz="4" w:space="0"/>
              <w:bottom w:val="single" w:color="000000" w:sz="4" w:space="0"/>
            </w:tcBorders>
            <w:shd w:val="clear" w:color="auto" w:fill="FFF2CC"/>
          </w:tcPr>
          <w:p w:rsidR="000F4EB6" w:rsidRDefault="004B70A4" w14:paraId="00000A27" w14:textId="77777777">
            <w:pPr>
              <w:rPr>
                <w:color w:val="4472C4"/>
                <w:sz w:val="20"/>
                <w:szCs w:val="20"/>
              </w:rPr>
            </w:pPr>
            <w:r>
              <w:rPr>
                <w:sz w:val="20"/>
                <w:szCs w:val="20"/>
              </w:rPr>
              <w:t>3,03</w:t>
            </w:r>
          </w:p>
        </w:tc>
        <w:tc>
          <w:tcPr>
            <w:tcW w:w="905" w:type="dxa"/>
            <w:tcBorders>
              <w:top w:val="single" w:color="000000" w:sz="4" w:space="0"/>
              <w:bottom w:val="single" w:color="000000" w:sz="4" w:space="0"/>
            </w:tcBorders>
            <w:shd w:val="clear" w:color="auto" w:fill="E2EFD9"/>
          </w:tcPr>
          <w:p w:rsidR="000F4EB6" w:rsidRDefault="004B70A4" w14:paraId="00000A28" w14:textId="77777777">
            <w:pPr>
              <w:rPr>
                <w:color w:val="4472C4"/>
                <w:sz w:val="20"/>
                <w:szCs w:val="20"/>
              </w:rPr>
            </w:pPr>
            <w:r>
              <w:rPr>
                <w:sz w:val="20"/>
                <w:szCs w:val="20"/>
              </w:rPr>
              <w:t>0</w:t>
            </w:r>
          </w:p>
        </w:tc>
        <w:tc>
          <w:tcPr>
            <w:tcW w:w="905" w:type="dxa"/>
            <w:tcBorders>
              <w:top w:val="single" w:color="000000" w:sz="4" w:space="0"/>
              <w:bottom w:val="single" w:color="000000" w:sz="4" w:space="0"/>
            </w:tcBorders>
            <w:shd w:val="clear" w:color="auto" w:fill="E2EFD9"/>
          </w:tcPr>
          <w:p w:rsidR="000F4EB6" w:rsidRDefault="004B70A4" w14:paraId="00000A29" w14:textId="77777777">
            <w:pPr>
              <w:rPr>
                <w:color w:val="4472C4"/>
                <w:sz w:val="20"/>
                <w:szCs w:val="20"/>
              </w:rPr>
            </w:pPr>
            <w:r>
              <w:rPr>
                <w:sz w:val="20"/>
                <w:szCs w:val="20"/>
              </w:rPr>
              <w:t>3,03</w:t>
            </w:r>
          </w:p>
        </w:tc>
        <w:tc>
          <w:tcPr>
            <w:tcW w:w="916" w:type="dxa"/>
            <w:tcBorders>
              <w:top w:val="single" w:color="000000" w:sz="4" w:space="0"/>
              <w:bottom w:val="single" w:color="000000" w:sz="4" w:space="0"/>
            </w:tcBorders>
            <w:shd w:val="clear" w:color="auto" w:fill="E2EFD9"/>
          </w:tcPr>
          <w:p w:rsidR="000F4EB6" w:rsidRDefault="004B70A4" w14:paraId="00000A2A" w14:textId="77777777">
            <w:pPr>
              <w:rPr>
                <w:color w:val="4472C4"/>
                <w:sz w:val="20"/>
                <w:szCs w:val="20"/>
              </w:rPr>
            </w:pPr>
            <w:r>
              <w:rPr>
                <w:sz w:val="20"/>
                <w:szCs w:val="20"/>
              </w:rPr>
              <w:t>0</w:t>
            </w:r>
          </w:p>
        </w:tc>
        <w:tc>
          <w:tcPr>
            <w:tcW w:w="983" w:type="dxa"/>
            <w:tcBorders>
              <w:top w:val="single" w:color="000000" w:sz="4" w:space="0"/>
              <w:bottom w:val="single" w:color="000000" w:sz="4" w:space="0"/>
            </w:tcBorders>
            <w:shd w:val="clear" w:color="auto" w:fill="E2EFD9"/>
          </w:tcPr>
          <w:p w:rsidR="000F4EB6" w:rsidRDefault="004B70A4" w14:paraId="00000A2B" w14:textId="77777777">
            <w:pPr>
              <w:rPr>
                <w:color w:val="4472C4"/>
                <w:sz w:val="20"/>
                <w:szCs w:val="20"/>
              </w:rPr>
            </w:pPr>
            <w:r>
              <w:rPr>
                <w:sz w:val="20"/>
                <w:szCs w:val="20"/>
              </w:rPr>
              <w:t>0</w:t>
            </w:r>
          </w:p>
        </w:tc>
        <w:tc>
          <w:tcPr>
            <w:tcW w:w="994" w:type="dxa"/>
            <w:tcBorders>
              <w:top w:val="single" w:color="000000" w:sz="4" w:space="0"/>
              <w:bottom w:val="single" w:color="000000" w:sz="4" w:space="0"/>
            </w:tcBorders>
            <w:shd w:val="clear" w:color="auto" w:fill="F5D3EA"/>
          </w:tcPr>
          <w:p w:rsidR="000F4EB6" w:rsidRDefault="004B70A4" w14:paraId="00000A2C" w14:textId="77777777">
            <w:pPr>
              <w:rPr>
                <w:color w:val="4472C4"/>
                <w:sz w:val="20"/>
                <w:szCs w:val="20"/>
              </w:rPr>
            </w:pPr>
            <w:r>
              <w:rPr>
                <w:color w:val="4472C4"/>
                <w:sz w:val="20"/>
                <w:szCs w:val="20"/>
              </w:rPr>
              <w:t>1</w:t>
            </w:r>
          </w:p>
        </w:tc>
        <w:tc>
          <w:tcPr>
            <w:tcW w:w="1027" w:type="dxa"/>
            <w:tcBorders>
              <w:top w:val="single" w:color="000000" w:sz="4" w:space="0"/>
              <w:bottom w:val="single" w:color="000000" w:sz="4" w:space="0"/>
            </w:tcBorders>
            <w:shd w:val="clear" w:color="auto" w:fill="F5D3EA"/>
          </w:tcPr>
          <w:p w:rsidR="000F4EB6" w:rsidRDefault="004B70A4" w14:paraId="00000A2D" w14:textId="77777777">
            <w:pPr>
              <w:rPr>
                <w:color w:val="4472C4"/>
                <w:sz w:val="20"/>
                <w:szCs w:val="20"/>
              </w:rPr>
            </w:pPr>
            <w:r>
              <w:rPr>
                <w:color w:val="4472C4"/>
                <w:sz w:val="20"/>
                <w:szCs w:val="20"/>
              </w:rPr>
              <w:t>1</w:t>
            </w:r>
          </w:p>
        </w:tc>
        <w:tc>
          <w:tcPr>
            <w:tcW w:w="972" w:type="dxa"/>
            <w:tcBorders>
              <w:top w:val="single" w:color="000000" w:sz="4" w:space="0"/>
              <w:bottom w:val="single" w:color="000000" w:sz="4" w:space="0"/>
            </w:tcBorders>
            <w:shd w:val="clear" w:color="auto" w:fill="F5D3EA"/>
          </w:tcPr>
          <w:p w:rsidR="000F4EB6" w:rsidRDefault="004B70A4" w14:paraId="00000A2E" w14:textId="77777777">
            <w:pPr>
              <w:rPr>
                <w:color w:val="4472C4"/>
                <w:sz w:val="20"/>
                <w:szCs w:val="20"/>
              </w:rPr>
            </w:pPr>
            <w:r>
              <w:rPr>
                <w:color w:val="4472C4"/>
                <w:sz w:val="20"/>
                <w:szCs w:val="20"/>
              </w:rPr>
              <w:t>0</w:t>
            </w:r>
          </w:p>
        </w:tc>
        <w:tc>
          <w:tcPr>
            <w:tcW w:w="872" w:type="dxa"/>
            <w:tcBorders>
              <w:top w:val="single" w:color="000000" w:sz="4" w:space="0"/>
              <w:bottom w:val="single" w:color="000000" w:sz="4" w:space="0"/>
            </w:tcBorders>
            <w:shd w:val="clear" w:color="auto" w:fill="F5D3EA"/>
          </w:tcPr>
          <w:p w:rsidR="000F4EB6" w:rsidRDefault="004B70A4" w14:paraId="00000A2F" w14:textId="77777777">
            <w:pPr>
              <w:rPr>
                <w:color w:val="4472C4"/>
                <w:sz w:val="20"/>
                <w:szCs w:val="20"/>
              </w:rPr>
            </w:pPr>
            <w:r>
              <w:rPr>
                <w:color w:val="4472C4"/>
                <w:sz w:val="20"/>
                <w:szCs w:val="20"/>
              </w:rPr>
              <w:t>1</w:t>
            </w:r>
          </w:p>
        </w:tc>
        <w:tc>
          <w:tcPr>
            <w:tcW w:w="916" w:type="dxa"/>
            <w:tcBorders>
              <w:top w:val="single" w:color="000000" w:sz="4" w:space="0"/>
              <w:bottom w:val="single" w:color="000000" w:sz="4" w:space="0"/>
            </w:tcBorders>
            <w:shd w:val="clear" w:color="auto" w:fill="F5D3EA"/>
          </w:tcPr>
          <w:p w:rsidR="000F4EB6" w:rsidRDefault="004B70A4" w14:paraId="00000A30" w14:textId="77777777">
            <w:pPr>
              <w:rPr>
                <w:color w:val="4472C4"/>
                <w:sz w:val="20"/>
                <w:szCs w:val="20"/>
              </w:rPr>
            </w:pPr>
            <w:r>
              <w:rPr>
                <w:color w:val="4472C4"/>
                <w:sz w:val="20"/>
                <w:szCs w:val="20"/>
              </w:rPr>
              <w:t>0</w:t>
            </w:r>
          </w:p>
        </w:tc>
        <w:tc>
          <w:tcPr>
            <w:tcW w:w="539" w:type="dxa"/>
            <w:tcBorders>
              <w:top w:val="single" w:color="000000" w:sz="4" w:space="0"/>
              <w:bottom w:val="single" w:color="000000" w:sz="4" w:space="0"/>
            </w:tcBorders>
            <w:shd w:val="clear" w:color="auto" w:fill="F5D3EA"/>
          </w:tcPr>
          <w:p w:rsidR="000F4EB6" w:rsidRDefault="004B70A4" w14:paraId="00000A31" w14:textId="77777777">
            <w:pPr>
              <w:rPr>
                <w:color w:val="4472C4"/>
                <w:sz w:val="20"/>
                <w:szCs w:val="20"/>
              </w:rPr>
            </w:pPr>
            <w:r>
              <w:rPr>
                <w:color w:val="4472C4"/>
                <w:sz w:val="20"/>
                <w:szCs w:val="20"/>
              </w:rPr>
              <w:t>0</w:t>
            </w:r>
          </w:p>
        </w:tc>
        <w:tc>
          <w:tcPr>
            <w:tcW w:w="872" w:type="dxa"/>
            <w:tcBorders>
              <w:top w:val="single" w:color="000000" w:sz="4" w:space="0"/>
              <w:bottom w:val="single" w:color="000000" w:sz="4" w:space="0"/>
            </w:tcBorders>
            <w:shd w:val="clear" w:color="auto" w:fill="F5D3EA"/>
          </w:tcPr>
          <w:p w:rsidR="000F4EB6" w:rsidRDefault="004B70A4" w14:paraId="00000A32" w14:textId="77777777">
            <w:pPr>
              <w:rPr>
                <w:color w:val="4472C4"/>
                <w:sz w:val="20"/>
                <w:szCs w:val="20"/>
              </w:rPr>
            </w:pPr>
            <w:r>
              <w:rPr>
                <w:color w:val="4472C4"/>
                <w:sz w:val="20"/>
                <w:szCs w:val="20"/>
              </w:rPr>
              <w:t>C</w:t>
            </w:r>
          </w:p>
        </w:tc>
        <w:tc>
          <w:tcPr>
            <w:tcW w:w="872" w:type="dxa"/>
            <w:tcBorders>
              <w:top w:val="single" w:color="000000" w:sz="4" w:space="0"/>
              <w:bottom w:val="single" w:color="000000" w:sz="4" w:space="0"/>
            </w:tcBorders>
            <w:shd w:val="clear" w:color="auto" w:fill="F5D3EA"/>
          </w:tcPr>
          <w:p w:rsidR="000F4EB6" w:rsidRDefault="004B70A4" w14:paraId="00000A33" w14:textId="77777777">
            <w:pPr>
              <w:rPr>
                <w:color w:val="4472C4"/>
                <w:sz w:val="20"/>
                <w:szCs w:val="20"/>
              </w:rPr>
            </w:pPr>
            <w:r>
              <w:rPr>
                <w:color w:val="4472C4"/>
                <w:sz w:val="20"/>
                <w:szCs w:val="20"/>
              </w:rPr>
              <w:t>B</w:t>
            </w:r>
          </w:p>
        </w:tc>
      </w:tr>
      <w:tr w:rsidR="000F4EB6" w14:paraId="47F79AFA" w14:textId="77777777">
        <w:tc>
          <w:tcPr>
            <w:tcW w:w="850" w:type="dxa"/>
            <w:vMerge/>
            <w:vAlign w:val="center"/>
          </w:tcPr>
          <w:p w:rsidR="000F4EB6" w:rsidRDefault="000F4EB6" w14:paraId="00000A34" w14:textId="77777777">
            <w:pPr>
              <w:widowControl w:val="0"/>
              <w:pBdr>
                <w:top w:val="nil"/>
                <w:left w:val="nil"/>
                <w:bottom w:val="nil"/>
                <w:right w:val="nil"/>
                <w:between w:val="nil"/>
              </w:pBdr>
              <w:spacing w:line="276" w:lineRule="auto"/>
              <w:jc w:val="left"/>
              <w:rPr>
                <w:color w:val="4472C4"/>
                <w:sz w:val="20"/>
                <w:szCs w:val="20"/>
              </w:rPr>
            </w:pPr>
          </w:p>
        </w:tc>
        <w:tc>
          <w:tcPr>
            <w:tcW w:w="866" w:type="dxa"/>
            <w:tcBorders>
              <w:top w:val="single" w:color="000000" w:sz="4" w:space="0"/>
              <w:left w:val="single" w:color="000000" w:sz="4" w:space="0"/>
              <w:bottom w:val="single" w:color="000000" w:sz="4" w:space="0"/>
            </w:tcBorders>
          </w:tcPr>
          <w:p w:rsidR="000F4EB6" w:rsidRDefault="004B70A4" w14:paraId="00000A35" w14:textId="77777777">
            <w:pPr>
              <w:rPr>
                <w:color w:val="EE0000"/>
                <w:sz w:val="20"/>
                <w:szCs w:val="20"/>
              </w:rPr>
            </w:pPr>
            <w:r>
              <w:rPr>
                <w:color w:val="EE0000"/>
                <w:sz w:val="20"/>
                <w:szCs w:val="20"/>
              </w:rPr>
              <w:t>3,94</w:t>
            </w:r>
          </w:p>
        </w:tc>
        <w:tc>
          <w:tcPr>
            <w:tcW w:w="1050" w:type="dxa"/>
            <w:tcBorders>
              <w:top w:val="single" w:color="000000" w:sz="4" w:space="0"/>
              <w:bottom w:val="single" w:color="000000" w:sz="4" w:space="0"/>
            </w:tcBorders>
            <w:shd w:val="clear" w:color="auto" w:fill="D9E2F3"/>
          </w:tcPr>
          <w:p w:rsidR="000F4EB6" w:rsidRDefault="004B70A4" w14:paraId="00000A36" w14:textId="77777777">
            <w:pPr>
              <w:rPr>
                <w:color w:val="EE0000"/>
                <w:sz w:val="20"/>
                <w:szCs w:val="20"/>
              </w:rPr>
            </w:pPr>
            <w:r>
              <w:rPr>
                <w:color w:val="EE0000"/>
                <w:sz w:val="20"/>
                <w:szCs w:val="20"/>
              </w:rPr>
              <w:t>0</w:t>
            </w:r>
          </w:p>
        </w:tc>
        <w:tc>
          <w:tcPr>
            <w:tcW w:w="1194" w:type="dxa"/>
            <w:tcBorders>
              <w:top w:val="single" w:color="000000" w:sz="4" w:space="0"/>
              <w:bottom w:val="single" w:color="000000" w:sz="4" w:space="0"/>
            </w:tcBorders>
            <w:shd w:val="clear" w:color="auto" w:fill="FFF2CC"/>
          </w:tcPr>
          <w:p w:rsidR="000F4EB6" w:rsidRDefault="004B70A4" w14:paraId="00000A37" w14:textId="77777777">
            <w:pPr>
              <w:rPr>
                <w:color w:val="EE0000"/>
                <w:sz w:val="20"/>
                <w:szCs w:val="20"/>
              </w:rPr>
            </w:pPr>
            <w:r>
              <w:rPr>
                <w:color w:val="EE0000"/>
                <w:sz w:val="20"/>
                <w:szCs w:val="20"/>
              </w:rPr>
              <w:t>3,94</w:t>
            </w:r>
          </w:p>
        </w:tc>
        <w:tc>
          <w:tcPr>
            <w:tcW w:w="905" w:type="dxa"/>
            <w:tcBorders>
              <w:top w:val="single" w:color="000000" w:sz="4" w:space="0"/>
              <w:bottom w:val="single" w:color="000000" w:sz="4" w:space="0"/>
            </w:tcBorders>
            <w:shd w:val="clear" w:color="auto" w:fill="E2EFD9"/>
          </w:tcPr>
          <w:p w:rsidR="000F4EB6" w:rsidRDefault="004B70A4" w14:paraId="00000A38" w14:textId="77777777">
            <w:pPr>
              <w:rPr>
                <w:color w:val="EE0000"/>
                <w:sz w:val="20"/>
                <w:szCs w:val="20"/>
              </w:rPr>
            </w:pPr>
            <w:r>
              <w:rPr>
                <w:color w:val="EE0000"/>
                <w:sz w:val="20"/>
                <w:szCs w:val="20"/>
              </w:rPr>
              <w:t>0</w:t>
            </w:r>
          </w:p>
        </w:tc>
        <w:tc>
          <w:tcPr>
            <w:tcW w:w="905" w:type="dxa"/>
            <w:tcBorders>
              <w:top w:val="single" w:color="000000" w:sz="4" w:space="0"/>
              <w:bottom w:val="single" w:color="000000" w:sz="4" w:space="0"/>
            </w:tcBorders>
            <w:shd w:val="clear" w:color="auto" w:fill="E2EFD9"/>
          </w:tcPr>
          <w:p w:rsidR="000F4EB6" w:rsidRDefault="004B70A4" w14:paraId="00000A39" w14:textId="77777777">
            <w:pPr>
              <w:rPr>
                <w:color w:val="EE0000"/>
                <w:sz w:val="20"/>
                <w:szCs w:val="20"/>
              </w:rPr>
            </w:pPr>
            <w:r>
              <w:rPr>
                <w:color w:val="EE0000"/>
                <w:sz w:val="20"/>
                <w:szCs w:val="20"/>
              </w:rPr>
              <w:t>3,03</w:t>
            </w:r>
          </w:p>
        </w:tc>
        <w:tc>
          <w:tcPr>
            <w:tcW w:w="916" w:type="dxa"/>
            <w:tcBorders>
              <w:top w:val="single" w:color="000000" w:sz="4" w:space="0"/>
              <w:bottom w:val="single" w:color="000000" w:sz="4" w:space="0"/>
            </w:tcBorders>
            <w:shd w:val="clear" w:color="auto" w:fill="E2EFD9"/>
          </w:tcPr>
          <w:p w:rsidR="000F4EB6" w:rsidRDefault="004B70A4" w14:paraId="00000A3A" w14:textId="77777777">
            <w:pPr>
              <w:rPr>
                <w:color w:val="EE0000"/>
                <w:sz w:val="20"/>
                <w:szCs w:val="20"/>
              </w:rPr>
            </w:pPr>
            <w:r>
              <w:rPr>
                <w:color w:val="EE0000"/>
                <w:sz w:val="20"/>
                <w:szCs w:val="20"/>
              </w:rPr>
              <w:t>0,91</w:t>
            </w:r>
          </w:p>
        </w:tc>
        <w:tc>
          <w:tcPr>
            <w:tcW w:w="983" w:type="dxa"/>
            <w:tcBorders>
              <w:top w:val="single" w:color="000000" w:sz="4" w:space="0"/>
              <w:bottom w:val="single" w:color="000000" w:sz="4" w:space="0"/>
            </w:tcBorders>
            <w:shd w:val="clear" w:color="auto" w:fill="E2EFD9"/>
          </w:tcPr>
          <w:p w:rsidR="000F4EB6" w:rsidRDefault="004B70A4" w14:paraId="00000A3B" w14:textId="77777777">
            <w:pPr>
              <w:rPr>
                <w:color w:val="EE0000"/>
                <w:sz w:val="20"/>
                <w:szCs w:val="20"/>
              </w:rPr>
            </w:pPr>
            <w:r>
              <w:rPr>
                <w:color w:val="EE0000"/>
                <w:sz w:val="20"/>
                <w:szCs w:val="20"/>
              </w:rPr>
              <w:t>0</w:t>
            </w:r>
          </w:p>
        </w:tc>
        <w:tc>
          <w:tcPr>
            <w:tcW w:w="994" w:type="dxa"/>
            <w:tcBorders>
              <w:top w:val="single" w:color="000000" w:sz="4" w:space="0"/>
              <w:bottom w:val="single" w:color="000000" w:sz="4" w:space="0"/>
            </w:tcBorders>
            <w:shd w:val="clear" w:color="auto" w:fill="F5D3EA"/>
          </w:tcPr>
          <w:p w:rsidR="000F4EB6" w:rsidRDefault="004B70A4" w14:paraId="00000A3C" w14:textId="77777777">
            <w:pPr>
              <w:rPr>
                <w:color w:val="4472C4"/>
                <w:sz w:val="20"/>
                <w:szCs w:val="20"/>
              </w:rPr>
            </w:pPr>
            <w:r>
              <w:rPr>
                <w:color w:val="FF0000"/>
                <w:sz w:val="20"/>
                <w:szCs w:val="20"/>
              </w:rPr>
              <w:t>1</w:t>
            </w:r>
          </w:p>
        </w:tc>
        <w:tc>
          <w:tcPr>
            <w:tcW w:w="1027" w:type="dxa"/>
            <w:tcBorders>
              <w:top w:val="single" w:color="000000" w:sz="4" w:space="0"/>
              <w:bottom w:val="single" w:color="000000" w:sz="4" w:space="0"/>
            </w:tcBorders>
            <w:shd w:val="clear" w:color="auto" w:fill="F5D3EA"/>
          </w:tcPr>
          <w:p w:rsidR="000F4EB6" w:rsidRDefault="004B70A4" w14:paraId="00000A3D" w14:textId="77777777">
            <w:pPr>
              <w:rPr>
                <w:color w:val="4472C4"/>
                <w:sz w:val="20"/>
                <w:szCs w:val="20"/>
              </w:rPr>
            </w:pPr>
            <w:r>
              <w:rPr>
                <w:color w:val="FF0000"/>
                <w:sz w:val="20"/>
                <w:szCs w:val="20"/>
              </w:rPr>
              <w:t>1</w:t>
            </w:r>
          </w:p>
        </w:tc>
        <w:tc>
          <w:tcPr>
            <w:tcW w:w="972" w:type="dxa"/>
            <w:tcBorders>
              <w:top w:val="single" w:color="000000" w:sz="4" w:space="0"/>
              <w:bottom w:val="single" w:color="000000" w:sz="4" w:space="0"/>
            </w:tcBorders>
            <w:shd w:val="clear" w:color="auto" w:fill="F5D3EA"/>
          </w:tcPr>
          <w:p w:rsidR="000F4EB6" w:rsidRDefault="004B70A4" w14:paraId="00000A3E" w14:textId="77777777">
            <w:pPr>
              <w:rPr>
                <w:color w:val="4472C4"/>
                <w:sz w:val="20"/>
                <w:szCs w:val="20"/>
              </w:rPr>
            </w:pPr>
            <w:r>
              <w:rPr>
                <w:color w:val="FF0000"/>
                <w:sz w:val="20"/>
                <w:szCs w:val="20"/>
              </w:rPr>
              <w:t>0</w:t>
            </w:r>
          </w:p>
        </w:tc>
        <w:tc>
          <w:tcPr>
            <w:tcW w:w="872" w:type="dxa"/>
            <w:tcBorders>
              <w:top w:val="single" w:color="000000" w:sz="4" w:space="0"/>
              <w:bottom w:val="single" w:color="000000" w:sz="4" w:space="0"/>
            </w:tcBorders>
            <w:shd w:val="clear" w:color="auto" w:fill="F5D3EA"/>
          </w:tcPr>
          <w:p w:rsidR="000F4EB6" w:rsidRDefault="004B70A4" w14:paraId="00000A3F" w14:textId="77777777">
            <w:pPr>
              <w:rPr>
                <w:color w:val="4472C4"/>
                <w:sz w:val="20"/>
                <w:szCs w:val="20"/>
              </w:rPr>
            </w:pPr>
            <w:r>
              <w:rPr>
                <w:color w:val="FF0000"/>
                <w:sz w:val="20"/>
                <w:szCs w:val="20"/>
              </w:rPr>
              <w:t>1</w:t>
            </w:r>
          </w:p>
        </w:tc>
        <w:tc>
          <w:tcPr>
            <w:tcW w:w="916" w:type="dxa"/>
            <w:tcBorders>
              <w:top w:val="single" w:color="000000" w:sz="4" w:space="0"/>
              <w:bottom w:val="single" w:color="000000" w:sz="4" w:space="0"/>
            </w:tcBorders>
            <w:shd w:val="clear" w:color="auto" w:fill="F5D3EA"/>
          </w:tcPr>
          <w:p w:rsidR="000F4EB6" w:rsidRDefault="004B70A4" w14:paraId="00000A40" w14:textId="77777777">
            <w:pPr>
              <w:rPr>
                <w:color w:val="4472C4"/>
                <w:sz w:val="20"/>
                <w:szCs w:val="20"/>
              </w:rPr>
            </w:pPr>
            <w:r>
              <w:rPr>
                <w:color w:val="FF0000"/>
                <w:sz w:val="20"/>
                <w:szCs w:val="20"/>
              </w:rPr>
              <w:t>0</w:t>
            </w:r>
          </w:p>
        </w:tc>
        <w:tc>
          <w:tcPr>
            <w:tcW w:w="539" w:type="dxa"/>
            <w:tcBorders>
              <w:top w:val="single" w:color="000000" w:sz="4" w:space="0"/>
              <w:bottom w:val="single" w:color="000000" w:sz="4" w:space="0"/>
            </w:tcBorders>
            <w:shd w:val="clear" w:color="auto" w:fill="F5D3EA"/>
          </w:tcPr>
          <w:p w:rsidR="000F4EB6" w:rsidRDefault="004B70A4" w14:paraId="00000A41" w14:textId="77777777">
            <w:pPr>
              <w:rPr>
                <w:color w:val="4472C4"/>
                <w:sz w:val="20"/>
                <w:szCs w:val="20"/>
              </w:rPr>
            </w:pPr>
            <w:r>
              <w:rPr>
                <w:color w:val="FF0000"/>
                <w:sz w:val="20"/>
                <w:szCs w:val="20"/>
              </w:rPr>
              <w:t>0</w:t>
            </w:r>
          </w:p>
        </w:tc>
        <w:tc>
          <w:tcPr>
            <w:tcW w:w="872" w:type="dxa"/>
            <w:tcBorders>
              <w:top w:val="single" w:color="000000" w:sz="4" w:space="0"/>
              <w:bottom w:val="single" w:color="000000" w:sz="4" w:space="0"/>
            </w:tcBorders>
            <w:shd w:val="clear" w:color="auto" w:fill="F5D3EA"/>
          </w:tcPr>
          <w:p w:rsidR="000F4EB6" w:rsidRDefault="004B70A4" w14:paraId="00000A42" w14:textId="77777777">
            <w:pPr>
              <w:rPr>
                <w:color w:val="4472C4"/>
                <w:sz w:val="20"/>
                <w:szCs w:val="20"/>
              </w:rPr>
            </w:pPr>
            <w:r>
              <w:rPr>
                <w:color w:val="FF0000"/>
                <w:sz w:val="20"/>
                <w:szCs w:val="20"/>
              </w:rPr>
              <w:t>?</w:t>
            </w:r>
          </w:p>
        </w:tc>
        <w:tc>
          <w:tcPr>
            <w:tcW w:w="872" w:type="dxa"/>
            <w:tcBorders>
              <w:top w:val="single" w:color="000000" w:sz="4" w:space="0"/>
              <w:bottom w:val="single" w:color="000000" w:sz="4" w:space="0"/>
              <w:right w:val="single" w:color="000000" w:sz="4" w:space="0"/>
            </w:tcBorders>
            <w:shd w:val="clear" w:color="auto" w:fill="F5D3EA"/>
          </w:tcPr>
          <w:p w:rsidR="000F4EB6" w:rsidRDefault="004B70A4" w14:paraId="00000A43" w14:textId="77777777">
            <w:pPr>
              <w:rPr>
                <w:color w:val="4472C4"/>
                <w:sz w:val="20"/>
                <w:szCs w:val="20"/>
              </w:rPr>
            </w:pPr>
            <w:r>
              <w:rPr>
                <w:color w:val="FF0000"/>
                <w:sz w:val="20"/>
                <w:szCs w:val="20"/>
              </w:rPr>
              <w:t>?</w:t>
            </w:r>
          </w:p>
        </w:tc>
      </w:tr>
      <w:tr w:rsidR="000F4EB6" w14:paraId="01014DD4" w14:textId="77777777">
        <w:tc>
          <w:tcPr>
            <w:tcW w:w="850" w:type="dxa"/>
            <w:vMerge w:val="restart"/>
            <w:vAlign w:val="center"/>
          </w:tcPr>
          <w:p w:rsidR="000F4EB6" w:rsidRDefault="004B70A4" w14:paraId="00000A44" w14:textId="77777777">
            <w:pPr>
              <w:rPr>
                <w:b/>
                <w:color w:val="000000"/>
                <w:sz w:val="20"/>
                <w:szCs w:val="20"/>
              </w:rPr>
            </w:pPr>
            <w:r>
              <w:rPr>
                <w:b/>
                <w:color w:val="000000"/>
                <w:sz w:val="20"/>
                <w:szCs w:val="20"/>
              </w:rPr>
              <w:t>9080*</w:t>
            </w:r>
          </w:p>
        </w:tc>
        <w:tc>
          <w:tcPr>
            <w:tcW w:w="866" w:type="dxa"/>
            <w:tcBorders>
              <w:top w:val="single" w:color="000000" w:sz="4" w:space="0"/>
              <w:bottom w:val="single" w:color="000000" w:sz="4" w:space="0"/>
            </w:tcBorders>
          </w:tcPr>
          <w:p w:rsidR="000F4EB6" w:rsidRDefault="004B70A4" w14:paraId="00000A45" w14:textId="77777777">
            <w:pPr>
              <w:rPr>
                <w:color w:val="4472C4"/>
                <w:sz w:val="20"/>
                <w:szCs w:val="20"/>
              </w:rPr>
            </w:pPr>
            <w:r>
              <w:rPr>
                <w:sz w:val="20"/>
                <w:szCs w:val="20"/>
              </w:rPr>
              <w:t>5,43</w:t>
            </w:r>
          </w:p>
        </w:tc>
        <w:tc>
          <w:tcPr>
            <w:tcW w:w="1050" w:type="dxa"/>
            <w:tcBorders>
              <w:top w:val="single" w:color="000000" w:sz="4" w:space="0"/>
              <w:bottom w:val="single" w:color="000000" w:sz="4" w:space="0"/>
            </w:tcBorders>
            <w:shd w:val="clear" w:color="auto" w:fill="D9E2F3"/>
          </w:tcPr>
          <w:p w:rsidR="000F4EB6" w:rsidRDefault="004B70A4" w14:paraId="00000A46" w14:textId="77777777">
            <w:pPr>
              <w:rPr>
                <w:color w:val="4472C4"/>
                <w:sz w:val="20"/>
                <w:szCs w:val="20"/>
              </w:rPr>
            </w:pPr>
            <w:r>
              <w:rPr>
                <w:sz w:val="20"/>
                <w:szCs w:val="20"/>
              </w:rPr>
              <w:t>2,14</w:t>
            </w:r>
          </w:p>
        </w:tc>
        <w:tc>
          <w:tcPr>
            <w:tcW w:w="1194" w:type="dxa"/>
            <w:tcBorders>
              <w:top w:val="single" w:color="000000" w:sz="4" w:space="0"/>
              <w:bottom w:val="single" w:color="000000" w:sz="4" w:space="0"/>
            </w:tcBorders>
            <w:shd w:val="clear" w:color="auto" w:fill="FFF2CC"/>
          </w:tcPr>
          <w:p w:rsidR="000F4EB6" w:rsidRDefault="004B70A4" w14:paraId="00000A47" w14:textId="77777777">
            <w:pPr>
              <w:rPr>
                <w:color w:val="4472C4"/>
                <w:sz w:val="20"/>
                <w:szCs w:val="20"/>
              </w:rPr>
            </w:pPr>
            <w:r>
              <w:rPr>
                <w:sz w:val="20"/>
                <w:szCs w:val="20"/>
              </w:rPr>
              <w:t>7,57</w:t>
            </w:r>
          </w:p>
        </w:tc>
        <w:tc>
          <w:tcPr>
            <w:tcW w:w="905" w:type="dxa"/>
            <w:tcBorders>
              <w:top w:val="single" w:color="000000" w:sz="4" w:space="0"/>
              <w:bottom w:val="single" w:color="000000" w:sz="4" w:space="0"/>
            </w:tcBorders>
            <w:shd w:val="clear" w:color="auto" w:fill="E2EFD9"/>
          </w:tcPr>
          <w:p w:rsidR="000F4EB6" w:rsidRDefault="004B70A4" w14:paraId="00000A48" w14:textId="77777777">
            <w:pPr>
              <w:rPr>
                <w:color w:val="4472C4"/>
                <w:sz w:val="20"/>
                <w:szCs w:val="20"/>
              </w:rPr>
            </w:pPr>
            <w:r>
              <w:rPr>
                <w:sz w:val="20"/>
                <w:szCs w:val="20"/>
              </w:rPr>
              <w:t>2,71</w:t>
            </w:r>
          </w:p>
        </w:tc>
        <w:tc>
          <w:tcPr>
            <w:tcW w:w="905" w:type="dxa"/>
            <w:tcBorders>
              <w:top w:val="single" w:color="000000" w:sz="4" w:space="0"/>
              <w:bottom w:val="single" w:color="000000" w:sz="4" w:space="0"/>
            </w:tcBorders>
            <w:shd w:val="clear" w:color="auto" w:fill="E2EFD9"/>
          </w:tcPr>
          <w:p w:rsidR="000F4EB6" w:rsidRDefault="004B70A4" w14:paraId="00000A49" w14:textId="77777777">
            <w:pPr>
              <w:rPr>
                <w:color w:val="4472C4"/>
                <w:sz w:val="20"/>
                <w:szCs w:val="20"/>
              </w:rPr>
            </w:pPr>
            <w:r>
              <w:rPr>
                <w:sz w:val="20"/>
                <w:szCs w:val="20"/>
              </w:rPr>
              <w:t>2,16</w:t>
            </w:r>
          </w:p>
        </w:tc>
        <w:tc>
          <w:tcPr>
            <w:tcW w:w="916" w:type="dxa"/>
            <w:tcBorders>
              <w:top w:val="single" w:color="000000" w:sz="4" w:space="0"/>
              <w:bottom w:val="single" w:color="000000" w:sz="4" w:space="0"/>
            </w:tcBorders>
            <w:shd w:val="clear" w:color="auto" w:fill="E2EFD9"/>
          </w:tcPr>
          <w:p w:rsidR="000F4EB6" w:rsidRDefault="004B70A4" w14:paraId="00000A4A" w14:textId="77777777">
            <w:pPr>
              <w:rPr>
                <w:color w:val="4472C4"/>
                <w:sz w:val="20"/>
                <w:szCs w:val="20"/>
              </w:rPr>
            </w:pPr>
            <w:r>
              <w:rPr>
                <w:sz w:val="20"/>
                <w:szCs w:val="20"/>
              </w:rPr>
              <w:t>0</w:t>
            </w:r>
          </w:p>
        </w:tc>
        <w:tc>
          <w:tcPr>
            <w:tcW w:w="983" w:type="dxa"/>
            <w:tcBorders>
              <w:top w:val="single" w:color="000000" w:sz="4" w:space="0"/>
              <w:bottom w:val="single" w:color="000000" w:sz="4" w:space="0"/>
            </w:tcBorders>
            <w:shd w:val="clear" w:color="auto" w:fill="E2EFD9"/>
          </w:tcPr>
          <w:p w:rsidR="000F4EB6" w:rsidRDefault="004B70A4" w14:paraId="00000A4B" w14:textId="77777777">
            <w:pPr>
              <w:rPr>
                <w:color w:val="4472C4"/>
                <w:sz w:val="20"/>
                <w:szCs w:val="20"/>
              </w:rPr>
            </w:pPr>
            <w:r>
              <w:rPr>
                <w:sz w:val="20"/>
                <w:szCs w:val="20"/>
              </w:rPr>
              <w:t>0,56</w:t>
            </w:r>
          </w:p>
        </w:tc>
        <w:tc>
          <w:tcPr>
            <w:tcW w:w="994" w:type="dxa"/>
            <w:tcBorders>
              <w:top w:val="single" w:color="000000" w:sz="4" w:space="0"/>
              <w:bottom w:val="single" w:color="000000" w:sz="4" w:space="0"/>
            </w:tcBorders>
            <w:shd w:val="clear" w:color="auto" w:fill="F5D3EA"/>
          </w:tcPr>
          <w:p w:rsidR="000F4EB6" w:rsidRDefault="004B70A4" w14:paraId="00000A4C" w14:textId="77777777">
            <w:pPr>
              <w:rPr>
                <w:color w:val="4472C4"/>
                <w:sz w:val="20"/>
                <w:szCs w:val="20"/>
              </w:rPr>
            </w:pPr>
            <w:r>
              <w:rPr>
                <w:color w:val="4472C4"/>
                <w:sz w:val="20"/>
                <w:szCs w:val="20"/>
              </w:rPr>
              <w:t>1</w:t>
            </w:r>
          </w:p>
        </w:tc>
        <w:tc>
          <w:tcPr>
            <w:tcW w:w="1027" w:type="dxa"/>
            <w:tcBorders>
              <w:top w:val="single" w:color="000000" w:sz="4" w:space="0"/>
              <w:bottom w:val="single" w:color="000000" w:sz="4" w:space="0"/>
            </w:tcBorders>
            <w:shd w:val="clear" w:color="auto" w:fill="F5D3EA"/>
          </w:tcPr>
          <w:p w:rsidR="000F4EB6" w:rsidRDefault="004B70A4" w14:paraId="00000A4D" w14:textId="77777777">
            <w:pPr>
              <w:rPr>
                <w:color w:val="4472C4"/>
                <w:sz w:val="20"/>
                <w:szCs w:val="20"/>
              </w:rPr>
            </w:pPr>
            <w:r>
              <w:rPr>
                <w:color w:val="4472C4"/>
                <w:sz w:val="20"/>
                <w:szCs w:val="20"/>
              </w:rPr>
              <w:t>1</w:t>
            </w:r>
          </w:p>
        </w:tc>
        <w:tc>
          <w:tcPr>
            <w:tcW w:w="972" w:type="dxa"/>
            <w:tcBorders>
              <w:top w:val="single" w:color="000000" w:sz="4" w:space="0"/>
              <w:bottom w:val="single" w:color="000000" w:sz="4" w:space="0"/>
            </w:tcBorders>
            <w:shd w:val="clear" w:color="auto" w:fill="F5D3EA"/>
          </w:tcPr>
          <w:p w:rsidR="000F4EB6" w:rsidRDefault="004B70A4" w14:paraId="00000A4E" w14:textId="77777777">
            <w:pPr>
              <w:rPr>
                <w:color w:val="4472C4"/>
                <w:sz w:val="20"/>
                <w:szCs w:val="20"/>
              </w:rPr>
            </w:pPr>
            <w:r>
              <w:rPr>
                <w:color w:val="4472C4"/>
                <w:sz w:val="20"/>
                <w:szCs w:val="20"/>
              </w:rPr>
              <w:t>1</w:t>
            </w:r>
          </w:p>
        </w:tc>
        <w:tc>
          <w:tcPr>
            <w:tcW w:w="872" w:type="dxa"/>
            <w:tcBorders>
              <w:top w:val="single" w:color="000000" w:sz="4" w:space="0"/>
              <w:bottom w:val="single" w:color="000000" w:sz="4" w:space="0"/>
            </w:tcBorders>
            <w:shd w:val="clear" w:color="auto" w:fill="F5D3EA"/>
          </w:tcPr>
          <w:p w:rsidR="000F4EB6" w:rsidRDefault="004B70A4" w14:paraId="00000A4F" w14:textId="77777777">
            <w:pPr>
              <w:rPr>
                <w:color w:val="4472C4"/>
                <w:sz w:val="20"/>
                <w:szCs w:val="20"/>
              </w:rPr>
            </w:pPr>
            <w:r>
              <w:rPr>
                <w:color w:val="4472C4"/>
                <w:sz w:val="20"/>
                <w:szCs w:val="20"/>
              </w:rPr>
              <w:t>1</w:t>
            </w:r>
          </w:p>
        </w:tc>
        <w:tc>
          <w:tcPr>
            <w:tcW w:w="916" w:type="dxa"/>
            <w:tcBorders>
              <w:top w:val="single" w:color="000000" w:sz="4" w:space="0"/>
              <w:bottom w:val="single" w:color="000000" w:sz="4" w:space="0"/>
            </w:tcBorders>
            <w:shd w:val="clear" w:color="auto" w:fill="F5D3EA"/>
          </w:tcPr>
          <w:p w:rsidR="000F4EB6" w:rsidRDefault="004B70A4" w14:paraId="00000A50" w14:textId="77777777">
            <w:pPr>
              <w:rPr>
                <w:color w:val="4472C4"/>
                <w:sz w:val="20"/>
                <w:szCs w:val="20"/>
              </w:rPr>
            </w:pPr>
            <w:r>
              <w:rPr>
                <w:color w:val="4472C4"/>
                <w:sz w:val="20"/>
                <w:szCs w:val="20"/>
              </w:rPr>
              <w:t>0</w:t>
            </w:r>
          </w:p>
        </w:tc>
        <w:tc>
          <w:tcPr>
            <w:tcW w:w="539" w:type="dxa"/>
            <w:tcBorders>
              <w:top w:val="single" w:color="000000" w:sz="4" w:space="0"/>
              <w:bottom w:val="single" w:color="000000" w:sz="4" w:space="0"/>
            </w:tcBorders>
            <w:shd w:val="clear" w:color="auto" w:fill="F5D3EA"/>
          </w:tcPr>
          <w:p w:rsidR="000F4EB6" w:rsidRDefault="004B70A4" w14:paraId="00000A51" w14:textId="77777777">
            <w:pPr>
              <w:rPr>
                <w:color w:val="4472C4"/>
                <w:sz w:val="20"/>
                <w:szCs w:val="20"/>
              </w:rPr>
            </w:pPr>
            <w:r>
              <w:rPr>
                <w:color w:val="4472C4"/>
                <w:sz w:val="20"/>
                <w:szCs w:val="20"/>
              </w:rPr>
              <w:t>0</w:t>
            </w:r>
          </w:p>
        </w:tc>
        <w:tc>
          <w:tcPr>
            <w:tcW w:w="872" w:type="dxa"/>
            <w:tcBorders>
              <w:top w:val="single" w:color="000000" w:sz="4" w:space="0"/>
              <w:bottom w:val="single" w:color="000000" w:sz="4" w:space="0"/>
            </w:tcBorders>
            <w:shd w:val="clear" w:color="auto" w:fill="F5D3EA"/>
          </w:tcPr>
          <w:p w:rsidR="000F4EB6" w:rsidRDefault="004B70A4" w14:paraId="00000A52" w14:textId="77777777">
            <w:pPr>
              <w:rPr>
                <w:color w:val="4472C4"/>
                <w:sz w:val="20"/>
                <w:szCs w:val="20"/>
              </w:rPr>
            </w:pPr>
            <w:r>
              <w:rPr>
                <w:color w:val="4472C4"/>
                <w:sz w:val="20"/>
                <w:szCs w:val="20"/>
              </w:rPr>
              <w:t>C</w:t>
            </w:r>
          </w:p>
        </w:tc>
        <w:tc>
          <w:tcPr>
            <w:tcW w:w="872" w:type="dxa"/>
            <w:tcBorders>
              <w:top w:val="single" w:color="000000" w:sz="4" w:space="0"/>
              <w:bottom w:val="single" w:color="000000" w:sz="4" w:space="0"/>
            </w:tcBorders>
            <w:shd w:val="clear" w:color="auto" w:fill="F5D3EA"/>
          </w:tcPr>
          <w:p w:rsidR="000F4EB6" w:rsidRDefault="004B70A4" w14:paraId="00000A53" w14:textId="77777777">
            <w:pPr>
              <w:rPr>
                <w:color w:val="4472C4"/>
                <w:sz w:val="20"/>
                <w:szCs w:val="20"/>
              </w:rPr>
            </w:pPr>
            <w:r>
              <w:rPr>
                <w:color w:val="4472C4"/>
                <w:sz w:val="20"/>
                <w:szCs w:val="20"/>
              </w:rPr>
              <w:t>B</w:t>
            </w:r>
          </w:p>
        </w:tc>
      </w:tr>
      <w:tr w:rsidR="000F4EB6" w14:paraId="2A136BCC" w14:textId="77777777">
        <w:tc>
          <w:tcPr>
            <w:tcW w:w="850" w:type="dxa"/>
            <w:vMerge/>
            <w:vAlign w:val="center"/>
          </w:tcPr>
          <w:p w:rsidR="000F4EB6" w:rsidRDefault="000F4EB6" w14:paraId="00000A54" w14:textId="77777777">
            <w:pPr>
              <w:widowControl w:val="0"/>
              <w:pBdr>
                <w:top w:val="nil"/>
                <w:left w:val="nil"/>
                <w:bottom w:val="nil"/>
                <w:right w:val="nil"/>
                <w:between w:val="nil"/>
              </w:pBdr>
              <w:spacing w:line="276" w:lineRule="auto"/>
              <w:jc w:val="left"/>
              <w:rPr>
                <w:color w:val="4472C4"/>
                <w:sz w:val="20"/>
                <w:szCs w:val="20"/>
              </w:rPr>
            </w:pPr>
          </w:p>
        </w:tc>
        <w:tc>
          <w:tcPr>
            <w:tcW w:w="866" w:type="dxa"/>
            <w:tcBorders>
              <w:top w:val="single" w:color="000000" w:sz="4" w:space="0"/>
              <w:left w:val="single" w:color="000000" w:sz="4" w:space="0"/>
              <w:bottom w:val="single" w:color="000000" w:sz="4" w:space="0"/>
            </w:tcBorders>
          </w:tcPr>
          <w:p w:rsidR="000F4EB6" w:rsidRDefault="004B70A4" w14:paraId="00000A55" w14:textId="77777777">
            <w:pPr>
              <w:rPr>
                <w:color w:val="EE0000"/>
                <w:sz w:val="20"/>
                <w:szCs w:val="20"/>
              </w:rPr>
            </w:pPr>
            <w:r>
              <w:rPr>
                <w:color w:val="EE0000"/>
                <w:sz w:val="20"/>
                <w:szCs w:val="20"/>
              </w:rPr>
              <w:t>5,02</w:t>
            </w:r>
          </w:p>
        </w:tc>
        <w:tc>
          <w:tcPr>
            <w:tcW w:w="1050" w:type="dxa"/>
            <w:tcBorders>
              <w:top w:val="single" w:color="000000" w:sz="4" w:space="0"/>
              <w:bottom w:val="single" w:color="000000" w:sz="4" w:space="0"/>
            </w:tcBorders>
            <w:shd w:val="clear" w:color="auto" w:fill="D9E2F3"/>
          </w:tcPr>
          <w:p w:rsidR="000F4EB6" w:rsidRDefault="004B70A4" w14:paraId="00000A56" w14:textId="77777777">
            <w:pPr>
              <w:rPr>
                <w:color w:val="EE0000"/>
                <w:sz w:val="20"/>
                <w:szCs w:val="20"/>
              </w:rPr>
            </w:pPr>
            <w:r>
              <w:rPr>
                <w:color w:val="EE0000"/>
                <w:sz w:val="20"/>
                <w:szCs w:val="20"/>
              </w:rPr>
              <w:t>2,35</w:t>
            </w:r>
          </w:p>
        </w:tc>
        <w:tc>
          <w:tcPr>
            <w:tcW w:w="1194" w:type="dxa"/>
            <w:tcBorders>
              <w:top w:val="single" w:color="000000" w:sz="4" w:space="0"/>
              <w:bottom w:val="single" w:color="000000" w:sz="4" w:space="0"/>
            </w:tcBorders>
            <w:shd w:val="clear" w:color="auto" w:fill="FFF2CC"/>
          </w:tcPr>
          <w:p w:rsidR="000F4EB6" w:rsidRDefault="004B70A4" w14:paraId="00000A57" w14:textId="77777777">
            <w:pPr>
              <w:rPr>
                <w:color w:val="EE0000"/>
                <w:sz w:val="20"/>
                <w:szCs w:val="20"/>
              </w:rPr>
            </w:pPr>
            <w:r>
              <w:rPr>
                <w:color w:val="EE0000"/>
                <w:sz w:val="20"/>
                <w:szCs w:val="20"/>
              </w:rPr>
              <w:t>7,37</w:t>
            </w:r>
          </w:p>
        </w:tc>
        <w:tc>
          <w:tcPr>
            <w:tcW w:w="905" w:type="dxa"/>
            <w:tcBorders>
              <w:top w:val="single" w:color="000000" w:sz="4" w:space="0"/>
              <w:bottom w:val="single" w:color="000000" w:sz="4" w:space="0"/>
            </w:tcBorders>
            <w:shd w:val="clear" w:color="auto" w:fill="E2EFD9"/>
          </w:tcPr>
          <w:p w:rsidR="000F4EB6" w:rsidRDefault="004B70A4" w14:paraId="00000A58" w14:textId="77777777">
            <w:pPr>
              <w:rPr>
                <w:color w:val="EE0000"/>
                <w:sz w:val="20"/>
                <w:szCs w:val="20"/>
              </w:rPr>
            </w:pPr>
            <w:r>
              <w:rPr>
                <w:color w:val="EE0000"/>
                <w:sz w:val="20"/>
                <w:szCs w:val="20"/>
              </w:rPr>
              <w:t>0</w:t>
            </w:r>
          </w:p>
        </w:tc>
        <w:tc>
          <w:tcPr>
            <w:tcW w:w="905" w:type="dxa"/>
            <w:tcBorders>
              <w:top w:val="single" w:color="000000" w:sz="4" w:space="0"/>
              <w:bottom w:val="single" w:color="000000" w:sz="4" w:space="0"/>
            </w:tcBorders>
            <w:shd w:val="clear" w:color="auto" w:fill="E2EFD9"/>
          </w:tcPr>
          <w:p w:rsidR="000F4EB6" w:rsidRDefault="004B70A4" w14:paraId="00000A59" w14:textId="77777777">
            <w:pPr>
              <w:rPr>
                <w:color w:val="EE0000"/>
                <w:sz w:val="20"/>
                <w:szCs w:val="20"/>
              </w:rPr>
            </w:pPr>
            <w:r>
              <w:rPr>
                <w:color w:val="EE0000"/>
                <w:sz w:val="20"/>
                <w:szCs w:val="20"/>
              </w:rPr>
              <w:t>2,87</w:t>
            </w:r>
          </w:p>
        </w:tc>
        <w:tc>
          <w:tcPr>
            <w:tcW w:w="916" w:type="dxa"/>
            <w:tcBorders>
              <w:top w:val="single" w:color="000000" w:sz="4" w:space="0"/>
              <w:bottom w:val="single" w:color="000000" w:sz="4" w:space="0"/>
            </w:tcBorders>
            <w:shd w:val="clear" w:color="auto" w:fill="E2EFD9"/>
          </w:tcPr>
          <w:p w:rsidR="000F4EB6" w:rsidRDefault="004B70A4" w14:paraId="00000A5A" w14:textId="3353E161">
            <w:pPr>
              <w:rPr>
                <w:color w:val="EE0000"/>
                <w:sz w:val="20"/>
                <w:szCs w:val="20"/>
              </w:rPr>
            </w:pPr>
            <w:r>
              <w:rPr>
                <w:color w:val="EE0000"/>
                <w:sz w:val="20"/>
                <w:szCs w:val="20"/>
              </w:rPr>
              <w:t>2,1</w:t>
            </w:r>
            <w:r w:rsidR="00300AF6">
              <w:rPr>
                <w:color w:val="EE0000"/>
                <w:sz w:val="20"/>
                <w:szCs w:val="20"/>
              </w:rPr>
              <w:t>5</w:t>
            </w:r>
          </w:p>
        </w:tc>
        <w:tc>
          <w:tcPr>
            <w:tcW w:w="983" w:type="dxa"/>
            <w:tcBorders>
              <w:top w:val="single" w:color="000000" w:sz="4" w:space="0"/>
              <w:bottom w:val="single" w:color="000000" w:sz="4" w:space="0"/>
            </w:tcBorders>
            <w:shd w:val="clear" w:color="auto" w:fill="E2EFD9"/>
          </w:tcPr>
          <w:p w:rsidR="000F4EB6" w:rsidRDefault="004B70A4" w14:paraId="00000A5B" w14:textId="77777777">
            <w:pPr>
              <w:rPr>
                <w:color w:val="EE0000"/>
                <w:sz w:val="20"/>
                <w:szCs w:val="20"/>
              </w:rPr>
            </w:pPr>
            <w:r>
              <w:rPr>
                <w:color w:val="EE0000"/>
                <w:sz w:val="20"/>
                <w:szCs w:val="20"/>
              </w:rPr>
              <w:t>0</w:t>
            </w:r>
          </w:p>
        </w:tc>
        <w:tc>
          <w:tcPr>
            <w:tcW w:w="994" w:type="dxa"/>
            <w:tcBorders>
              <w:top w:val="single" w:color="000000" w:sz="4" w:space="0"/>
              <w:bottom w:val="single" w:color="000000" w:sz="4" w:space="0"/>
            </w:tcBorders>
            <w:shd w:val="clear" w:color="auto" w:fill="F5D3EA"/>
          </w:tcPr>
          <w:p w:rsidR="000F4EB6" w:rsidRDefault="004B70A4" w14:paraId="00000A5C" w14:textId="77777777">
            <w:pPr>
              <w:rPr>
                <w:color w:val="4472C4"/>
                <w:sz w:val="20"/>
                <w:szCs w:val="20"/>
              </w:rPr>
            </w:pPr>
            <w:r>
              <w:rPr>
                <w:color w:val="FF0000"/>
                <w:sz w:val="20"/>
                <w:szCs w:val="20"/>
              </w:rPr>
              <w:t>1</w:t>
            </w:r>
          </w:p>
        </w:tc>
        <w:tc>
          <w:tcPr>
            <w:tcW w:w="1027" w:type="dxa"/>
            <w:tcBorders>
              <w:top w:val="single" w:color="000000" w:sz="4" w:space="0"/>
              <w:bottom w:val="single" w:color="000000" w:sz="4" w:space="0"/>
            </w:tcBorders>
            <w:shd w:val="clear" w:color="auto" w:fill="F5D3EA"/>
          </w:tcPr>
          <w:p w:rsidR="000F4EB6" w:rsidRDefault="004B70A4" w14:paraId="00000A5D" w14:textId="77777777">
            <w:pPr>
              <w:rPr>
                <w:color w:val="4472C4"/>
                <w:sz w:val="20"/>
                <w:szCs w:val="20"/>
              </w:rPr>
            </w:pPr>
            <w:r>
              <w:rPr>
                <w:color w:val="FF0000"/>
                <w:sz w:val="20"/>
                <w:szCs w:val="20"/>
              </w:rPr>
              <w:t>1</w:t>
            </w:r>
          </w:p>
        </w:tc>
        <w:tc>
          <w:tcPr>
            <w:tcW w:w="972" w:type="dxa"/>
            <w:tcBorders>
              <w:top w:val="single" w:color="000000" w:sz="4" w:space="0"/>
              <w:bottom w:val="single" w:color="000000" w:sz="4" w:space="0"/>
            </w:tcBorders>
            <w:shd w:val="clear" w:color="auto" w:fill="F5D3EA"/>
          </w:tcPr>
          <w:p w:rsidR="000F4EB6" w:rsidRDefault="004B70A4" w14:paraId="00000A5E" w14:textId="77777777">
            <w:pPr>
              <w:rPr>
                <w:color w:val="4472C4"/>
                <w:sz w:val="20"/>
                <w:szCs w:val="20"/>
              </w:rPr>
            </w:pPr>
            <w:r>
              <w:rPr>
                <w:color w:val="FF0000"/>
                <w:sz w:val="20"/>
                <w:szCs w:val="20"/>
              </w:rPr>
              <w:t>1</w:t>
            </w:r>
          </w:p>
        </w:tc>
        <w:tc>
          <w:tcPr>
            <w:tcW w:w="872" w:type="dxa"/>
            <w:tcBorders>
              <w:top w:val="single" w:color="000000" w:sz="4" w:space="0"/>
              <w:bottom w:val="single" w:color="000000" w:sz="4" w:space="0"/>
            </w:tcBorders>
            <w:shd w:val="clear" w:color="auto" w:fill="F5D3EA"/>
          </w:tcPr>
          <w:p w:rsidR="000F4EB6" w:rsidRDefault="004B70A4" w14:paraId="00000A5F" w14:textId="77777777">
            <w:pPr>
              <w:rPr>
                <w:color w:val="4472C4"/>
                <w:sz w:val="20"/>
                <w:szCs w:val="20"/>
              </w:rPr>
            </w:pPr>
            <w:r>
              <w:rPr>
                <w:color w:val="FF0000"/>
                <w:sz w:val="20"/>
                <w:szCs w:val="20"/>
              </w:rPr>
              <w:t>1</w:t>
            </w:r>
          </w:p>
        </w:tc>
        <w:tc>
          <w:tcPr>
            <w:tcW w:w="916" w:type="dxa"/>
            <w:tcBorders>
              <w:top w:val="single" w:color="000000" w:sz="4" w:space="0"/>
              <w:bottom w:val="single" w:color="000000" w:sz="4" w:space="0"/>
            </w:tcBorders>
            <w:shd w:val="clear" w:color="auto" w:fill="F5D3EA"/>
          </w:tcPr>
          <w:p w:rsidR="000F4EB6" w:rsidRDefault="004B70A4" w14:paraId="00000A60" w14:textId="77777777">
            <w:pPr>
              <w:rPr>
                <w:color w:val="4472C4"/>
                <w:sz w:val="20"/>
                <w:szCs w:val="20"/>
              </w:rPr>
            </w:pPr>
            <w:r>
              <w:rPr>
                <w:color w:val="FF0000"/>
                <w:sz w:val="20"/>
                <w:szCs w:val="20"/>
              </w:rPr>
              <w:t>0</w:t>
            </w:r>
          </w:p>
        </w:tc>
        <w:tc>
          <w:tcPr>
            <w:tcW w:w="539" w:type="dxa"/>
            <w:tcBorders>
              <w:top w:val="single" w:color="000000" w:sz="4" w:space="0"/>
              <w:bottom w:val="single" w:color="000000" w:sz="4" w:space="0"/>
            </w:tcBorders>
            <w:shd w:val="clear" w:color="auto" w:fill="F5D3EA"/>
          </w:tcPr>
          <w:p w:rsidR="000F4EB6" w:rsidRDefault="004B70A4" w14:paraId="00000A61" w14:textId="77777777">
            <w:pPr>
              <w:rPr>
                <w:color w:val="4472C4"/>
                <w:sz w:val="20"/>
                <w:szCs w:val="20"/>
              </w:rPr>
            </w:pPr>
            <w:r>
              <w:rPr>
                <w:color w:val="FF0000"/>
                <w:sz w:val="20"/>
                <w:szCs w:val="20"/>
              </w:rPr>
              <w:t>0</w:t>
            </w:r>
          </w:p>
        </w:tc>
        <w:tc>
          <w:tcPr>
            <w:tcW w:w="872" w:type="dxa"/>
            <w:tcBorders>
              <w:top w:val="single" w:color="000000" w:sz="4" w:space="0"/>
              <w:bottom w:val="single" w:color="000000" w:sz="4" w:space="0"/>
            </w:tcBorders>
            <w:shd w:val="clear" w:color="auto" w:fill="F5D3EA"/>
          </w:tcPr>
          <w:p w:rsidR="000F4EB6" w:rsidRDefault="004B70A4" w14:paraId="00000A62" w14:textId="77777777">
            <w:pPr>
              <w:rPr>
                <w:color w:val="4472C4"/>
                <w:sz w:val="20"/>
                <w:szCs w:val="20"/>
              </w:rPr>
            </w:pPr>
            <w:r>
              <w:rPr>
                <w:color w:val="FF0000"/>
                <w:sz w:val="20"/>
                <w:szCs w:val="20"/>
              </w:rPr>
              <w:t>?</w:t>
            </w:r>
          </w:p>
        </w:tc>
        <w:tc>
          <w:tcPr>
            <w:tcW w:w="872" w:type="dxa"/>
            <w:tcBorders>
              <w:top w:val="single" w:color="000000" w:sz="4" w:space="0"/>
              <w:bottom w:val="single" w:color="000000" w:sz="4" w:space="0"/>
              <w:right w:val="single" w:color="000000" w:sz="4" w:space="0"/>
            </w:tcBorders>
            <w:shd w:val="clear" w:color="auto" w:fill="F5D3EA"/>
          </w:tcPr>
          <w:p w:rsidR="000F4EB6" w:rsidRDefault="004B70A4" w14:paraId="00000A63" w14:textId="77777777">
            <w:pPr>
              <w:rPr>
                <w:color w:val="4472C4"/>
                <w:sz w:val="20"/>
                <w:szCs w:val="20"/>
              </w:rPr>
            </w:pPr>
            <w:r>
              <w:rPr>
                <w:color w:val="FF0000"/>
                <w:sz w:val="20"/>
                <w:szCs w:val="20"/>
              </w:rPr>
              <w:t>?</w:t>
            </w:r>
          </w:p>
        </w:tc>
      </w:tr>
      <w:tr w:rsidR="000F4EB6" w14:paraId="461B4A46" w14:textId="77777777">
        <w:tc>
          <w:tcPr>
            <w:tcW w:w="850" w:type="dxa"/>
            <w:vMerge w:val="restart"/>
            <w:vAlign w:val="center"/>
          </w:tcPr>
          <w:p w:rsidR="000F4EB6" w:rsidRDefault="004B70A4" w14:paraId="00000A64" w14:textId="77777777">
            <w:pPr>
              <w:rPr>
                <w:b/>
                <w:color w:val="000000"/>
                <w:sz w:val="20"/>
                <w:szCs w:val="20"/>
              </w:rPr>
            </w:pPr>
            <w:r>
              <w:rPr>
                <w:b/>
                <w:color w:val="000000"/>
                <w:sz w:val="20"/>
                <w:szCs w:val="20"/>
              </w:rPr>
              <w:t>91E0*</w:t>
            </w:r>
          </w:p>
        </w:tc>
        <w:tc>
          <w:tcPr>
            <w:tcW w:w="866" w:type="dxa"/>
            <w:tcBorders>
              <w:top w:val="single" w:color="000000" w:sz="4" w:space="0"/>
              <w:bottom w:val="single" w:color="000000" w:sz="4" w:space="0"/>
            </w:tcBorders>
          </w:tcPr>
          <w:p w:rsidR="000F4EB6" w:rsidRDefault="004B70A4" w14:paraId="00000A65" w14:textId="77777777">
            <w:pPr>
              <w:rPr>
                <w:color w:val="4472C4"/>
                <w:sz w:val="20"/>
                <w:szCs w:val="20"/>
              </w:rPr>
            </w:pPr>
            <w:r>
              <w:rPr>
                <w:sz w:val="20"/>
                <w:szCs w:val="20"/>
              </w:rPr>
              <w:t>2,54</w:t>
            </w:r>
          </w:p>
        </w:tc>
        <w:tc>
          <w:tcPr>
            <w:tcW w:w="1050" w:type="dxa"/>
            <w:tcBorders>
              <w:top w:val="single" w:color="000000" w:sz="4" w:space="0"/>
              <w:bottom w:val="single" w:color="000000" w:sz="4" w:space="0"/>
            </w:tcBorders>
            <w:shd w:val="clear" w:color="auto" w:fill="D9E2F3"/>
          </w:tcPr>
          <w:p w:rsidR="000F4EB6" w:rsidRDefault="004B70A4" w14:paraId="00000A66" w14:textId="77777777">
            <w:pPr>
              <w:rPr>
                <w:color w:val="4472C4"/>
                <w:sz w:val="20"/>
                <w:szCs w:val="20"/>
              </w:rPr>
            </w:pPr>
            <w:r>
              <w:rPr>
                <w:sz w:val="20"/>
                <w:szCs w:val="20"/>
              </w:rPr>
              <w:t>0</w:t>
            </w:r>
          </w:p>
        </w:tc>
        <w:tc>
          <w:tcPr>
            <w:tcW w:w="1194" w:type="dxa"/>
            <w:tcBorders>
              <w:top w:val="single" w:color="000000" w:sz="4" w:space="0"/>
              <w:bottom w:val="single" w:color="000000" w:sz="4" w:space="0"/>
            </w:tcBorders>
            <w:shd w:val="clear" w:color="auto" w:fill="FFF2CC"/>
          </w:tcPr>
          <w:p w:rsidR="000F4EB6" w:rsidRDefault="004B70A4" w14:paraId="00000A67" w14:textId="77777777">
            <w:pPr>
              <w:rPr>
                <w:color w:val="4472C4"/>
                <w:sz w:val="20"/>
                <w:szCs w:val="20"/>
              </w:rPr>
            </w:pPr>
            <w:r>
              <w:rPr>
                <w:sz w:val="20"/>
                <w:szCs w:val="20"/>
              </w:rPr>
              <w:t>2,54</w:t>
            </w:r>
          </w:p>
        </w:tc>
        <w:tc>
          <w:tcPr>
            <w:tcW w:w="905" w:type="dxa"/>
            <w:tcBorders>
              <w:top w:val="single" w:color="000000" w:sz="4" w:space="0"/>
              <w:bottom w:val="single" w:color="000000" w:sz="4" w:space="0"/>
            </w:tcBorders>
            <w:shd w:val="clear" w:color="auto" w:fill="E2EFD9"/>
          </w:tcPr>
          <w:p w:rsidR="000F4EB6" w:rsidRDefault="004B70A4" w14:paraId="00000A68" w14:textId="77777777">
            <w:pPr>
              <w:rPr>
                <w:color w:val="4472C4"/>
                <w:sz w:val="20"/>
                <w:szCs w:val="20"/>
              </w:rPr>
            </w:pPr>
            <w:r>
              <w:rPr>
                <w:sz w:val="20"/>
                <w:szCs w:val="20"/>
              </w:rPr>
              <w:t>0</w:t>
            </w:r>
          </w:p>
        </w:tc>
        <w:tc>
          <w:tcPr>
            <w:tcW w:w="905" w:type="dxa"/>
            <w:tcBorders>
              <w:top w:val="single" w:color="000000" w:sz="4" w:space="0"/>
              <w:bottom w:val="single" w:color="000000" w:sz="4" w:space="0"/>
            </w:tcBorders>
            <w:shd w:val="clear" w:color="auto" w:fill="E2EFD9"/>
          </w:tcPr>
          <w:p w:rsidR="000F4EB6" w:rsidRDefault="004B70A4" w14:paraId="00000A69" w14:textId="77777777">
            <w:pPr>
              <w:rPr>
                <w:color w:val="4472C4"/>
                <w:sz w:val="20"/>
                <w:szCs w:val="20"/>
              </w:rPr>
            </w:pPr>
            <w:r>
              <w:rPr>
                <w:sz w:val="20"/>
                <w:szCs w:val="20"/>
              </w:rPr>
              <w:t>2,54</w:t>
            </w:r>
          </w:p>
        </w:tc>
        <w:tc>
          <w:tcPr>
            <w:tcW w:w="916" w:type="dxa"/>
            <w:tcBorders>
              <w:top w:val="single" w:color="000000" w:sz="4" w:space="0"/>
              <w:bottom w:val="single" w:color="000000" w:sz="4" w:space="0"/>
            </w:tcBorders>
            <w:shd w:val="clear" w:color="auto" w:fill="E2EFD9"/>
          </w:tcPr>
          <w:p w:rsidR="000F4EB6" w:rsidRDefault="004B70A4" w14:paraId="00000A6A" w14:textId="77777777">
            <w:pPr>
              <w:rPr>
                <w:color w:val="4472C4"/>
                <w:sz w:val="20"/>
                <w:szCs w:val="20"/>
              </w:rPr>
            </w:pPr>
            <w:r>
              <w:rPr>
                <w:sz w:val="20"/>
                <w:szCs w:val="20"/>
              </w:rPr>
              <w:t>0</w:t>
            </w:r>
          </w:p>
        </w:tc>
        <w:tc>
          <w:tcPr>
            <w:tcW w:w="983" w:type="dxa"/>
            <w:tcBorders>
              <w:top w:val="single" w:color="000000" w:sz="4" w:space="0"/>
              <w:bottom w:val="single" w:color="000000" w:sz="4" w:space="0"/>
            </w:tcBorders>
            <w:shd w:val="clear" w:color="auto" w:fill="E2EFD9"/>
          </w:tcPr>
          <w:p w:rsidR="000F4EB6" w:rsidRDefault="004B70A4" w14:paraId="00000A6B" w14:textId="77777777">
            <w:pPr>
              <w:rPr>
                <w:color w:val="4472C4"/>
                <w:sz w:val="20"/>
                <w:szCs w:val="20"/>
              </w:rPr>
            </w:pPr>
            <w:r>
              <w:rPr>
                <w:sz w:val="20"/>
                <w:szCs w:val="20"/>
              </w:rPr>
              <w:t>0</w:t>
            </w:r>
          </w:p>
        </w:tc>
        <w:tc>
          <w:tcPr>
            <w:tcW w:w="994" w:type="dxa"/>
            <w:tcBorders>
              <w:top w:val="single" w:color="000000" w:sz="4" w:space="0"/>
              <w:bottom w:val="single" w:color="000000" w:sz="4" w:space="0"/>
            </w:tcBorders>
            <w:shd w:val="clear" w:color="auto" w:fill="F5D3EA"/>
          </w:tcPr>
          <w:p w:rsidR="000F4EB6" w:rsidRDefault="004B70A4" w14:paraId="00000A6C" w14:textId="77777777">
            <w:pPr>
              <w:rPr>
                <w:color w:val="4472C4"/>
                <w:sz w:val="20"/>
                <w:szCs w:val="20"/>
              </w:rPr>
            </w:pPr>
            <w:r>
              <w:rPr>
                <w:color w:val="4472C4"/>
                <w:sz w:val="20"/>
                <w:szCs w:val="20"/>
              </w:rPr>
              <w:t>1</w:t>
            </w:r>
          </w:p>
        </w:tc>
        <w:tc>
          <w:tcPr>
            <w:tcW w:w="1027" w:type="dxa"/>
            <w:tcBorders>
              <w:top w:val="single" w:color="000000" w:sz="4" w:space="0"/>
              <w:bottom w:val="single" w:color="000000" w:sz="4" w:space="0"/>
            </w:tcBorders>
            <w:shd w:val="clear" w:color="auto" w:fill="F5D3EA"/>
          </w:tcPr>
          <w:p w:rsidR="000F4EB6" w:rsidRDefault="004B70A4" w14:paraId="00000A6D" w14:textId="77777777">
            <w:pPr>
              <w:rPr>
                <w:color w:val="4472C4"/>
                <w:sz w:val="20"/>
                <w:szCs w:val="20"/>
              </w:rPr>
            </w:pPr>
            <w:r>
              <w:rPr>
                <w:color w:val="4472C4"/>
                <w:sz w:val="20"/>
                <w:szCs w:val="20"/>
              </w:rPr>
              <w:t>1</w:t>
            </w:r>
          </w:p>
        </w:tc>
        <w:tc>
          <w:tcPr>
            <w:tcW w:w="972" w:type="dxa"/>
            <w:tcBorders>
              <w:top w:val="single" w:color="000000" w:sz="4" w:space="0"/>
              <w:bottom w:val="single" w:color="000000" w:sz="4" w:space="0"/>
            </w:tcBorders>
            <w:shd w:val="clear" w:color="auto" w:fill="F5D3EA"/>
          </w:tcPr>
          <w:p w:rsidR="000F4EB6" w:rsidRDefault="004B70A4" w14:paraId="00000A6E" w14:textId="77777777">
            <w:pPr>
              <w:rPr>
                <w:color w:val="4472C4"/>
                <w:sz w:val="20"/>
                <w:szCs w:val="20"/>
              </w:rPr>
            </w:pPr>
            <w:r>
              <w:rPr>
                <w:color w:val="4472C4"/>
                <w:sz w:val="20"/>
                <w:szCs w:val="20"/>
              </w:rPr>
              <w:t>0</w:t>
            </w:r>
          </w:p>
        </w:tc>
        <w:tc>
          <w:tcPr>
            <w:tcW w:w="872" w:type="dxa"/>
            <w:tcBorders>
              <w:top w:val="single" w:color="000000" w:sz="4" w:space="0"/>
              <w:bottom w:val="single" w:color="000000" w:sz="4" w:space="0"/>
            </w:tcBorders>
            <w:shd w:val="clear" w:color="auto" w:fill="F5D3EA"/>
          </w:tcPr>
          <w:p w:rsidR="000F4EB6" w:rsidRDefault="004B70A4" w14:paraId="00000A6F" w14:textId="77777777">
            <w:pPr>
              <w:rPr>
                <w:color w:val="4472C4"/>
                <w:sz w:val="20"/>
                <w:szCs w:val="20"/>
              </w:rPr>
            </w:pPr>
            <w:r>
              <w:rPr>
                <w:color w:val="4472C4"/>
                <w:sz w:val="20"/>
                <w:szCs w:val="20"/>
              </w:rPr>
              <w:t>1</w:t>
            </w:r>
          </w:p>
        </w:tc>
        <w:tc>
          <w:tcPr>
            <w:tcW w:w="916" w:type="dxa"/>
            <w:tcBorders>
              <w:top w:val="single" w:color="000000" w:sz="4" w:space="0"/>
              <w:bottom w:val="single" w:color="000000" w:sz="4" w:space="0"/>
            </w:tcBorders>
            <w:shd w:val="clear" w:color="auto" w:fill="F5D3EA"/>
          </w:tcPr>
          <w:p w:rsidR="000F4EB6" w:rsidRDefault="004B70A4" w14:paraId="00000A70" w14:textId="77777777">
            <w:pPr>
              <w:rPr>
                <w:color w:val="4472C4"/>
                <w:sz w:val="20"/>
                <w:szCs w:val="20"/>
              </w:rPr>
            </w:pPr>
            <w:r>
              <w:rPr>
                <w:color w:val="4472C4"/>
                <w:sz w:val="20"/>
                <w:szCs w:val="20"/>
              </w:rPr>
              <w:t>0</w:t>
            </w:r>
          </w:p>
        </w:tc>
        <w:tc>
          <w:tcPr>
            <w:tcW w:w="539" w:type="dxa"/>
            <w:tcBorders>
              <w:top w:val="single" w:color="000000" w:sz="4" w:space="0"/>
              <w:bottom w:val="single" w:color="000000" w:sz="4" w:space="0"/>
            </w:tcBorders>
            <w:shd w:val="clear" w:color="auto" w:fill="F5D3EA"/>
          </w:tcPr>
          <w:p w:rsidR="000F4EB6" w:rsidRDefault="004B70A4" w14:paraId="00000A71" w14:textId="77777777">
            <w:pPr>
              <w:rPr>
                <w:color w:val="4472C4"/>
                <w:sz w:val="20"/>
                <w:szCs w:val="20"/>
              </w:rPr>
            </w:pPr>
            <w:r>
              <w:rPr>
                <w:color w:val="4472C4"/>
                <w:sz w:val="20"/>
                <w:szCs w:val="20"/>
              </w:rPr>
              <w:t>0</w:t>
            </w:r>
          </w:p>
        </w:tc>
        <w:tc>
          <w:tcPr>
            <w:tcW w:w="872" w:type="dxa"/>
            <w:tcBorders>
              <w:top w:val="single" w:color="000000" w:sz="4" w:space="0"/>
              <w:bottom w:val="single" w:color="000000" w:sz="4" w:space="0"/>
            </w:tcBorders>
            <w:shd w:val="clear" w:color="auto" w:fill="F5D3EA"/>
          </w:tcPr>
          <w:p w:rsidR="000F4EB6" w:rsidRDefault="004B70A4" w14:paraId="00000A72" w14:textId="77777777">
            <w:pPr>
              <w:rPr>
                <w:color w:val="4472C4"/>
                <w:sz w:val="20"/>
                <w:szCs w:val="20"/>
              </w:rPr>
            </w:pPr>
            <w:r>
              <w:rPr>
                <w:color w:val="4472C4"/>
                <w:sz w:val="20"/>
                <w:szCs w:val="20"/>
              </w:rPr>
              <w:t>X</w:t>
            </w:r>
          </w:p>
        </w:tc>
        <w:tc>
          <w:tcPr>
            <w:tcW w:w="872" w:type="dxa"/>
            <w:tcBorders>
              <w:top w:val="single" w:color="000000" w:sz="4" w:space="0"/>
              <w:bottom w:val="single" w:color="000000" w:sz="4" w:space="0"/>
            </w:tcBorders>
            <w:shd w:val="clear" w:color="auto" w:fill="F5D3EA"/>
          </w:tcPr>
          <w:p w:rsidR="000F4EB6" w:rsidRDefault="004B70A4" w14:paraId="00000A73" w14:textId="77777777">
            <w:pPr>
              <w:rPr>
                <w:color w:val="4472C4"/>
                <w:sz w:val="20"/>
                <w:szCs w:val="20"/>
              </w:rPr>
            </w:pPr>
            <w:r>
              <w:rPr>
                <w:color w:val="4472C4"/>
                <w:sz w:val="20"/>
                <w:szCs w:val="20"/>
              </w:rPr>
              <w:t>X</w:t>
            </w:r>
          </w:p>
        </w:tc>
      </w:tr>
      <w:tr w:rsidR="000F4EB6" w14:paraId="1FFD4A9E" w14:textId="77777777">
        <w:tc>
          <w:tcPr>
            <w:tcW w:w="850" w:type="dxa"/>
            <w:vMerge/>
            <w:vAlign w:val="center"/>
          </w:tcPr>
          <w:p w:rsidR="000F4EB6" w:rsidRDefault="000F4EB6" w14:paraId="00000A74" w14:textId="77777777">
            <w:pPr>
              <w:widowControl w:val="0"/>
              <w:pBdr>
                <w:top w:val="nil"/>
                <w:left w:val="nil"/>
                <w:bottom w:val="nil"/>
                <w:right w:val="nil"/>
                <w:between w:val="nil"/>
              </w:pBdr>
              <w:spacing w:line="276" w:lineRule="auto"/>
              <w:jc w:val="left"/>
              <w:rPr>
                <w:color w:val="4472C4"/>
                <w:sz w:val="20"/>
                <w:szCs w:val="20"/>
              </w:rPr>
            </w:pPr>
          </w:p>
        </w:tc>
        <w:tc>
          <w:tcPr>
            <w:tcW w:w="866" w:type="dxa"/>
            <w:tcBorders>
              <w:top w:val="single" w:color="000000" w:sz="4" w:space="0"/>
              <w:left w:val="single" w:color="000000" w:sz="4" w:space="0"/>
              <w:bottom w:val="single" w:color="000000" w:sz="4" w:space="0"/>
            </w:tcBorders>
          </w:tcPr>
          <w:p w:rsidR="000F4EB6" w:rsidRDefault="004B70A4" w14:paraId="00000A75" w14:textId="77777777">
            <w:pPr>
              <w:rPr>
                <w:color w:val="EE0000"/>
                <w:sz w:val="20"/>
                <w:szCs w:val="20"/>
              </w:rPr>
            </w:pPr>
            <w:r>
              <w:rPr>
                <w:color w:val="EE0000"/>
                <w:sz w:val="20"/>
                <w:szCs w:val="20"/>
              </w:rPr>
              <w:t>3,56</w:t>
            </w:r>
          </w:p>
        </w:tc>
        <w:tc>
          <w:tcPr>
            <w:tcW w:w="1050" w:type="dxa"/>
            <w:tcBorders>
              <w:top w:val="single" w:color="000000" w:sz="4" w:space="0"/>
              <w:bottom w:val="single" w:color="000000" w:sz="4" w:space="0"/>
            </w:tcBorders>
            <w:shd w:val="clear" w:color="auto" w:fill="D9E2F3"/>
          </w:tcPr>
          <w:p w:rsidR="000F4EB6" w:rsidRDefault="004B70A4" w14:paraId="00000A76" w14:textId="77777777">
            <w:pPr>
              <w:rPr>
                <w:color w:val="EE0000"/>
                <w:sz w:val="20"/>
                <w:szCs w:val="20"/>
              </w:rPr>
            </w:pPr>
            <w:r>
              <w:rPr>
                <w:color w:val="EE0000"/>
                <w:sz w:val="20"/>
                <w:szCs w:val="20"/>
              </w:rPr>
              <w:t>0</w:t>
            </w:r>
          </w:p>
        </w:tc>
        <w:tc>
          <w:tcPr>
            <w:tcW w:w="1194" w:type="dxa"/>
            <w:tcBorders>
              <w:top w:val="single" w:color="000000" w:sz="4" w:space="0"/>
              <w:bottom w:val="single" w:color="000000" w:sz="4" w:space="0"/>
            </w:tcBorders>
            <w:shd w:val="clear" w:color="auto" w:fill="FFF2CC"/>
          </w:tcPr>
          <w:p w:rsidR="000F4EB6" w:rsidRDefault="004B70A4" w14:paraId="00000A77" w14:textId="77777777">
            <w:pPr>
              <w:rPr>
                <w:color w:val="EE0000"/>
                <w:sz w:val="20"/>
                <w:szCs w:val="20"/>
              </w:rPr>
            </w:pPr>
            <w:r>
              <w:rPr>
                <w:color w:val="EE0000"/>
                <w:sz w:val="20"/>
                <w:szCs w:val="20"/>
              </w:rPr>
              <w:t>3,56</w:t>
            </w:r>
          </w:p>
        </w:tc>
        <w:tc>
          <w:tcPr>
            <w:tcW w:w="905" w:type="dxa"/>
            <w:tcBorders>
              <w:top w:val="single" w:color="000000" w:sz="4" w:space="0"/>
              <w:bottom w:val="single" w:color="000000" w:sz="4" w:space="0"/>
            </w:tcBorders>
            <w:shd w:val="clear" w:color="auto" w:fill="E2EFD9"/>
          </w:tcPr>
          <w:p w:rsidR="000F4EB6" w:rsidRDefault="004B70A4" w14:paraId="00000A78" w14:textId="77777777">
            <w:pPr>
              <w:rPr>
                <w:color w:val="EE0000"/>
                <w:sz w:val="20"/>
                <w:szCs w:val="20"/>
              </w:rPr>
            </w:pPr>
            <w:r>
              <w:rPr>
                <w:color w:val="EE0000"/>
                <w:sz w:val="20"/>
                <w:szCs w:val="20"/>
              </w:rPr>
              <w:t>0</w:t>
            </w:r>
          </w:p>
        </w:tc>
        <w:tc>
          <w:tcPr>
            <w:tcW w:w="905" w:type="dxa"/>
            <w:tcBorders>
              <w:top w:val="single" w:color="000000" w:sz="4" w:space="0"/>
              <w:bottom w:val="single" w:color="000000" w:sz="4" w:space="0"/>
            </w:tcBorders>
            <w:shd w:val="clear" w:color="auto" w:fill="E2EFD9"/>
          </w:tcPr>
          <w:p w:rsidR="000F4EB6" w:rsidRDefault="004B70A4" w14:paraId="00000A79" w14:textId="77777777">
            <w:pPr>
              <w:rPr>
                <w:color w:val="EE0000"/>
                <w:sz w:val="20"/>
                <w:szCs w:val="20"/>
              </w:rPr>
            </w:pPr>
            <w:r>
              <w:rPr>
                <w:color w:val="EE0000"/>
                <w:sz w:val="20"/>
                <w:szCs w:val="20"/>
              </w:rPr>
              <w:t>3,56</w:t>
            </w:r>
          </w:p>
        </w:tc>
        <w:tc>
          <w:tcPr>
            <w:tcW w:w="916" w:type="dxa"/>
            <w:tcBorders>
              <w:top w:val="single" w:color="000000" w:sz="4" w:space="0"/>
              <w:bottom w:val="single" w:color="000000" w:sz="4" w:space="0"/>
            </w:tcBorders>
            <w:shd w:val="clear" w:color="auto" w:fill="E2EFD9"/>
          </w:tcPr>
          <w:p w:rsidR="000F4EB6" w:rsidRDefault="004B70A4" w14:paraId="00000A7A" w14:textId="77777777">
            <w:pPr>
              <w:rPr>
                <w:color w:val="EE0000"/>
                <w:sz w:val="20"/>
                <w:szCs w:val="20"/>
              </w:rPr>
            </w:pPr>
            <w:r>
              <w:rPr>
                <w:color w:val="EE0000"/>
                <w:sz w:val="20"/>
                <w:szCs w:val="20"/>
              </w:rPr>
              <w:t>0</w:t>
            </w:r>
          </w:p>
        </w:tc>
        <w:tc>
          <w:tcPr>
            <w:tcW w:w="983" w:type="dxa"/>
            <w:tcBorders>
              <w:top w:val="single" w:color="000000" w:sz="4" w:space="0"/>
              <w:bottom w:val="single" w:color="000000" w:sz="4" w:space="0"/>
            </w:tcBorders>
            <w:shd w:val="clear" w:color="auto" w:fill="E2EFD9"/>
          </w:tcPr>
          <w:p w:rsidR="000F4EB6" w:rsidRDefault="004B70A4" w14:paraId="00000A7B" w14:textId="77777777">
            <w:pPr>
              <w:rPr>
                <w:color w:val="EE0000"/>
                <w:sz w:val="20"/>
                <w:szCs w:val="20"/>
              </w:rPr>
            </w:pPr>
            <w:r>
              <w:rPr>
                <w:color w:val="EE0000"/>
                <w:sz w:val="20"/>
                <w:szCs w:val="20"/>
              </w:rPr>
              <w:t>0</w:t>
            </w:r>
          </w:p>
        </w:tc>
        <w:tc>
          <w:tcPr>
            <w:tcW w:w="994" w:type="dxa"/>
            <w:tcBorders>
              <w:top w:val="single" w:color="000000" w:sz="4" w:space="0"/>
              <w:bottom w:val="single" w:color="000000" w:sz="4" w:space="0"/>
            </w:tcBorders>
            <w:shd w:val="clear" w:color="auto" w:fill="F5D3EA"/>
          </w:tcPr>
          <w:p w:rsidR="000F4EB6" w:rsidRDefault="004B70A4" w14:paraId="00000A7C" w14:textId="77777777">
            <w:pPr>
              <w:rPr>
                <w:color w:val="4472C4"/>
                <w:sz w:val="20"/>
                <w:szCs w:val="20"/>
              </w:rPr>
            </w:pPr>
            <w:r>
              <w:rPr>
                <w:color w:val="FF0000"/>
                <w:sz w:val="20"/>
                <w:szCs w:val="20"/>
              </w:rPr>
              <w:t>1</w:t>
            </w:r>
          </w:p>
        </w:tc>
        <w:tc>
          <w:tcPr>
            <w:tcW w:w="1027" w:type="dxa"/>
            <w:tcBorders>
              <w:top w:val="single" w:color="000000" w:sz="4" w:space="0"/>
              <w:bottom w:val="single" w:color="000000" w:sz="4" w:space="0"/>
            </w:tcBorders>
            <w:shd w:val="clear" w:color="auto" w:fill="F5D3EA"/>
          </w:tcPr>
          <w:p w:rsidR="000F4EB6" w:rsidRDefault="004B70A4" w14:paraId="00000A7D" w14:textId="77777777">
            <w:pPr>
              <w:rPr>
                <w:color w:val="4472C4"/>
                <w:sz w:val="20"/>
                <w:szCs w:val="20"/>
              </w:rPr>
            </w:pPr>
            <w:r>
              <w:rPr>
                <w:color w:val="FF0000"/>
                <w:sz w:val="20"/>
                <w:szCs w:val="20"/>
              </w:rPr>
              <w:t>1</w:t>
            </w:r>
          </w:p>
        </w:tc>
        <w:tc>
          <w:tcPr>
            <w:tcW w:w="972" w:type="dxa"/>
            <w:tcBorders>
              <w:top w:val="single" w:color="000000" w:sz="4" w:space="0"/>
              <w:bottom w:val="single" w:color="000000" w:sz="4" w:space="0"/>
            </w:tcBorders>
            <w:shd w:val="clear" w:color="auto" w:fill="F5D3EA"/>
          </w:tcPr>
          <w:p w:rsidR="000F4EB6" w:rsidRDefault="004B70A4" w14:paraId="00000A7E" w14:textId="77777777">
            <w:pPr>
              <w:rPr>
                <w:color w:val="4472C4"/>
                <w:sz w:val="20"/>
                <w:szCs w:val="20"/>
              </w:rPr>
            </w:pPr>
            <w:r>
              <w:rPr>
                <w:color w:val="FF0000"/>
                <w:sz w:val="20"/>
                <w:szCs w:val="20"/>
              </w:rPr>
              <w:t>0</w:t>
            </w:r>
          </w:p>
        </w:tc>
        <w:tc>
          <w:tcPr>
            <w:tcW w:w="872" w:type="dxa"/>
            <w:tcBorders>
              <w:top w:val="single" w:color="000000" w:sz="4" w:space="0"/>
              <w:bottom w:val="single" w:color="000000" w:sz="4" w:space="0"/>
            </w:tcBorders>
            <w:shd w:val="clear" w:color="auto" w:fill="F5D3EA"/>
          </w:tcPr>
          <w:p w:rsidR="000F4EB6" w:rsidRDefault="004B70A4" w14:paraId="00000A7F" w14:textId="77777777">
            <w:pPr>
              <w:rPr>
                <w:color w:val="4472C4"/>
                <w:sz w:val="20"/>
                <w:szCs w:val="20"/>
              </w:rPr>
            </w:pPr>
            <w:r>
              <w:rPr>
                <w:color w:val="FF0000"/>
                <w:sz w:val="20"/>
                <w:szCs w:val="20"/>
              </w:rPr>
              <w:t>1</w:t>
            </w:r>
          </w:p>
        </w:tc>
        <w:tc>
          <w:tcPr>
            <w:tcW w:w="916" w:type="dxa"/>
            <w:tcBorders>
              <w:top w:val="single" w:color="000000" w:sz="4" w:space="0"/>
              <w:bottom w:val="single" w:color="000000" w:sz="4" w:space="0"/>
            </w:tcBorders>
            <w:shd w:val="clear" w:color="auto" w:fill="F5D3EA"/>
          </w:tcPr>
          <w:p w:rsidR="000F4EB6" w:rsidRDefault="004B70A4" w14:paraId="00000A80" w14:textId="77777777">
            <w:pPr>
              <w:rPr>
                <w:color w:val="4472C4"/>
                <w:sz w:val="20"/>
                <w:szCs w:val="20"/>
              </w:rPr>
            </w:pPr>
            <w:r>
              <w:rPr>
                <w:color w:val="FF0000"/>
                <w:sz w:val="20"/>
                <w:szCs w:val="20"/>
              </w:rPr>
              <w:t>0</w:t>
            </w:r>
          </w:p>
        </w:tc>
        <w:tc>
          <w:tcPr>
            <w:tcW w:w="539" w:type="dxa"/>
            <w:tcBorders>
              <w:top w:val="single" w:color="000000" w:sz="4" w:space="0"/>
              <w:bottom w:val="single" w:color="000000" w:sz="4" w:space="0"/>
            </w:tcBorders>
            <w:shd w:val="clear" w:color="auto" w:fill="F5D3EA"/>
          </w:tcPr>
          <w:p w:rsidR="000F4EB6" w:rsidRDefault="004B70A4" w14:paraId="00000A81" w14:textId="77777777">
            <w:pPr>
              <w:rPr>
                <w:color w:val="4472C4"/>
                <w:sz w:val="20"/>
                <w:szCs w:val="20"/>
              </w:rPr>
            </w:pPr>
            <w:r>
              <w:rPr>
                <w:color w:val="FF0000"/>
                <w:sz w:val="20"/>
                <w:szCs w:val="20"/>
              </w:rPr>
              <w:t>0</w:t>
            </w:r>
          </w:p>
        </w:tc>
        <w:tc>
          <w:tcPr>
            <w:tcW w:w="872" w:type="dxa"/>
            <w:tcBorders>
              <w:top w:val="single" w:color="000000" w:sz="4" w:space="0"/>
              <w:bottom w:val="single" w:color="000000" w:sz="4" w:space="0"/>
            </w:tcBorders>
            <w:shd w:val="clear" w:color="auto" w:fill="F5D3EA"/>
          </w:tcPr>
          <w:p w:rsidR="000F4EB6" w:rsidRDefault="004B70A4" w14:paraId="00000A82" w14:textId="77777777">
            <w:pPr>
              <w:rPr>
                <w:color w:val="4472C4"/>
                <w:sz w:val="20"/>
                <w:szCs w:val="20"/>
              </w:rPr>
            </w:pPr>
            <w:r>
              <w:rPr>
                <w:color w:val="FF0000"/>
                <w:sz w:val="20"/>
                <w:szCs w:val="20"/>
              </w:rPr>
              <w:t>?</w:t>
            </w:r>
          </w:p>
        </w:tc>
        <w:tc>
          <w:tcPr>
            <w:tcW w:w="872" w:type="dxa"/>
            <w:tcBorders>
              <w:top w:val="single" w:color="000000" w:sz="4" w:space="0"/>
              <w:bottom w:val="single" w:color="000000" w:sz="4" w:space="0"/>
              <w:right w:val="single" w:color="000000" w:sz="4" w:space="0"/>
            </w:tcBorders>
            <w:shd w:val="clear" w:color="auto" w:fill="F5D3EA"/>
          </w:tcPr>
          <w:p w:rsidR="000F4EB6" w:rsidRDefault="004B70A4" w14:paraId="00000A83" w14:textId="77777777">
            <w:pPr>
              <w:rPr>
                <w:color w:val="4472C4"/>
                <w:sz w:val="20"/>
                <w:szCs w:val="20"/>
              </w:rPr>
            </w:pPr>
            <w:r>
              <w:rPr>
                <w:color w:val="FF0000"/>
                <w:sz w:val="20"/>
                <w:szCs w:val="20"/>
              </w:rPr>
              <w:t>?</w:t>
            </w:r>
          </w:p>
        </w:tc>
      </w:tr>
    </w:tbl>
    <w:p w:rsidR="000F4EB6" w:rsidRDefault="000F4EB6" w14:paraId="00000A84" w14:textId="77777777">
      <w:pPr>
        <w:ind w:left="-855"/>
        <w:jc w:val="both"/>
        <w:rPr>
          <w:rFonts w:ascii="Quattrocento Sans" w:hAnsi="Quattrocento Sans" w:eastAsia="Quattrocento Sans" w:cs="Quattrocento Sans"/>
          <w:sz w:val="18"/>
          <w:szCs w:val="18"/>
        </w:rPr>
      </w:pPr>
    </w:p>
    <w:p w:rsidR="000F4EB6" w:rsidRDefault="000F4EB6" w14:paraId="00000A85" w14:textId="77777777">
      <w:pPr>
        <w:ind w:left="-855"/>
        <w:jc w:val="both"/>
        <w:rPr>
          <w:rFonts w:ascii="Quattrocento Sans" w:hAnsi="Quattrocento Sans" w:eastAsia="Quattrocento Sans" w:cs="Quattrocento Sans"/>
          <w:sz w:val="18"/>
          <w:szCs w:val="18"/>
        </w:rPr>
        <w:sectPr w:rsidR="000F4EB6">
          <w:pgSz w:w="16837" w:h="11905" w:orient="landscape"/>
          <w:pgMar w:top="1395" w:right="1440" w:bottom="1440" w:left="1440" w:header="709" w:footer="709" w:gutter="0"/>
          <w:cols w:space="720"/>
        </w:sectPr>
      </w:pPr>
    </w:p>
    <w:p w:rsidRPr="004C7F2B" w:rsidR="000F4EB6" w:rsidRDefault="000F4EB6" w14:paraId="00000A86" w14:textId="77777777">
      <w:pPr>
        <w:jc w:val="both"/>
        <w:rPr>
          <w:b/>
        </w:rPr>
      </w:pPr>
    </w:p>
    <w:p w:rsidRPr="00E04404" w:rsidR="000F4EB6" w:rsidRDefault="004B70A4" w14:paraId="00000A87" w14:textId="77777777">
      <w:pPr>
        <w:pStyle w:val="Heading2"/>
        <w:rPr>
          <w:lang w:val="lv-LV"/>
        </w:rPr>
      </w:pPr>
      <w:bookmarkStart w:name="_Toc203579366" w:id="54"/>
      <w:r w:rsidRPr="00E04404">
        <w:rPr>
          <w:lang w:val="lv-LV"/>
        </w:rPr>
        <w:t>4.4. Sugas, to sociālekonomiskā vērtība un sugas ietekmējošie faktori</w:t>
      </w:r>
      <w:bookmarkEnd w:id="54"/>
    </w:p>
    <w:p w:rsidRPr="00E04404" w:rsidR="000F4EB6" w:rsidRDefault="000F4EB6" w14:paraId="00000A88" w14:textId="77777777"/>
    <w:p w:rsidRPr="00E04404" w:rsidR="000F4EB6" w:rsidRDefault="004B70A4" w14:paraId="00000A89" w14:textId="77777777">
      <w:pPr>
        <w:pStyle w:val="Heading3"/>
        <w:rPr>
          <w:lang w:val="lv-LV"/>
        </w:rPr>
      </w:pPr>
      <w:bookmarkStart w:name="_Toc203579367" w:id="55"/>
      <w:r w:rsidRPr="00E04404">
        <w:rPr>
          <w:lang w:val="lv-LV"/>
        </w:rPr>
        <w:t>4.4.1. Flora</w:t>
      </w:r>
      <w:bookmarkEnd w:id="55"/>
      <w:r w:rsidRPr="00E04404">
        <w:rPr>
          <w:lang w:val="lv-LV"/>
        </w:rPr>
        <w:t xml:space="preserve"> </w:t>
      </w:r>
    </w:p>
    <w:p w:rsidRPr="00E04404" w:rsidR="000F4EB6" w:rsidRDefault="004B70A4" w14:paraId="00000A8A" w14:textId="77777777">
      <w:pPr>
        <w:pStyle w:val="Heading3"/>
        <w:rPr>
          <w:lang w:val="lv-LV"/>
        </w:rPr>
      </w:pPr>
      <w:bookmarkStart w:name="_Toc203579368" w:id="56"/>
      <w:r w:rsidRPr="00E04404">
        <w:rPr>
          <w:lang w:val="lv-LV"/>
        </w:rPr>
        <w:t>4.4.1.1. Vaskulārie augi</w:t>
      </w:r>
      <w:bookmarkEnd w:id="56"/>
    </w:p>
    <w:p w:rsidRPr="004C7F2B" w:rsidR="000F4EB6" w:rsidRDefault="000F4EB6" w14:paraId="00000A8B" w14:textId="77777777"/>
    <w:p w:rsidR="000F4EB6" w:rsidRDefault="004B70A4" w14:paraId="00000A8C" w14:textId="77777777">
      <w:pPr>
        <w:spacing w:after="120"/>
        <w:jc w:val="both"/>
      </w:pPr>
      <w:r>
        <w:t>Pirmie floristiskie pētījumi, pēc kuriem var spriest par Sēlijas un Latgales floru kopumā, ir veikti jau no 19. gs. vidus, tie apkopoti un publicēti apjomīgajā E. Lēmaņa „Latgales un kaimiņapgabalu florā” – „</w:t>
      </w:r>
      <w:r>
        <w:rPr>
          <w:i/>
        </w:rPr>
        <w:t>Flora von Polnisch-Livland mit besonderer Berücksichtigung der Florengebiete Nordwest-Russlands, des Ostbalticums, der Gouvernements Pskow und St. Petersburg sowie der Verbreitung der Pflanzen durch Eisenbahnen</w:t>
      </w:r>
      <w:r>
        <w:t>” (</w:t>
      </w:r>
      <w:hyperlink w:anchor="bookmark=id.mryf3s2idoj3">
        <w:r w:rsidR="000F4EB6">
          <w:rPr>
            <w:color w:val="0000FF"/>
            <w:u w:val="single"/>
          </w:rPr>
          <w:t>Lehmann,  1895</w:t>
        </w:r>
      </w:hyperlink>
      <w:r>
        <w:t>). Aplūkojot Latgali kopā ar tās kaimiņapgabaliem, E. Lēmaņa florā minētas 1338 augu sugas, un vēl gandrīz 1000 iekšsugas taksonu – varietāšu un formu. Lēmaņa darbā pirmoreiz minēta peldošā ezerrieksta atradne Klaucānu ezerā.</w:t>
      </w:r>
    </w:p>
    <w:p w:rsidRPr="00875C2B" w:rsidR="000F4EB6" w:rsidRDefault="004B70A4" w14:paraId="00000A8D" w14:textId="63FDBADB">
      <w:pPr>
        <w:spacing w:after="120"/>
        <w:jc w:val="both"/>
      </w:pPr>
      <w:r>
        <w:t>Šo teritoriju Latvijas botāniķi pētījuši arī izstrādājot Latvijas ģeobotāniskos rajonus (</w:t>
      </w:r>
      <w:hyperlink w:history="1" w:anchor="Birkmane_1964">
        <w:r w:rsidRPr="00692FB9" w:rsidR="000F4EB6">
          <w:rPr>
            <w:rStyle w:val="Hyperlink"/>
          </w:rPr>
          <w:t>Birkmane, 1964</w:t>
        </w:r>
      </w:hyperlink>
      <w:r>
        <w:t>). 20. gs. astoņdesmito gadu sākumā Salaspils Bioloģijas institūta botānikas laboratorijas darbinieki L. Tabakas vadībā detāli pēta Latgales floru. Darba rezultāti apkopoti grāmatā par Austrumlatvijas ģeobotāniskā rajona floru (</w:t>
      </w:r>
      <w:hyperlink w:anchor="bookmark=id.ciup8cg4m5t2">
        <w:r w:rsidR="000F4EB6">
          <w:rPr>
            <w:color w:val="0000FF"/>
            <w:u w:val="single"/>
          </w:rPr>
          <w:t>Tabaka u.c., 1985</w:t>
        </w:r>
      </w:hyperlink>
      <w:r>
        <w:t xml:space="preserve">). Ģeobotāniskajā rajonā konstatētas 1168 vaskulāro augu sugas. Darbā atrodamas norādes par vairāku aizsargājamo vaskulāro augu sugu atradnēm dabas lieguma </w:t>
      </w:r>
      <w:r w:rsidR="00875C2B">
        <w:t>“</w:t>
      </w:r>
      <w:r>
        <w:t>Klaucānu un Priekulānu ezers</w:t>
      </w:r>
      <w:r w:rsidR="00875C2B">
        <w:t>”</w:t>
      </w:r>
      <w:r>
        <w:t xml:space="preserve"> teritorijā: </w:t>
      </w:r>
      <w:r>
        <w:rPr>
          <w:i/>
        </w:rPr>
        <w:t>Trapa natans</w:t>
      </w:r>
      <w:r>
        <w:t xml:space="preserve">,  </w:t>
      </w:r>
      <w:r>
        <w:rPr>
          <w:i/>
        </w:rPr>
        <w:t>Scolochloa festucaceae</w:t>
      </w:r>
      <w:r>
        <w:t xml:space="preserve">. </w:t>
      </w:r>
      <w:r w:rsidR="00875C2B">
        <w:t xml:space="preserve">Arī </w:t>
      </w:r>
      <w:r w:rsidR="00BA64F9">
        <w:t xml:space="preserve">vairākos </w:t>
      </w:r>
      <w:r w:rsidR="00875C2B">
        <w:t xml:space="preserve">citos pētījumos par Latvijas </w:t>
      </w:r>
      <w:r w:rsidRPr="00875C2B" w:rsidR="00875C2B">
        <w:t>floras</w:t>
      </w:r>
      <w:r w:rsidR="00875C2B">
        <w:t xml:space="preserve"> horoloģiju un reto un aizsargājamo augu sugu</w:t>
      </w:r>
      <w:r w:rsidRPr="00875C2B" w:rsidR="00875C2B">
        <w:t xml:space="preserve"> izplatības analīz</w:t>
      </w:r>
      <w:r w:rsidR="00875C2B">
        <w:t xml:space="preserve">i, kā arī </w:t>
      </w:r>
      <w:r w:rsidRPr="00875C2B" w:rsidR="00875C2B">
        <w:t>augu sugu aizsardzības koncepcij</w:t>
      </w:r>
      <w:r w:rsidR="00875C2B">
        <w:t>as</w:t>
      </w:r>
      <w:r w:rsidRPr="00875C2B" w:rsidR="00875C2B">
        <w:t xml:space="preserve"> izstrādi, </w:t>
      </w:r>
      <w:r w:rsidRPr="00875C2B">
        <w:t xml:space="preserve">var spriest par </w:t>
      </w:r>
      <w:r w:rsidRPr="00875C2B" w:rsidR="00875C2B">
        <w:t xml:space="preserve">DL un tam piegulošās </w:t>
      </w:r>
      <w:r w:rsidRPr="00875C2B">
        <w:t>teritorijas floras bagātību un savdabību</w:t>
      </w:r>
      <w:r w:rsidRPr="00875C2B" w:rsidR="00875C2B">
        <w:t xml:space="preserve"> (</w:t>
      </w:r>
      <w:hyperlink w:anchor="bookmark=id.6alzipu4hilp">
        <w:r w:rsidRPr="00875C2B" w:rsidR="00875C2B">
          <w:rPr>
            <w:color w:val="0000FF"/>
            <w:u w:val="single"/>
          </w:rPr>
          <w:t>Fatare, 1980</w:t>
        </w:r>
      </w:hyperlink>
      <w:r w:rsidRPr="00875C2B" w:rsidR="00875C2B">
        <w:t xml:space="preserve">; </w:t>
      </w:r>
      <w:hyperlink w:anchor="bookmark=id.4scuchn4hwil">
        <w:r w:rsidRPr="00875C2B" w:rsidR="00875C2B">
          <w:rPr>
            <w:color w:val="0000FF"/>
            <w:u w:val="single"/>
          </w:rPr>
          <w:t>Fatare, 1981</w:t>
        </w:r>
      </w:hyperlink>
      <w:r w:rsidRPr="00875C2B" w:rsidR="00875C2B">
        <w:t xml:space="preserve">; </w:t>
      </w:r>
      <w:hyperlink w:anchor="bookmark=id.jlc8pe7mm155">
        <w:r w:rsidRPr="00875C2B" w:rsidR="00875C2B">
          <w:rPr>
            <w:color w:val="0000FF"/>
            <w:u w:val="single"/>
          </w:rPr>
          <w:t>Fatare, 1986</w:t>
        </w:r>
      </w:hyperlink>
      <w:r w:rsidRPr="00875C2B" w:rsidR="00875C2B">
        <w:t xml:space="preserve">; </w:t>
      </w:r>
      <w:hyperlink w:anchor="bookmark=id.2aia8abuedvz">
        <w:r w:rsidRPr="00875C2B" w:rsidR="00875C2B">
          <w:rPr>
            <w:color w:val="0000FF"/>
            <w:u w:val="single"/>
          </w:rPr>
          <w:t>Fatare, 1992</w:t>
        </w:r>
      </w:hyperlink>
      <w:r w:rsidRPr="00875C2B" w:rsidR="00875C2B">
        <w:t>)</w:t>
      </w:r>
      <w:r w:rsidRPr="00875C2B">
        <w:t>.</w:t>
      </w:r>
      <w:r w:rsidRPr="00875C2B" w:rsidR="00875C2B">
        <w:t xml:space="preserve"> </w:t>
      </w:r>
    </w:p>
    <w:p w:rsidR="000F4EB6" w:rsidRDefault="004B70A4" w14:paraId="00000A8E" w14:textId="67ED005A">
      <w:pPr>
        <w:spacing w:after="120"/>
        <w:jc w:val="both"/>
      </w:pPr>
      <w:r>
        <w:t xml:space="preserve">EMERALD/NATURA 2000 projekta </w:t>
      </w:r>
      <w:r w:rsidRPr="0075257A">
        <w:t xml:space="preserve">ietvaros Dabas lieguma teritorijā 2001. gada 17. maijā Māra Pakalne un Valda Baroniņa veic aizsargājamo augu sugu un biotopu inventarizāciju. Teritorijas apsekošanas laikā – konstatēta viena aizsargājamo sugu atradne - spilvainais ancītis </w:t>
      </w:r>
      <w:r w:rsidRPr="0075257A">
        <w:rPr>
          <w:i/>
        </w:rPr>
        <w:t>Agrimonia pilosa</w:t>
      </w:r>
      <w:r w:rsidRPr="0075257A">
        <w:t xml:space="preserve">. Vēl vairākas aizsargājamās sugas – Lēzeļa lipare </w:t>
      </w:r>
      <w:r w:rsidRPr="0075257A">
        <w:rPr>
          <w:i/>
        </w:rPr>
        <w:t>Liparis loeselii</w:t>
      </w:r>
      <w:r w:rsidRPr="0075257A">
        <w:t xml:space="preserve">, dzeltenā dzegužkurpīte </w:t>
      </w:r>
      <w:r w:rsidRPr="0075257A">
        <w:rPr>
          <w:i/>
        </w:rPr>
        <w:t>Cypripedium calceolus</w:t>
      </w:r>
      <w:r w:rsidRPr="0075257A">
        <w:t xml:space="preserve">, dzeltenā akmeņlauzīte </w:t>
      </w:r>
      <w:r w:rsidRPr="0075257A">
        <w:rPr>
          <w:i/>
        </w:rPr>
        <w:t>Saxifrahga hirculus</w:t>
      </w:r>
      <w:r w:rsidRPr="0075257A">
        <w:t xml:space="preserve"> minētas kā potenciāli iespējamas, bet to atradnes vēlākos pētījumos nav apstiprinājušās (</w:t>
      </w:r>
      <w:hyperlink w:anchor="bookmark=id.swq38pjo274o">
        <w:r w:rsidRPr="0075257A" w:rsidR="000F4EB6">
          <w:rPr>
            <w:color w:val="0000FF"/>
            <w:u w:val="single"/>
          </w:rPr>
          <w:t>Rustanoviča (red.), 2021</w:t>
        </w:r>
      </w:hyperlink>
      <w:r w:rsidRPr="0075257A">
        <w:t>). Nelielo konstatēto aizsargājamo</w:t>
      </w:r>
      <w:r>
        <w:t xml:space="preserve"> sugu skaitu var skaidrot ar agru apsekojuma datumu – veidlapā nav minēts pat ezerrieksts – uz maija vidu tā virsūdens lapu rozetes vēl nav izveidojušās.</w:t>
      </w:r>
    </w:p>
    <w:p w:rsidR="000F4EB6" w:rsidRDefault="004B70A4" w14:paraId="00000A8F" w14:textId="77777777">
      <w:pPr>
        <w:spacing w:after="120"/>
        <w:jc w:val="both"/>
      </w:pPr>
      <w:r>
        <w:t>Informācija par Dabas lieguma floru ir apkopota iepriekš izstrādātajā DA plānā (</w:t>
      </w:r>
      <w:hyperlink w:anchor="bookmark=id.5r0m3ekdxqyz">
        <w:r w:rsidR="000F4EB6">
          <w:rPr>
            <w:color w:val="0000FF"/>
            <w:u w:val="single"/>
          </w:rPr>
          <w:t>Konošonoka (red.), 2006</w:t>
        </w:r>
      </w:hyperlink>
      <w:r>
        <w:t xml:space="preserve">). DA plāna izstrādes gaitā 2006. gadā teritoriju apsekoja un reto sugu atradnes kartēja Ieva Rove.  Kopumā iepriekšējā DA plāna izstrādes gaitā dabas lieguma teritorijā tika atrastas piecas reto un aizsargājamo ziedaugu un paparžaugu sugas.  </w:t>
      </w:r>
    </w:p>
    <w:p w:rsidR="000F4EB6" w:rsidRDefault="004B70A4" w14:paraId="00000A90" w14:textId="77777777">
      <w:pPr>
        <w:jc w:val="both"/>
      </w:pPr>
      <w:r>
        <w:t>Dati par vaskulāro sugu atradnēm iegūti arī no:</w:t>
      </w:r>
    </w:p>
    <w:p w:rsidR="000F4EB6" w:rsidRDefault="004B70A4" w14:paraId="00000A91" w14:textId="77777777">
      <w:pPr>
        <w:widowControl w:val="0"/>
        <w:numPr>
          <w:ilvl w:val="0"/>
          <w:numId w:val="13"/>
        </w:numPr>
        <w:pBdr>
          <w:top w:val="nil"/>
          <w:left w:val="nil"/>
          <w:bottom w:val="nil"/>
          <w:right w:val="nil"/>
          <w:between w:val="nil"/>
        </w:pBdr>
        <w:rPr>
          <w:color w:val="000000"/>
        </w:rPr>
      </w:pPr>
      <w:r>
        <w:rPr>
          <w:color w:val="000000"/>
        </w:rPr>
        <w:t>DDPS</w:t>
      </w:r>
    </w:p>
    <w:p w:rsidR="000F4EB6" w:rsidRDefault="004B70A4" w14:paraId="00000A92" w14:textId="77777777">
      <w:pPr>
        <w:widowControl w:val="0"/>
        <w:numPr>
          <w:ilvl w:val="0"/>
          <w:numId w:val="13"/>
        </w:numPr>
        <w:pBdr>
          <w:top w:val="nil"/>
          <w:left w:val="nil"/>
          <w:bottom w:val="nil"/>
          <w:right w:val="nil"/>
          <w:between w:val="nil"/>
        </w:pBdr>
        <w:rPr>
          <w:color w:val="000000"/>
        </w:rPr>
      </w:pPr>
      <w:r>
        <w:rPr>
          <w:i/>
          <w:color w:val="000000"/>
        </w:rPr>
        <w:t>Natura 2000</w:t>
      </w:r>
      <w:r>
        <w:rPr>
          <w:color w:val="000000"/>
        </w:rPr>
        <w:t xml:space="preserve"> datubāze (</w:t>
      </w:r>
      <w:hyperlink w:anchor="bookmark=id.y1ej6hchf6yy">
        <w:r w:rsidR="000F4EB6">
          <w:rPr>
            <w:color w:val="0000FF"/>
            <w:u w:val="single"/>
          </w:rPr>
          <w:t>2024</w:t>
        </w:r>
      </w:hyperlink>
      <w:r>
        <w:rPr>
          <w:color w:val="000000"/>
        </w:rPr>
        <w:t>)</w:t>
      </w:r>
    </w:p>
    <w:p w:rsidR="000F4EB6" w:rsidRDefault="004B70A4" w14:paraId="00000A93" w14:textId="77777777">
      <w:pPr>
        <w:widowControl w:val="0"/>
        <w:numPr>
          <w:ilvl w:val="0"/>
          <w:numId w:val="13"/>
        </w:numPr>
        <w:pBdr>
          <w:top w:val="nil"/>
          <w:left w:val="nil"/>
          <w:bottom w:val="nil"/>
          <w:right w:val="nil"/>
          <w:between w:val="nil"/>
        </w:pBdr>
        <w:rPr>
          <w:color w:val="000000"/>
        </w:rPr>
      </w:pPr>
      <w:r>
        <w:rPr>
          <w:color w:val="000000"/>
        </w:rPr>
        <w:t>DA plāna izstrādē iesaistītā vaskulāro augu eksperta Pētera Evarta-Bundera apsekojumi 2024. gada lauka pētījumu sezonā.</w:t>
      </w:r>
    </w:p>
    <w:p w:rsidR="000F4EB6" w:rsidRDefault="004B70A4" w14:paraId="00000A94" w14:textId="77777777">
      <w:pPr>
        <w:widowControl w:val="0"/>
        <w:numPr>
          <w:ilvl w:val="0"/>
          <w:numId w:val="13"/>
        </w:numPr>
        <w:pBdr>
          <w:top w:val="nil"/>
          <w:left w:val="nil"/>
          <w:bottom w:val="nil"/>
          <w:right w:val="nil"/>
          <w:between w:val="nil"/>
        </w:pBdr>
        <w:spacing w:after="120"/>
        <w:ind w:left="714" w:hanging="357"/>
        <w:rPr>
          <w:color w:val="000000"/>
        </w:rPr>
      </w:pPr>
      <w:r>
        <w:rPr>
          <w:color w:val="000000"/>
        </w:rPr>
        <w:t>Pētījumi šajā teritorijā veikti arī iepriekš – 2019. gadā, apsekojot Podvāzes upi.</w:t>
      </w:r>
    </w:p>
    <w:p w:rsidR="000F4EB6" w:rsidRDefault="004B70A4" w14:paraId="00000A95" w14:textId="77777777">
      <w:pPr>
        <w:spacing w:after="120"/>
        <w:jc w:val="both"/>
      </w:pPr>
      <w:r>
        <w:t xml:space="preserve">Dabas liegums atrodas Austrumlatvijas ģeobotāniskā rajona 4. apakšrajonā – Aknīstes nolaidenumā. Aknīstes nolaidenuma reljefs ir vāji viļņots, šeit dabiski labi drenēti morēnas līdzenumi pacēlumā mijas ar plašām pārmitrām ieplakām un augsto purvu masīviem. Augstie purvi Sēlijā kopumā ir plaši izplatīti, tuvākajā apkārtnē ir vairāki purvu kompleksi: Nomavas purvs, Lazdāres purvs, Slapjo salu purvs, Supes purvs u.c. </w:t>
      </w:r>
    </w:p>
    <w:p w:rsidR="000F4EB6" w:rsidRDefault="004B70A4" w14:paraId="00000A96" w14:textId="77777777">
      <w:pPr>
        <w:spacing w:after="120"/>
        <w:jc w:val="both"/>
      </w:pPr>
      <w:r>
        <w:t>Aknīstes nolaidenuma teritorijā agrākos laikos pletušās mitru egļu-platlapju mežu teritorijas (</w:t>
      </w:r>
      <w:hyperlink w:anchor="bookmark=id.ciup8cg4m5t2">
        <w:r w:rsidR="000F4EB6">
          <w:rPr>
            <w:color w:val="0000FF"/>
            <w:u w:val="single"/>
          </w:rPr>
          <w:t>Tabaka u.c., 1985</w:t>
        </w:r>
      </w:hyperlink>
      <w:r>
        <w:t>), kas vietām saglabājušās līdz mūsdienām – Paltupes meži, Zaķu riests, Dimantu meži u.c. Intensīvas mežsaimnieciskās darbības rezultātā bioloģiski veci meži saglabājušies fragmentāri nelielās platībās. Lielākā mežu daļa ir slapjaiņi - priežu purvāji un niedrāji, susināti priežu meži uz kūdras augsnēm, Sausākās teritorijās uz reljefa paaugstinājumiem izveidojušies sekundāri apšu, egļu un bērzu damakšņa un vēra nogabali.</w:t>
      </w:r>
    </w:p>
    <w:p w:rsidR="000F4EB6" w:rsidRDefault="004B70A4" w14:paraId="00000A97" w14:textId="0029AAAD">
      <w:pPr>
        <w:spacing w:after="120"/>
        <w:jc w:val="both"/>
      </w:pPr>
      <w:r>
        <w:t xml:space="preserve">Dabas lieguma floru pārstāv gan sausu, gan vidēji mitru atmatu, gan raksturīgās sausieņu mežu, slapju mežu uz kūdras augsnēm un susināto mežu sugas Fragmentāri visā teritorijā, sastopamas kalcifilas augu sugas – ārstniecības ancītis </w:t>
      </w:r>
      <w:r>
        <w:rPr>
          <w:i/>
        </w:rPr>
        <w:t>Agrimonia eupatoria</w:t>
      </w:r>
      <w:r>
        <w:t xml:space="preserve">, vidējā ceļteka </w:t>
      </w:r>
      <w:r>
        <w:rPr>
          <w:i/>
        </w:rPr>
        <w:t>Plantago media</w:t>
      </w:r>
      <w:r>
        <w:t xml:space="preserve">, lēdzerkste </w:t>
      </w:r>
      <w:r>
        <w:rPr>
          <w:i/>
        </w:rPr>
        <w:t>Cirsium oleraceum</w:t>
      </w:r>
      <w:r>
        <w:t xml:space="preserve">, kalnu norgalvīte </w:t>
      </w:r>
      <w:r>
        <w:rPr>
          <w:i/>
        </w:rPr>
        <w:t>Jasione montana</w:t>
      </w:r>
      <w:r>
        <w:t xml:space="preserve">, dzeltenais grīslis </w:t>
      </w:r>
      <w:r>
        <w:rPr>
          <w:i/>
        </w:rPr>
        <w:t>Carex flava,</w:t>
      </w:r>
      <w:r>
        <w:t xml:space="preserve"> purva atālene </w:t>
      </w:r>
      <w:r>
        <w:rPr>
          <w:i/>
        </w:rPr>
        <w:t xml:space="preserve">Parnassia palustris </w:t>
      </w:r>
      <w:r>
        <w:t xml:space="preserve">u.c.  Ūdensaugu makrofītu floru pārstāv dažādi plaši sastopami eitrofām ūdenskrātuvēm rasturīgi augi – iegrimusī raglape </w:t>
      </w:r>
      <w:r>
        <w:rPr>
          <w:i/>
        </w:rPr>
        <w:t>Ceratophyllum demersum</w:t>
      </w:r>
      <w:r>
        <w:t xml:space="preserve">, spožā glīvene </w:t>
      </w:r>
      <w:r>
        <w:rPr>
          <w:i/>
        </w:rPr>
        <w:t>Potamogeton lucens</w:t>
      </w:r>
      <w:r>
        <w:t xml:space="preserve"> u.c. </w:t>
      </w:r>
    </w:p>
    <w:p w:rsidRPr="0075257A" w:rsidR="000F4EB6" w:rsidP="00B0584E" w:rsidRDefault="004B70A4" w14:paraId="00000A98" w14:textId="77777777">
      <w:pPr>
        <w:spacing w:after="120"/>
        <w:jc w:val="both"/>
      </w:pPr>
      <w:r>
        <w:t>DL teritorijā kopumā nav ļoti liela Latvijā un Eiropā retu un aizsargājamu augu sugu daudzveidība. DL teritorijā  2024. gada pētījumos konstatētas astoņas retas un aizsargājamas augu sugas (</w:t>
      </w:r>
      <w:r w:rsidRPr="0075257A">
        <w:t xml:space="preserve">skat. 4.4.1.1.1. tabulu), no kurām vislielākā vērtība ir peldošajam ezerriekstam </w:t>
      </w:r>
      <w:r w:rsidRPr="0075257A">
        <w:rPr>
          <w:i/>
        </w:rPr>
        <w:t>Trapa natans</w:t>
      </w:r>
      <w:r w:rsidRPr="0075257A">
        <w:t xml:space="preserve">, šeit atrodas vecākā zināmāka un bagātāka šīs sugas atradne valstī. Peldošais ezerrieks </w:t>
      </w:r>
      <w:r w:rsidRPr="0075257A">
        <w:rPr>
          <w:i/>
        </w:rPr>
        <w:t xml:space="preserve">Trapa natans </w:t>
      </w:r>
      <w:r w:rsidRPr="0075257A">
        <w:t>ir uzskatāms par svarīgāko vērtību dabas liegumā, kura aizsardzībai šis liegums ir izveidots, tā bioloģija un izplatību ietekmējošie un limitējošie ekoloģiskie faktori analizēti plašāk.</w:t>
      </w:r>
    </w:p>
    <w:p w:rsidR="00B0584E" w:rsidP="00B0584E" w:rsidRDefault="00B0584E" w14:paraId="7259904B" w14:textId="02B09BD5">
      <w:pPr>
        <w:jc w:val="both"/>
      </w:pPr>
      <w:r w:rsidRPr="0075257A">
        <w:t xml:space="preserve">Ārpus DL teritorijas, bet tā ZA malas tiešā tuvumā - Jēkabpils mežniecības Kalna apgaitas 45. kvartāla 22. mežu nogabalā (z.v. ar kadastra apzīmējumu 56860110145) ir konstatētas vēl divas aizsargājamu augu sugas – trejziedu madara </w:t>
      </w:r>
      <w:r w:rsidRPr="0075257A">
        <w:rPr>
          <w:i/>
          <w:iCs/>
        </w:rPr>
        <w:t>Galium triflorum</w:t>
      </w:r>
      <w:r w:rsidRPr="0075257A">
        <w:t xml:space="preserve"> un kārpainais segliņš </w:t>
      </w:r>
      <w:r w:rsidRPr="0075257A">
        <w:rPr>
          <w:i/>
          <w:iCs/>
        </w:rPr>
        <w:t>Euonymus verrucosus</w:t>
      </w:r>
      <w:r w:rsidRPr="0075257A">
        <w:t xml:space="preserve"> (skat. karti </w:t>
      </w:r>
      <w:r w:rsidR="00EC4E79">
        <w:t>1.</w:t>
      </w:r>
      <w:r w:rsidRPr="0075257A">
        <w:t>6. pielikumā).</w:t>
      </w:r>
      <w:r>
        <w:t xml:space="preserve"> </w:t>
      </w:r>
    </w:p>
    <w:p w:rsidR="000F4EB6" w:rsidRDefault="000F4EB6" w14:paraId="00000A99" w14:textId="77777777">
      <w:pPr>
        <w:jc w:val="both"/>
      </w:pPr>
    </w:p>
    <w:p w:rsidR="000F4EB6" w:rsidRDefault="004B70A4" w14:paraId="00000A9A" w14:textId="77777777">
      <w:pPr>
        <w:jc w:val="both"/>
        <w:rPr>
          <w:b/>
          <w:i/>
        </w:rPr>
      </w:pPr>
      <w:r>
        <w:rPr>
          <w:b/>
          <w:i/>
        </w:rPr>
        <w:t>Dabas aizsardzības vērtība un aizsardzības mērķi</w:t>
      </w:r>
    </w:p>
    <w:p w:rsidR="000F4EB6" w:rsidRDefault="000F4EB6" w14:paraId="00000A9B" w14:textId="77777777">
      <w:pPr>
        <w:jc w:val="both"/>
      </w:pPr>
    </w:p>
    <w:p w:rsidR="000F4EB6" w:rsidP="00CA76F9" w:rsidRDefault="004B70A4" w14:paraId="00000A9C" w14:textId="1F09AD7B">
      <w:pPr>
        <w:spacing w:after="120"/>
        <w:jc w:val="both"/>
      </w:pPr>
      <w:r>
        <w:t>DA plāna izstrādes laikā, apsekojot DL teritoriju, kopumā konstatētas astoņas retas un aizsargājamas vaskulāro augu sugas</w:t>
      </w:r>
      <w:r w:rsidR="00BF1846">
        <w:t xml:space="preserve"> – septiņas sugas ir ĪAS un viena suga – s</w:t>
      </w:r>
      <w:r w:rsidRPr="00BF1846" w:rsidR="00BF1846">
        <w:t>pilvainais</w:t>
      </w:r>
      <w:r w:rsidR="00BF1846">
        <w:t xml:space="preserve"> </w:t>
      </w:r>
      <w:r w:rsidRPr="00BF1846" w:rsidR="00BF1846">
        <w:t>ancītis</w:t>
      </w:r>
      <w:r w:rsidR="00BF1846">
        <w:t xml:space="preserve"> </w:t>
      </w:r>
      <w:r w:rsidRPr="00BF1846" w:rsidR="00BF1846">
        <w:rPr>
          <w:i/>
          <w:iCs/>
        </w:rPr>
        <w:t>Agrimonia pilosa</w:t>
      </w:r>
      <w:r w:rsidR="00BF1846">
        <w:t xml:space="preserve"> ir Biotopu direktīvas II un IV pielikuma suga</w:t>
      </w:r>
      <w:r>
        <w:t>. Viena suga – peldošais ezerrieksts, pēc Latvijas Sarkanās grāmatas datiem, ir ļoti reti sastopama suga, zināma tikai no nedaudzām populācijām Latvijā (</w:t>
      </w:r>
      <w:hyperlink w:anchor="bookmark=id.886tkxpbpyi5">
        <w:r w:rsidR="000F4EB6">
          <w:rPr>
            <w:color w:val="0000FF"/>
            <w:u w:val="single"/>
          </w:rPr>
          <w:t>Andrušaitis, 2003</w:t>
        </w:r>
      </w:hyperlink>
      <w:r>
        <w:t>).</w:t>
      </w:r>
    </w:p>
    <w:p w:rsidR="000F4EB6" w:rsidRDefault="004B70A4" w14:paraId="00000A9D" w14:textId="77777777">
      <w:pPr>
        <w:jc w:val="both"/>
      </w:pPr>
      <w:r>
        <w:t xml:space="preserve">Nozīmīga dabas aizsardzības vērtība ir teritorijā sastopamajiem ezeriem – Klaucānu un Priekulānu ezeriem, ka atbilst ES nozīmes aizsargājamiem biotopiem </w:t>
      </w:r>
      <w:r>
        <w:rPr>
          <w:color w:val="000000"/>
        </w:rPr>
        <w:t xml:space="preserve">3150 </w:t>
      </w:r>
      <w:r>
        <w:rPr>
          <w:i/>
          <w:color w:val="000000"/>
        </w:rPr>
        <w:t>Eitrofi ezeri ar iegrimušo ūdensaugu un peldaugu augāju</w:t>
      </w:r>
      <w:r>
        <w:t>, kā arī mežu biotopiem.</w:t>
      </w:r>
    </w:p>
    <w:p w:rsidR="000F4EB6" w:rsidRDefault="000F4EB6" w14:paraId="00000A9E" w14:textId="77777777">
      <w:pPr>
        <w:jc w:val="both"/>
      </w:pPr>
    </w:p>
    <w:p w:rsidR="000F4EB6" w:rsidRDefault="004B70A4" w14:paraId="00000A9F" w14:textId="77777777">
      <w:pPr>
        <w:jc w:val="both"/>
        <w:rPr>
          <w:b/>
        </w:rPr>
      </w:pPr>
      <w:r>
        <w:rPr>
          <w:b/>
        </w:rPr>
        <w:t xml:space="preserve">Peldošais ezerrieksts - </w:t>
      </w:r>
      <w:r>
        <w:rPr>
          <w:b/>
          <w:i/>
        </w:rPr>
        <w:t>Trapa natans</w:t>
      </w:r>
      <w:r>
        <w:rPr>
          <w:b/>
        </w:rPr>
        <w:t xml:space="preserve"> </w:t>
      </w:r>
    </w:p>
    <w:p w:rsidR="000F4EB6" w:rsidRDefault="004B70A4" w14:paraId="00000AA0" w14:textId="77777777">
      <w:pPr>
        <w:spacing w:after="120"/>
        <w:jc w:val="both"/>
      </w:pPr>
      <w:r>
        <w:t>Peldošais ezerrieksts ir plaši izplatīta suga Eirāzijā un Āfrikā no mērenās klimata joslas līdz pat tropu joslai (</w:t>
      </w:r>
      <w:hyperlink w:anchor="bookmark=id.jl1yoyyluaht">
        <w:r w:rsidR="000F4EB6">
          <w:rPr>
            <w:color w:val="0000FF"/>
            <w:u w:val="single"/>
          </w:rPr>
          <w:t>Trapa natans L, 2024</w:t>
        </w:r>
      </w:hyperlink>
      <w:r>
        <w:t>). Tā kā augam ir sena introdukcijas un praktiskās izmantošanas vēsture, ir grūti nodalīt dabiskās un antropogēnās izcelsmes atradnes. Augs sastopams ūdeņos, kas nabadzīgi ar kalcija karbonātiem, bet bagāti ar organiskajām vielām. Tas nav sastopams apvidos, kur ūdenī ir daudz karbonātu (</w:t>
      </w:r>
      <w:hyperlink w:anchor="bookmark=id.zix9ls8wrst">
        <w:r w:rsidR="000F4EB6">
          <w:rPr>
            <w:color w:val="0000FF"/>
            <w:u w:val="single"/>
          </w:rPr>
          <w:t xml:space="preserve">Kalniņa </w:t>
        </w:r>
      </w:hyperlink>
      <w:hyperlink w:anchor="bookmark=id.zix9ls8wrst">
        <w:r w:rsidR="000F4EB6">
          <w:rPr>
            <w:i/>
            <w:color w:val="0000FF"/>
            <w:u w:val="single"/>
          </w:rPr>
          <w:t>et al</w:t>
        </w:r>
      </w:hyperlink>
      <w:hyperlink w:anchor="bookmark=id.zix9ls8wrst">
        <w:r w:rsidR="000F4EB6">
          <w:rPr>
            <w:color w:val="0000FF"/>
            <w:u w:val="single"/>
          </w:rPr>
          <w:t>., 2018</w:t>
        </w:r>
      </w:hyperlink>
      <w:r>
        <w:t>)</w:t>
      </w:r>
    </w:p>
    <w:p w:rsidR="000F4EB6" w:rsidRDefault="004B70A4" w14:paraId="00000AA1" w14:textId="77777777">
      <w:pPr>
        <w:spacing w:after="120"/>
        <w:jc w:val="both"/>
      </w:pPr>
      <w:r>
        <w:t xml:space="preserve"> Peldošais ezerrieksts Latvijā ir reta un apdraudēta suga, kas saglabājusies tikai četros ezeros, tajā skaitā arī Klaucānu un Priekulānu ezerā dabas lieguma teritorijā. Ezerriekstu pirmoreiz Latvijā konstatē J. Fedorovičs (</w:t>
      </w:r>
      <w:r>
        <w:rPr>
          <w:i/>
        </w:rPr>
        <w:t>Jozef Fiedorowicz</w:t>
      </w:r>
      <w:r>
        <w:t>) 1824. gadā Kalupes ezerā (</w:t>
      </w:r>
      <w:hyperlink w:anchor="bookmark=id.dq07dyghknxb">
        <w:r w:rsidR="000F4EB6">
          <w:rPr>
            <w:color w:val="0000FF"/>
            <w:u w:val="single"/>
          </w:rPr>
          <w:t>Suško un Evarts-Bunders, 2010</w:t>
        </w:r>
      </w:hyperlink>
      <w:r>
        <w:t>). Pirmais ievāktais ezerrieksta herbārijs ir no Klaucānu ezera (1870. gads, RIG, bez autora). Par ezerrieksta atradumu Klaucānu ezerā Rīgas Dabas pētnieku biedrībā ziņojis Jēkabpils skolu inspektors Eke 1873. gadā, uz ko atrodama atsauce botāniķa E. Lēmana 1895. gada darbā par Latgales un Sēlijas floru (</w:t>
      </w:r>
      <w:hyperlink w:anchor="bookmark=id.mryf3s2idoj3">
        <w:r w:rsidR="000F4EB6">
          <w:rPr>
            <w:color w:val="0000FF"/>
            <w:u w:val="single"/>
          </w:rPr>
          <w:t>Lehmann, 1895</w:t>
        </w:r>
      </w:hyperlink>
      <w:r>
        <w:t>). Trešo atradni 1932. gadā konstatē relatīvi tālu no pirmajiem zināmajiem punktiem – Pokratas ezerā (</w:t>
      </w:r>
      <w:hyperlink w:anchor="bookmark=id.3zgwbhpq3ce">
        <w:r w:rsidR="000F4EB6">
          <w:rPr>
            <w:color w:val="0000FF"/>
            <w:u w:val="single"/>
          </w:rPr>
          <w:t>Kabucis, 2003</w:t>
        </w:r>
      </w:hyperlink>
      <w:r>
        <w:t>), savukārt ceturtā atradne 2017. gadā konstatēta Jēkabpils novada Bancānu ezerā, kur tas, visticamāk, ieviesies ar putnu palīdzību pēdējo 20 gadu laikā, jo iepriekšējās ezera apsekošanas laikā nav ticis konstatēts (</w:t>
      </w:r>
      <w:hyperlink w:anchor="bookmark=id.xjtmvt5q7vrb">
        <w:r w:rsidR="000F4EB6">
          <w:rPr>
            <w:color w:val="0000FF"/>
            <w:u w:val="single"/>
          </w:rPr>
          <w:t xml:space="preserve">Suško </w:t>
        </w:r>
      </w:hyperlink>
      <w:hyperlink w:anchor="bookmark=id.xjtmvt5q7vrb">
        <w:r w:rsidR="000F4EB6">
          <w:rPr>
            <w:i/>
            <w:color w:val="0000FF"/>
            <w:u w:val="single"/>
          </w:rPr>
          <w:t>et al</w:t>
        </w:r>
      </w:hyperlink>
      <w:hyperlink w:anchor="bookmark=id.xjtmvt5q7vrb">
        <w:r w:rsidR="000F4EB6">
          <w:rPr>
            <w:color w:val="0000FF"/>
            <w:u w:val="single"/>
          </w:rPr>
          <w:t>., 2018</w:t>
        </w:r>
      </w:hyperlink>
      <w:r>
        <w:t>). Jāpiezīmē, ka Atlantiskajā periodā suga Latvijā bijusi daudz plašāk izplatīta un no fosilām atliekām zināma no vairākiem desmitiem ezeru (</w:t>
      </w:r>
      <w:hyperlink w:anchor="bookmark=id.f6yyfksb7rio">
        <w:r w:rsidR="000F4EB6">
          <w:rPr>
            <w:color w:val="0000FF"/>
            <w:u w:val="single"/>
          </w:rPr>
          <w:t>Žvagiņa,  2006</w:t>
        </w:r>
      </w:hyperlink>
      <w:r>
        <w:t xml:space="preserve">; </w:t>
      </w:r>
      <w:hyperlink w:anchor="bookmark=id.zix9ls8wrst">
        <w:r w:rsidR="000F4EB6">
          <w:rPr>
            <w:color w:val="0000FF"/>
            <w:u w:val="single"/>
          </w:rPr>
          <w:t xml:space="preserve">Kalniņa </w:t>
        </w:r>
      </w:hyperlink>
      <w:hyperlink w:anchor="bookmark=id.zix9ls8wrst">
        <w:r w:rsidR="000F4EB6">
          <w:rPr>
            <w:i/>
            <w:color w:val="0000FF"/>
            <w:u w:val="single"/>
          </w:rPr>
          <w:t>et al</w:t>
        </w:r>
      </w:hyperlink>
      <w:hyperlink w:anchor="bookmark=id.zix9ls8wrst">
        <w:r w:rsidR="000F4EB6">
          <w:rPr>
            <w:color w:val="0000FF"/>
            <w:u w:val="single"/>
          </w:rPr>
          <w:t>., 2018</w:t>
        </w:r>
      </w:hyperlink>
      <w:r>
        <w:t>).</w:t>
      </w:r>
    </w:p>
    <w:p w:rsidR="000F4EB6" w:rsidRDefault="004B70A4" w14:paraId="00000AA2" w14:textId="77777777">
      <w:pPr>
        <w:spacing w:after="120"/>
        <w:jc w:val="both"/>
      </w:pPr>
      <w:r>
        <w:t>Ezerrieksts ir viengadīgs augs. Stublājs parasti ir 1–2 m garš, ar mieturos sakopotām pavedienveidīgām piesaknēm, kas ir spējīgas fotosintezēt. Auga lapas veido peldošu rozeti, tās virs ūdens palīdz noturēt uzpūstā lapas kāta daļa, kas palielinās ziedēšanas laikā un augļu veidošanās laikā. Augi zied jūnija beigās vai jūlija sākumā, ziedi attīstās peldošo lapu žāklēs. Auglis ir 2 – 3 cm garš un 3 – 4 cm plats, ar vienu sēklu un ar četriem lieliem asiem ragveida izaugumiem, kas veidojas, palielinoties un pārkoksnējoties zieda kauslapām. Rudenī augļi nogrimst un pārziemo ezerdobes dibenā, un parasti uzdīgst nākamajā pavasarī (pēc ziemas miera perioda). Dīgšanai labvēlīgākie apstākļi ir bezskābekļa vide, vāji skāba līdz neitrāla ūdens reakcija, tad sēklas uzdīgst jau pie dažu grādu temperatūras virs nulles, tomēr optimāla sēklu dīgšanas temperatūra ir ap 12° (</w:t>
      </w:r>
      <w:hyperlink w:anchor="bookmark=id.gyy8mjal6iah">
        <w:r w:rsidR="000F4EB6">
          <w:rPr>
            <w:color w:val="0000FF"/>
            <w:u w:val="single"/>
          </w:rPr>
          <w:t>Apinis, 1936</w:t>
        </w:r>
      </w:hyperlink>
      <w:r>
        <w:t xml:space="preserve">; </w:t>
      </w:r>
      <w:hyperlink w:anchor="bookmark=id.7luw4zyeucs2">
        <w:r w:rsidR="000F4EB6">
          <w:rPr>
            <w:color w:val="0000FF"/>
            <w:u w:val="single"/>
          </w:rPr>
          <w:t>1940</w:t>
        </w:r>
      </w:hyperlink>
      <w:r>
        <w:t xml:space="preserve">) Zemūdens stublāja veidošanās laikā, kamēr augs sasniedz ezera virsmu, ezerrieksts ir sevišķi jutīgs pret izraušanu (arī dabisko apstākļu ietekmē – ūdens viļņošanās, ūdens līmeņa celšanās pavasara plūdos), jo tam vēl ir vāji izveidota sakņu sistēma. Latvijas klimatiskajos apstākļos no katra dīgsta veidojas viena lapu rozete. </w:t>
      </w:r>
    </w:p>
    <w:p w:rsidR="000F4EB6" w:rsidRDefault="004B70A4" w14:paraId="00000AA3" w14:textId="77777777">
      <w:pPr>
        <w:spacing w:after="120"/>
        <w:jc w:val="both"/>
      </w:pPr>
      <w:r>
        <w:t>Ezerrieksta ziedēšana sākas, ūdens temperatūra ūdenstilpēs sasniedzot 18–20°C, kas nosaka to, ka zemākā temperatūrā nav iespējama augļu veidošanās un ezerrieksts kā viengadīgs augs izzūd.   Latvijā peldošā ezerrieksta audzes ir sastopamas nelielās un seklās ūdenstilpēs vai to vietās, kur ūdens dziļums nepārsniedz 2 m, un kurās ūdens ātrāk sasilst. Tādēļ peldošais ezerrieksts parasti aug nelielos ezeriņos, vecupēs, kā arī tādos upju un ezeru līčos un lagūnās, kuru krasti apauguši ar mežu, krūmājiem, niedrēm, meldriem u.c. augstiem makrofītiem, kas aizsargā ūdenstilpi vai tās daļu no stipriem vējiem. Kopējo ziedošo un neziedošo lapu rozešu (vienam augam visbiežāk attīstās viena rozete aprēķināt var ļoti aptuveni, vairākās vietās izskaitot augu skaitu uz vienu kvadrātmetru, un vidējo iegūto lielumu pārrēķinot uz kopējo poligona platību. 2024. gada veģetācijas sezona bija ļoti piemērota šī auga attīstībai, un kopējais augu skaits šajā ĪADT sasniedz aptuveni 500 000 līdz – 700 000 īpatņu.</w:t>
      </w:r>
    </w:p>
    <w:p w:rsidR="000F4EB6" w:rsidRDefault="004B70A4" w14:paraId="00000AA5" w14:textId="77777777">
      <w:pPr>
        <w:jc w:val="both"/>
      </w:pPr>
      <w:r>
        <w:rPr>
          <w:b/>
        </w:rPr>
        <w:t>Klaucānu ezerā</w:t>
      </w:r>
      <w:r>
        <w:t xml:space="preserve"> ezerrieksts veido aptuveni 5 % no kopējās šīs sugas populācijas lieluma dabas liegumā. Šeit tas sastopams 10-15 m platā joslā tikai krastu tuvumā, ko nosaka ezerdobes forma –  ezers relatīvi strauji paliek dziļāks par 2 m. Ezerrieksts aug gan peldlapu, gan virsūdens augu joslā – vai nu skrajās niedru un meldru audzēs vai uzreiz aiz tām, retāk arī iegrimušo augu joslā – visbiežāk starp spožajām glīvenēm 1–2 m dziļumā  Ezerrieksts šajā ezerā blīvas audzes neveido, tikai trīs vietās sastopams skrajās grupās platākā joslā ezera R  piekrastē gar līča dienvidu krastu un nelielā posmā ezera Z piekrastē, kur īpatņu daudzums vērtējams kā 1 - 5 rozetes uz kvadrātmetru. Pārējā piekrastē sastopami atsevišķi ezerrieksti. kas neveido audzes ar maksimālo blīvumu 0,1–1 lapu rozetes uz  kvadrātmetru, vai arī nav konstatēts vispār. Kopumā jāuzsver, ka Klaucānu ezers ir makrofītiem daudz nabadzīgāks nekā blakus esošais Priekulānu ezers – šeit skrajas grupas veido spožā glīvene </w:t>
      </w:r>
      <w:r>
        <w:rPr>
          <w:i/>
        </w:rPr>
        <w:t>Potamogeton lucens</w:t>
      </w:r>
      <w:r>
        <w:t xml:space="preserve">, peldošā glīvene </w:t>
      </w:r>
      <w:r>
        <w:rPr>
          <w:i/>
        </w:rPr>
        <w:t>Potamogeton natans</w:t>
      </w:r>
      <w:r>
        <w:t xml:space="preserve">, sniegbaltā ūdensroze </w:t>
      </w:r>
      <w:r>
        <w:rPr>
          <w:i/>
        </w:rPr>
        <w:t>Nymphaea candida</w:t>
      </w:r>
      <w:r>
        <w:t xml:space="preserve">, dzeltenā lēpe </w:t>
      </w:r>
      <w:r>
        <w:rPr>
          <w:i/>
        </w:rPr>
        <w:t>Nuphar lutea</w:t>
      </w:r>
      <w:r>
        <w:t xml:space="preserve"> un iegrimusī raglape </w:t>
      </w:r>
      <w:r>
        <w:rPr>
          <w:i/>
        </w:rPr>
        <w:t>Ceratophyllum demersum.</w:t>
      </w:r>
      <w:r>
        <w:t xml:space="preserve"> Daudzviet ezerā citi ūdensaugi nav konstatēti pat to augšanai piemērotā dziļumā. </w:t>
      </w:r>
    </w:p>
    <w:p w:rsidR="000F4EB6" w:rsidRDefault="000F4EB6" w14:paraId="00000AA6" w14:textId="77777777">
      <w:pPr>
        <w:jc w:val="both"/>
      </w:pPr>
    </w:p>
    <w:p w:rsidR="000F4EB6" w:rsidRDefault="004B70A4" w14:paraId="00000AA7" w14:textId="77777777">
      <w:pPr>
        <w:jc w:val="both"/>
      </w:pPr>
      <w:r>
        <w:rPr>
          <w:b/>
        </w:rPr>
        <w:t>Priekulānu ezerā</w:t>
      </w:r>
      <w:r>
        <w:t xml:space="preserve"> ezerrieksts veido aptuveni 95 % no kopējās šīs sugas populācijas lieluma dabas liegumā. Tā kā Priekulānu ezera ezerdobe ir daudz seklāka un lēzenāka nekā Klaucānu ezeram, ezerrieksts te veido plašas, blīvas audzes galvenokārt peldlapu augu joslā, bieži arī iegrimušo augu joslā 0,5–2 m dziļumā. Lielākās, blīvās ezerrieksta audzes, kur ziedošu rozešu skaits uz vienu kvadrātmetru var sasniegt pat 40–45 (skat. 4.4.1.1.1. attēlu),  veidojas pie Podvāzes iztekas, kā arī līčos pārējā ezera daļā 5–10 platā joslā gar krastu. Ezerrieksts Priekulānu ezerā veido blīvas tīraudzes, visbiežāk kopā ar spožajām un peldošajām glīvenēm, vietām – ar sniegbalto ūdensrozi un dzelteno lēpi, elšiem (</w:t>
      </w:r>
      <w:r>
        <w:rPr>
          <w:i/>
        </w:rPr>
        <w:t>Stratiotes aloides</w:t>
      </w:r>
      <w:r>
        <w:t>), tomēr visbiežāk ar iegrimušo raglapi. Kopumā ezers ir daudz vairāk aizaudzis ar makrofītiem, tas ir ievērojami vairāk eitroficējies, pie kam jūlijā ir novērojama zilaļģu masveidīga savairošanā – ūdens ‘ziedēšana’ .</w:t>
      </w:r>
    </w:p>
    <w:p w:rsidR="000F4EB6" w:rsidRDefault="000F4EB6" w14:paraId="00000AA9" w14:textId="77777777">
      <w:pPr>
        <w:jc w:val="both"/>
        <w:rPr>
          <w:b/>
        </w:rPr>
      </w:pPr>
    </w:p>
    <w:p w:rsidR="000F4EB6" w:rsidRDefault="004B70A4" w14:paraId="00000AAA" w14:textId="77777777">
      <w:pPr>
        <w:jc w:val="center"/>
        <w:rPr>
          <w:b/>
        </w:rPr>
      </w:pPr>
      <w:r>
        <w:rPr>
          <w:b/>
          <w:noProof/>
        </w:rPr>
        <w:drawing>
          <wp:inline distT="0" distB="0" distL="0" distR="0" wp14:anchorId="7B86CF69" wp14:editId="0D6EA360">
            <wp:extent cx="5292000" cy="3969000"/>
            <wp:effectExtent l="0" t="0" r="4445" b="0"/>
            <wp:docPr id="2117114740" name="image76.jpg" descr="C:\Users\12380795\Desktop\Klaucaani_bildes\IMG_11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6.jpg" descr="C:\Users\12380795\Desktop\Klaucaani_bildes\IMG_1116.JPG"/>
                    <pic:cNvPicPr/>
                  </pic:nvPicPr>
                  <pic:blipFill>
                    <a:blip r:embed="rId99"/>
                    <a:srcRect/>
                    <a:stretch>
                      <a:fillRect/>
                    </a:stretch>
                  </pic:blipFill>
                  <pic:spPr>
                    <a:xfrm rot="10800000">
                      <a:off x="0" y="0"/>
                      <a:ext cx="5292000" cy="3969000"/>
                    </a:xfrm>
                    <a:prstGeom prst="rect">
                      <a:avLst/>
                    </a:prstGeom>
                    <a:ln/>
                  </pic:spPr>
                </pic:pic>
              </a:graphicData>
            </a:graphic>
          </wp:inline>
        </w:drawing>
      </w:r>
    </w:p>
    <w:p w:rsidR="000F4EB6" w:rsidP="00947A54" w:rsidRDefault="004B70A4" w14:paraId="00000AAB" w14:textId="77777777">
      <w:pPr>
        <w:widowControl w:val="0"/>
        <w:pBdr>
          <w:top w:val="nil"/>
          <w:left w:val="nil"/>
          <w:bottom w:val="nil"/>
          <w:right w:val="nil"/>
          <w:between w:val="nil"/>
        </w:pBdr>
        <w:spacing w:before="120"/>
        <w:ind w:right="91"/>
        <w:jc w:val="center"/>
        <w:rPr>
          <w:b/>
          <w:color w:val="000000"/>
          <w:sz w:val="20"/>
          <w:szCs w:val="20"/>
        </w:rPr>
      </w:pPr>
      <w:r>
        <w:rPr>
          <w:i/>
          <w:color w:val="000000"/>
          <w:sz w:val="20"/>
          <w:szCs w:val="20"/>
        </w:rPr>
        <w:t xml:space="preserve">4.4.1.1.1. attēls. </w:t>
      </w:r>
      <w:r>
        <w:rPr>
          <w:b/>
          <w:i/>
          <w:color w:val="000000"/>
          <w:sz w:val="20"/>
          <w:szCs w:val="20"/>
        </w:rPr>
        <w:t>Ezerrieksta audzes Priekulānu ezerā (X</w:t>
      </w:r>
      <w:r w:rsidRPr="0037057C">
        <w:rPr>
          <w:b/>
          <w:i/>
          <w:color w:val="000000"/>
          <w:sz w:val="20"/>
          <w:szCs w:val="20"/>
          <w:vertAlign w:val="subscript"/>
        </w:rPr>
        <w:t xml:space="preserve">LKS-92TM = </w:t>
      </w:r>
      <w:r>
        <w:rPr>
          <w:b/>
          <w:i/>
          <w:color w:val="000000"/>
          <w:sz w:val="20"/>
          <w:szCs w:val="20"/>
        </w:rPr>
        <w:t>609419; Y</w:t>
      </w:r>
      <w:r w:rsidRPr="0037057C">
        <w:rPr>
          <w:b/>
          <w:i/>
          <w:color w:val="000000"/>
          <w:sz w:val="20"/>
          <w:szCs w:val="20"/>
          <w:vertAlign w:val="subscript"/>
        </w:rPr>
        <w:t xml:space="preserve">LKS-92TM </w:t>
      </w:r>
      <w:r>
        <w:rPr>
          <w:b/>
          <w:i/>
          <w:color w:val="000000"/>
          <w:sz w:val="20"/>
          <w:szCs w:val="20"/>
        </w:rPr>
        <w:t>= 246619)  (Foto: P. Evarts-Bunders)</w:t>
      </w:r>
    </w:p>
    <w:p w:rsidR="000F4EB6" w:rsidRDefault="000F4EB6" w14:paraId="00000AAC" w14:textId="77777777">
      <w:pPr>
        <w:jc w:val="both"/>
        <w:rPr>
          <w:b/>
        </w:rPr>
      </w:pPr>
    </w:p>
    <w:p w:rsidRPr="0075257A" w:rsidR="000F4EB6" w:rsidRDefault="004B70A4" w14:paraId="00000AAD" w14:textId="77777777">
      <w:pPr>
        <w:jc w:val="both"/>
        <w:rPr>
          <w:b/>
          <w:i/>
        </w:rPr>
      </w:pPr>
      <w:r w:rsidRPr="0075257A">
        <w:rPr>
          <w:b/>
          <w:i/>
        </w:rPr>
        <w:t>Citas Dabas lieguma teritorijā konstatētās aizsargājamās vaskulāro augu sugas</w:t>
      </w:r>
    </w:p>
    <w:p w:rsidRPr="0075257A" w:rsidR="000F4EB6" w:rsidRDefault="000F4EB6" w14:paraId="00000AAE" w14:textId="77777777">
      <w:pPr>
        <w:jc w:val="both"/>
      </w:pPr>
    </w:p>
    <w:p w:rsidR="000F4EB6" w:rsidRDefault="004B70A4" w14:paraId="00000AAF" w14:textId="77777777">
      <w:pPr>
        <w:jc w:val="both"/>
      </w:pPr>
      <w:r w:rsidRPr="0075257A">
        <w:t xml:space="preserve">Spilvainais ancītis </w:t>
      </w:r>
      <w:r w:rsidRPr="0075257A">
        <w:rPr>
          <w:i/>
        </w:rPr>
        <w:t>Agrimonia pilosa</w:t>
      </w:r>
      <w:r w:rsidRPr="0075257A">
        <w:t xml:space="preserve">, vālīšu un gada staipeknis </w:t>
      </w:r>
      <w:r w:rsidRPr="0075257A">
        <w:rPr>
          <w:i/>
        </w:rPr>
        <w:t>Lycopodium clavatum, Lycopodium annotinum</w:t>
      </w:r>
      <w:r>
        <w:rPr>
          <w:i/>
        </w:rPr>
        <w:t xml:space="preserve"> </w:t>
      </w:r>
      <w:r>
        <w:t xml:space="preserve">un apdzira </w:t>
      </w:r>
      <w:r>
        <w:rPr>
          <w:i/>
        </w:rPr>
        <w:t>Huperzia selago</w:t>
      </w:r>
      <w:r>
        <w:t xml:space="preserve"> ir iekļautas ES dzīvotņu direktīvas pielikumos.</w:t>
      </w:r>
    </w:p>
    <w:p w:rsidR="000F4EB6" w:rsidRDefault="000F4EB6" w14:paraId="00000AB0" w14:textId="77777777">
      <w:pPr>
        <w:jc w:val="both"/>
      </w:pPr>
    </w:p>
    <w:p w:rsidR="000F4EB6" w:rsidP="004C7F2B" w:rsidRDefault="004B70A4" w14:paraId="00000AB1" w14:textId="3BF5D2FF">
      <w:pPr>
        <w:spacing w:after="120"/>
        <w:jc w:val="both"/>
      </w:pPr>
      <w:r>
        <w:rPr>
          <w:b/>
        </w:rPr>
        <w:t xml:space="preserve">Spilvainais ancītis </w:t>
      </w:r>
      <w:r>
        <w:rPr>
          <w:b/>
          <w:i/>
        </w:rPr>
        <w:t>Agrimonia pilosa</w:t>
      </w:r>
      <w:r>
        <w:t xml:space="preserve">  </w:t>
      </w:r>
      <w:r w:rsidR="00B0584E">
        <w:t xml:space="preserve">(skat. karti </w:t>
      </w:r>
      <w:r w:rsidR="00EC4E79">
        <w:t>1.</w:t>
      </w:r>
      <w:r w:rsidR="00B0584E">
        <w:t xml:space="preserve">6. pielikumā). </w:t>
      </w:r>
      <w:r>
        <w:t>Daudzgadīgs rožu dzimtas lakstaugs ar Austrumeiropas-Sibīrija izplatības areālu. ES Biotopu direktīvas 2. pielikuma augu suga.  Latvijā sastopams galvenokārt valsts austrumu daļā, jo Latviju šķērso sugas izplatības areāla rietumu robeža. Latgalē un Sēlijā suga sastopama samērā bieži, pie kam galvenokārt dažādos traucētos un sekundāros biotopos – uz stigām lapkoku mežos, uz aizaugošiem meža celiņiem, baltalksnājos, mežmalās u.c. traucētos, sekundāros biotopos. Šī iemesla dēļ sugu Latvijā nevar uzskatīt par apdraudētu. Dabas lieguma teritorijā aug vairākās vietās gar ceļiem baltalkšņu krūmājos – tieši šādi biotopi ir sugai raksturīgi. Sugai šeit nav būtisku apdraudējumu, jo šādus biotopus nekas neapdraud. Kopējais ES sugu un biotopu direktīvas sugas spilvainā ancīša populācijas lielums valstī ir aplēsts no 12700 līdz 25300 (</w:t>
      </w:r>
      <w:hyperlink w:anchor="bookmark=id.ca1oz1ocb0qp">
        <w:r w:rsidR="000F4EB6">
          <w:rPr>
            <w:color w:val="0000FF"/>
            <w:u w:val="single"/>
          </w:rPr>
          <w:t>Rūrāne, 2018</w:t>
        </w:r>
      </w:hyperlink>
      <w:r>
        <w:t xml:space="preserve">),  kas, iespējams, ir neprecīzi dati, jo katru gadu tiek atklātas jaunas, ļoti bagātīgas šīs sugas atradnes. Klaucānu un Priekulānu populācijas kopējais lielums relatīvi neliels – ap 150 ziedošu eksemplāru. Procentuālo attiecību pret populācijas lielumu valstī vai </w:t>
      </w:r>
      <w:r>
        <w:rPr>
          <w:i/>
        </w:rPr>
        <w:t>Natura 2000</w:t>
      </w:r>
      <w:r>
        <w:t xml:space="preserve"> teritorijās šajā gadījumā rēķināt nav lietderīgi. Teritorijā iespējamas jaunas sugas atradnes.</w:t>
      </w:r>
    </w:p>
    <w:p w:rsidR="000F4EB6" w:rsidP="004C7F2B" w:rsidRDefault="004B70A4" w14:paraId="00000AB3" w14:textId="4C2F4D7D">
      <w:pPr>
        <w:spacing w:after="120"/>
        <w:jc w:val="both"/>
      </w:pPr>
      <w:r>
        <w:rPr>
          <w:b/>
        </w:rPr>
        <w:t xml:space="preserve">Gada staipeknis </w:t>
      </w:r>
      <w:r>
        <w:rPr>
          <w:b/>
          <w:i/>
        </w:rPr>
        <w:t>Lycopodium annotium</w:t>
      </w:r>
      <w:r>
        <w:t xml:space="preserve"> (LSG 4. kategorija, skat. karti </w:t>
      </w:r>
      <w:r w:rsidR="00EC4E79">
        <w:t>1.</w:t>
      </w:r>
      <w:r>
        <w:t xml:space="preserve">6. pielikumā) Daudzgadīgs mūžzaļš staipekņu dzimtas augs ar gulošiem, galotnēs paciliem stumbriem un sīkām, uz stumbra spirāliski sakārtotām lapām. Latvijā vienmērīgi samērā bieži izplatīta suga. Dabas lieguma teritorijā  uzskatāma par samērā parastu auglīgos sausieņu (damakšņa) un susinātos mežos (šaurlapju kūdreņu un šaurlapju āreņu meža augšanas apstākļu tipos) sastopamu sugu. Tā kā šai sugai piemēroti biotopi dabas lieguma mežos sastopami atsevišķu nogabalu veidā galvenokārt teritorijas Z daļā, arī gada staipeknis sastopams galvenokārt šajā teritorijas daļā atsevišķu nelielu atradņu veidā, un lielas audzes neveido. </w:t>
      </w:r>
    </w:p>
    <w:p w:rsidRPr="004C7F2B" w:rsidR="000F4EB6" w:rsidP="00F97D1E" w:rsidRDefault="004B70A4" w14:paraId="00000AB5" w14:textId="54932B77">
      <w:pPr>
        <w:spacing w:after="120"/>
        <w:jc w:val="both"/>
        <w:rPr>
          <w:spacing w:val="-2"/>
        </w:rPr>
      </w:pPr>
      <w:r w:rsidRPr="004C7F2B">
        <w:rPr>
          <w:b/>
          <w:spacing w:val="-2"/>
        </w:rPr>
        <w:t xml:space="preserve">Apdzira </w:t>
      </w:r>
      <w:r w:rsidRPr="004C7F2B">
        <w:rPr>
          <w:b/>
          <w:i/>
          <w:spacing w:val="-2"/>
        </w:rPr>
        <w:t>Huperzia selago</w:t>
      </w:r>
      <w:r w:rsidRPr="004C7F2B">
        <w:rPr>
          <w:spacing w:val="-2"/>
        </w:rPr>
        <w:t xml:space="preserve"> (LSG 4. kategorija, skat. karti </w:t>
      </w:r>
      <w:r w:rsidR="00EC4E79">
        <w:rPr>
          <w:spacing w:val="-2"/>
        </w:rPr>
        <w:t>1.</w:t>
      </w:r>
      <w:r w:rsidRPr="004C7F2B">
        <w:rPr>
          <w:spacing w:val="-2"/>
        </w:rPr>
        <w:t>6. pielikumā) Daudzgadīgs mūžzaļš apdziru dzimtas augs ar paciliem stumbriem un sīkām, lineāri lancetiskām, tumši zaļām lapām. Augiem neveidojas sporofilu sastati, kā tas raksturīgs citiem staipekņu rindas augiem, sprorangiji attīst</w:t>
      </w:r>
      <w:r w:rsidRPr="004C7F2B" w:rsidR="00F97D1E">
        <w:rPr>
          <w:spacing w:val="-2"/>
        </w:rPr>
        <w:t>ā</w:t>
      </w:r>
      <w:r w:rsidRPr="004C7F2B">
        <w:rPr>
          <w:spacing w:val="-2"/>
        </w:rPr>
        <w:t>s pa vienam veģetatīvo lapu žāklēs pie lapas pamata. Suga ir ar plašu izplatības areālu Eirāzija un Ziemeļamerikā, Latvijā izklaidus sastop auglīgos egļu un egļu-platlapju mežos. DL mežu teritorijā suga sastopama ļoti reti, konstatēta tikai vienā vietā – cirtmeta vecuma egļu damaksnī. Lai arī šai sugai piemērotu biotopu DL ir daudz, citviet suga nav konstatēta.</w:t>
      </w:r>
    </w:p>
    <w:p w:rsidR="000F4EB6" w:rsidRDefault="004B70A4" w14:paraId="00000AB6" w14:textId="28D39F2F">
      <w:pPr>
        <w:spacing w:after="120"/>
        <w:jc w:val="both"/>
      </w:pPr>
      <w:r>
        <w:rPr>
          <w:b/>
        </w:rPr>
        <w:t xml:space="preserve">Fuksa dzegužpirkstīte </w:t>
      </w:r>
      <w:r>
        <w:rPr>
          <w:b/>
          <w:i/>
        </w:rPr>
        <w:t>Dactylorhiza fuchsii</w:t>
      </w:r>
      <w:r>
        <w:t xml:space="preserve">. (LSG 4. kategorija, skat. karti </w:t>
      </w:r>
      <w:r w:rsidR="00EC4E79">
        <w:t>1.</w:t>
      </w:r>
      <w:r>
        <w:t>6. pielikumā) Daudzgadīga orhideju dzimtas suga, kas izplatīta Eiropā un Austrumāzijā. Latvijā sastopama nereti visā teritorijā, dažādos mežos, biežāk pārmitros, mežmalās un krūmājos. Konstatēts tikai viens eksemplārs 40 gadus vecā melnalkšņu dumbrājā kontaktjoslā ar lānu. Sugai piemērotos biotopos iespējamas arī citas atradnes.</w:t>
      </w:r>
    </w:p>
    <w:p w:rsidR="000F4EB6" w:rsidRDefault="004B70A4" w14:paraId="00000AB7" w14:textId="4E234C54">
      <w:pPr>
        <w:spacing w:after="120"/>
        <w:jc w:val="both"/>
      </w:pPr>
      <w:r>
        <w:rPr>
          <w:b/>
        </w:rPr>
        <w:t xml:space="preserve">Baltijas dzegužpirkstīte </w:t>
      </w:r>
      <w:r>
        <w:rPr>
          <w:b/>
          <w:i/>
        </w:rPr>
        <w:t>Dactylorhiza baltica</w:t>
      </w:r>
      <w:r>
        <w:t xml:space="preserve"> (LSG 4. kategorija, skat. karti </w:t>
      </w:r>
      <w:r w:rsidR="00EC4E79">
        <w:t>1.</w:t>
      </w:r>
      <w:r>
        <w:t>6. pielikumā) Daudzgadīga orhideju dzimtas suga, kas izplatīta Austru</w:t>
      </w:r>
      <w:r w:rsidR="00B0584E">
        <w:t>m</w:t>
      </w:r>
      <w:r>
        <w:t xml:space="preserve">eiropas ziemeļu daļā. Latvijā sastopama samērā bieži dažādos biotopos – vidēji mitros un  mitros zālājos, krūmājos un zāļu purvos kā arī dažādās kontaktjoslās – ceļmalās, mežmalās, grāvjos. </w:t>
      </w:r>
      <w:r w:rsidR="00F97D1E">
        <w:t>Tiešā d</w:t>
      </w:r>
      <w:r>
        <w:t>abas lieguma teritorij</w:t>
      </w:r>
      <w:r w:rsidR="00F97D1E">
        <w:t>as tuvumā</w:t>
      </w:r>
      <w:r>
        <w:t xml:space="preserve"> konstatēta tikai vienā vietā – mitrs krūmājs tieši pie lieguma robežas teritorijas </w:t>
      </w:r>
      <w:r w:rsidR="00F97D1E">
        <w:t>D</w:t>
      </w:r>
      <w:r>
        <w:t>R daļā.</w:t>
      </w:r>
      <w:r w:rsidR="00F97D1E">
        <w:t xml:space="preserve"> Iespējamas, ka suga sastopama citviet lieguma teritorijā, jo šeit netrūkst tai piemērotu biotopu.</w:t>
      </w:r>
    </w:p>
    <w:p w:rsidR="00442E2D" w:rsidRDefault="00442E2D" w14:paraId="3D86096E" w14:textId="595D131D">
      <w:pPr>
        <w:spacing w:after="120"/>
        <w:jc w:val="both"/>
      </w:pPr>
      <w:r w:rsidRPr="00F97D1E">
        <w:rPr>
          <w:b/>
        </w:rPr>
        <w:t xml:space="preserve">Plankumainā dzegužpirkstīte </w:t>
      </w:r>
      <w:r w:rsidRPr="00F97D1E">
        <w:rPr>
          <w:b/>
          <w:i/>
        </w:rPr>
        <w:t>Dactylorhiza baltica</w:t>
      </w:r>
      <w:r w:rsidRPr="00F97D1E">
        <w:t xml:space="preserve"> (LSG 4. kategorija, skat. karti </w:t>
      </w:r>
      <w:r w:rsidR="00EC4E79">
        <w:t>1.</w:t>
      </w:r>
      <w:r w:rsidRPr="00F97D1E">
        <w:t xml:space="preserve">6. pielikumā) Daudzgadīga orhideju dzimtas suga, kas izplatīta Austrumeiropas ziemeļu daļā. Līdzīgi kā iepriekš minētā Baltijas dzegužpirkstīte </w:t>
      </w:r>
      <w:r w:rsidRPr="00F97D1E">
        <w:rPr>
          <w:i/>
          <w:iCs/>
        </w:rPr>
        <w:t>Dactylorhiza baltica</w:t>
      </w:r>
      <w:r w:rsidRPr="00F97D1E">
        <w:t>, arī šī suga Latvijā sastopama samērā bieži dažādos biotopos – vidēji mitros un  mitros zālājos, krūmājos un zāļu purvos kā arī dažādās kontaktjoslās – ceļmalās, mežmalās, grāvjos. Dabas lieguma teritorijā konstatēta tikai vienā vietā – mitrs krūmājs pie lieguma robežas teritorijas R daļā.</w:t>
      </w:r>
      <w:r w:rsidRPr="00F97D1E" w:rsidR="00F97D1E">
        <w:t xml:space="preserve"> Sugai piemērotos biotopos iespējamas arī citas atradnes.</w:t>
      </w:r>
    </w:p>
    <w:p w:rsidRPr="004C7F2B" w:rsidR="000F4EB6" w:rsidRDefault="004B70A4" w14:paraId="00000AB8" w14:textId="0E1D4FD0">
      <w:pPr>
        <w:spacing w:after="120"/>
        <w:jc w:val="both"/>
        <w:rPr>
          <w:spacing w:val="-2"/>
        </w:rPr>
      </w:pPr>
      <w:r w:rsidRPr="004C7F2B">
        <w:rPr>
          <w:b/>
          <w:spacing w:val="-2"/>
        </w:rPr>
        <w:t xml:space="preserve">Smaržīgā naktsvijole </w:t>
      </w:r>
      <w:r w:rsidRPr="004C7F2B">
        <w:rPr>
          <w:b/>
          <w:i/>
          <w:spacing w:val="-2"/>
        </w:rPr>
        <w:t>Platanthera bifolia</w:t>
      </w:r>
      <w:r w:rsidRPr="004C7F2B">
        <w:rPr>
          <w:spacing w:val="-2"/>
        </w:rPr>
        <w:t xml:space="preserve"> (LSG 4. </w:t>
      </w:r>
      <w:r w:rsidRPr="004C7F2B" w:rsidR="00B0584E">
        <w:rPr>
          <w:spacing w:val="-2"/>
        </w:rPr>
        <w:t>kategorija,</w:t>
      </w:r>
      <w:r w:rsidRPr="004C7F2B">
        <w:rPr>
          <w:spacing w:val="-2"/>
        </w:rPr>
        <w:t xml:space="preserve"> skat. karti </w:t>
      </w:r>
      <w:r w:rsidR="00EC4E79">
        <w:rPr>
          <w:spacing w:val="-2"/>
        </w:rPr>
        <w:t>1.</w:t>
      </w:r>
      <w:r w:rsidRPr="004C7F2B">
        <w:rPr>
          <w:spacing w:val="-2"/>
        </w:rPr>
        <w:t>6. pielikumā) ir daudzgadīgs orhideju dzimtas lakstaugs, kas Latvijā sastopams vienmērīgi, samērā bieži dažādos piemērotos biotopos – mēreni mitrās pļavās, kā arī apšu, egļu, liepu, ošu gāršas meža augšanas apstākļu tipa meži un dažādas kontaktjoslas. Komerciāli apdraudēta suga, kas jutīgi reaģē arī uz negatīvām dzīvotņu izmaiņām. Dabas liegumā pirmo reizi atrasta 2024. gadā, veicot floras izpēti DA plāna izstrādes vajadzībām. Smaržīgā naktsvijole teritorijā sastopama izklaidus vairākās vietās sausieņu mežu nogabalos – bērzu un egļu vērī, sugai iespējamas jaunas sugas atradnes.</w:t>
      </w:r>
    </w:p>
    <w:p w:rsidR="000F4EB6" w:rsidRDefault="004B70A4" w14:paraId="00000AB9" w14:textId="77777777">
      <w:pPr>
        <w:spacing w:after="120"/>
        <w:jc w:val="both"/>
      </w:pPr>
      <w:r>
        <w:t>Vēl divas aizsargājamo augu sugas, kas minētas 2005. gada plānā un Natura 2000 datubāzē konkrētas teritorijas datu formā, DA plāna izstrādes laikā nav konstatētas:</w:t>
      </w:r>
    </w:p>
    <w:p w:rsidR="000F4EB6" w:rsidRDefault="004B70A4" w14:paraId="00000ABA" w14:textId="77777777">
      <w:pPr>
        <w:spacing w:after="120"/>
        <w:jc w:val="both"/>
      </w:pPr>
      <w:r>
        <w:rPr>
          <w:b/>
        </w:rPr>
        <w:t xml:space="preserve">Vālīšu staipeknis </w:t>
      </w:r>
      <w:r>
        <w:rPr>
          <w:b/>
          <w:i/>
        </w:rPr>
        <w:t>Lycopodium clavatum</w:t>
      </w:r>
      <w:r>
        <w:t xml:space="preserve"> (LSG 4. kategorija) Daudzgadīgs mūžzaļš staipekņu dzimtas augs ar gulošiem stumbriem un sīkām, uz stumbra spirāliski sakārtotām lapām, stāviem, mazaplapotiem sprofilu vārpu nesējiem. Latvijā vienmērīgi samērā bieži izplatīta suga. Iepriekšējā DA plāna izstrādes laikā 2005. gadā suga konstatēta vienā vietā Klaucānu ezera R daļā priežu damaksnī. Veicot sugu izplatības pētījumus 2024. gadā, vālīšu staipeknis nav konstatēts, kas tomēr neizslēdz iespēju, ka suga sastopama citviet lieguma teritorijā, jo šeit netrūkst tai piemērotu biotopu.</w:t>
      </w:r>
    </w:p>
    <w:p w:rsidR="000F4EB6" w:rsidP="00B0584E" w:rsidRDefault="004B70A4" w14:paraId="00000ABB" w14:textId="77777777">
      <w:pPr>
        <w:spacing w:after="120"/>
        <w:jc w:val="both"/>
        <w:rPr>
          <w:spacing w:val="-2"/>
        </w:rPr>
      </w:pPr>
      <w:r w:rsidRPr="004C7F2B">
        <w:rPr>
          <w:b/>
          <w:spacing w:val="-2"/>
        </w:rPr>
        <w:t xml:space="preserve">Ūdeņu ērkšķuzāle </w:t>
      </w:r>
      <w:r w:rsidRPr="004C7F2B">
        <w:rPr>
          <w:b/>
          <w:i/>
          <w:spacing w:val="-2"/>
        </w:rPr>
        <w:t>Scolochloa festucacea</w:t>
      </w:r>
      <w:r w:rsidRPr="004C7F2B">
        <w:rPr>
          <w:i/>
          <w:spacing w:val="-2"/>
        </w:rPr>
        <w:t xml:space="preserve">  </w:t>
      </w:r>
      <w:r w:rsidRPr="004C7F2B">
        <w:rPr>
          <w:spacing w:val="-2"/>
        </w:rPr>
        <w:t>(LSG 3. kategorija) Daudzgadīgs, liels, līdz 2 m augsts graudzāļu dzimtas augs ar kailu stublāju un lapām. Lapas mala ļoti raupja. Ziedkopa plaša, līdz 30 cm gara vārpskara. Suga sastopama galvenokārt Austrumlatvijā, ezeru vai retāk upju seklūdens joslā kopā ar citiem ūdenī augošajiem makrofītiem. Abos ezeros pirmo reizi konstatēta 1982.gadā (</w:t>
      </w:r>
      <w:hyperlink w:anchor="bookmark=id.ciup8cg4m5t2">
        <w:r w:rsidRPr="004C7F2B" w:rsidR="000F4EB6">
          <w:rPr>
            <w:color w:val="0000FF"/>
            <w:spacing w:val="-2"/>
            <w:u w:val="single"/>
          </w:rPr>
          <w:t>Tabaka u.c., 1985</w:t>
        </w:r>
      </w:hyperlink>
      <w:r w:rsidRPr="004C7F2B">
        <w:rPr>
          <w:spacing w:val="-2"/>
        </w:rPr>
        <w:t xml:space="preserve">), savukārt 2024 gadā, apsekojot abus ezerus ar laivu gar piekrastes makrofītu joslu, nav konstatēta. Neraugoties uz to, sugas atradnes abos ezeros ir ļoti ticamas. </w:t>
      </w:r>
    </w:p>
    <w:p w:rsidRPr="004C7F2B" w:rsidR="00947A54" w:rsidP="00B0584E" w:rsidRDefault="00947A54" w14:paraId="2F493E96" w14:textId="77777777">
      <w:pPr>
        <w:spacing w:after="120"/>
        <w:jc w:val="both"/>
        <w:rPr>
          <w:spacing w:val="-2"/>
        </w:rPr>
      </w:pPr>
    </w:p>
    <w:p w:rsidR="004B431B" w:rsidP="004B431B" w:rsidRDefault="004B431B" w14:paraId="418DEE8E" w14:textId="77777777">
      <w:pPr>
        <w:rPr>
          <w:b/>
          <w:i/>
        </w:rPr>
      </w:pPr>
      <w:r>
        <w:rPr>
          <w:b/>
          <w:i/>
        </w:rPr>
        <w:t>Invazīvās sugas</w:t>
      </w:r>
    </w:p>
    <w:p w:rsidR="004B431B" w:rsidP="00B0584E" w:rsidRDefault="004B431B" w14:paraId="72B5BFD9" w14:textId="29F212D4">
      <w:pPr>
        <w:spacing w:after="120"/>
        <w:jc w:val="both"/>
      </w:pPr>
      <w:r w:rsidRPr="004B431B">
        <w:t>Dabas lieguma teritorijā konstatētas trīs invazīvās augu sugas</w:t>
      </w:r>
      <w:r>
        <w:t xml:space="preserve"> – </w:t>
      </w:r>
      <w:r w:rsidRPr="00AB1FD9">
        <w:t>puķu</w:t>
      </w:r>
      <w:r>
        <w:t xml:space="preserve"> </w:t>
      </w:r>
      <w:r w:rsidRPr="00AB1FD9">
        <w:t xml:space="preserve"> sprigane </w:t>
      </w:r>
      <w:r w:rsidRPr="00AB1FD9">
        <w:rPr>
          <w:i/>
        </w:rPr>
        <w:t>Impatiens glandulifera</w:t>
      </w:r>
      <w:r w:rsidRPr="00AB1FD9">
        <w:t xml:space="preserve">, sīkziedu sprigane </w:t>
      </w:r>
      <w:r w:rsidRPr="00AB1FD9">
        <w:rPr>
          <w:i/>
        </w:rPr>
        <w:t>Impatiens parviflora</w:t>
      </w:r>
      <w:r w:rsidRPr="00AB1FD9">
        <w:t xml:space="preserve">, Kanādas zeltgalvīte </w:t>
      </w:r>
      <w:r w:rsidRPr="00AB1FD9">
        <w:rPr>
          <w:i/>
        </w:rPr>
        <w:t>Solidago canadensis</w:t>
      </w:r>
      <w:r>
        <w:rPr>
          <w:i/>
        </w:rPr>
        <w:t xml:space="preserve">. </w:t>
      </w:r>
      <w:r>
        <w:t xml:space="preserve">Šo sugu </w:t>
      </w:r>
      <w:r w:rsidRPr="004B431B">
        <w:t xml:space="preserve">atradņu izvietojums </w:t>
      </w:r>
      <w:r>
        <w:t>DL</w:t>
      </w:r>
      <w:r w:rsidRPr="004B431B">
        <w:t xml:space="preserve"> </w:t>
      </w:r>
      <w:r>
        <w:t xml:space="preserve">teritorijā </w:t>
      </w:r>
      <w:r w:rsidRPr="004B431B">
        <w:t xml:space="preserve">attēlots DA plāna </w:t>
      </w:r>
      <w:r w:rsidR="00EC4E79">
        <w:t>1.</w:t>
      </w:r>
      <w:r w:rsidRPr="004B431B">
        <w:t>11. pielikumā</w:t>
      </w:r>
      <w:r>
        <w:t>.</w:t>
      </w:r>
    </w:p>
    <w:p w:rsidRPr="00AB1FD9" w:rsidR="004B431B" w:rsidP="004B431B" w:rsidRDefault="004B431B" w14:paraId="1CAAFFEF" w14:textId="6EE631BF">
      <w:pPr>
        <w:tabs>
          <w:tab w:val="left" w:pos="2760"/>
        </w:tabs>
        <w:spacing w:after="120"/>
        <w:jc w:val="both"/>
      </w:pPr>
      <w:r w:rsidRPr="00AB1FD9">
        <w:rPr>
          <w:b/>
        </w:rPr>
        <w:t>Puķu sprigane</w:t>
      </w:r>
      <w:r w:rsidRPr="00AB1FD9">
        <w:t xml:space="preserve"> </w:t>
      </w:r>
      <w:r w:rsidRPr="00E67B34">
        <w:rPr>
          <w:b/>
          <w:bCs/>
          <w:i/>
          <w:iCs/>
        </w:rPr>
        <w:t>Impatiens glandulifera</w:t>
      </w:r>
      <w:r w:rsidRPr="00AB1FD9">
        <w:t xml:space="preserve"> un </w:t>
      </w:r>
      <w:r w:rsidRPr="00AB1FD9">
        <w:rPr>
          <w:b/>
        </w:rPr>
        <w:t xml:space="preserve">sīkziedu </w:t>
      </w:r>
      <w:r w:rsidRPr="00E67B34">
        <w:rPr>
          <w:b/>
        </w:rPr>
        <w:t xml:space="preserve">sprigane </w:t>
      </w:r>
      <w:r w:rsidRPr="00E67B34">
        <w:rPr>
          <w:b/>
          <w:i/>
          <w:iCs/>
        </w:rPr>
        <w:t>Impatiens parviflora</w:t>
      </w:r>
      <w:r>
        <w:t xml:space="preserve"> s</w:t>
      </w:r>
      <w:r w:rsidRPr="00AB1FD9">
        <w:t xml:space="preserve">astopamas meža masīvos, kur to izplatību galvenokārt veicina mežsaimnieciskā darbība. Meža ceļi un cirsmas rada brīvas nišas invazīvām sugām, kā arī rada izplatības koridorus dabas lieguma teritorijā. Abas sugas ir viengadīgas, to sēklu uzglabāšana augsnē ir īslaicīga. </w:t>
      </w:r>
    </w:p>
    <w:p w:rsidR="004B431B" w:rsidP="004B431B" w:rsidRDefault="004B431B" w14:paraId="628C6349" w14:textId="5F41DA63">
      <w:pPr>
        <w:spacing w:after="120"/>
        <w:jc w:val="both"/>
      </w:pPr>
      <w:r w:rsidRPr="00D647C2">
        <w:rPr>
          <w:b/>
        </w:rPr>
        <w:t>Kanādas zeltgalvīte</w:t>
      </w:r>
      <w:r w:rsidRPr="00D647C2">
        <w:t xml:space="preserve"> </w:t>
      </w:r>
      <w:r w:rsidRPr="00E67B34">
        <w:rPr>
          <w:b/>
          <w:bCs/>
          <w:i/>
        </w:rPr>
        <w:t>Solidago canadensis</w:t>
      </w:r>
      <w:r w:rsidRPr="00D647C2">
        <w:t xml:space="preserve"> </w:t>
      </w:r>
      <w:r>
        <w:t>D</w:t>
      </w:r>
      <w:r w:rsidRPr="00D647C2">
        <w:t>abas lieguma teritorijā ir sastopama nelielā</w:t>
      </w:r>
      <w:r w:rsidRPr="00AB1FD9">
        <w:t xml:space="preserve"> daudzumā ceļmalā</w:t>
      </w:r>
      <w:r>
        <w:t xml:space="preserve">, gar </w:t>
      </w:r>
      <w:r w:rsidRPr="004B431B">
        <w:t>meža autoceļ</w:t>
      </w:r>
      <w:r>
        <w:t>u</w:t>
      </w:r>
      <w:r w:rsidRPr="004B431B">
        <w:t xml:space="preserve"> “Rocāres ceļš</w:t>
      </w:r>
      <w:r>
        <w:t>”</w:t>
      </w:r>
      <w:r w:rsidRPr="00AB1FD9">
        <w:t xml:space="preserve">. </w:t>
      </w:r>
      <w:r>
        <w:t>Kanādas zeltgalvīte</w:t>
      </w:r>
      <w:r w:rsidRPr="004B431B">
        <w:t xml:space="preserve"> izplatās ar sēklām un veģetatīvi - ar sakņu fragmentiem. Sēklas veidojas lielā daudzumā</w:t>
      </w:r>
      <w:r>
        <w:t>, un tās</w:t>
      </w:r>
      <w:r w:rsidRPr="004B431B">
        <w:t xml:space="preserve"> izsējas tālu, </w:t>
      </w:r>
      <w:r>
        <w:t>tādejādi</w:t>
      </w:r>
      <w:r w:rsidRPr="004B431B">
        <w:t xml:space="preserve"> </w:t>
      </w:r>
      <w:r>
        <w:t>notiek</w:t>
      </w:r>
      <w:r w:rsidRPr="004B431B">
        <w:t xml:space="preserve"> jaunu teritoriju kolonizācij</w:t>
      </w:r>
      <w:r>
        <w:t>a.</w:t>
      </w:r>
    </w:p>
    <w:p w:rsidR="00947A54" w:rsidP="004B431B" w:rsidRDefault="00947A54" w14:paraId="6136CD73" w14:textId="77777777">
      <w:pPr>
        <w:spacing w:after="120"/>
        <w:jc w:val="both"/>
      </w:pPr>
    </w:p>
    <w:p w:rsidRPr="004C7F2B" w:rsidR="004C7F2B" w:rsidP="004C7F2B" w:rsidRDefault="004C7F2B" w14:paraId="6F691DDB" w14:textId="77777777">
      <w:pPr>
        <w:spacing w:after="120"/>
        <w:jc w:val="both"/>
        <w:rPr>
          <w:rFonts w:eastAsia="Calibri"/>
          <w:b/>
          <w:bCs/>
          <w:i/>
          <w:iCs/>
        </w:rPr>
      </w:pPr>
      <w:r w:rsidRPr="004C7F2B">
        <w:rPr>
          <w:rFonts w:eastAsia="Calibri"/>
          <w:b/>
          <w:bCs/>
          <w:i/>
          <w:iCs/>
        </w:rPr>
        <w:t>Sociālekonomiskā vērtība</w:t>
      </w:r>
    </w:p>
    <w:p w:rsidR="004C7F2B" w:rsidP="004C7F2B" w:rsidRDefault="004C7F2B" w14:paraId="2EAB572A" w14:textId="77777777">
      <w:pPr>
        <w:spacing w:after="120"/>
        <w:jc w:val="both"/>
        <w:rPr>
          <w:rFonts w:eastAsia="Calibri"/>
        </w:rPr>
      </w:pPr>
      <w:r w:rsidRPr="00FD0B01">
        <w:rPr>
          <w:rFonts w:eastAsia="Calibri"/>
        </w:rPr>
        <w:t>Vaskulāro augu sugām nav tiešas sociālekonomiskās vērtības, taču tām ir liela nozīme ekosistēmas labvēlīga stāvokļa un līdz ar to ekosistē</w:t>
      </w:r>
      <w:r>
        <w:rPr>
          <w:rFonts w:eastAsia="Calibri"/>
        </w:rPr>
        <w:t>mu pakalpojumu nodrošināšanā. DL</w:t>
      </w:r>
      <w:r w:rsidRPr="00FD0B01">
        <w:rPr>
          <w:rFonts w:eastAsia="Calibri"/>
        </w:rPr>
        <w:t xml:space="preserve"> teritorijā sastopamajām īpaši aizsargājamām sugām ir potenciāla vides izzināšanas un izglītības vērtība, tomēr na</w:t>
      </w:r>
      <w:r>
        <w:rPr>
          <w:rFonts w:eastAsia="Calibri"/>
        </w:rPr>
        <w:t>v vēlama</w:t>
      </w:r>
      <w:r w:rsidRPr="00FD0B01">
        <w:rPr>
          <w:rFonts w:eastAsia="Calibri"/>
        </w:rPr>
        <w:t xml:space="preserve"> </w:t>
      </w:r>
      <w:r>
        <w:rPr>
          <w:rFonts w:eastAsia="Calibri"/>
        </w:rPr>
        <w:t>ezerrieksta atradņu regulāri apmeklējumi</w:t>
      </w:r>
      <w:r w:rsidRPr="00FD0B01">
        <w:rPr>
          <w:rFonts w:eastAsia="Calibri"/>
        </w:rPr>
        <w:t xml:space="preserve"> izzināšanas un izglītības nolūkos, ņemot vērā </w:t>
      </w:r>
      <w:r>
        <w:rPr>
          <w:rFonts w:eastAsia="Calibri"/>
        </w:rPr>
        <w:t>sugas populācijas un ezeru</w:t>
      </w:r>
      <w:r w:rsidRPr="00FD0B01">
        <w:rPr>
          <w:rFonts w:eastAsia="Calibri"/>
        </w:rPr>
        <w:t xml:space="preserve"> ekosistēmu trauslumu.</w:t>
      </w:r>
      <w:r>
        <w:rPr>
          <w:rFonts w:eastAsia="Calibri"/>
        </w:rPr>
        <w:t xml:space="preserve"> Tāpat nebūtu jāizskata ezerrieksta kā potenciāla pārtikas auga izmantošana un šādas iespējas reklamēšana sabiedrībā.</w:t>
      </w:r>
    </w:p>
    <w:p w:rsidRPr="00FD0B01" w:rsidR="00947A54" w:rsidP="004C7F2B" w:rsidRDefault="00947A54" w14:paraId="2B7B7372" w14:textId="77777777">
      <w:pPr>
        <w:spacing w:after="120"/>
        <w:jc w:val="both"/>
        <w:rPr>
          <w:rFonts w:eastAsia="Calibri"/>
        </w:rPr>
      </w:pPr>
    </w:p>
    <w:p w:rsidRPr="004C7F2B" w:rsidR="004C7F2B" w:rsidP="004C7F2B" w:rsidRDefault="004C7F2B" w14:paraId="55ACCC19" w14:textId="77777777">
      <w:pPr>
        <w:spacing w:after="120"/>
        <w:jc w:val="both"/>
        <w:rPr>
          <w:rFonts w:eastAsia="Calibri"/>
          <w:b/>
          <w:bCs/>
          <w:i/>
          <w:iCs/>
        </w:rPr>
      </w:pPr>
      <w:r w:rsidRPr="004C7F2B">
        <w:rPr>
          <w:rFonts w:eastAsia="Calibri"/>
          <w:b/>
          <w:bCs/>
          <w:i/>
          <w:iCs/>
        </w:rPr>
        <w:t>Ietekmējošie faktori</w:t>
      </w:r>
    </w:p>
    <w:p w:rsidRPr="00FD0B01" w:rsidR="004C7F2B" w:rsidP="004C7F2B" w:rsidRDefault="004C7F2B" w14:paraId="611EB9B7" w14:textId="77777777">
      <w:pPr>
        <w:spacing w:after="120"/>
        <w:jc w:val="both"/>
        <w:rPr>
          <w:rFonts w:eastAsia="Calibri"/>
        </w:rPr>
      </w:pPr>
      <w:r w:rsidRPr="00FD0B01">
        <w:rPr>
          <w:rFonts w:eastAsia="Calibri"/>
        </w:rPr>
        <w:t xml:space="preserve">Aizsargājamo </w:t>
      </w:r>
      <w:r>
        <w:rPr>
          <w:rFonts w:eastAsia="Calibri"/>
        </w:rPr>
        <w:t>vaskulāro augu sugu izplatība DL</w:t>
      </w:r>
      <w:r w:rsidRPr="00FD0B01">
        <w:rPr>
          <w:rFonts w:eastAsia="Calibri"/>
        </w:rPr>
        <w:t xml:space="preserve"> teritorijā ir saistīta galvenokārt ar meža un ūdens biotopiem. Zālāju </w:t>
      </w:r>
      <w:r>
        <w:rPr>
          <w:rFonts w:eastAsia="Calibri"/>
        </w:rPr>
        <w:t>biotopu dabas lieguma teritorijā ir ļoti maz un tie ir</w:t>
      </w:r>
      <w:r w:rsidRPr="00FD0B01">
        <w:rPr>
          <w:rFonts w:eastAsia="Calibri"/>
        </w:rPr>
        <w:t xml:space="preserve"> daudz liel</w:t>
      </w:r>
      <w:r>
        <w:rPr>
          <w:rFonts w:eastAsia="Calibri"/>
        </w:rPr>
        <w:t xml:space="preserve">ākā mērā antropogenizēti, tajos </w:t>
      </w:r>
      <w:r w:rsidRPr="00FD0B01">
        <w:rPr>
          <w:rFonts w:eastAsia="Calibri"/>
        </w:rPr>
        <w:t xml:space="preserve">aizsargājamo sugu atradnes nav konstatējamas. </w:t>
      </w:r>
      <w:r>
        <w:rPr>
          <w:rFonts w:eastAsia="Calibri"/>
        </w:rPr>
        <w:t>Apsekojot sugu atradnes mežu biotopos,</w:t>
      </w:r>
      <w:r w:rsidRPr="00FD0B01">
        <w:rPr>
          <w:rFonts w:eastAsia="Calibri"/>
        </w:rPr>
        <w:t xml:space="preserve"> nav konstatēta tieša negatīvā ietekme uz aizsargājamo sugu atradnēm – vienīgos potenciālos draudus rada </w:t>
      </w:r>
      <w:r>
        <w:rPr>
          <w:rFonts w:eastAsia="Calibri"/>
        </w:rPr>
        <w:t>mežsaimnieciskā darbība DL mežos</w:t>
      </w:r>
      <w:r w:rsidRPr="00FD0B01">
        <w:rPr>
          <w:rFonts w:eastAsia="Calibri"/>
        </w:rPr>
        <w:t>.</w:t>
      </w:r>
    </w:p>
    <w:p w:rsidR="004C7F2B" w:rsidP="004C7F2B" w:rsidRDefault="004C7F2B" w14:paraId="72C78B20" w14:textId="77777777">
      <w:pPr>
        <w:spacing w:after="120"/>
        <w:jc w:val="both"/>
        <w:rPr>
          <w:rFonts w:eastAsia="Calibri"/>
        </w:rPr>
      </w:pPr>
      <w:r w:rsidRPr="00FD0B01">
        <w:rPr>
          <w:rFonts w:eastAsia="Calibri"/>
        </w:rPr>
        <w:t>Aizsargājamos ezera makrofītus ietekmē rekreā</w:t>
      </w:r>
      <w:r>
        <w:rPr>
          <w:rFonts w:eastAsia="Calibri"/>
        </w:rPr>
        <w:t>cija, tai skaitā makšķerēšana</w:t>
      </w:r>
      <w:r w:rsidRPr="00FD0B01">
        <w:rPr>
          <w:rFonts w:eastAsia="Calibri"/>
        </w:rPr>
        <w:t xml:space="preserve">, šādā veidā mehāniski izplēšot iegrimušos ūdensaugus. </w:t>
      </w:r>
      <w:r>
        <w:rPr>
          <w:rFonts w:eastAsia="Calibri"/>
        </w:rPr>
        <w:t>Šajā gadījumā ietekme uz ezerrieksta populāciju ir neliela, jo šeit nav plaši apmeklētu viesu namu un atpūtas kompleksu.</w:t>
      </w:r>
      <w:r w:rsidRPr="00FD0B01">
        <w:rPr>
          <w:rFonts w:eastAsia="Calibri"/>
        </w:rPr>
        <w:t xml:space="preserve"> </w:t>
      </w:r>
      <w:r>
        <w:rPr>
          <w:rFonts w:eastAsia="Calibri"/>
        </w:rPr>
        <w:t>Pie atsevišķām privātmājām ir</w:t>
      </w:r>
      <w:r w:rsidRPr="00FD0B01">
        <w:rPr>
          <w:rFonts w:eastAsia="Calibri"/>
        </w:rPr>
        <w:t xml:space="preserve"> izveid</w:t>
      </w:r>
      <w:r>
        <w:rPr>
          <w:rFonts w:eastAsia="Calibri"/>
        </w:rPr>
        <w:t xml:space="preserve">otas un tiek uzturētas nelielas, izpļautas </w:t>
      </w:r>
      <w:r w:rsidRPr="00FD0B01">
        <w:rPr>
          <w:rFonts w:eastAsia="Calibri"/>
        </w:rPr>
        <w:t xml:space="preserve">pludmales, kas šajā gadījumā ir reto makrofītu sugām labvēlīga darbība. </w:t>
      </w:r>
    </w:p>
    <w:p w:rsidR="004C7F2B" w:rsidP="004C7F2B" w:rsidRDefault="004C7F2B" w14:paraId="2B68D2BB" w14:textId="6C314F2C">
      <w:pPr>
        <w:spacing w:after="120"/>
        <w:jc w:val="both"/>
      </w:pPr>
      <w:r>
        <w:rPr>
          <w:rFonts w:eastAsia="Calibri"/>
        </w:rPr>
        <w:t>Daudz lielākā potenciāli draudi ir tālāka ezeru eitrofikācija un aizaugšana, kas lielā mērā ir nenovēršams process. Tomēr ezerrieksta atradņu gadījumā šobrīd nekādi aktīvi eitrofikāciju mazinoši pasākumi nav zinātniski pamatoti un lietderīgi</w:t>
      </w:r>
    </w:p>
    <w:p w:rsidR="000F4EB6" w:rsidRDefault="000F4EB6" w14:paraId="00000ABC" w14:textId="77777777">
      <w:pPr>
        <w:jc w:val="both"/>
      </w:pPr>
    </w:p>
    <w:p w:rsidR="000F4EB6" w:rsidRDefault="004B70A4" w14:paraId="00000ABD" w14:textId="77777777">
      <w:pPr>
        <w:spacing w:after="120"/>
        <w:jc w:val="both"/>
        <w:rPr>
          <w:b/>
        </w:rPr>
      </w:pPr>
      <w:r>
        <w:rPr>
          <w:i/>
          <w:sz w:val="20"/>
          <w:szCs w:val="20"/>
        </w:rPr>
        <w:t>4.4.1.1.1. tabula.</w:t>
      </w:r>
      <w:r>
        <w:rPr>
          <w:b/>
          <w:i/>
          <w:sz w:val="20"/>
          <w:szCs w:val="20"/>
        </w:rPr>
        <w:t xml:space="preserve"> Īpaši aizsargājamās vaskulāro augu sugas Dabas lieguma  teritorijā un to aizsardzības statuss</w:t>
      </w:r>
    </w:p>
    <w:tbl>
      <w:tblPr>
        <w:tblStyle w:val="aff5"/>
        <w:tblW w:w="978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568"/>
        <w:gridCol w:w="1593"/>
        <w:gridCol w:w="1600"/>
        <w:gridCol w:w="1592"/>
        <w:gridCol w:w="1046"/>
        <w:gridCol w:w="1483"/>
        <w:gridCol w:w="1900"/>
      </w:tblGrid>
      <w:tr w:rsidR="000F4EB6" w14:paraId="53244FD6" w14:textId="77777777">
        <w:trPr>
          <w:jc w:val="center"/>
        </w:trPr>
        <w:tc>
          <w:tcPr>
            <w:tcW w:w="568" w:type="dxa"/>
            <w:vMerge w:val="restart"/>
            <w:shd w:val="clear" w:color="auto" w:fill="CCFF99"/>
            <w:vAlign w:val="center"/>
          </w:tcPr>
          <w:p w:rsidR="000F4EB6" w:rsidRDefault="004B70A4" w14:paraId="00000ABE" w14:textId="77777777">
            <w:pPr>
              <w:jc w:val="center"/>
              <w:rPr>
                <w:b/>
                <w:sz w:val="20"/>
                <w:szCs w:val="20"/>
              </w:rPr>
            </w:pPr>
            <w:r>
              <w:rPr>
                <w:b/>
                <w:sz w:val="20"/>
                <w:szCs w:val="20"/>
              </w:rPr>
              <w:t xml:space="preserve">Nr. </w:t>
            </w:r>
          </w:p>
          <w:p w:rsidR="000F4EB6" w:rsidRDefault="004B70A4" w14:paraId="00000ABF" w14:textId="77777777">
            <w:pPr>
              <w:jc w:val="center"/>
              <w:rPr>
                <w:b/>
                <w:sz w:val="20"/>
                <w:szCs w:val="20"/>
              </w:rPr>
            </w:pPr>
            <w:r>
              <w:rPr>
                <w:b/>
                <w:sz w:val="20"/>
                <w:szCs w:val="20"/>
              </w:rPr>
              <w:t>p.k.</w:t>
            </w:r>
          </w:p>
        </w:tc>
        <w:tc>
          <w:tcPr>
            <w:tcW w:w="1593" w:type="dxa"/>
            <w:vMerge w:val="restart"/>
            <w:shd w:val="clear" w:color="auto" w:fill="CCFF99"/>
            <w:vAlign w:val="center"/>
          </w:tcPr>
          <w:p w:rsidR="000F4EB6" w:rsidRDefault="004B70A4" w14:paraId="00000AC0" w14:textId="77777777">
            <w:pPr>
              <w:jc w:val="center"/>
              <w:rPr>
                <w:b/>
                <w:sz w:val="20"/>
                <w:szCs w:val="20"/>
              </w:rPr>
            </w:pPr>
            <w:r>
              <w:rPr>
                <w:b/>
                <w:sz w:val="20"/>
                <w:szCs w:val="20"/>
              </w:rPr>
              <w:t>Sugas nosaukums latviski</w:t>
            </w:r>
          </w:p>
        </w:tc>
        <w:tc>
          <w:tcPr>
            <w:tcW w:w="1600" w:type="dxa"/>
            <w:vMerge w:val="restart"/>
            <w:shd w:val="clear" w:color="auto" w:fill="CCFF99"/>
            <w:vAlign w:val="center"/>
          </w:tcPr>
          <w:p w:rsidR="000F4EB6" w:rsidRDefault="004B70A4" w14:paraId="00000AC1" w14:textId="77777777">
            <w:pPr>
              <w:jc w:val="center"/>
              <w:rPr>
                <w:b/>
                <w:sz w:val="20"/>
                <w:szCs w:val="20"/>
              </w:rPr>
            </w:pPr>
            <w:r>
              <w:rPr>
                <w:b/>
                <w:sz w:val="20"/>
                <w:szCs w:val="20"/>
              </w:rPr>
              <w:t>Sugas nosaukums latīniski</w:t>
            </w:r>
          </w:p>
        </w:tc>
        <w:tc>
          <w:tcPr>
            <w:tcW w:w="2638" w:type="dxa"/>
            <w:gridSpan w:val="2"/>
            <w:shd w:val="clear" w:color="auto" w:fill="CCFF99"/>
            <w:vAlign w:val="center"/>
          </w:tcPr>
          <w:p w:rsidR="000F4EB6" w:rsidRDefault="004B70A4" w14:paraId="00000AC2" w14:textId="77777777">
            <w:pPr>
              <w:jc w:val="center"/>
              <w:rPr>
                <w:b/>
                <w:sz w:val="20"/>
                <w:szCs w:val="20"/>
              </w:rPr>
            </w:pPr>
            <w:r>
              <w:rPr>
                <w:b/>
                <w:sz w:val="20"/>
                <w:szCs w:val="20"/>
              </w:rPr>
              <w:t>Sugas aizsardzības statuss valstī</w:t>
            </w:r>
          </w:p>
        </w:tc>
        <w:tc>
          <w:tcPr>
            <w:tcW w:w="1483" w:type="dxa"/>
            <w:vMerge w:val="restart"/>
            <w:shd w:val="clear" w:color="auto" w:fill="CCFF99"/>
            <w:vAlign w:val="center"/>
          </w:tcPr>
          <w:p w:rsidR="000F4EB6" w:rsidRDefault="004B70A4" w14:paraId="00000AC4" w14:textId="77777777">
            <w:pPr>
              <w:jc w:val="center"/>
              <w:rPr>
                <w:b/>
                <w:sz w:val="20"/>
                <w:szCs w:val="20"/>
              </w:rPr>
            </w:pPr>
            <w:r>
              <w:rPr>
                <w:b/>
                <w:sz w:val="20"/>
                <w:szCs w:val="20"/>
              </w:rPr>
              <w:t>Sugas labvēlīga aizsardzības stāvokļa novērtējums valstī kopumā (direktīvas pielikumos iekļautajām sugām informāciju norāda atbilstoši ETC datiem)</w:t>
            </w:r>
          </w:p>
        </w:tc>
        <w:tc>
          <w:tcPr>
            <w:tcW w:w="1900" w:type="dxa"/>
            <w:vMerge w:val="restart"/>
            <w:shd w:val="clear" w:color="auto" w:fill="CCFF99"/>
            <w:vAlign w:val="center"/>
          </w:tcPr>
          <w:p w:rsidR="000F4EB6" w:rsidRDefault="004B70A4" w14:paraId="00000AC5" w14:textId="77777777">
            <w:pPr>
              <w:jc w:val="center"/>
              <w:rPr>
                <w:b/>
                <w:sz w:val="20"/>
                <w:szCs w:val="20"/>
              </w:rPr>
            </w:pPr>
            <w:r>
              <w:rPr>
                <w:b/>
                <w:sz w:val="20"/>
                <w:szCs w:val="20"/>
              </w:rPr>
              <w:t>Sugas labvēlīga aizsardzības stāvokļa novērtējums DL “Klaucānu un Priekulānu ezeri” (direktīvas pielikumos iekļautajām sugām informāciju norāda atbilstoši ETC kategorijām)</w:t>
            </w:r>
          </w:p>
        </w:tc>
      </w:tr>
      <w:tr w:rsidR="000F4EB6" w14:paraId="3317A6AD" w14:textId="77777777">
        <w:trPr>
          <w:jc w:val="center"/>
        </w:trPr>
        <w:tc>
          <w:tcPr>
            <w:tcW w:w="568" w:type="dxa"/>
            <w:vMerge/>
            <w:shd w:val="clear" w:color="auto" w:fill="CCFF99"/>
            <w:vAlign w:val="center"/>
          </w:tcPr>
          <w:p w:rsidR="000F4EB6" w:rsidRDefault="000F4EB6" w14:paraId="00000AC6" w14:textId="77777777">
            <w:pPr>
              <w:widowControl w:val="0"/>
              <w:pBdr>
                <w:top w:val="nil"/>
                <w:left w:val="nil"/>
                <w:bottom w:val="nil"/>
                <w:right w:val="nil"/>
                <w:between w:val="nil"/>
              </w:pBdr>
              <w:spacing w:line="276" w:lineRule="auto"/>
              <w:rPr>
                <w:b/>
                <w:sz w:val="20"/>
                <w:szCs w:val="20"/>
              </w:rPr>
            </w:pPr>
          </w:p>
        </w:tc>
        <w:tc>
          <w:tcPr>
            <w:tcW w:w="1593" w:type="dxa"/>
            <w:vMerge/>
            <w:shd w:val="clear" w:color="auto" w:fill="CCFF99"/>
            <w:vAlign w:val="center"/>
          </w:tcPr>
          <w:p w:rsidR="000F4EB6" w:rsidRDefault="000F4EB6" w14:paraId="00000AC7" w14:textId="77777777">
            <w:pPr>
              <w:widowControl w:val="0"/>
              <w:pBdr>
                <w:top w:val="nil"/>
                <w:left w:val="nil"/>
                <w:bottom w:val="nil"/>
                <w:right w:val="nil"/>
                <w:between w:val="nil"/>
              </w:pBdr>
              <w:spacing w:line="276" w:lineRule="auto"/>
              <w:rPr>
                <w:b/>
                <w:sz w:val="20"/>
                <w:szCs w:val="20"/>
              </w:rPr>
            </w:pPr>
          </w:p>
        </w:tc>
        <w:tc>
          <w:tcPr>
            <w:tcW w:w="1600" w:type="dxa"/>
            <w:vMerge/>
            <w:shd w:val="clear" w:color="auto" w:fill="CCFF99"/>
            <w:vAlign w:val="center"/>
          </w:tcPr>
          <w:p w:rsidR="000F4EB6" w:rsidRDefault="000F4EB6" w14:paraId="00000AC8" w14:textId="77777777">
            <w:pPr>
              <w:widowControl w:val="0"/>
              <w:pBdr>
                <w:top w:val="nil"/>
                <w:left w:val="nil"/>
                <w:bottom w:val="nil"/>
                <w:right w:val="nil"/>
                <w:between w:val="nil"/>
              </w:pBdr>
              <w:spacing w:line="276" w:lineRule="auto"/>
              <w:rPr>
                <w:b/>
                <w:sz w:val="20"/>
                <w:szCs w:val="20"/>
              </w:rPr>
            </w:pPr>
          </w:p>
        </w:tc>
        <w:tc>
          <w:tcPr>
            <w:tcW w:w="1592" w:type="dxa"/>
            <w:shd w:val="clear" w:color="auto" w:fill="CCFF99"/>
            <w:vAlign w:val="center"/>
          </w:tcPr>
          <w:p w:rsidR="000F4EB6" w:rsidRDefault="004B70A4" w14:paraId="00000AC9" w14:textId="77777777">
            <w:pPr>
              <w:jc w:val="center"/>
              <w:rPr>
                <w:b/>
                <w:sz w:val="20"/>
                <w:szCs w:val="20"/>
              </w:rPr>
            </w:pPr>
            <w:r>
              <w:rPr>
                <w:b/>
                <w:sz w:val="20"/>
                <w:szCs w:val="20"/>
              </w:rPr>
              <w:t>Īpaši aizsargājama suga atbilstoši 14.11.2000. MK noteikumiem Nr. 396</w:t>
            </w:r>
          </w:p>
          <w:p w:rsidR="000F4EB6" w:rsidRDefault="004B70A4" w14:paraId="00000ACA" w14:textId="77777777">
            <w:pPr>
              <w:jc w:val="center"/>
              <w:rPr>
                <w:b/>
                <w:sz w:val="20"/>
                <w:szCs w:val="20"/>
              </w:rPr>
            </w:pPr>
            <w:r>
              <w:rPr>
                <w:b/>
                <w:sz w:val="20"/>
                <w:szCs w:val="20"/>
              </w:rPr>
              <w:t xml:space="preserve">(ar </w:t>
            </w:r>
            <w:r>
              <w:rPr>
                <w:b/>
                <w:sz w:val="20"/>
                <w:szCs w:val="20"/>
                <w:vertAlign w:val="superscript"/>
              </w:rPr>
              <w:t>1</w:t>
            </w:r>
            <w:r>
              <w:rPr>
                <w:b/>
                <w:sz w:val="20"/>
                <w:szCs w:val="20"/>
              </w:rPr>
              <w:t xml:space="preserve"> atzīmētas   mikroliegumu sugas (12.2012. MK noteikumi Nr. 940))</w:t>
            </w:r>
          </w:p>
        </w:tc>
        <w:tc>
          <w:tcPr>
            <w:tcW w:w="1046" w:type="dxa"/>
            <w:shd w:val="clear" w:color="auto" w:fill="CCFF99"/>
            <w:vAlign w:val="center"/>
          </w:tcPr>
          <w:p w:rsidR="000F4EB6" w:rsidRDefault="004B70A4" w14:paraId="00000ACB" w14:textId="77777777">
            <w:pPr>
              <w:jc w:val="center"/>
              <w:rPr>
                <w:b/>
                <w:sz w:val="20"/>
                <w:szCs w:val="20"/>
              </w:rPr>
            </w:pPr>
            <w:r>
              <w:rPr>
                <w:b/>
                <w:sz w:val="20"/>
                <w:szCs w:val="20"/>
              </w:rPr>
              <w:t xml:space="preserve">Biotopu direktīvu pielikumos iekļauta suga  </w:t>
            </w:r>
          </w:p>
        </w:tc>
        <w:tc>
          <w:tcPr>
            <w:tcW w:w="1483" w:type="dxa"/>
            <w:vMerge/>
            <w:shd w:val="clear" w:color="auto" w:fill="CCFF99"/>
            <w:vAlign w:val="center"/>
          </w:tcPr>
          <w:p w:rsidR="000F4EB6" w:rsidRDefault="000F4EB6" w14:paraId="00000ACC" w14:textId="77777777">
            <w:pPr>
              <w:widowControl w:val="0"/>
              <w:pBdr>
                <w:top w:val="nil"/>
                <w:left w:val="nil"/>
                <w:bottom w:val="nil"/>
                <w:right w:val="nil"/>
                <w:between w:val="nil"/>
              </w:pBdr>
              <w:spacing w:line="276" w:lineRule="auto"/>
              <w:rPr>
                <w:b/>
                <w:sz w:val="20"/>
                <w:szCs w:val="20"/>
              </w:rPr>
            </w:pPr>
          </w:p>
        </w:tc>
        <w:tc>
          <w:tcPr>
            <w:tcW w:w="1900" w:type="dxa"/>
            <w:vMerge/>
            <w:shd w:val="clear" w:color="auto" w:fill="CCFF99"/>
            <w:vAlign w:val="center"/>
          </w:tcPr>
          <w:p w:rsidR="000F4EB6" w:rsidRDefault="000F4EB6" w14:paraId="00000ACD" w14:textId="77777777">
            <w:pPr>
              <w:widowControl w:val="0"/>
              <w:pBdr>
                <w:top w:val="nil"/>
                <w:left w:val="nil"/>
                <w:bottom w:val="nil"/>
                <w:right w:val="nil"/>
                <w:between w:val="nil"/>
              </w:pBdr>
              <w:spacing w:line="276" w:lineRule="auto"/>
              <w:rPr>
                <w:b/>
                <w:sz w:val="20"/>
                <w:szCs w:val="20"/>
              </w:rPr>
            </w:pPr>
          </w:p>
        </w:tc>
      </w:tr>
      <w:tr w:rsidR="000F4EB6" w14:paraId="2D61FDD6" w14:textId="77777777">
        <w:trPr>
          <w:trHeight w:val="273"/>
          <w:jc w:val="center"/>
        </w:trPr>
        <w:tc>
          <w:tcPr>
            <w:tcW w:w="568" w:type="dxa"/>
            <w:tcBorders>
              <w:top w:val="single" w:color="000000" w:sz="4" w:space="0"/>
              <w:left w:val="single" w:color="000000" w:sz="4" w:space="0"/>
              <w:bottom w:val="single" w:color="000000" w:sz="4" w:space="0"/>
              <w:right w:val="single" w:color="000000" w:sz="4" w:space="0"/>
            </w:tcBorders>
            <w:vAlign w:val="center"/>
          </w:tcPr>
          <w:p w:rsidR="000F4EB6" w:rsidRDefault="000F4EB6" w14:paraId="00000ACE" w14:textId="77777777">
            <w:pPr>
              <w:widowControl w:val="0"/>
              <w:numPr>
                <w:ilvl w:val="0"/>
                <w:numId w:val="17"/>
              </w:numPr>
              <w:pBdr>
                <w:top w:val="nil"/>
                <w:left w:val="nil"/>
                <w:bottom w:val="nil"/>
                <w:right w:val="nil"/>
                <w:between w:val="nil"/>
              </w:pBdr>
              <w:spacing w:after="160"/>
              <w:rPr>
                <w:rFonts w:ascii="Calibri" w:hAnsi="Calibri" w:eastAsia="Calibri" w:cs="Calibri"/>
                <w:color w:val="000000"/>
                <w:sz w:val="20"/>
                <w:szCs w:val="20"/>
              </w:rPr>
            </w:pPr>
          </w:p>
        </w:tc>
        <w:tc>
          <w:tcPr>
            <w:tcW w:w="1593" w:type="dxa"/>
            <w:tcBorders>
              <w:top w:val="single" w:color="000000" w:sz="4" w:space="0"/>
              <w:left w:val="single" w:color="000000" w:sz="4" w:space="0"/>
              <w:bottom w:val="single" w:color="000000" w:sz="4" w:space="0"/>
              <w:right w:val="single" w:color="000000" w:sz="4" w:space="0"/>
            </w:tcBorders>
          </w:tcPr>
          <w:p w:rsidR="000F4EB6" w:rsidRDefault="004B70A4" w14:paraId="00000ACF" w14:textId="77777777">
            <w:pPr>
              <w:rPr>
                <w:sz w:val="19"/>
                <w:szCs w:val="19"/>
              </w:rPr>
            </w:pPr>
            <w:r>
              <w:rPr>
                <w:sz w:val="20"/>
                <w:szCs w:val="20"/>
              </w:rPr>
              <w:t>Spilvainais ancītis</w:t>
            </w:r>
          </w:p>
        </w:tc>
        <w:tc>
          <w:tcPr>
            <w:tcW w:w="1600" w:type="dxa"/>
            <w:tcBorders>
              <w:top w:val="single" w:color="000000" w:sz="4" w:space="0"/>
              <w:left w:val="single" w:color="000000" w:sz="4" w:space="0"/>
              <w:bottom w:val="single" w:color="000000" w:sz="4" w:space="0"/>
              <w:right w:val="single" w:color="000000" w:sz="4" w:space="0"/>
            </w:tcBorders>
          </w:tcPr>
          <w:p w:rsidR="000F4EB6" w:rsidRDefault="004B70A4" w14:paraId="00000AD0" w14:textId="77777777">
            <w:pPr>
              <w:rPr>
                <w:i/>
                <w:sz w:val="19"/>
                <w:szCs w:val="19"/>
              </w:rPr>
            </w:pPr>
            <w:r>
              <w:rPr>
                <w:i/>
                <w:sz w:val="20"/>
                <w:szCs w:val="20"/>
              </w:rPr>
              <w:t>Agrimonia pilosa</w:t>
            </w:r>
          </w:p>
        </w:tc>
        <w:tc>
          <w:tcPr>
            <w:tcW w:w="1592" w:type="dxa"/>
            <w:tcBorders>
              <w:top w:val="single" w:color="000000" w:sz="4" w:space="0"/>
              <w:left w:val="single" w:color="000000" w:sz="4" w:space="0"/>
              <w:bottom w:val="single" w:color="000000" w:sz="4" w:space="0"/>
              <w:right w:val="single" w:color="000000" w:sz="4" w:space="0"/>
            </w:tcBorders>
            <w:vAlign w:val="center"/>
          </w:tcPr>
          <w:p w:rsidR="000F4EB6" w:rsidRDefault="000F4EB6" w14:paraId="00000AD1" w14:textId="77777777">
            <w:pPr>
              <w:jc w:val="center"/>
              <w:rPr>
                <w:sz w:val="20"/>
                <w:szCs w:val="20"/>
              </w:rPr>
            </w:pPr>
          </w:p>
        </w:tc>
        <w:tc>
          <w:tcPr>
            <w:tcW w:w="1046"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0AD2" w14:textId="77777777">
            <w:pPr>
              <w:jc w:val="center"/>
              <w:rPr>
                <w:sz w:val="20"/>
                <w:szCs w:val="20"/>
              </w:rPr>
            </w:pPr>
            <w:r>
              <w:rPr>
                <w:sz w:val="20"/>
                <w:szCs w:val="20"/>
              </w:rPr>
              <w:t>BD II; IV</w:t>
            </w:r>
          </w:p>
        </w:tc>
        <w:tc>
          <w:tcPr>
            <w:tcW w:w="1483" w:type="dxa"/>
            <w:tcBorders>
              <w:top w:val="single" w:color="000000" w:sz="4" w:space="0"/>
              <w:left w:val="single" w:color="000000" w:sz="4" w:space="0"/>
              <w:bottom w:val="single" w:color="000000" w:sz="4" w:space="0"/>
              <w:right w:val="single" w:color="000000" w:sz="4" w:space="0"/>
            </w:tcBorders>
            <w:shd w:val="clear" w:color="auto" w:fill="FFC000"/>
            <w:vAlign w:val="center"/>
          </w:tcPr>
          <w:p w:rsidR="000F4EB6" w:rsidRDefault="004B70A4" w14:paraId="00000AD3" w14:textId="77777777">
            <w:pPr>
              <w:jc w:val="center"/>
              <w:rPr>
                <w:b/>
                <w:sz w:val="20"/>
                <w:szCs w:val="20"/>
              </w:rPr>
            </w:pPr>
            <w:r>
              <w:rPr>
                <w:b/>
                <w:sz w:val="20"/>
                <w:szCs w:val="20"/>
              </w:rPr>
              <w:t>U1x</w:t>
            </w:r>
          </w:p>
        </w:tc>
        <w:tc>
          <w:tcPr>
            <w:tcW w:w="1900" w:type="dxa"/>
            <w:tcBorders>
              <w:top w:val="single" w:color="000000" w:sz="4" w:space="0"/>
              <w:left w:val="single" w:color="000000" w:sz="4" w:space="0"/>
              <w:bottom w:val="single" w:color="000000" w:sz="4" w:space="0"/>
              <w:right w:val="single" w:color="000000" w:sz="4" w:space="0"/>
            </w:tcBorders>
            <w:shd w:val="clear" w:color="auto" w:fill="92D050"/>
            <w:vAlign w:val="center"/>
          </w:tcPr>
          <w:p w:rsidR="000F4EB6" w:rsidRDefault="004B70A4" w14:paraId="00000AD4" w14:textId="77777777">
            <w:pPr>
              <w:jc w:val="center"/>
              <w:rPr>
                <w:b/>
                <w:sz w:val="20"/>
                <w:szCs w:val="20"/>
              </w:rPr>
            </w:pPr>
            <w:r>
              <w:rPr>
                <w:b/>
                <w:sz w:val="20"/>
                <w:szCs w:val="20"/>
              </w:rPr>
              <w:t>FV=</w:t>
            </w:r>
          </w:p>
        </w:tc>
      </w:tr>
      <w:tr w:rsidR="000F4EB6" w14:paraId="2353BD0E" w14:textId="77777777">
        <w:trPr>
          <w:trHeight w:val="273"/>
          <w:jc w:val="center"/>
        </w:trPr>
        <w:tc>
          <w:tcPr>
            <w:tcW w:w="568" w:type="dxa"/>
            <w:tcBorders>
              <w:top w:val="single" w:color="000000" w:sz="4" w:space="0"/>
              <w:left w:val="single" w:color="000000" w:sz="4" w:space="0"/>
              <w:bottom w:val="single" w:color="000000" w:sz="4" w:space="0"/>
              <w:right w:val="single" w:color="000000" w:sz="4" w:space="0"/>
            </w:tcBorders>
            <w:vAlign w:val="center"/>
          </w:tcPr>
          <w:p w:rsidR="000F4EB6" w:rsidRDefault="000F4EB6" w14:paraId="00000AD5" w14:textId="77777777">
            <w:pPr>
              <w:widowControl w:val="0"/>
              <w:numPr>
                <w:ilvl w:val="0"/>
                <w:numId w:val="17"/>
              </w:numPr>
              <w:pBdr>
                <w:top w:val="nil"/>
                <w:left w:val="nil"/>
                <w:bottom w:val="nil"/>
                <w:right w:val="nil"/>
                <w:between w:val="nil"/>
              </w:pBdr>
              <w:spacing w:after="160"/>
              <w:rPr>
                <w:rFonts w:ascii="Calibri" w:hAnsi="Calibri" w:eastAsia="Calibri" w:cs="Calibri"/>
                <w:color w:val="000000"/>
                <w:sz w:val="20"/>
                <w:szCs w:val="20"/>
              </w:rPr>
            </w:pPr>
          </w:p>
        </w:tc>
        <w:tc>
          <w:tcPr>
            <w:tcW w:w="1593" w:type="dxa"/>
            <w:tcBorders>
              <w:top w:val="single" w:color="000000" w:sz="4" w:space="0"/>
              <w:left w:val="single" w:color="000000" w:sz="4" w:space="0"/>
              <w:bottom w:val="single" w:color="000000" w:sz="4" w:space="0"/>
              <w:right w:val="single" w:color="000000" w:sz="4" w:space="0"/>
            </w:tcBorders>
          </w:tcPr>
          <w:p w:rsidR="000F4EB6" w:rsidRDefault="004B70A4" w14:paraId="00000AD6" w14:textId="77777777">
            <w:pPr>
              <w:rPr>
                <w:sz w:val="19"/>
                <w:szCs w:val="19"/>
              </w:rPr>
            </w:pPr>
            <w:r>
              <w:rPr>
                <w:sz w:val="20"/>
                <w:szCs w:val="20"/>
              </w:rPr>
              <w:t>Baltijas dzegužpirkstīte</w:t>
            </w:r>
          </w:p>
        </w:tc>
        <w:tc>
          <w:tcPr>
            <w:tcW w:w="1600" w:type="dxa"/>
            <w:tcBorders>
              <w:top w:val="single" w:color="000000" w:sz="4" w:space="0"/>
              <w:left w:val="single" w:color="000000" w:sz="4" w:space="0"/>
              <w:bottom w:val="single" w:color="000000" w:sz="4" w:space="0"/>
              <w:right w:val="single" w:color="000000" w:sz="4" w:space="0"/>
            </w:tcBorders>
          </w:tcPr>
          <w:p w:rsidR="000F4EB6" w:rsidRDefault="004B70A4" w14:paraId="00000AD7" w14:textId="77777777">
            <w:pPr>
              <w:rPr>
                <w:i/>
                <w:sz w:val="19"/>
                <w:szCs w:val="19"/>
              </w:rPr>
            </w:pPr>
            <w:r>
              <w:rPr>
                <w:i/>
                <w:sz w:val="20"/>
                <w:szCs w:val="20"/>
              </w:rPr>
              <w:t>Dactylorhiza baltica</w:t>
            </w:r>
          </w:p>
        </w:tc>
        <w:tc>
          <w:tcPr>
            <w:tcW w:w="1592"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0AD8" w14:textId="77777777">
            <w:pPr>
              <w:jc w:val="center"/>
              <w:rPr>
                <w:sz w:val="20"/>
                <w:szCs w:val="20"/>
              </w:rPr>
            </w:pPr>
            <w:r>
              <w:rPr>
                <w:sz w:val="20"/>
                <w:szCs w:val="20"/>
              </w:rPr>
              <w:t>ĪAS</w:t>
            </w:r>
          </w:p>
        </w:tc>
        <w:tc>
          <w:tcPr>
            <w:tcW w:w="1046" w:type="dxa"/>
            <w:tcBorders>
              <w:top w:val="single" w:color="000000" w:sz="4" w:space="0"/>
              <w:left w:val="single" w:color="000000" w:sz="4" w:space="0"/>
              <w:bottom w:val="single" w:color="000000" w:sz="4" w:space="0"/>
              <w:right w:val="single" w:color="000000" w:sz="4" w:space="0"/>
            </w:tcBorders>
            <w:vAlign w:val="center"/>
          </w:tcPr>
          <w:p w:rsidR="000F4EB6" w:rsidRDefault="000F4EB6" w14:paraId="00000AD9" w14:textId="77777777">
            <w:pPr>
              <w:jc w:val="center"/>
              <w:rPr>
                <w:sz w:val="20"/>
                <w:szCs w:val="20"/>
              </w:rPr>
            </w:pPr>
          </w:p>
        </w:tc>
        <w:tc>
          <w:tcPr>
            <w:tcW w:w="1483" w:type="dxa"/>
            <w:tcBorders>
              <w:top w:val="single" w:color="000000" w:sz="4" w:space="0"/>
              <w:left w:val="single" w:color="000000" w:sz="4" w:space="0"/>
              <w:bottom w:val="single" w:color="000000" w:sz="4" w:space="0"/>
              <w:right w:val="single" w:color="000000" w:sz="4" w:space="0"/>
            </w:tcBorders>
            <w:vAlign w:val="center"/>
          </w:tcPr>
          <w:p w:rsidR="000F4EB6" w:rsidRDefault="000F4EB6" w14:paraId="00000ADA" w14:textId="77777777">
            <w:pPr>
              <w:jc w:val="center"/>
              <w:rPr>
                <w:color w:val="000000"/>
                <w:sz w:val="20"/>
                <w:szCs w:val="20"/>
              </w:rPr>
            </w:pPr>
          </w:p>
        </w:tc>
        <w:tc>
          <w:tcPr>
            <w:tcW w:w="1900" w:type="dxa"/>
            <w:tcBorders>
              <w:top w:val="single" w:color="000000" w:sz="4" w:space="0"/>
              <w:left w:val="single" w:color="000000" w:sz="4" w:space="0"/>
              <w:bottom w:val="single" w:color="000000" w:sz="4" w:space="0"/>
              <w:right w:val="single" w:color="000000" w:sz="4" w:space="0"/>
            </w:tcBorders>
            <w:vAlign w:val="center"/>
          </w:tcPr>
          <w:p w:rsidR="000F4EB6" w:rsidRDefault="000F4EB6" w14:paraId="00000ADB" w14:textId="77777777">
            <w:pPr>
              <w:jc w:val="center"/>
              <w:rPr>
                <w:color w:val="000000"/>
                <w:sz w:val="20"/>
                <w:szCs w:val="20"/>
              </w:rPr>
            </w:pPr>
          </w:p>
        </w:tc>
      </w:tr>
      <w:tr w:rsidR="000F4EB6" w14:paraId="5E889268" w14:textId="77777777">
        <w:trPr>
          <w:trHeight w:val="273"/>
          <w:jc w:val="center"/>
        </w:trPr>
        <w:tc>
          <w:tcPr>
            <w:tcW w:w="568" w:type="dxa"/>
            <w:tcBorders>
              <w:top w:val="single" w:color="000000" w:sz="4" w:space="0"/>
              <w:left w:val="single" w:color="000000" w:sz="4" w:space="0"/>
              <w:bottom w:val="single" w:color="000000" w:sz="4" w:space="0"/>
              <w:right w:val="single" w:color="000000" w:sz="4" w:space="0"/>
            </w:tcBorders>
            <w:vAlign w:val="center"/>
          </w:tcPr>
          <w:p w:rsidR="000F4EB6" w:rsidRDefault="000F4EB6" w14:paraId="00000ADC" w14:textId="77777777">
            <w:pPr>
              <w:widowControl w:val="0"/>
              <w:numPr>
                <w:ilvl w:val="0"/>
                <w:numId w:val="17"/>
              </w:numPr>
              <w:pBdr>
                <w:top w:val="nil"/>
                <w:left w:val="nil"/>
                <w:bottom w:val="nil"/>
                <w:right w:val="nil"/>
                <w:between w:val="nil"/>
              </w:pBdr>
              <w:spacing w:after="160"/>
              <w:rPr>
                <w:rFonts w:ascii="Calibri" w:hAnsi="Calibri" w:eastAsia="Calibri" w:cs="Calibri"/>
                <w:color w:val="000000"/>
                <w:sz w:val="20"/>
                <w:szCs w:val="20"/>
              </w:rPr>
            </w:pPr>
          </w:p>
        </w:tc>
        <w:tc>
          <w:tcPr>
            <w:tcW w:w="1593" w:type="dxa"/>
            <w:tcBorders>
              <w:top w:val="single" w:color="000000" w:sz="4" w:space="0"/>
              <w:left w:val="single" w:color="000000" w:sz="4" w:space="0"/>
              <w:bottom w:val="single" w:color="000000" w:sz="4" w:space="0"/>
              <w:right w:val="single" w:color="000000" w:sz="4" w:space="0"/>
            </w:tcBorders>
          </w:tcPr>
          <w:p w:rsidR="000F4EB6" w:rsidRDefault="004B70A4" w14:paraId="00000ADD" w14:textId="77777777">
            <w:pPr>
              <w:rPr>
                <w:sz w:val="19"/>
                <w:szCs w:val="19"/>
              </w:rPr>
            </w:pPr>
            <w:r>
              <w:rPr>
                <w:sz w:val="20"/>
                <w:szCs w:val="20"/>
              </w:rPr>
              <w:t>Fuksa dzegužpirkstīte</w:t>
            </w:r>
          </w:p>
        </w:tc>
        <w:tc>
          <w:tcPr>
            <w:tcW w:w="1600" w:type="dxa"/>
            <w:tcBorders>
              <w:top w:val="single" w:color="000000" w:sz="4" w:space="0"/>
              <w:left w:val="single" w:color="000000" w:sz="4" w:space="0"/>
              <w:bottom w:val="single" w:color="000000" w:sz="4" w:space="0"/>
              <w:right w:val="single" w:color="000000" w:sz="4" w:space="0"/>
            </w:tcBorders>
          </w:tcPr>
          <w:p w:rsidR="000F4EB6" w:rsidRDefault="004B70A4" w14:paraId="00000ADE" w14:textId="77777777">
            <w:pPr>
              <w:rPr>
                <w:i/>
                <w:sz w:val="19"/>
                <w:szCs w:val="19"/>
              </w:rPr>
            </w:pPr>
            <w:r>
              <w:rPr>
                <w:i/>
                <w:sz w:val="20"/>
                <w:szCs w:val="20"/>
              </w:rPr>
              <w:t xml:space="preserve">Dactylorhiza fuchsii </w:t>
            </w:r>
          </w:p>
        </w:tc>
        <w:tc>
          <w:tcPr>
            <w:tcW w:w="1592"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0ADF" w14:textId="77777777">
            <w:pPr>
              <w:jc w:val="center"/>
              <w:rPr>
                <w:sz w:val="20"/>
                <w:szCs w:val="20"/>
              </w:rPr>
            </w:pPr>
            <w:r>
              <w:rPr>
                <w:sz w:val="20"/>
                <w:szCs w:val="20"/>
              </w:rPr>
              <w:t>ĪAS</w:t>
            </w:r>
          </w:p>
        </w:tc>
        <w:tc>
          <w:tcPr>
            <w:tcW w:w="1046" w:type="dxa"/>
            <w:tcBorders>
              <w:top w:val="single" w:color="000000" w:sz="4" w:space="0"/>
              <w:left w:val="single" w:color="000000" w:sz="4" w:space="0"/>
              <w:bottom w:val="single" w:color="000000" w:sz="4" w:space="0"/>
              <w:right w:val="single" w:color="000000" w:sz="4" w:space="0"/>
            </w:tcBorders>
            <w:vAlign w:val="center"/>
          </w:tcPr>
          <w:p w:rsidR="000F4EB6" w:rsidRDefault="000F4EB6" w14:paraId="00000AE0" w14:textId="77777777">
            <w:pPr>
              <w:jc w:val="center"/>
              <w:rPr>
                <w:sz w:val="20"/>
                <w:szCs w:val="20"/>
              </w:rPr>
            </w:pPr>
          </w:p>
        </w:tc>
        <w:tc>
          <w:tcPr>
            <w:tcW w:w="1483" w:type="dxa"/>
            <w:tcBorders>
              <w:top w:val="single" w:color="000000" w:sz="4" w:space="0"/>
              <w:left w:val="single" w:color="000000" w:sz="4" w:space="0"/>
              <w:bottom w:val="single" w:color="000000" w:sz="4" w:space="0"/>
              <w:right w:val="single" w:color="000000" w:sz="4" w:space="0"/>
            </w:tcBorders>
            <w:vAlign w:val="center"/>
          </w:tcPr>
          <w:p w:rsidR="000F4EB6" w:rsidRDefault="000F4EB6" w14:paraId="00000AE1" w14:textId="77777777">
            <w:pPr>
              <w:jc w:val="center"/>
              <w:rPr>
                <w:color w:val="000000"/>
                <w:sz w:val="20"/>
                <w:szCs w:val="20"/>
              </w:rPr>
            </w:pPr>
          </w:p>
        </w:tc>
        <w:tc>
          <w:tcPr>
            <w:tcW w:w="1900" w:type="dxa"/>
            <w:tcBorders>
              <w:top w:val="single" w:color="000000" w:sz="4" w:space="0"/>
              <w:left w:val="single" w:color="000000" w:sz="4" w:space="0"/>
              <w:bottom w:val="single" w:color="000000" w:sz="4" w:space="0"/>
              <w:right w:val="single" w:color="000000" w:sz="4" w:space="0"/>
            </w:tcBorders>
            <w:vAlign w:val="center"/>
          </w:tcPr>
          <w:p w:rsidR="000F4EB6" w:rsidRDefault="000F4EB6" w14:paraId="00000AE2" w14:textId="77777777">
            <w:pPr>
              <w:jc w:val="center"/>
              <w:rPr>
                <w:color w:val="000000"/>
                <w:sz w:val="20"/>
                <w:szCs w:val="20"/>
              </w:rPr>
            </w:pPr>
          </w:p>
        </w:tc>
      </w:tr>
      <w:tr w:rsidR="000F4EB6" w14:paraId="38659532" w14:textId="77777777">
        <w:trPr>
          <w:trHeight w:val="273"/>
          <w:jc w:val="center"/>
        </w:trPr>
        <w:tc>
          <w:tcPr>
            <w:tcW w:w="568" w:type="dxa"/>
            <w:tcBorders>
              <w:top w:val="single" w:color="000000" w:sz="4" w:space="0"/>
              <w:left w:val="single" w:color="000000" w:sz="4" w:space="0"/>
              <w:bottom w:val="single" w:color="000000" w:sz="4" w:space="0"/>
              <w:right w:val="single" w:color="000000" w:sz="4" w:space="0"/>
            </w:tcBorders>
            <w:vAlign w:val="center"/>
          </w:tcPr>
          <w:p w:rsidR="000F4EB6" w:rsidRDefault="000F4EB6" w14:paraId="00000AE3" w14:textId="77777777">
            <w:pPr>
              <w:widowControl w:val="0"/>
              <w:numPr>
                <w:ilvl w:val="0"/>
                <w:numId w:val="17"/>
              </w:numPr>
              <w:pBdr>
                <w:top w:val="nil"/>
                <w:left w:val="nil"/>
                <w:bottom w:val="nil"/>
                <w:right w:val="nil"/>
                <w:between w:val="nil"/>
              </w:pBdr>
              <w:spacing w:after="160"/>
              <w:rPr>
                <w:rFonts w:ascii="Calibri" w:hAnsi="Calibri" w:eastAsia="Calibri" w:cs="Calibri"/>
                <w:color w:val="000000"/>
                <w:sz w:val="20"/>
                <w:szCs w:val="20"/>
              </w:rPr>
            </w:pPr>
          </w:p>
        </w:tc>
        <w:tc>
          <w:tcPr>
            <w:tcW w:w="1593" w:type="dxa"/>
            <w:tcBorders>
              <w:top w:val="single" w:color="000000" w:sz="4" w:space="0"/>
              <w:left w:val="single" w:color="000000" w:sz="4" w:space="0"/>
              <w:bottom w:val="single" w:color="000000" w:sz="4" w:space="0"/>
              <w:right w:val="single" w:color="000000" w:sz="4" w:space="0"/>
            </w:tcBorders>
          </w:tcPr>
          <w:p w:rsidR="000F4EB6" w:rsidRDefault="004B70A4" w14:paraId="00000AE4" w14:textId="77777777">
            <w:pPr>
              <w:rPr>
                <w:sz w:val="19"/>
                <w:szCs w:val="19"/>
              </w:rPr>
            </w:pPr>
            <w:r>
              <w:rPr>
                <w:sz w:val="20"/>
                <w:szCs w:val="20"/>
              </w:rPr>
              <w:t>Plankumainā dzegužpirkstīte</w:t>
            </w:r>
          </w:p>
        </w:tc>
        <w:tc>
          <w:tcPr>
            <w:tcW w:w="1600" w:type="dxa"/>
            <w:tcBorders>
              <w:top w:val="single" w:color="000000" w:sz="4" w:space="0"/>
              <w:left w:val="single" w:color="000000" w:sz="4" w:space="0"/>
              <w:bottom w:val="single" w:color="000000" w:sz="4" w:space="0"/>
              <w:right w:val="single" w:color="000000" w:sz="4" w:space="0"/>
            </w:tcBorders>
          </w:tcPr>
          <w:p w:rsidR="000F4EB6" w:rsidRDefault="004B70A4" w14:paraId="00000AE5" w14:textId="77777777">
            <w:pPr>
              <w:rPr>
                <w:i/>
                <w:sz w:val="19"/>
                <w:szCs w:val="19"/>
              </w:rPr>
            </w:pPr>
            <w:r>
              <w:rPr>
                <w:i/>
                <w:sz w:val="20"/>
                <w:szCs w:val="20"/>
              </w:rPr>
              <w:t>Dactylorhiza maculata</w:t>
            </w:r>
          </w:p>
        </w:tc>
        <w:tc>
          <w:tcPr>
            <w:tcW w:w="1592"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0AE6" w14:textId="77777777">
            <w:pPr>
              <w:jc w:val="center"/>
              <w:rPr>
                <w:sz w:val="20"/>
                <w:szCs w:val="20"/>
              </w:rPr>
            </w:pPr>
            <w:r>
              <w:rPr>
                <w:sz w:val="20"/>
                <w:szCs w:val="20"/>
              </w:rPr>
              <w:t>ĪAS</w:t>
            </w:r>
          </w:p>
        </w:tc>
        <w:tc>
          <w:tcPr>
            <w:tcW w:w="1046" w:type="dxa"/>
            <w:tcBorders>
              <w:top w:val="single" w:color="000000" w:sz="4" w:space="0"/>
              <w:left w:val="single" w:color="000000" w:sz="4" w:space="0"/>
              <w:bottom w:val="single" w:color="000000" w:sz="4" w:space="0"/>
              <w:right w:val="single" w:color="000000" w:sz="4" w:space="0"/>
            </w:tcBorders>
            <w:vAlign w:val="center"/>
          </w:tcPr>
          <w:p w:rsidR="000F4EB6" w:rsidRDefault="000F4EB6" w14:paraId="00000AE7" w14:textId="77777777">
            <w:pPr>
              <w:jc w:val="center"/>
              <w:rPr>
                <w:sz w:val="20"/>
                <w:szCs w:val="20"/>
              </w:rPr>
            </w:pPr>
          </w:p>
        </w:tc>
        <w:tc>
          <w:tcPr>
            <w:tcW w:w="1483" w:type="dxa"/>
            <w:tcBorders>
              <w:top w:val="single" w:color="000000" w:sz="4" w:space="0"/>
              <w:left w:val="single" w:color="000000" w:sz="4" w:space="0"/>
              <w:bottom w:val="single" w:color="000000" w:sz="4" w:space="0"/>
              <w:right w:val="single" w:color="000000" w:sz="4" w:space="0"/>
            </w:tcBorders>
            <w:vAlign w:val="center"/>
          </w:tcPr>
          <w:p w:rsidR="000F4EB6" w:rsidRDefault="000F4EB6" w14:paraId="00000AE8" w14:textId="77777777">
            <w:pPr>
              <w:jc w:val="center"/>
              <w:rPr>
                <w:color w:val="000000"/>
                <w:sz w:val="20"/>
                <w:szCs w:val="20"/>
              </w:rPr>
            </w:pPr>
          </w:p>
        </w:tc>
        <w:tc>
          <w:tcPr>
            <w:tcW w:w="1900" w:type="dxa"/>
            <w:tcBorders>
              <w:top w:val="single" w:color="000000" w:sz="4" w:space="0"/>
              <w:left w:val="single" w:color="000000" w:sz="4" w:space="0"/>
              <w:bottom w:val="single" w:color="000000" w:sz="4" w:space="0"/>
              <w:right w:val="single" w:color="000000" w:sz="4" w:space="0"/>
            </w:tcBorders>
            <w:vAlign w:val="center"/>
          </w:tcPr>
          <w:p w:rsidR="000F4EB6" w:rsidRDefault="000F4EB6" w14:paraId="00000AE9" w14:textId="77777777">
            <w:pPr>
              <w:jc w:val="center"/>
              <w:rPr>
                <w:color w:val="000000"/>
                <w:sz w:val="20"/>
                <w:szCs w:val="20"/>
              </w:rPr>
            </w:pPr>
          </w:p>
        </w:tc>
      </w:tr>
      <w:tr w:rsidR="000F4EB6" w:rsidTr="00B11570" w14:paraId="2C196AD8" w14:textId="77777777">
        <w:trPr>
          <w:trHeight w:val="273"/>
          <w:jc w:val="center"/>
        </w:trPr>
        <w:tc>
          <w:tcPr>
            <w:tcW w:w="568" w:type="dxa"/>
            <w:tcBorders>
              <w:top w:val="single" w:color="000000" w:sz="4" w:space="0"/>
              <w:left w:val="single" w:color="000000" w:sz="4" w:space="0"/>
              <w:bottom w:val="single" w:color="000000" w:sz="4" w:space="0"/>
              <w:right w:val="single" w:color="000000" w:sz="4" w:space="0"/>
            </w:tcBorders>
            <w:vAlign w:val="center"/>
          </w:tcPr>
          <w:p w:rsidR="000F4EB6" w:rsidRDefault="000F4EB6" w14:paraId="00000AEA" w14:textId="77777777">
            <w:pPr>
              <w:widowControl w:val="0"/>
              <w:numPr>
                <w:ilvl w:val="0"/>
                <w:numId w:val="17"/>
              </w:numPr>
              <w:pBdr>
                <w:top w:val="nil"/>
                <w:left w:val="nil"/>
                <w:bottom w:val="nil"/>
                <w:right w:val="nil"/>
                <w:between w:val="nil"/>
              </w:pBdr>
              <w:spacing w:after="160"/>
              <w:rPr>
                <w:rFonts w:ascii="Calibri" w:hAnsi="Calibri" w:eastAsia="Calibri" w:cs="Calibri"/>
                <w:color w:val="000000"/>
                <w:sz w:val="20"/>
                <w:szCs w:val="20"/>
              </w:rPr>
            </w:pPr>
          </w:p>
        </w:tc>
        <w:tc>
          <w:tcPr>
            <w:tcW w:w="1593" w:type="dxa"/>
            <w:tcBorders>
              <w:top w:val="single" w:color="000000" w:sz="4" w:space="0"/>
              <w:left w:val="single" w:color="000000" w:sz="4" w:space="0"/>
              <w:bottom w:val="single" w:color="000000" w:sz="4" w:space="0"/>
              <w:right w:val="single" w:color="000000" w:sz="4" w:space="0"/>
            </w:tcBorders>
          </w:tcPr>
          <w:p w:rsidR="000F4EB6" w:rsidRDefault="004B70A4" w14:paraId="00000AEB" w14:textId="77777777">
            <w:pPr>
              <w:rPr>
                <w:sz w:val="19"/>
                <w:szCs w:val="19"/>
              </w:rPr>
            </w:pPr>
            <w:r>
              <w:rPr>
                <w:sz w:val="20"/>
                <w:szCs w:val="20"/>
              </w:rPr>
              <w:t>Gada staipeknis</w:t>
            </w:r>
          </w:p>
        </w:tc>
        <w:tc>
          <w:tcPr>
            <w:tcW w:w="1600" w:type="dxa"/>
            <w:tcBorders>
              <w:top w:val="single" w:color="000000" w:sz="4" w:space="0"/>
              <w:left w:val="single" w:color="000000" w:sz="4" w:space="0"/>
              <w:bottom w:val="single" w:color="000000" w:sz="4" w:space="0"/>
              <w:right w:val="single" w:color="000000" w:sz="4" w:space="0"/>
            </w:tcBorders>
          </w:tcPr>
          <w:p w:rsidR="000F4EB6" w:rsidRDefault="004B70A4" w14:paraId="00000AEC" w14:textId="77777777">
            <w:pPr>
              <w:rPr>
                <w:i/>
                <w:sz w:val="19"/>
                <w:szCs w:val="19"/>
              </w:rPr>
            </w:pPr>
            <w:r>
              <w:rPr>
                <w:i/>
                <w:sz w:val="20"/>
                <w:szCs w:val="20"/>
              </w:rPr>
              <w:t xml:space="preserve">Lycopodium annotinum </w:t>
            </w:r>
          </w:p>
        </w:tc>
        <w:tc>
          <w:tcPr>
            <w:tcW w:w="1592"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0AED" w14:textId="77777777">
            <w:pPr>
              <w:jc w:val="center"/>
              <w:rPr>
                <w:sz w:val="20"/>
                <w:szCs w:val="20"/>
              </w:rPr>
            </w:pPr>
            <w:r>
              <w:rPr>
                <w:sz w:val="20"/>
                <w:szCs w:val="20"/>
              </w:rPr>
              <w:t>ĪAS</w:t>
            </w:r>
          </w:p>
        </w:tc>
        <w:tc>
          <w:tcPr>
            <w:tcW w:w="1046"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0AEE" w14:textId="77777777">
            <w:pPr>
              <w:jc w:val="center"/>
              <w:rPr>
                <w:sz w:val="20"/>
                <w:szCs w:val="20"/>
              </w:rPr>
            </w:pPr>
            <w:r>
              <w:rPr>
                <w:sz w:val="20"/>
                <w:szCs w:val="20"/>
              </w:rPr>
              <w:t>BD V</w:t>
            </w:r>
          </w:p>
        </w:tc>
        <w:tc>
          <w:tcPr>
            <w:tcW w:w="1483" w:type="dxa"/>
            <w:tcBorders>
              <w:top w:val="single" w:color="000000" w:sz="4" w:space="0"/>
              <w:left w:val="single" w:color="000000" w:sz="4" w:space="0"/>
              <w:bottom w:val="single" w:color="000000" w:sz="4" w:space="0"/>
              <w:right w:val="single" w:color="000000" w:sz="4" w:space="0"/>
            </w:tcBorders>
            <w:shd w:val="clear" w:color="auto" w:fill="FFC000"/>
            <w:vAlign w:val="center"/>
          </w:tcPr>
          <w:p w:rsidR="000F4EB6" w:rsidRDefault="00947A54" w14:paraId="00000AEF" w14:textId="272BB86B">
            <w:pPr>
              <w:jc w:val="center"/>
              <w:rPr>
                <w:color w:val="000000"/>
                <w:sz w:val="20"/>
                <w:szCs w:val="20"/>
              </w:rPr>
            </w:pPr>
            <w:r w:rsidRPr="00947A54">
              <w:rPr>
                <w:b/>
                <w:bCs/>
                <w:sz w:val="20"/>
                <w:szCs w:val="20"/>
              </w:rPr>
              <w:t>U1=</w:t>
            </w:r>
          </w:p>
        </w:tc>
        <w:tc>
          <w:tcPr>
            <w:tcW w:w="1900" w:type="dxa"/>
            <w:tcBorders>
              <w:top w:val="single" w:color="000000" w:sz="4" w:space="0"/>
              <w:left w:val="single" w:color="000000" w:sz="4" w:space="0"/>
              <w:bottom w:val="single" w:color="000000" w:sz="4" w:space="0"/>
              <w:right w:val="single" w:color="000000" w:sz="4" w:space="0"/>
            </w:tcBorders>
            <w:shd w:val="clear" w:color="auto" w:fill="FFC000"/>
            <w:vAlign w:val="center"/>
          </w:tcPr>
          <w:p w:rsidR="000F4EB6" w:rsidRDefault="00B11570" w14:paraId="00000AF0" w14:textId="1106FAB6">
            <w:pPr>
              <w:jc w:val="center"/>
              <w:rPr>
                <w:color w:val="000000"/>
                <w:sz w:val="20"/>
                <w:szCs w:val="20"/>
              </w:rPr>
            </w:pPr>
            <w:r w:rsidRPr="00947A54">
              <w:rPr>
                <w:b/>
                <w:bCs/>
                <w:sz w:val="20"/>
                <w:szCs w:val="20"/>
              </w:rPr>
              <w:t>U1X</w:t>
            </w:r>
          </w:p>
        </w:tc>
      </w:tr>
      <w:tr w:rsidR="000F4EB6" w:rsidTr="00B11570" w14:paraId="6624A57A" w14:textId="77777777">
        <w:trPr>
          <w:trHeight w:val="273"/>
          <w:jc w:val="center"/>
        </w:trPr>
        <w:tc>
          <w:tcPr>
            <w:tcW w:w="568" w:type="dxa"/>
            <w:tcBorders>
              <w:top w:val="single" w:color="000000" w:sz="4" w:space="0"/>
              <w:left w:val="single" w:color="000000" w:sz="4" w:space="0"/>
              <w:bottom w:val="single" w:color="000000" w:sz="4" w:space="0"/>
              <w:right w:val="single" w:color="000000" w:sz="4" w:space="0"/>
            </w:tcBorders>
          </w:tcPr>
          <w:p w:rsidR="000F4EB6" w:rsidRDefault="000F4EB6" w14:paraId="00000AF1" w14:textId="77777777">
            <w:pPr>
              <w:widowControl w:val="0"/>
              <w:numPr>
                <w:ilvl w:val="0"/>
                <w:numId w:val="17"/>
              </w:numPr>
              <w:pBdr>
                <w:top w:val="nil"/>
                <w:left w:val="nil"/>
                <w:bottom w:val="nil"/>
                <w:right w:val="nil"/>
                <w:between w:val="nil"/>
              </w:pBdr>
              <w:spacing w:after="160"/>
              <w:rPr>
                <w:rFonts w:ascii="Calibri" w:hAnsi="Calibri" w:eastAsia="Calibri" w:cs="Calibri"/>
                <w:color w:val="000000"/>
                <w:sz w:val="20"/>
                <w:szCs w:val="20"/>
              </w:rPr>
            </w:pPr>
          </w:p>
        </w:tc>
        <w:tc>
          <w:tcPr>
            <w:tcW w:w="1593" w:type="dxa"/>
            <w:tcBorders>
              <w:top w:val="single" w:color="000000" w:sz="4" w:space="0"/>
              <w:left w:val="single" w:color="000000" w:sz="4" w:space="0"/>
              <w:bottom w:val="single" w:color="000000" w:sz="4" w:space="0"/>
              <w:right w:val="single" w:color="000000" w:sz="4" w:space="0"/>
            </w:tcBorders>
          </w:tcPr>
          <w:p w:rsidR="000F4EB6" w:rsidRDefault="004B70A4" w14:paraId="00000AF2" w14:textId="77777777">
            <w:pPr>
              <w:rPr>
                <w:b/>
                <w:sz w:val="20"/>
                <w:szCs w:val="20"/>
                <w:vertAlign w:val="superscript"/>
              </w:rPr>
            </w:pPr>
            <w:r>
              <w:rPr>
                <w:sz w:val="20"/>
                <w:szCs w:val="20"/>
              </w:rPr>
              <w:t>Apdzira</w:t>
            </w:r>
          </w:p>
          <w:p w:rsidR="000F4EB6" w:rsidRDefault="000F4EB6" w14:paraId="00000AF3" w14:textId="77777777">
            <w:pPr>
              <w:rPr>
                <w:sz w:val="19"/>
                <w:szCs w:val="19"/>
              </w:rPr>
            </w:pPr>
          </w:p>
        </w:tc>
        <w:tc>
          <w:tcPr>
            <w:tcW w:w="1600" w:type="dxa"/>
            <w:tcBorders>
              <w:top w:val="single" w:color="000000" w:sz="4" w:space="0"/>
              <w:left w:val="single" w:color="000000" w:sz="4" w:space="0"/>
              <w:bottom w:val="single" w:color="000000" w:sz="4" w:space="0"/>
              <w:right w:val="single" w:color="000000" w:sz="4" w:space="0"/>
            </w:tcBorders>
          </w:tcPr>
          <w:p w:rsidR="000F4EB6" w:rsidRDefault="004B70A4" w14:paraId="00000AF4" w14:textId="77777777">
            <w:pPr>
              <w:rPr>
                <w:i/>
                <w:sz w:val="19"/>
                <w:szCs w:val="19"/>
              </w:rPr>
            </w:pPr>
            <w:r>
              <w:rPr>
                <w:i/>
                <w:sz w:val="20"/>
                <w:szCs w:val="20"/>
              </w:rPr>
              <w:t>Huperzia selago</w:t>
            </w:r>
          </w:p>
        </w:tc>
        <w:tc>
          <w:tcPr>
            <w:tcW w:w="1592"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0AF5" w14:textId="77777777">
            <w:pPr>
              <w:jc w:val="center"/>
              <w:rPr>
                <w:sz w:val="20"/>
                <w:szCs w:val="20"/>
              </w:rPr>
            </w:pPr>
            <w:r>
              <w:rPr>
                <w:sz w:val="20"/>
                <w:szCs w:val="20"/>
              </w:rPr>
              <w:t>ĪAS</w:t>
            </w:r>
          </w:p>
        </w:tc>
        <w:tc>
          <w:tcPr>
            <w:tcW w:w="1046"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0AF6" w14:textId="77777777">
            <w:pPr>
              <w:jc w:val="center"/>
              <w:rPr>
                <w:sz w:val="20"/>
                <w:szCs w:val="20"/>
              </w:rPr>
            </w:pPr>
            <w:r>
              <w:rPr>
                <w:sz w:val="20"/>
                <w:szCs w:val="20"/>
              </w:rPr>
              <w:t>BD V</w:t>
            </w:r>
          </w:p>
        </w:tc>
        <w:tc>
          <w:tcPr>
            <w:tcW w:w="1483" w:type="dxa"/>
            <w:tcBorders>
              <w:top w:val="single" w:color="000000" w:sz="4" w:space="0"/>
              <w:left w:val="single" w:color="000000" w:sz="4" w:space="0"/>
              <w:bottom w:val="single" w:color="000000" w:sz="4" w:space="0"/>
              <w:right w:val="single" w:color="000000" w:sz="4" w:space="0"/>
            </w:tcBorders>
            <w:shd w:val="clear" w:color="auto" w:fill="FFC000"/>
            <w:vAlign w:val="center"/>
          </w:tcPr>
          <w:p w:rsidRPr="00947A54" w:rsidR="000F4EB6" w:rsidP="00947A54" w:rsidRDefault="00947A54" w14:paraId="00000AF7" w14:textId="40E4A4D8">
            <w:pPr>
              <w:jc w:val="center"/>
              <w:rPr>
                <w:b/>
                <w:bCs/>
                <w:sz w:val="20"/>
                <w:szCs w:val="20"/>
              </w:rPr>
            </w:pPr>
            <w:r w:rsidRPr="00947A54">
              <w:rPr>
                <w:b/>
                <w:bCs/>
                <w:sz w:val="20"/>
                <w:szCs w:val="20"/>
              </w:rPr>
              <w:t>U1=</w:t>
            </w:r>
          </w:p>
        </w:tc>
        <w:tc>
          <w:tcPr>
            <w:tcW w:w="1900" w:type="dxa"/>
            <w:tcBorders>
              <w:top w:val="single" w:color="000000" w:sz="4" w:space="0"/>
              <w:left w:val="single" w:color="000000" w:sz="4" w:space="0"/>
              <w:bottom w:val="single" w:color="000000" w:sz="4" w:space="0"/>
              <w:right w:val="single" w:color="000000" w:sz="4" w:space="0"/>
            </w:tcBorders>
            <w:shd w:val="clear" w:color="auto" w:fill="FFC000"/>
            <w:vAlign w:val="center"/>
          </w:tcPr>
          <w:p w:rsidRPr="00947A54" w:rsidR="000F4EB6" w:rsidP="00947A54" w:rsidRDefault="00947A54" w14:paraId="00000AF8" w14:textId="7B647359">
            <w:pPr>
              <w:jc w:val="center"/>
              <w:rPr>
                <w:b/>
                <w:bCs/>
                <w:sz w:val="20"/>
                <w:szCs w:val="20"/>
              </w:rPr>
            </w:pPr>
            <w:r w:rsidRPr="00947A54">
              <w:rPr>
                <w:b/>
                <w:bCs/>
                <w:sz w:val="20"/>
                <w:szCs w:val="20"/>
              </w:rPr>
              <w:t>U1X</w:t>
            </w:r>
          </w:p>
        </w:tc>
      </w:tr>
      <w:tr w:rsidR="000F4EB6" w14:paraId="26ED1E53" w14:textId="77777777">
        <w:trPr>
          <w:trHeight w:val="273"/>
          <w:jc w:val="center"/>
        </w:trPr>
        <w:tc>
          <w:tcPr>
            <w:tcW w:w="568" w:type="dxa"/>
            <w:tcBorders>
              <w:top w:val="single" w:color="000000" w:sz="4" w:space="0"/>
              <w:left w:val="single" w:color="000000" w:sz="4" w:space="0"/>
              <w:bottom w:val="single" w:color="000000" w:sz="4" w:space="0"/>
              <w:right w:val="single" w:color="000000" w:sz="4" w:space="0"/>
            </w:tcBorders>
          </w:tcPr>
          <w:p w:rsidR="000F4EB6" w:rsidRDefault="000F4EB6" w14:paraId="00000AF9" w14:textId="77777777">
            <w:pPr>
              <w:widowControl w:val="0"/>
              <w:numPr>
                <w:ilvl w:val="0"/>
                <w:numId w:val="17"/>
              </w:numPr>
              <w:pBdr>
                <w:top w:val="nil"/>
                <w:left w:val="nil"/>
                <w:bottom w:val="nil"/>
                <w:right w:val="nil"/>
                <w:between w:val="nil"/>
              </w:pBdr>
              <w:spacing w:after="160"/>
              <w:rPr>
                <w:rFonts w:ascii="Calibri" w:hAnsi="Calibri" w:eastAsia="Calibri" w:cs="Calibri"/>
                <w:color w:val="000000"/>
                <w:sz w:val="20"/>
                <w:szCs w:val="20"/>
              </w:rPr>
            </w:pPr>
          </w:p>
        </w:tc>
        <w:tc>
          <w:tcPr>
            <w:tcW w:w="1593" w:type="dxa"/>
            <w:tcBorders>
              <w:top w:val="single" w:color="000000" w:sz="4" w:space="0"/>
              <w:left w:val="single" w:color="000000" w:sz="4" w:space="0"/>
              <w:bottom w:val="single" w:color="000000" w:sz="4" w:space="0"/>
              <w:right w:val="single" w:color="000000" w:sz="4" w:space="0"/>
            </w:tcBorders>
          </w:tcPr>
          <w:p w:rsidR="000F4EB6" w:rsidRDefault="004B70A4" w14:paraId="00000AFA" w14:textId="77777777">
            <w:pPr>
              <w:rPr>
                <w:sz w:val="19"/>
                <w:szCs w:val="19"/>
              </w:rPr>
            </w:pPr>
            <w:r>
              <w:rPr>
                <w:sz w:val="20"/>
                <w:szCs w:val="20"/>
              </w:rPr>
              <w:t>Smaržīgā naktsvijole</w:t>
            </w:r>
          </w:p>
        </w:tc>
        <w:tc>
          <w:tcPr>
            <w:tcW w:w="1600" w:type="dxa"/>
            <w:tcBorders>
              <w:top w:val="single" w:color="000000" w:sz="4" w:space="0"/>
              <w:left w:val="single" w:color="000000" w:sz="4" w:space="0"/>
              <w:bottom w:val="single" w:color="000000" w:sz="4" w:space="0"/>
              <w:right w:val="single" w:color="000000" w:sz="4" w:space="0"/>
            </w:tcBorders>
          </w:tcPr>
          <w:p w:rsidR="000F4EB6" w:rsidRDefault="004B70A4" w14:paraId="00000AFB" w14:textId="77777777">
            <w:pPr>
              <w:rPr>
                <w:i/>
                <w:sz w:val="19"/>
                <w:szCs w:val="19"/>
              </w:rPr>
            </w:pPr>
            <w:r>
              <w:rPr>
                <w:i/>
                <w:sz w:val="20"/>
                <w:szCs w:val="20"/>
              </w:rPr>
              <w:t>Platanthera bifolia</w:t>
            </w:r>
          </w:p>
        </w:tc>
        <w:tc>
          <w:tcPr>
            <w:tcW w:w="1592"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0AFC" w14:textId="77777777">
            <w:pPr>
              <w:jc w:val="center"/>
              <w:rPr>
                <w:sz w:val="20"/>
                <w:szCs w:val="20"/>
              </w:rPr>
            </w:pPr>
            <w:r>
              <w:rPr>
                <w:sz w:val="20"/>
                <w:szCs w:val="20"/>
              </w:rPr>
              <w:t>ĪAS</w:t>
            </w:r>
          </w:p>
        </w:tc>
        <w:tc>
          <w:tcPr>
            <w:tcW w:w="1046" w:type="dxa"/>
            <w:tcBorders>
              <w:top w:val="single" w:color="000000" w:sz="4" w:space="0"/>
              <w:left w:val="single" w:color="000000" w:sz="4" w:space="0"/>
              <w:bottom w:val="single" w:color="000000" w:sz="4" w:space="0"/>
              <w:right w:val="single" w:color="000000" w:sz="4" w:space="0"/>
            </w:tcBorders>
            <w:vAlign w:val="center"/>
          </w:tcPr>
          <w:p w:rsidR="000F4EB6" w:rsidRDefault="000F4EB6" w14:paraId="00000AFD" w14:textId="77777777">
            <w:pPr>
              <w:jc w:val="center"/>
              <w:rPr>
                <w:sz w:val="20"/>
                <w:szCs w:val="20"/>
              </w:rPr>
            </w:pPr>
          </w:p>
        </w:tc>
        <w:tc>
          <w:tcPr>
            <w:tcW w:w="1483" w:type="dxa"/>
            <w:tcBorders>
              <w:top w:val="single" w:color="000000" w:sz="4" w:space="0"/>
              <w:left w:val="single" w:color="000000" w:sz="4" w:space="0"/>
              <w:bottom w:val="single" w:color="000000" w:sz="4" w:space="0"/>
              <w:right w:val="single" w:color="000000" w:sz="4" w:space="0"/>
            </w:tcBorders>
            <w:vAlign w:val="center"/>
          </w:tcPr>
          <w:p w:rsidRPr="00947A54" w:rsidR="000F4EB6" w:rsidP="00947A54" w:rsidRDefault="000F4EB6" w14:paraId="00000AFE" w14:textId="4DAAA93F">
            <w:pPr>
              <w:jc w:val="center"/>
              <w:rPr>
                <w:b/>
                <w:bCs/>
                <w:sz w:val="20"/>
                <w:szCs w:val="20"/>
              </w:rPr>
            </w:pPr>
          </w:p>
        </w:tc>
        <w:tc>
          <w:tcPr>
            <w:tcW w:w="1900" w:type="dxa"/>
            <w:tcBorders>
              <w:top w:val="single" w:color="000000" w:sz="4" w:space="0"/>
              <w:left w:val="single" w:color="000000" w:sz="4" w:space="0"/>
              <w:bottom w:val="single" w:color="000000" w:sz="4" w:space="0"/>
              <w:right w:val="single" w:color="000000" w:sz="4" w:space="0"/>
            </w:tcBorders>
            <w:vAlign w:val="center"/>
          </w:tcPr>
          <w:p w:rsidR="000F4EB6" w:rsidRDefault="000F4EB6" w14:paraId="00000AFF" w14:textId="77777777">
            <w:pPr>
              <w:jc w:val="center"/>
              <w:rPr>
                <w:color w:val="000000"/>
                <w:sz w:val="20"/>
                <w:szCs w:val="20"/>
              </w:rPr>
            </w:pPr>
          </w:p>
        </w:tc>
      </w:tr>
      <w:tr w:rsidR="000F4EB6" w14:paraId="71B12A4B" w14:textId="77777777">
        <w:trPr>
          <w:trHeight w:val="273"/>
          <w:jc w:val="center"/>
        </w:trPr>
        <w:tc>
          <w:tcPr>
            <w:tcW w:w="568" w:type="dxa"/>
            <w:tcBorders>
              <w:top w:val="single" w:color="000000" w:sz="4" w:space="0"/>
              <w:left w:val="single" w:color="000000" w:sz="4" w:space="0"/>
              <w:bottom w:val="single" w:color="000000" w:sz="4" w:space="0"/>
              <w:right w:val="single" w:color="000000" w:sz="4" w:space="0"/>
            </w:tcBorders>
          </w:tcPr>
          <w:p w:rsidR="000F4EB6" w:rsidRDefault="000F4EB6" w14:paraId="00000B00" w14:textId="77777777">
            <w:pPr>
              <w:widowControl w:val="0"/>
              <w:numPr>
                <w:ilvl w:val="0"/>
                <w:numId w:val="17"/>
              </w:numPr>
              <w:pBdr>
                <w:top w:val="nil"/>
                <w:left w:val="nil"/>
                <w:bottom w:val="nil"/>
                <w:right w:val="nil"/>
                <w:between w:val="nil"/>
              </w:pBdr>
              <w:spacing w:after="160"/>
              <w:rPr>
                <w:rFonts w:ascii="Calibri" w:hAnsi="Calibri" w:eastAsia="Calibri" w:cs="Calibri"/>
                <w:color w:val="000000"/>
                <w:sz w:val="20"/>
                <w:szCs w:val="20"/>
              </w:rPr>
            </w:pPr>
          </w:p>
        </w:tc>
        <w:tc>
          <w:tcPr>
            <w:tcW w:w="1593" w:type="dxa"/>
            <w:tcBorders>
              <w:top w:val="single" w:color="000000" w:sz="4" w:space="0"/>
              <w:left w:val="single" w:color="000000" w:sz="4" w:space="0"/>
              <w:bottom w:val="single" w:color="000000" w:sz="4" w:space="0"/>
              <w:right w:val="single" w:color="000000" w:sz="4" w:space="0"/>
            </w:tcBorders>
          </w:tcPr>
          <w:p w:rsidR="000F4EB6" w:rsidRDefault="004B70A4" w14:paraId="00000B01" w14:textId="77777777">
            <w:pPr>
              <w:rPr>
                <w:sz w:val="19"/>
                <w:szCs w:val="19"/>
              </w:rPr>
            </w:pPr>
            <w:r>
              <w:rPr>
                <w:sz w:val="20"/>
                <w:szCs w:val="20"/>
              </w:rPr>
              <w:t>Peldošais ezerrieksts</w:t>
            </w:r>
          </w:p>
        </w:tc>
        <w:tc>
          <w:tcPr>
            <w:tcW w:w="1600" w:type="dxa"/>
            <w:tcBorders>
              <w:top w:val="single" w:color="000000" w:sz="4" w:space="0"/>
              <w:left w:val="single" w:color="000000" w:sz="4" w:space="0"/>
              <w:bottom w:val="single" w:color="000000" w:sz="4" w:space="0"/>
              <w:right w:val="single" w:color="000000" w:sz="4" w:space="0"/>
            </w:tcBorders>
          </w:tcPr>
          <w:p w:rsidR="000F4EB6" w:rsidRDefault="004B70A4" w14:paraId="00000B02" w14:textId="77777777">
            <w:pPr>
              <w:rPr>
                <w:i/>
                <w:sz w:val="19"/>
                <w:szCs w:val="19"/>
              </w:rPr>
            </w:pPr>
            <w:r>
              <w:rPr>
                <w:i/>
                <w:sz w:val="20"/>
                <w:szCs w:val="20"/>
              </w:rPr>
              <w:t>Trapa natans</w:t>
            </w:r>
          </w:p>
        </w:tc>
        <w:tc>
          <w:tcPr>
            <w:tcW w:w="1592"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0B03" w14:textId="77777777">
            <w:pPr>
              <w:jc w:val="center"/>
              <w:rPr>
                <w:sz w:val="20"/>
                <w:szCs w:val="20"/>
              </w:rPr>
            </w:pPr>
            <w:r>
              <w:rPr>
                <w:sz w:val="20"/>
                <w:szCs w:val="20"/>
              </w:rPr>
              <w:t>ĪAS</w:t>
            </w:r>
          </w:p>
        </w:tc>
        <w:tc>
          <w:tcPr>
            <w:tcW w:w="1046" w:type="dxa"/>
            <w:tcBorders>
              <w:top w:val="single" w:color="000000" w:sz="4" w:space="0"/>
              <w:left w:val="single" w:color="000000" w:sz="4" w:space="0"/>
              <w:bottom w:val="single" w:color="000000" w:sz="4" w:space="0"/>
              <w:right w:val="single" w:color="000000" w:sz="4" w:space="0"/>
            </w:tcBorders>
            <w:vAlign w:val="center"/>
          </w:tcPr>
          <w:p w:rsidR="000F4EB6" w:rsidRDefault="000F4EB6" w14:paraId="00000B04" w14:textId="77777777">
            <w:pPr>
              <w:jc w:val="center"/>
              <w:rPr>
                <w:sz w:val="20"/>
                <w:szCs w:val="20"/>
              </w:rPr>
            </w:pPr>
          </w:p>
        </w:tc>
        <w:tc>
          <w:tcPr>
            <w:tcW w:w="1483" w:type="dxa"/>
            <w:tcBorders>
              <w:top w:val="single" w:color="000000" w:sz="4" w:space="0"/>
              <w:left w:val="single" w:color="000000" w:sz="4" w:space="0"/>
              <w:bottom w:val="single" w:color="000000" w:sz="4" w:space="0"/>
              <w:right w:val="single" w:color="000000" w:sz="4" w:space="0"/>
            </w:tcBorders>
            <w:vAlign w:val="center"/>
          </w:tcPr>
          <w:p w:rsidR="000F4EB6" w:rsidRDefault="000F4EB6" w14:paraId="00000B05" w14:textId="77777777">
            <w:pPr>
              <w:jc w:val="center"/>
              <w:rPr>
                <w:color w:val="000000"/>
                <w:sz w:val="20"/>
                <w:szCs w:val="20"/>
              </w:rPr>
            </w:pPr>
          </w:p>
        </w:tc>
        <w:tc>
          <w:tcPr>
            <w:tcW w:w="1900" w:type="dxa"/>
            <w:tcBorders>
              <w:top w:val="single" w:color="000000" w:sz="4" w:space="0"/>
              <w:left w:val="single" w:color="000000" w:sz="4" w:space="0"/>
              <w:bottom w:val="single" w:color="000000" w:sz="4" w:space="0"/>
              <w:right w:val="single" w:color="000000" w:sz="4" w:space="0"/>
            </w:tcBorders>
            <w:vAlign w:val="center"/>
          </w:tcPr>
          <w:p w:rsidR="000F4EB6" w:rsidRDefault="000F4EB6" w14:paraId="00000B06" w14:textId="77777777">
            <w:pPr>
              <w:jc w:val="center"/>
              <w:rPr>
                <w:color w:val="000000"/>
                <w:sz w:val="20"/>
                <w:szCs w:val="20"/>
              </w:rPr>
            </w:pPr>
          </w:p>
        </w:tc>
      </w:tr>
    </w:tbl>
    <w:p w:rsidR="000F4EB6" w:rsidRDefault="004B70A4" w14:paraId="00000B07" w14:textId="77777777">
      <w:pPr>
        <w:spacing w:before="120"/>
        <w:ind w:right="5335"/>
        <w:jc w:val="both"/>
        <w:rPr>
          <w:b/>
          <w:sz w:val="16"/>
          <w:szCs w:val="16"/>
        </w:rPr>
      </w:pPr>
      <w:r>
        <w:rPr>
          <w:b/>
          <w:sz w:val="16"/>
          <w:szCs w:val="16"/>
        </w:rPr>
        <w:t>PASKAIDROJUMI UN APZ</w:t>
      </w:r>
      <w:r>
        <w:rPr>
          <w:sz w:val="16"/>
          <w:szCs w:val="16"/>
        </w:rPr>
        <w:t>Ī</w:t>
      </w:r>
      <w:r>
        <w:rPr>
          <w:b/>
          <w:sz w:val="16"/>
          <w:szCs w:val="16"/>
        </w:rPr>
        <w:t>M</w:t>
      </w:r>
      <w:r>
        <w:rPr>
          <w:sz w:val="16"/>
          <w:szCs w:val="16"/>
        </w:rPr>
        <w:t>Ē</w:t>
      </w:r>
      <w:r>
        <w:rPr>
          <w:b/>
          <w:sz w:val="16"/>
          <w:szCs w:val="16"/>
        </w:rPr>
        <w:t>JUMI:</w:t>
      </w:r>
    </w:p>
    <w:p w:rsidR="000F4EB6" w:rsidRDefault="004B70A4" w14:paraId="00000B08" w14:textId="77777777">
      <w:pPr>
        <w:jc w:val="both"/>
        <w:rPr>
          <w:sz w:val="16"/>
          <w:szCs w:val="16"/>
        </w:rPr>
      </w:pPr>
      <w:r>
        <w:rPr>
          <w:b/>
          <w:sz w:val="16"/>
          <w:szCs w:val="16"/>
        </w:rPr>
        <w:t>Aizsardzības stāvokļa novērtējums atbilstoši ziņojumā Eiropas Komisijai (ES ziņojums, 2019) lietotajiem apzīmējumiem (norāda tikai Biotopu direktīvā iekļautajām sugām):</w:t>
      </w:r>
    </w:p>
    <w:tbl>
      <w:tblPr>
        <w:tblStyle w:val="aff6"/>
        <w:tblW w:w="906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687"/>
        <w:gridCol w:w="8380"/>
      </w:tblGrid>
      <w:tr w:rsidR="000F4EB6" w14:paraId="34B07EC6" w14:textId="77777777">
        <w:tc>
          <w:tcPr>
            <w:tcW w:w="687" w:type="dxa"/>
            <w:tcBorders>
              <w:top w:val="single" w:color="000000" w:sz="4" w:space="0"/>
              <w:left w:val="single" w:color="000000" w:sz="4" w:space="0"/>
              <w:bottom w:val="single" w:color="000000" w:sz="4" w:space="0"/>
              <w:right w:val="single" w:color="000000" w:sz="4" w:space="0"/>
            </w:tcBorders>
            <w:shd w:val="clear" w:color="auto" w:fill="92D050"/>
          </w:tcPr>
          <w:p w:rsidR="000F4EB6" w:rsidRDefault="000F4EB6" w14:paraId="00000B09" w14:textId="77777777">
            <w:pPr>
              <w:jc w:val="both"/>
              <w:rPr>
                <w:color w:val="000000"/>
                <w:sz w:val="16"/>
                <w:szCs w:val="16"/>
                <w:shd w:val="clear" w:color="auto" w:fill="FFC000"/>
              </w:rPr>
            </w:pPr>
          </w:p>
        </w:tc>
        <w:tc>
          <w:tcPr>
            <w:tcW w:w="8380" w:type="dxa"/>
            <w:tcBorders>
              <w:top w:val="nil"/>
              <w:left w:val="single" w:color="000000" w:sz="4" w:space="0"/>
              <w:bottom w:val="nil"/>
              <w:right w:val="nil"/>
            </w:tcBorders>
          </w:tcPr>
          <w:p w:rsidR="000F4EB6" w:rsidRDefault="004B70A4" w14:paraId="00000B0A" w14:textId="77777777">
            <w:pPr>
              <w:jc w:val="both"/>
              <w:rPr>
                <w:color w:val="000000"/>
                <w:sz w:val="16"/>
                <w:szCs w:val="16"/>
                <w:shd w:val="clear" w:color="auto" w:fill="FFC000"/>
              </w:rPr>
            </w:pPr>
            <w:r>
              <w:rPr>
                <w:color w:val="000000"/>
                <w:sz w:val="16"/>
                <w:szCs w:val="16"/>
                <w:highlight w:val="white"/>
              </w:rPr>
              <w:t>FV</w:t>
            </w:r>
            <w:r>
              <w:rPr>
                <w:color w:val="000000"/>
                <w:sz w:val="16"/>
                <w:szCs w:val="16"/>
              </w:rPr>
              <w:t>: Aizsardzības stāvoklis labvēlīgs (Favourable);</w:t>
            </w:r>
          </w:p>
        </w:tc>
      </w:tr>
      <w:tr w:rsidR="000F4EB6" w14:paraId="71FC51C3" w14:textId="77777777">
        <w:tc>
          <w:tcPr>
            <w:tcW w:w="687" w:type="dxa"/>
            <w:tcBorders>
              <w:top w:val="single" w:color="000000" w:sz="4" w:space="0"/>
              <w:left w:val="single" w:color="000000" w:sz="4" w:space="0"/>
              <w:bottom w:val="single" w:color="000000" w:sz="4" w:space="0"/>
              <w:right w:val="single" w:color="000000" w:sz="4" w:space="0"/>
            </w:tcBorders>
            <w:shd w:val="clear" w:color="auto" w:fill="FFC000"/>
          </w:tcPr>
          <w:p w:rsidR="000F4EB6" w:rsidRDefault="000F4EB6" w14:paraId="00000B0B" w14:textId="77777777">
            <w:pPr>
              <w:jc w:val="both"/>
              <w:rPr>
                <w:color w:val="000000"/>
                <w:sz w:val="16"/>
                <w:szCs w:val="16"/>
                <w:shd w:val="clear" w:color="auto" w:fill="FFC000"/>
              </w:rPr>
            </w:pPr>
          </w:p>
        </w:tc>
        <w:tc>
          <w:tcPr>
            <w:tcW w:w="8380" w:type="dxa"/>
            <w:tcBorders>
              <w:top w:val="nil"/>
              <w:left w:val="single" w:color="000000" w:sz="4" w:space="0"/>
              <w:bottom w:val="nil"/>
              <w:right w:val="nil"/>
            </w:tcBorders>
          </w:tcPr>
          <w:p w:rsidR="000F4EB6" w:rsidRDefault="004B70A4" w14:paraId="00000B0C" w14:textId="77777777">
            <w:pPr>
              <w:jc w:val="both"/>
              <w:rPr>
                <w:color w:val="000000"/>
                <w:sz w:val="16"/>
                <w:szCs w:val="16"/>
              </w:rPr>
            </w:pPr>
            <w:r>
              <w:rPr>
                <w:color w:val="000000"/>
                <w:sz w:val="16"/>
                <w:szCs w:val="16"/>
              </w:rPr>
              <w:t xml:space="preserve">U1: Aizsardzības stāvoklis nelabvēlīgs-nepietiekams (Unfavourable-Inadequate); </w:t>
            </w:r>
          </w:p>
        </w:tc>
      </w:tr>
      <w:tr w:rsidR="000F4EB6" w14:paraId="77D98BE4" w14:textId="77777777">
        <w:tc>
          <w:tcPr>
            <w:tcW w:w="687" w:type="dxa"/>
            <w:tcBorders>
              <w:top w:val="single" w:color="000000" w:sz="4" w:space="0"/>
              <w:left w:val="single" w:color="000000" w:sz="4" w:space="0"/>
              <w:bottom w:val="single" w:color="000000" w:sz="4" w:space="0"/>
              <w:right w:val="single" w:color="000000" w:sz="4" w:space="0"/>
            </w:tcBorders>
            <w:shd w:val="clear" w:color="auto" w:fill="FF0000"/>
          </w:tcPr>
          <w:p w:rsidR="000F4EB6" w:rsidRDefault="000F4EB6" w14:paraId="00000B0D" w14:textId="77777777">
            <w:pPr>
              <w:jc w:val="both"/>
              <w:rPr>
                <w:color w:val="000000"/>
                <w:sz w:val="16"/>
                <w:szCs w:val="16"/>
                <w:shd w:val="clear" w:color="auto" w:fill="FFC000"/>
              </w:rPr>
            </w:pPr>
          </w:p>
        </w:tc>
        <w:tc>
          <w:tcPr>
            <w:tcW w:w="8380" w:type="dxa"/>
            <w:tcBorders>
              <w:top w:val="nil"/>
              <w:left w:val="single" w:color="000000" w:sz="4" w:space="0"/>
              <w:bottom w:val="nil"/>
              <w:right w:val="nil"/>
            </w:tcBorders>
          </w:tcPr>
          <w:p w:rsidR="000F4EB6" w:rsidRDefault="004B70A4" w14:paraId="00000B0E" w14:textId="77777777">
            <w:pPr>
              <w:jc w:val="both"/>
              <w:rPr>
                <w:color w:val="000000"/>
                <w:sz w:val="16"/>
                <w:szCs w:val="16"/>
              </w:rPr>
            </w:pPr>
            <w:r>
              <w:rPr>
                <w:color w:val="000000"/>
                <w:sz w:val="16"/>
                <w:szCs w:val="16"/>
              </w:rPr>
              <w:t>U2: Aizsardzības stāvoklis nelabvēlīgs-slikts (Unfavourable-Bad);</w:t>
            </w:r>
          </w:p>
        </w:tc>
      </w:tr>
      <w:tr w:rsidR="000F4EB6" w14:paraId="6FD892F3" w14:textId="77777777">
        <w:tc>
          <w:tcPr>
            <w:tcW w:w="687" w:type="dxa"/>
            <w:tcBorders>
              <w:top w:val="single" w:color="000000" w:sz="4" w:space="0"/>
              <w:left w:val="single" w:color="000000" w:sz="4" w:space="0"/>
              <w:bottom w:val="single" w:color="000000" w:sz="4" w:space="0"/>
              <w:right w:val="single" w:color="000000" w:sz="4" w:space="0"/>
            </w:tcBorders>
            <w:shd w:val="clear" w:color="auto" w:fill="A6A6A6"/>
          </w:tcPr>
          <w:p w:rsidR="000F4EB6" w:rsidRDefault="000F4EB6" w14:paraId="00000B0F" w14:textId="77777777">
            <w:pPr>
              <w:jc w:val="both"/>
              <w:rPr>
                <w:color w:val="000000"/>
                <w:sz w:val="16"/>
                <w:szCs w:val="16"/>
                <w:shd w:val="clear" w:color="auto" w:fill="FFC000"/>
              </w:rPr>
            </w:pPr>
          </w:p>
        </w:tc>
        <w:tc>
          <w:tcPr>
            <w:tcW w:w="8380" w:type="dxa"/>
            <w:tcBorders>
              <w:top w:val="nil"/>
              <w:left w:val="single" w:color="000000" w:sz="4" w:space="0"/>
              <w:bottom w:val="nil"/>
              <w:right w:val="nil"/>
            </w:tcBorders>
          </w:tcPr>
          <w:p w:rsidR="000F4EB6" w:rsidRDefault="004B70A4" w14:paraId="00000B10" w14:textId="77777777">
            <w:pPr>
              <w:jc w:val="both"/>
              <w:rPr>
                <w:color w:val="000000"/>
                <w:sz w:val="16"/>
                <w:szCs w:val="16"/>
              </w:rPr>
            </w:pPr>
            <w:r>
              <w:rPr>
                <w:color w:val="000000"/>
                <w:sz w:val="16"/>
                <w:szCs w:val="16"/>
              </w:rPr>
              <w:t>XX: Aizsardzības stāvoklis nezināms (Unknown).</w:t>
            </w:r>
          </w:p>
        </w:tc>
      </w:tr>
    </w:tbl>
    <w:p w:rsidR="00BA64F9" w:rsidRDefault="004B70A4" w14:paraId="2C0F3838" w14:textId="00F90BA2">
      <w:pPr>
        <w:jc w:val="both"/>
        <w:rPr>
          <w:sz w:val="16"/>
          <w:szCs w:val="16"/>
        </w:rPr>
      </w:pPr>
      <w:r>
        <w:rPr>
          <w:b/>
          <w:sz w:val="16"/>
          <w:szCs w:val="16"/>
        </w:rPr>
        <w:t>Apzīmējumi aizsardzības stāvokļa tendencei:</w:t>
      </w:r>
      <w:r>
        <w:rPr>
          <w:sz w:val="16"/>
          <w:szCs w:val="16"/>
        </w:rPr>
        <w:t xml:space="preserve"> “+” – uzlabojas; “-” – pasliktinās; “=” – stabils; “x” – nezināms. </w:t>
      </w:r>
    </w:p>
    <w:p w:rsidR="00BA64F9" w:rsidRDefault="00BA64F9" w14:paraId="00000B13" w14:textId="470250A7">
      <w:pPr>
        <w:jc w:val="both"/>
        <w:rPr>
          <w:color w:val="000000"/>
          <w:sz w:val="20"/>
          <w:szCs w:val="20"/>
        </w:rPr>
        <w:sectPr w:rsidR="00BA64F9">
          <w:pgSz w:w="11905" w:h="16837" w:orient="portrait"/>
          <w:pgMar w:top="1440" w:right="1394" w:bottom="1440" w:left="1440" w:header="708" w:footer="708" w:gutter="0"/>
          <w:cols w:space="720"/>
        </w:sectPr>
      </w:pPr>
    </w:p>
    <w:p w:rsidR="000F4EB6" w:rsidRDefault="000F4EB6" w14:paraId="00000B14" w14:textId="77777777">
      <w:pPr>
        <w:jc w:val="both"/>
        <w:rPr>
          <w:i/>
          <w:sz w:val="20"/>
          <w:szCs w:val="20"/>
        </w:rPr>
      </w:pPr>
    </w:p>
    <w:p w:rsidR="000F4EB6" w:rsidRDefault="004B70A4" w14:paraId="00000B15" w14:textId="77777777">
      <w:pPr>
        <w:jc w:val="both"/>
        <w:rPr>
          <w:b/>
          <w:i/>
          <w:sz w:val="20"/>
          <w:szCs w:val="20"/>
        </w:rPr>
      </w:pPr>
      <w:r>
        <w:rPr>
          <w:i/>
          <w:sz w:val="20"/>
          <w:szCs w:val="20"/>
        </w:rPr>
        <w:t xml:space="preserve">4.4.1.1.2. tabula. </w:t>
      </w:r>
      <w:r>
        <w:rPr>
          <w:b/>
          <w:i/>
          <w:sz w:val="20"/>
          <w:szCs w:val="20"/>
        </w:rPr>
        <w:t>Biotopu</w:t>
      </w:r>
      <w:r>
        <w:rPr>
          <w:i/>
          <w:sz w:val="20"/>
          <w:szCs w:val="20"/>
        </w:rPr>
        <w:t xml:space="preserve"> </w:t>
      </w:r>
      <w:r>
        <w:rPr>
          <w:b/>
          <w:i/>
          <w:sz w:val="20"/>
          <w:szCs w:val="20"/>
        </w:rPr>
        <w:t xml:space="preserve">direktīvas pielikumos iekļauto Dabas lieguma teritorijā sastopamo vaskulāro augu sugu populāciju lielums un sugu dzīvotņu platība </w:t>
      </w:r>
    </w:p>
    <w:p w:rsidR="000F4EB6" w:rsidRDefault="004B70A4" w14:paraId="00000B16" w14:textId="77777777">
      <w:pPr>
        <w:jc w:val="both"/>
        <w:rPr>
          <w:b/>
          <w:i/>
          <w:sz w:val="20"/>
          <w:szCs w:val="20"/>
        </w:rPr>
      </w:pPr>
      <w:r>
        <w:rPr>
          <w:b/>
          <w:i/>
          <w:sz w:val="20"/>
          <w:szCs w:val="20"/>
        </w:rPr>
        <w:t xml:space="preserve"> </w:t>
      </w:r>
    </w:p>
    <w:tbl>
      <w:tblPr>
        <w:tblStyle w:val="aff7"/>
        <w:tblW w:w="14884"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675"/>
        <w:gridCol w:w="3685"/>
        <w:gridCol w:w="1275"/>
        <w:gridCol w:w="1252"/>
        <w:gridCol w:w="2434"/>
        <w:gridCol w:w="1843"/>
        <w:gridCol w:w="1310"/>
        <w:gridCol w:w="2410"/>
      </w:tblGrid>
      <w:tr w:rsidR="000F4EB6" w14:paraId="628A6E7C" w14:textId="77777777">
        <w:tc>
          <w:tcPr>
            <w:tcW w:w="675" w:type="dxa"/>
            <w:vMerge w:val="restart"/>
            <w:shd w:val="clear" w:color="auto" w:fill="CCFF99"/>
            <w:vAlign w:val="center"/>
          </w:tcPr>
          <w:p w:rsidR="000F4EB6" w:rsidRDefault="004B70A4" w14:paraId="00000B17" w14:textId="77777777">
            <w:pPr>
              <w:jc w:val="center"/>
              <w:rPr>
                <w:b/>
                <w:sz w:val="20"/>
                <w:szCs w:val="20"/>
              </w:rPr>
            </w:pPr>
            <w:r>
              <w:rPr>
                <w:b/>
                <w:sz w:val="20"/>
                <w:szCs w:val="20"/>
              </w:rPr>
              <w:t>Nr. p.k.</w:t>
            </w:r>
          </w:p>
        </w:tc>
        <w:tc>
          <w:tcPr>
            <w:tcW w:w="3685" w:type="dxa"/>
            <w:vMerge w:val="restart"/>
            <w:shd w:val="clear" w:color="auto" w:fill="CCFF99"/>
            <w:vAlign w:val="center"/>
          </w:tcPr>
          <w:p w:rsidR="000F4EB6" w:rsidRDefault="004B70A4" w14:paraId="00000B18" w14:textId="77777777">
            <w:pPr>
              <w:jc w:val="center"/>
              <w:rPr>
                <w:b/>
                <w:sz w:val="20"/>
                <w:szCs w:val="20"/>
              </w:rPr>
            </w:pPr>
            <w:r>
              <w:rPr>
                <w:b/>
                <w:sz w:val="20"/>
                <w:szCs w:val="20"/>
              </w:rPr>
              <w:t>Sugas nosaukums (latviski un latīniski)</w:t>
            </w:r>
          </w:p>
        </w:tc>
        <w:tc>
          <w:tcPr>
            <w:tcW w:w="2527" w:type="dxa"/>
            <w:gridSpan w:val="2"/>
            <w:shd w:val="clear" w:color="auto" w:fill="CCFF99"/>
            <w:vAlign w:val="center"/>
          </w:tcPr>
          <w:p w:rsidR="000F4EB6" w:rsidRDefault="004B70A4" w14:paraId="00000B19" w14:textId="77777777">
            <w:pPr>
              <w:jc w:val="center"/>
              <w:rPr>
                <w:b/>
                <w:sz w:val="20"/>
                <w:szCs w:val="20"/>
              </w:rPr>
            </w:pPr>
            <w:r>
              <w:rPr>
                <w:b/>
                <w:sz w:val="20"/>
                <w:szCs w:val="20"/>
              </w:rPr>
              <w:t>Sugas populācijas lielums teritorijā (indivīdu skaits)</w:t>
            </w:r>
          </w:p>
        </w:tc>
        <w:tc>
          <w:tcPr>
            <w:tcW w:w="2434" w:type="dxa"/>
            <w:vMerge w:val="restart"/>
            <w:shd w:val="clear" w:color="auto" w:fill="CCFF99"/>
            <w:vAlign w:val="center"/>
          </w:tcPr>
          <w:p w:rsidR="000F4EB6" w:rsidRDefault="004B70A4" w14:paraId="00000B1B" w14:textId="77777777">
            <w:pPr>
              <w:jc w:val="center"/>
              <w:rPr>
                <w:b/>
                <w:sz w:val="20"/>
                <w:szCs w:val="20"/>
              </w:rPr>
            </w:pPr>
            <w:r>
              <w:rPr>
                <w:b/>
                <w:sz w:val="20"/>
                <w:szCs w:val="20"/>
              </w:rPr>
              <w:t xml:space="preserve">Teritorijā esošās sugas populācijas attiecība (%) pret sugas populāciju </w:t>
            </w:r>
            <w:r>
              <w:rPr>
                <w:b/>
                <w:i/>
                <w:sz w:val="20"/>
                <w:szCs w:val="20"/>
              </w:rPr>
              <w:t>Natura 2000</w:t>
            </w:r>
            <w:r>
              <w:rPr>
                <w:b/>
                <w:sz w:val="20"/>
                <w:szCs w:val="20"/>
              </w:rPr>
              <w:t xml:space="preserve"> teritorijās Latvijā kopumā</w:t>
            </w:r>
          </w:p>
        </w:tc>
        <w:tc>
          <w:tcPr>
            <w:tcW w:w="1843" w:type="dxa"/>
            <w:vMerge w:val="restart"/>
            <w:shd w:val="clear" w:color="auto" w:fill="CCFF99"/>
            <w:vAlign w:val="center"/>
          </w:tcPr>
          <w:p w:rsidR="000F4EB6" w:rsidRDefault="004B70A4" w14:paraId="00000B1C" w14:textId="77777777">
            <w:pPr>
              <w:jc w:val="center"/>
              <w:rPr>
                <w:b/>
                <w:sz w:val="20"/>
                <w:szCs w:val="20"/>
              </w:rPr>
            </w:pPr>
            <w:r>
              <w:rPr>
                <w:b/>
                <w:sz w:val="20"/>
                <w:szCs w:val="20"/>
              </w:rPr>
              <w:t>Teritorijā esošās sugas populācijas attiecība (%) pret sugas populāciju valstī</w:t>
            </w:r>
          </w:p>
        </w:tc>
        <w:tc>
          <w:tcPr>
            <w:tcW w:w="1310" w:type="dxa"/>
            <w:vMerge w:val="restart"/>
            <w:shd w:val="clear" w:color="auto" w:fill="CCFF99"/>
            <w:vAlign w:val="center"/>
          </w:tcPr>
          <w:p w:rsidR="000F4EB6" w:rsidRDefault="004B70A4" w14:paraId="00000B1D" w14:textId="77777777">
            <w:pPr>
              <w:jc w:val="center"/>
              <w:rPr>
                <w:b/>
                <w:sz w:val="20"/>
                <w:szCs w:val="20"/>
              </w:rPr>
            </w:pPr>
            <w:r>
              <w:rPr>
                <w:b/>
                <w:sz w:val="20"/>
                <w:szCs w:val="20"/>
              </w:rPr>
              <w:t>Sugas dzīvotnes platība (ha)</w:t>
            </w:r>
          </w:p>
        </w:tc>
        <w:tc>
          <w:tcPr>
            <w:tcW w:w="2410" w:type="dxa"/>
            <w:vMerge w:val="restart"/>
            <w:shd w:val="clear" w:color="auto" w:fill="CCFF99"/>
            <w:vAlign w:val="center"/>
          </w:tcPr>
          <w:p w:rsidR="000F4EB6" w:rsidRDefault="004B70A4" w14:paraId="00000B1E" w14:textId="77777777">
            <w:pPr>
              <w:jc w:val="center"/>
              <w:rPr>
                <w:b/>
                <w:sz w:val="20"/>
                <w:szCs w:val="20"/>
              </w:rPr>
            </w:pPr>
            <w:r>
              <w:rPr>
                <w:b/>
                <w:sz w:val="20"/>
                <w:szCs w:val="20"/>
              </w:rPr>
              <w:t xml:space="preserve">Sugas dzīvotnes platības attiecība (%) pret sugas dzīvotnes platību </w:t>
            </w:r>
            <w:r>
              <w:rPr>
                <w:b/>
                <w:i/>
                <w:sz w:val="20"/>
                <w:szCs w:val="20"/>
              </w:rPr>
              <w:t>Natura 2000</w:t>
            </w:r>
            <w:r>
              <w:rPr>
                <w:b/>
                <w:sz w:val="20"/>
                <w:szCs w:val="20"/>
              </w:rPr>
              <w:t xml:space="preserve"> teritorijās Latvijā kopumā</w:t>
            </w:r>
          </w:p>
        </w:tc>
      </w:tr>
      <w:tr w:rsidR="000F4EB6" w14:paraId="73BD6EC6" w14:textId="77777777">
        <w:trPr>
          <w:trHeight w:val="720"/>
        </w:trPr>
        <w:tc>
          <w:tcPr>
            <w:tcW w:w="675" w:type="dxa"/>
            <w:vMerge/>
            <w:shd w:val="clear" w:color="auto" w:fill="CCFF99"/>
            <w:vAlign w:val="center"/>
          </w:tcPr>
          <w:p w:rsidR="000F4EB6" w:rsidRDefault="000F4EB6" w14:paraId="00000B1F" w14:textId="77777777">
            <w:pPr>
              <w:widowControl w:val="0"/>
              <w:pBdr>
                <w:top w:val="nil"/>
                <w:left w:val="nil"/>
                <w:bottom w:val="nil"/>
                <w:right w:val="nil"/>
                <w:between w:val="nil"/>
              </w:pBdr>
              <w:spacing w:line="276" w:lineRule="auto"/>
              <w:rPr>
                <w:b/>
                <w:sz w:val="20"/>
                <w:szCs w:val="20"/>
              </w:rPr>
            </w:pPr>
          </w:p>
        </w:tc>
        <w:tc>
          <w:tcPr>
            <w:tcW w:w="3685" w:type="dxa"/>
            <w:vMerge/>
            <w:shd w:val="clear" w:color="auto" w:fill="CCFF99"/>
            <w:vAlign w:val="center"/>
          </w:tcPr>
          <w:p w:rsidR="000F4EB6" w:rsidRDefault="000F4EB6" w14:paraId="00000B20" w14:textId="77777777">
            <w:pPr>
              <w:widowControl w:val="0"/>
              <w:pBdr>
                <w:top w:val="nil"/>
                <w:left w:val="nil"/>
                <w:bottom w:val="nil"/>
                <w:right w:val="nil"/>
                <w:between w:val="nil"/>
              </w:pBdr>
              <w:spacing w:line="276" w:lineRule="auto"/>
              <w:rPr>
                <w:b/>
                <w:sz w:val="20"/>
                <w:szCs w:val="20"/>
              </w:rPr>
            </w:pPr>
          </w:p>
        </w:tc>
        <w:tc>
          <w:tcPr>
            <w:tcW w:w="1275" w:type="dxa"/>
            <w:shd w:val="clear" w:color="auto" w:fill="CCFF99"/>
            <w:vAlign w:val="center"/>
          </w:tcPr>
          <w:p w:rsidR="000F4EB6" w:rsidRDefault="004B70A4" w14:paraId="00000B21" w14:textId="77777777">
            <w:pPr>
              <w:jc w:val="center"/>
              <w:rPr>
                <w:b/>
                <w:sz w:val="20"/>
                <w:szCs w:val="20"/>
              </w:rPr>
            </w:pPr>
            <w:r>
              <w:rPr>
                <w:b/>
                <w:sz w:val="20"/>
                <w:szCs w:val="20"/>
              </w:rPr>
              <w:t>Min.</w:t>
            </w:r>
          </w:p>
        </w:tc>
        <w:tc>
          <w:tcPr>
            <w:tcW w:w="1252" w:type="dxa"/>
            <w:shd w:val="clear" w:color="auto" w:fill="CCFF99"/>
            <w:vAlign w:val="center"/>
          </w:tcPr>
          <w:p w:rsidR="000F4EB6" w:rsidRDefault="004B70A4" w14:paraId="00000B22" w14:textId="77777777">
            <w:pPr>
              <w:jc w:val="center"/>
              <w:rPr>
                <w:b/>
                <w:sz w:val="20"/>
                <w:szCs w:val="20"/>
              </w:rPr>
            </w:pPr>
            <w:r>
              <w:rPr>
                <w:b/>
                <w:sz w:val="20"/>
                <w:szCs w:val="20"/>
              </w:rPr>
              <w:t>Maks.</w:t>
            </w:r>
          </w:p>
        </w:tc>
        <w:tc>
          <w:tcPr>
            <w:tcW w:w="2434" w:type="dxa"/>
            <w:vMerge/>
            <w:shd w:val="clear" w:color="auto" w:fill="CCFF99"/>
            <w:vAlign w:val="center"/>
          </w:tcPr>
          <w:p w:rsidR="000F4EB6" w:rsidRDefault="000F4EB6" w14:paraId="00000B23" w14:textId="77777777">
            <w:pPr>
              <w:widowControl w:val="0"/>
              <w:pBdr>
                <w:top w:val="nil"/>
                <w:left w:val="nil"/>
                <w:bottom w:val="nil"/>
                <w:right w:val="nil"/>
                <w:between w:val="nil"/>
              </w:pBdr>
              <w:spacing w:line="276" w:lineRule="auto"/>
              <w:rPr>
                <w:b/>
                <w:sz w:val="20"/>
                <w:szCs w:val="20"/>
              </w:rPr>
            </w:pPr>
          </w:p>
        </w:tc>
        <w:tc>
          <w:tcPr>
            <w:tcW w:w="1843" w:type="dxa"/>
            <w:vMerge/>
            <w:shd w:val="clear" w:color="auto" w:fill="CCFF99"/>
            <w:vAlign w:val="center"/>
          </w:tcPr>
          <w:p w:rsidR="000F4EB6" w:rsidRDefault="000F4EB6" w14:paraId="00000B24" w14:textId="77777777">
            <w:pPr>
              <w:widowControl w:val="0"/>
              <w:pBdr>
                <w:top w:val="nil"/>
                <w:left w:val="nil"/>
                <w:bottom w:val="nil"/>
                <w:right w:val="nil"/>
                <w:between w:val="nil"/>
              </w:pBdr>
              <w:spacing w:line="276" w:lineRule="auto"/>
              <w:rPr>
                <w:b/>
                <w:sz w:val="20"/>
                <w:szCs w:val="20"/>
              </w:rPr>
            </w:pPr>
          </w:p>
        </w:tc>
        <w:tc>
          <w:tcPr>
            <w:tcW w:w="1310" w:type="dxa"/>
            <w:vMerge/>
            <w:shd w:val="clear" w:color="auto" w:fill="CCFF99"/>
            <w:vAlign w:val="center"/>
          </w:tcPr>
          <w:p w:rsidR="000F4EB6" w:rsidRDefault="000F4EB6" w14:paraId="00000B25" w14:textId="77777777">
            <w:pPr>
              <w:widowControl w:val="0"/>
              <w:pBdr>
                <w:top w:val="nil"/>
                <w:left w:val="nil"/>
                <w:bottom w:val="nil"/>
                <w:right w:val="nil"/>
                <w:between w:val="nil"/>
              </w:pBdr>
              <w:spacing w:line="276" w:lineRule="auto"/>
              <w:rPr>
                <w:b/>
                <w:sz w:val="20"/>
                <w:szCs w:val="20"/>
              </w:rPr>
            </w:pPr>
          </w:p>
        </w:tc>
        <w:tc>
          <w:tcPr>
            <w:tcW w:w="2410" w:type="dxa"/>
            <w:vMerge/>
            <w:shd w:val="clear" w:color="auto" w:fill="CCFF99"/>
            <w:vAlign w:val="center"/>
          </w:tcPr>
          <w:p w:rsidR="000F4EB6" w:rsidRDefault="000F4EB6" w14:paraId="00000B26" w14:textId="77777777">
            <w:pPr>
              <w:widowControl w:val="0"/>
              <w:pBdr>
                <w:top w:val="nil"/>
                <w:left w:val="nil"/>
                <w:bottom w:val="nil"/>
                <w:right w:val="nil"/>
                <w:between w:val="nil"/>
              </w:pBdr>
              <w:spacing w:line="276" w:lineRule="auto"/>
              <w:rPr>
                <w:b/>
                <w:sz w:val="20"/>
                <w:szCs w:val="20"/>
              </w:rPr>
            </w:pPr>
          </w:p>
        </w:tc>
      </w:tr>
      <w:tr w:rsidR="000F4EB6" w14:paraId="454F9911" w14:textId="77777777">
        <w:trPr>
          <w:trHeight w:val="503"/>
        </w:trPr>
        <w:tc>
          <w:tcPr>
            <w:tcW w:w="675" w:type="dxa"/>
          </w:tcPr>
          <w:p w:rsidR="000F4EB6" w:rsidRDefault="004B70A4" w14:paraId="00000B27" w14:textId="77777777">
            <w:pPr>
              <w:jc w:val="center"/>
              <w:rPr>
                <w:sz w:val="20"/>
                <w:szCs w:val="20"/>
              </w:rPr>
            </w:pPr>
            <w:r>
              <w:rPr>
                <w:sz w:val="20"/>
                <w:szCs w:val="20"/>
              </w:rPr>
              <w:t>1.</w:t>
            </w:r>
          </w:p>
        </w:tc>
        <w:tc>
          <w:tcPr>
            <w:tcW w:w="3685" w:type="dxa"/>
          </w:tcPr>
          <w:p w:rsidR="000F4EB6" w:rsidRDefault="004B70A4" w14:paraId="00000B28" w14:textId="50ACE520">
            <w:pPr>
              <w:rPr>
                <w:sz w:val="20"/>
                <w:szCs w:val="20"/>
              </w:rPr>
            </w:pPr>
            <w:r>
              <w:rPr>
                <w:sz w:val="20"/>
                <w:szCs w:val="20"/>
              </w:rPr>
              <w:t xml:space="preserve">Apdzira </w:t>
            </w:r>
            <w:r>
              <w:rPr>
                <w:i/>
                <w:sz w:val="20"/>
                <w:szCs w:val="20"/>
              </w:rPr>
              <w:t>Hyperzia selago</w:t>
            </w:r>
            <w:r>
              <w:rPr>
                <w:sz w:val="20"/>
                <w:szCs w:val="20"/>
              </w:rPr>
              <w:t xml:space="preserve"> </w:t>
            </w:r>
          </w:p>
        </w:tc>
        <w:tc>
          <w:tcPr>
            <w:tcW w:w="1275" w:type="dxa"/>
            <w:vAlign w:val="center"/>
          </w:tcPr>
          <w:p w:rsidR="000F4EB6" w:rsidRDefault="004B70A4" w14:paraId="00000B29" w14:textId="77777777">
            <w:pPr>
              <w:jc w:val="center"/>
              <w:rPr>
                <w:sz w:val="20"/>
                <w:szCs w:val="20"/>
              </w:rPr>
            </w:pPr>
            <w:r>
              <w:rPr>
                <w:sz w:val="20"/>
                <w:szCs w:val="20"/>
              </w:rPr>
              <w:t>3</w:t>
            </w:r>
          </w:p>
        </w:tc>
        <w:tc>
          <w:tcPr>
            <w:tcW w:w="1252" w:type="dxa"/>
            <w:vAlign w:val="center"/>
          </w:tcPr>
          <w:p w:rsidR="000F4EB6" w:rsidRDefault="004B70A4" w14:paraId="00000B2A" w14:textId="77777777">
            <w:pPr>
              <w:jc w:val="center"/>
              <w:rPr>
                <w:sz w:val="20"/>
                <w:szCs w:val="20"/>
              </w:rPr>
            </w:pPr>
            <w:r>
              <w:rPr>
                <w:sz w:val="20"/>
                <w:szCs w:val="20"/>
              </w:rPr>
              <w:t>5</w:t>
            </w:r>
          </w:p>
        </w:tc>
        <w:tc>
          <w:tcPr>
            <w:tcW w:w="2434" w:type="dxa"/>
            <w:vAlign w:val="center"/>
          </w:tcPr>
          <w:p w:rsidR="000F4EB6" w:rsidRDefault="00952A2D" w14:paraId="00000B2B" w14:textId="4F14477B">
            <w:pPr>
              <w:jc w:val="center"/>
              <w:rPr>
                <w:sz w:val="20"/>
                <w:szCs w:val="20"/>
              </w:rPr>
            </w:pPr>
            <w:r>
              <w:rPr>
                <w:sz w:val="20"/>
                <w:szCs w:val="20"/>
              </w:rPr>
              <w:t>&lt;1%</w:t>
            </w:r>
          </w:p>
        </w:tc>
        <w:tc>
          <w:tcPr>
            <w:tcW w:w="1843" w:type="dxa"/>
            <w:vAlign w:val="center"/>
          </w:tcPr>
          <w:p w:rsidR="000F4EB6" w:rsidRDefault="00952A2D" w14:paraId="00000B2C" w14:textId="54AC8E2F">
            <w:pPr>
              <w:jc w:val="center"/>
              <w:rPr>
                <w:sz w:val="20"/>
                <w:szCs w:val="20"/>
              </w:rPr>
            </w:pPr>
            <w:r>
              <w:rPr>
                <w:sz w:val="20"/>
                <w:szCs w:val="20"/>
              </w:rPr>
              <w:t>&lt;1%</w:t>
            </w:r>
          </w:p>
        </w:tc>
        <w:tc>
          <w:tcPr>
            <w:tcW w:w="1310" w:type="dxa"/>
            <w:vAlign w:val="center"/>
          </w:tcPr>
          <w:p w:rsidR="000F4EB6" w:rsidRDefault="00047EEC" w14:paraId="00000B2D" w14:textId="028DC008">
            <w:pPr>
              <w:jc w:val="center"/>
              <w:rPr>
                <w:sz w:val="20"/>
                <w:szCs w:val="20"/>
              </w:rPr>
            </w:pPr>
            <w:r>
              <w:rPr>
                <w:sz w:val="20"/>
                <w:szCs w:val="20"/>
              </w:rPr>
              <w:t>NZ</w:t>
            </w:r>
          </w:p>
        </w:tc>
        <w:tc>
          <w:tcPr>
            <w:tcW w:w="2410" w:type="dxa"/>
            <w:vAlign w:val="center"/>
          </w:tcPr>
          <w:p w:rsidR="000F4EB6" w:rsidRDefault="00952A2D" w14:paraId="00000B2E" w14:textId="621BA97B">
            <w:pPr>
              <w:jc w:val="center"/>
              <w:rPr>
                <w:sz w:val="20"/>
                <w:szCs w:val="20"/>
              </w:rPr>
            </w:pPr>
            <w:r>
              <w:rPr>
                <w:sz w:val="20"/>
                <w:szCs w:val="20"/>
              </w:rPr>
              <w:t>&lt;1%</w:t>
            </w:r>
          </w:p>
        </w:tc>
      </w:tr>
      <w:tr w:rsidR="000F4EB6" w14:paraId="19AFF3D3" w14:textId="77777777">
        <w:trPr>
          <w:trHeight w:val="503"/>
        </w:trPr>
        <w:tc>
          <w:tcPr>
            <w:tcW w:w="675" w:type="dxa"/>
          </w:tcPr>
          <w:p w:rsidR="000F4EB6" w:rsidRDefault="004B70A4" w14:paraId="00000B2F" w14:textId="77777777">
            <w:pPr>
              <w:jc w:val="center"/>
              <w:rPr>
                <w:sz w:val="20"/>
                <w:szCs w:val="20"/>
              </w:rPr>
            </w:pPr>
            <w:r>
              <w:rPr>
                <w:sz w:val="20"/>
                <w:szCs w:val="20"/>
              </w:rPr>
              <w:t>2.</w:t>
            </w:r>
          </w:p>
        </w:tc>
        <w:tc>
          <w:tcPr>
            <w:tcW w:w="3685" w:type="dxa"/>
          </w:tcPr>
          <w:p w:rsidR="000F4EB6" w:rsidRDefault="004B70A4" w14:paraId="00000B30" w14:textId="13DEEEAB">
            <w:pPr>
              <w:rPr>
                <w:sz w:val="20"/>
                <w:szCs w:val="20"/>
              </w:rPr>
            </w:pPr>
            <w:r>
              <w:rPr>
                <w:sz w:val="20"/>
                <w:szCs w:val="20"/>
              </w:rPr>
              <w:t xml:space="preserve">Gada staipeknis </w:t>
            </w:r>
            <w:r>
              <w:rPr>
                <w:i/>
                <w:sz w:val="20"/>
                <w:szCs w:val="20"/>
              </w:rPr>
              <w:t xml:space="preserve">Lycopodium annotinum </w:t>
            </w:r>
          </w:p>
        </w:tc>
        <w:tc>
          <w:tcPr>
            <w:tcW w:w="1275" w:type="dxa"/>
            <w:vAlign w:val="center"/>
          </w:tcPr>
          <w:p w:rsidR="000F4EB6" w:rsidRDefault="00047EEC" w14:paraId="00000B31" w14:textId="1A11B7AD">
            <w:pPr>
              <w:jc w:val="center"/>
              <w:rPr>
                <w:sz w:val="20"/>
                <w:szCs w:val="20"/>
              </w:rPr>
            </w:pPr>
            <w:r>
              <w:rPr>
                <w:sz w:val="20"/>
                <w:szCs w:val="20"/>
              </w:rPr>
              <w:t>NZ</w:t>
            </w:r>
          </w:p>
        </w:tc>
        <w:tc>
          <w:tcPr>
            <w:tcW w:w="1252" w:type="dxa"/>
            <w:vAlign w:val="center"/>
          </w:tcPr>
          <w:p w:rsidR="000F4EB6" w:rsidRDefault="00047EEC" w14:paraId="00000B32" w14:textId="4BD62EF1">
            <w:pPr>
              <w:jc w:val="center"/>
              <w:rPr>
                <w:sz w:val="20"/>
                <w:szCs w:val="20"/>
              </w:rPr>
            </w:pPr>
            <w:r>
              <w:rPr>
                <w:sz w:val="20"/>
                <w:szCs w:val="20"/>
              </w:rPr>
              <w:t>NZ</w:t>
            </w:r>
          </w:p>
        </w:tc>
        <w:tc>
          <w:tcPr>
            <w:tcW w:w="2434" w:type="dxa"/>
            <w:vAlign w:val="center"/>
          </w:tcPr>
          <w:p w:rsidR="000F4EB6" w:rsidRDefault="00047EEC" w14:paraId="00000B33" w14:textId="3CC9B159">
            <w:pPr>
              <w:jc w:val="center"/>
              <w:rPr>
                <w:sz w:val="20"/>
                <w:szCs w:val="20"/>
              </w:rPr>
            </w:pPr>
            <w:r>
              <w:rPr>
                <w:sz w:val="20"/>
                <w:szCs w:val="20"/>
              </w:rPr>
              <w:t>NZ</w:t>
            </w:r>
          </w:p>
        </w:tc>
        <w:tc>
          <w:tcPr>
            <w:tcW w:w="1843" w:type="dxa"/>
            <w:vAlign w:val="center"/>
          </w:tcPr>
          <w:p w:rsidR="000F4EB6" w:rsidRDefault="00047EEC" w14:paraId="00000B34" w14:textId="055E6E14">
            <w:pPr>
              <w:jc w:val="center"/>
              <w:rPr>
                <w:sz w:val="20"/>
                <w:szCs w:val="20"/>
              </w:rPr>
            </w:pPr>
            <w:r>
              <w:rPr>
                <w:sz w:val="20"/>
                <w:szCs w:val="20"/>
              </w:rPr>
              <w:t>NZ</w:t>
            </w:r>
          </w:p>
        </w:tc>
        <w:tc>
          <w:tcPr>
            <w:tcW w:w="1310" w:type="dxa"/>
            <w:vAlign w:val="center"/>
          </w:tcPr>
          <w:p w:rsidR="000F4EB6" w:rsidRDefault="00047EEC" w14:paraId="00000B35" w14:textId="63C5460B">
            <w:pPr>
              <w:jc w:val="center"/>
              <w:rPr>
                <w:sz w:val="20"/>
                <w:szCs w:val="20"/>
              </w:rPr>
            </w:pPr>
            <w:r>
              <w:rPr>
                <w:sz w:val="20"/>
                <w:szCs w:val="20"/>
              </w:rPr>
              <w:t>NZ</w:t>
            </w:r>
          </w:p>
        </w:tc>
        <w:tc>
          <w:tcPr>
            <w:tcW w:w="2410" w:type="dxa"/>
            <w:vAlign w:val="center"/>
          </w:tcPr>
          <w:p w:rsidR="000F4EB6" w:rsidRDefault="00047EEC" w14:paraId="00000B36" w14:textId="4344A279">
            <w:pPr>
              <w:jc w:val="center"/>
              <w:rPr>
                <w:sz w:val="20"/>
                <w:szCs w:val="20"/>
              </w:rPr>
            </w:pPr>
            <w:r>
              <w:rPr>
                <w:sz w:val="20"/>
                <w:szCs w:val="20"/>
              </w:rPr>
              <w:t>NZ</w:t>
            </w:r>
          </w:p>
        </w:tc>
      </w:tr>
      <w:tr w:rsidR="000F4EB6" w14:paraId="0E29A68B" w14:textId="77777777">
        <w:trPr>
          <w:trHeight w:val="503"/>
        </w:trPr>
        <w:tc>
          <w:tcPr>
            <w:tcW w:w="675" w:type="dxa"/>
          </w:tcPr>
          <w:p w:rsidR="000F4EB6" w:rsidRDefault="004B70A4" w14:paraId="00000B37" w14:textId="77777777">
            <w:pPr>
              <w:jc w:val="center"/>
              <w:rPr>
                <w:sz w:val="20"/>
                <w:szCs w:val="20"/>
              </w:rPr>
            </w:pPr>
            <w:r>
              <w:rPr>
                <w:sz w:val="20"/>
                <w:szCs w:val="20"/>
              </w:rPr>
              <w:t>3.</w:t>
            </w:r>
          </w:p>
        </w:tc>
        <w:tc>
          <w:tcPr>
            <w:tcW w:w="3685" w:type="dxa"/>
          </w:tcPr>
          <w:p w:rsidR="000F4EB6" w:rsidRDefault="004B70A4" w14:paraId="00000B38" w14:textId="77777777">
            <w:pPr>
              <w:rPr>
                <w:sz w:val="20"/>
                <w:szCs w:val="20"/>
              </w:rPr>
            </w:pPr>
            <w:r>
              <w:rPr>
                <w:sz w:val="20"/>
                <w:szCs w:val="20"/>
              </w:rPr>
              <w:t xml:space="preserve">Spilvainais ancītis </w:t>
            </w:r>
            <w:r>
              <w:rPr>
                <w:i/>
                <w:sz w:val="20"/>
                <w:szCs w:val="20"/>
              </w:rPr>
              <w:t>Agrimonia pilosa</w:t>
            </w:r>
          </w:p>
        </w:tc>
        <w:tc>
          <w:tcPr>
            <w:tcW w:w="1275" w:type="dxa"/>
            <w:vAlign w:val="center"/>
          </w:tcPr>
          <w:p w:rsidR="000F4EB6" w:rsidRDefault="004B70A4" w14:paraId="00000B39" w14:textId="77777777">
            <w:pPr>
              <w:jc w:val="center"/>
              <w:rPr>
                <w:sz w:val="20"/>
                <w:szCs w:val="20"/>
              </w:rPr>
            </w:pPr>
            <w:r>
              <w:rPr>
                <w:sz w:val="20"/>
                <w:szCs w:val="20"/>
              </w:rPr>
              <w:t>100</w:t>
            </w:r>
          </w:p>
        </w:tc>
        <w:tc>
          <w:tcPr>
            <w:tcW w:w="1252" w:type="dxa"/>
            <w:vAlign w:val="center"/>
          </w:tcPr>
          <w:p w:rsidR="000F4EB6" w:rsidRDefault="004B70A4" w14:paraId="00000B3A" w14:textId="77777777">
            <w:pPr>
              <w:jc w:val="center"/>
              <w:rPr>
                <w:sz w:val="20"/>
                <w:szCs w:val="20"/>
              </w:rPr>
            </w:pPr>
            <w:r>
              <w:rPr>
                <w:sz w:val="20"/>
                <w:szCs w:val="20"/>
              </w:rPr>
              <w:t>150</w:t>
            </w:r>
          </w:p>
        </w:tc>
        <w:tc>
          <w:tcPr>
            <w:tcW w:w="2434" w:type="dxa"/>
            <w:vAlign w:val="center"/>
          </w:tcPr>
          <w:p w:rsidR="000F4EB6" w:rsidRDefault="00952A2D" w14:paraId="00000B3B" w14:textId="51BDA1E5">
            <w:pPr>
              <w:jc w:val="center"/>
              <w:rPr>
                <w:sz w:val="20"/>
                <w:szCs w:val="20"/>
              </w:rPr>
            </w:pPr>
            <w:r>
              <w:rPr>
                <w:sz w:val="20"/>
                <w:szCs w:val="20"/>
              </w:rPr>
              <w:t>&lt;1%</w:t>
            </w:r>
          </w:p>
        </w:tc>
        <w:tc>
          <w:tcPr>
            <w:tcW w:w="1843" w:type="dxa"/>
            <w:vAlign w:val="center"/>
          </w:tcPr>
          <w:p w:rsidR="000F4EB6" w:rsidRDefault="00952A2D" w14:paraId="00000B3C" w14:textId="57716F3E">
            <w:pPr>
              <w:jc w:val="center"/>
              <w:rPr>
                <w:sz w:val="20"/>
                <w:szCs w:val="20"/>
              </w:rPr>
            </w:pPr>
            <w:r>
              <w:rPr>
                <w:sz w:val="20"/>
                <w:szCs w:val="20"/>
              </w:rPr>
              <w:t>&lt;1%</w:t>
            </w:r>
          </w:p>
        </w:tc>
        <w:tc>
          <w:tcPr>
            <w:tcW w:w="1310" w:type="dxa"/>
            <w:vAlign w:val="center"/>
          </w:tcPr>
          <w:p w:rsidR="000F4EB6" w:rsidRDefault="00047EEC" w14:paraId="00000B3D" w14:textId="4B3EB804">
            <w:pPr>
              <w:jc w:val="center"/>
              <w:rPr>
                <w:sz w:val="20"/>
                <w:szCs w:val="20"/>
              </w:rPr>
            </w:pPr>
            <w:r>
              <w:rPr>
                <w:sz w:val="20"/>
                <w:szCs w:val="20"/>
              </w:rPr>
              <w:t>NZ</w:t>
            </w:r>
          </w:p>
        </w:tc>
        <w:tc>
          <w:tcPr>
            <w:tcW w:w="2410" w:type="dxa"/>
            <w:vAlign w:val="center"/>
          </w:tcPr>
          <w:p w:rsidR="000F4EB6" w:rsidRDefault="00952A2D" w14:paraId="00000B3E" w14:textId="3CA518B2">
            <w:pPr>
              <w:jc w:val="center"/>
              <w:rPr>
                <w:sz w:val="20"/>
                <w:szCs w:val="20"/>
              </w:rPr>
            </w:pPr>
            <w:r>
              <w:rPr>
                <w:sz w:val="20"/>
                <w:szCs w:val="20"/>
              </w:rPr>
              <w:t>&lt;1%</w:t>
            </w:r>
          </w:p>
        </w:tc>
      </w:tr>
    </w:tbl>
    <w:p w:rsidR="000F4EB6" w:rsidRDefault="004B70A4" w14:paraId="00000B3F" w14:textId="34E69C61">
      <w:pPr>
        <w:jc w:val="both"/>
        <w:rPr>
          <w:sz w:val="16"/>
          <w:szCs w:val="16"/>
        </w:rPr>
      </w:pPr>
      <w:r>
        <w:t xml:space="preserve">* </w:t>
      </w:r>
      <w:r>
        <w:rPr>
          <w:sz w:val="16"/>
          <w:szCs w:val="16"/>
        </w:rPr>
        <w:t xml:space="preserve">Tabula 4.4.1.1.2. aizpildīta saskaņā ar 2021. gadā sagatavoto atskaiti “Vaskulāro augu un sūnu monitorings un inventarizācija Natura 2000 teritorijās un ārpus tām” LVAF finansēta projekta “Projektā </w:t>
      </w:r>
      <w:r>
        <w:rPr>
          <w:i/>
          <w:sz w:val="16"/>
          <w:szCs w:val="16"/>
        </w:rPr>
        <w:t>Dabas skaitīšana</w:t>
      </w:r>
      <w:r>
        <w:rPr>
          <w:sz w:val="16"/>
          <w:szCs w:val="16"/>
        </w:rPr>
        <w:t xml:space="preserve"> konstatēto Biotopu direktīvas II un IV pielikuma vaskulāro augu un sūnu sugu atradņu inventarizācija un monitorings” (projekta reģistrācijas Nr.1-08/168/2020) ietvaros.</w:t>
      </w:r>
      <w:r w:rsidR="00047EEC">
        <w:rPr>
          <w:sz w:val="16"/>
          <w:szCs w:val="16"/>
        </w:rPr>
        <w:t xml:space="preserve"> </w:t>
      </w:r>
      <w:r w:rsidRPr="00047EEC" w:rsidR="00047EEC">
        <w:rPr>
          <w:b/>
          <w:bCs/>
          <w:sz w:val="16"/>
          <w:szCs w:val="16"/>
        </w:rPr>
        <w:t>NZ</w:t>
      </w:r>
      <w:r w:rsidRPr="00047EEC" w:rsidR="00047EEC">
        <w:rPr>
          <w:sz w:val="16"/>
          <w:szCs w:val="16"/>
        </w:rPr>
        <w:t xml:space="preserve"> – skaitliskās vērtības vai sugas stāvoklis nav zināms </w:t>
      </w:r>
      <w:r>
        <w:rPr>
          <w:sz w:val="16"/>
          <w:szCs w:val="16"/>
        </w:rPr>
        <w:t xml:space="preserve"> </w:t>
      </w:r>
    </w:p>
    <w:p w:rsidR="000F4EB6" w:rsidRDefault="000F4EB6" w14:paraId="00000B40" w14:textId="77777777">
      <w:pPr>
        <w:ind w:left="-993"/>
        <w:jc w:val="both"/>
        <w:rPr>
          <w:i/>
          <w:sz w:val="20"/>
          <w:szCs w:val="20"/>
        </w:rPr>
      </w:pPr>
    </w:p>
    <w:p w:rsidR="000F4EB6" w:rsidRDefault="000F4EB6" w14:paraId="00000B41" w14:textId="77777777">
      <w:pPr>
        <w:ind w:left="-993"/>
        <w:jc w:val="both"/>
        <w:rPr>
          <w:i/>
          <w:sz w:val="20"/>
          <w:szCs w:val="20"/>
        </w:rPr>
      </w:pPr>
    </w:p>
    <w:p w:rsidR="000F4EB6" w:rsidRDefault="000F4EB6" w14:paraId="00000B42" w14:textId="77777777">
      <w:pPr>
        <w:ind w:left="142" w:right="253"/>
        <w:jc w:val="both"/>
        <w:rPr>
          <w:sz w:val="16"/>
          <w:szCs w:val="16"/>
        </w:rPr>
      </w:pPr>
    </w:p>
    <w:p w:rsidR="000F4EB6" w:rsidRDefault="004B70A4" w14:paraId="00000B43" w14:textId="77777777">
      <w:pPr>
        <w:ind w:left="-142"/>
        <w:jc w:val="both"/>
        <w:rPr>
          <w:b/>
          <w:i/>
          <w:sz w:val="20"/>
          <w:szCs w:val="20"/>
        </w:rPr>
      </w:pPr>
      <w:r>
        <w:rPr>
          <w:i/>
          <w:sz w:val="20"/>
          <w:szCs w:val="20"/>
        </w:rPr>
        <w:t>4.4.1.1.3. tabula.</w:t>
      </w:r>
      <w:r>
        <w:rPr>
          <w:b/>
          <w:i/>
          <w:sz w:val="20"/>
          <w:szCs w:val="20"/>
        </w:rPr>
        <w:t xml:space="preserve"> Biotopu</w:t>
      </w:r>
      <w:r>
        <w:rPr>
          <w:i/>
          <w:sz w:val="20"/>
          <w:szCs w:val="20"/>
        </w:rPr>
        <w:t xml:space="preserve"> </w:t>
      </w:r>
      <w:r>
        <w:rPr>
          <w:b/>
          <w:i/>
          <w:sz w:val="20"/>
          <w:szCs w:val="20"/>
        </w:rPr>
        <w:t>direktīvas pielikumos iekļauto vaskulāro augu sugu novērtējums Dabas lieguma teritorijā</w:t>
      </w:r>
    </w:p>
    <w:tbl>
      <w:tblPr>
        <w:tblStyle w:val="aff8"/>
        <w:tblW w:w="15743" w:type="dxa"/>
        <w:tblInd w:w="-14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564"/>
        <w:gridCol w:w="4075"/>
        <w:gridCol w:w="1272"/>
        <w:gridCol w:w="1395"/>
        <w:gridCol w:w="1553"/>
        <w:gridCol w:w="1556"/>
        <w:gridCol w:w="1634"/>
        <w:gridCol w:w="1701"/>
        <w:gridCol w:w="1993"/>
      </w:tblGrid>
      <w:tr w:rsidR="000F4EB6" w14:paraId="6EE6E182" w14:textId="77777777">
        <w:tc>
          <w:tcPr>
            <w:tcW w:w="565" w:type="dxa"/>
            <w:vMerge w:val="restart"/>
            <w:shd w:val="clear" w:color="auto" w:fill="CCFF99"/>
            <w:vAlign w:val="center"/>
          </w:tcPr>
          <w:p w:rsidR="000F4EB6" w:rsidRDefault="004B70A4" w14:paraId="00000B44" w14:textId="77777777">
            <w:pPr>
              <w:jc w:val="both"/>
              <w:rPr>
                <w:color w:val="000000"/>
                <w:sz w:val="20"/>
                <w:szCs w:val="20"/>
              </w:rPr>
            </w:pPr>
            <w:r>
              <w:rPr>
                <w:b/>
                <w:color w:val="000000"/>
                <w:sz w:val="20"/>
                <w:szCs w:val="20"/>
              </w:rPr>
              <w:t>Nr. p.k.</w:t>
            </w:r>
          </w:p>
        </w:tc>
        <w:tc>
          <w:tcPr>
            <w:tcW w:w="4075" w:type="dxa"/>
            <w:vMerge w:val="restart"/>
            <w:shd w:val="clear" w:color="auto" w:fill="CCFF99"/>
            <w:vAlign w:val="center"/>
          </w:tcPr>
          <w:p w:rsidR="000F4EB6" w:rsidRDefault="004B70A4" w14:paraId="00000B45" w14:textId="77777777">
            <w:pPr>
              <w:rPr>
                <w:b/>
                <w:color w:val="000000"/>
                <w:sz w:val="20"/>
                <w:szCs w:val="20"/>
              </w:rPr>
            </w:pPr>
            <w:r>
              <w:rPr>
                <w:b/>
                <w:color w:val="000000"/>
                <w:sz w:val="20"/>
                <w:szCs w:val="20"/>
              </w:rPr>
              <w:t>Sugas nosaukums (latviski un latīniski)</w:t>
            </w:r>
          </w:p>
        </w:tc>
        <w:tc>
          <w:tcPr>
            <w:tcW w:w="11104" w:type="dxa"/>
            <w:gridSpan w:val="7"/>
            <w:shd w:val="clear" w:color="auto" w:fill="CCFF99"/>
            <w:vAlign w:val="center"/>
          </w:tcPr>
          <w:p w:rsidR="000F4EB6" w:rsidRDefault="004B70A4" w14:paraId="00000B46" w14:textId="77777777">
            <w:pPr>
              <w:rPr>
                <w:b/>
                <w:sz w:val="20"/>
                <w:szCs w:val="20"/>
              </w:rPr>
            </w:pPr>
            <w:r>
              <w:rPr>
                <w:b/>
                <w:color w:val="000000"/>
                <w:sz w:val="20"/>
                <w:szCs w:val="20"/>
              </w:rPr>
              <w:t>Teritorijas novērtējums</w:t>
            </w:r>
          </w:p>
        </w:tc>
      </w:tr>
      <w:tr w:rsidR="000F4EB6" w14:paraId="2A662F37" w14:textId="77777777">
        <w:tc>
          <w:tcPr>
            <w:tcW w:w="565" w:type="dxa"/>
            <w:vMerge/>
            <w:shd w:val="clear" w:color="auto" w:fill="CCFF99"/>
            <w:vAlign w:val="center"/>
          </w:tcPr>
          <w:p w:rsidR="000F4EB6" w:rsidRDefault="000F4EB6" w14:paraId="00000B4D" w14:textId="77777777">
            <w:pPr>
              <w:widowControl w:val="0"/>
              <w:pBdr>
                <w:top w:val="nil"/>
                <w:left w:val="nil"/>
                <w:bottom w:val="nil"/>
                <w:right w:val="nil"/>
                <w:between w:val="nil"/>
              </w:pBdr>
              <w:spacing w:line="276" w:lineRule="auto"/>
              <w:jc w:val="left"/>
              <w:rPr>
                <w:b/>
                <w:sz w:val="20"/>
                <w:szCs w:val="20"/>
              </w:rPr>
            </w:pPr>
          </w:p>
        </w:tc>
        <w:tc>
          <w:tcPr>
            <w:tcW w:w="4075" w:type="dxa"/>
            <w:vMerge/>
            <w:shd w:val="clear" w:color="auto" w:fill="CCFF99"/>
            <w:vAlign w:val="center"/>
          </w:tcPr>
          <w:p w:rsidR="000F4EB6" w:rsidRDefault="000F4EB6" w14:paraId="00000B4E" w14:textId="77777777">
            <w:pPr>
              <w:widowControl w:val="0"/>
              <w:pBdr>
                <w:top w:val="nil"/>
                <w:left w:val="nil"/>
                <w:bottom w:val="nil"/>
                <w:right w:val="nil"/>
                <w:between w:val="nil"/>
              </w:pBdr>
              <w:spacing w:line="276" w:lineRule="auto"/>
              <w:jc w:val="left"/>
              <w:rPr>
                <w:b/>
                <w:sz w:val="20"/>
                <w:szCs w:val="20"/>
              </w:rPr>
            </w:pPr>
          </w:p>
        </w:tc>
        <w:tc>
          <w:tcPr>
            <w:tcW w:w="1272" w:type="dxa"/>
            <w:shd w:val="clear" w:color="auto" w:fill="CCFF99"/>
            <w:vAlign w:val="center"/>
          </w:tcPr>
          <w:p w:rsidR="000F4EB6" w:rsidRDefault="004B70A4" w14:paraId="00000B4F" w14:textId="77777777">
            <w:pPr>
              <w:rPr>
                <w:b/>
                <w:color w:val="000000"/>
                <w:sz w:val="20"/>
                <w:szCs w:val="20"/>
                <w:vertAlign w:val="superscript"/>
              </w:rPr>
            </w:pPr>
            <w:r>
              <w:rPr>
                <w:b/>
                <w:color w:val="000000"/>
                <w:sz w:val="20"/>
                <w:szCs w:val="20"/>
              </w:rPr>
              <w:t>Tips</w:t>
            </w:r>
            <w:r>
              <w:rPr>
                <w:b/>
                <w:color w:val="000000"/>
                <w:sz w:val="20"/>
                <w:szCs w:val="20"/>
                <w:vertAlign w:val="superscript"/>
              </w:rPr>
              <w:t>1</w:t>
            </w:r>
          </w:p>
        </w:tc>
        <w:tc>
          <w:tcPr>
            <w:tcW w:w="1395" w:type="dxa"/>
            <w:shd w:val="clear" w:color="auto" w:fill="CCFF99"/>
            <w:vAlign w:val="center"/>
          </w:tcPr>
          <w:p w:rsidR="000F4EB6" w:rsidRDefault="004B70A4" w14:paraId="00000B50" w14:textId="77777777">
            <w:pPr>
              <w:rPr>
                <w:b/>
                <w:color w:val="000000"/>
                <w:sz w:val="20"/>
                <w:szCs w:val="20"/>
                <w:vertAlign w:val="superscript"/>
              </w:rPr>
            </w:pPr>
            <w:r>
              <w:rPr>
                <w:b/>
                <w:color w:val="000000"/>
                <w:sz w:val="20"/>
                <w:szCs w:val="20"/>
              </w:rPr>
              <w:t>Sastopamības kategorija</w:t>
            </w:r>
            <w:r>
              <w:rPr>
                <w:b/>
                <w:color w:val="000000"/>
                <w:sz w:val="20"/>
                <w:szCs w:val="20"/>
                <w:vertAlign w:val="superscript"/>
              </w:rPr>
              <w:t>1</w:t>
            </w:r>
          </w:p>
        </w:tc>
        <w:tc>
          <w:tcPr>
            <w:tcW w:w="1553" w:type="dxa"/>
            <w:shd w:val="clear" w:color="auto" w:fill="CCFF99"/>
            <w:vAlign w:val="center"/>
          </w:tcPr>
          <w:p w:rsidR="000F4EB6" w:rsidRDefault="004B70A4" w14:paraId="00000B51" w14:textId="77777777">
            <w:pPr>
              <w:rPr>
                <w:b/>
                <w:color w:val="000000"/>
                <w:sz w:val="20"/>
                <w:szCs w:val="20"/>
                <w:vertAlign w:val="superscript"/>
              </w:rPr>
            </w:pPr>
            <w:r>
              <w:rPr>
                <w:b/>
                <w:color w:val="000000"/>
                <w:sz w:val="20"/>
                <w:szCs w:val="20"/>
              </w:rPr>
              <w:t>Datu kvalitāte</w:t>
            </w:r>
            <w:r>
              <w:rPr>
                <w:b/>
                <w:color w:val="000000"/>
                <w:sz w:val="20"/>
                <w:szCs w:val="20"/>
                <w:vertAlign w:val="superscript"/>
              </w:rPr>
              <w:t>1</w:t>
            </w:r>
          </w:p>
        </w:tc>
        <w:tc>
          <w:tcPr>
            <w:tcW w:w="1556" w:type="dxa"/>
            <w:shd w:val="clear" w:color="auto" w:fill="CCFF99"/>
            <w:vAlign w:val="center"/>
          </w:tcPr>
          <w:p w:rsidR="000F4EB6" w:rsidRDefault="004B70A4" w14:paraId="00000B52" w14:textId="77777777">
            <w:pPr>
              <w:rPr>
                <w:b/>
                <w:color w:val="000000"/>
                <w:sz w:val="20"/>
                <w:szCs w:val="20"/>
                <w:vertAlign w:val="superscript"/>
              </w:rPr>
            </w:pPr>
            <w:r>
              <w:rPr>
                <w:b/>
                <w:color w:val="000000"/>
                <w:sz w:val="20"/>
                <w:szCs w:val="20"/>
              </w:rPr>
              <w:t>Populācija</w:t>
            </w:r>
            <w:r>
              <w:rPr>
                <w:b/>
                <w:color w:val="000000"/>
                <w:sz w:val="20"/>
                <w:szCs w:val="20"/>
                <w:vertAlign w:val="superscript"/>
              </w:rPr>
              <w:t>1</w:t>
            </w:r>
          </w:p>
        </w:tc>
        <w:tc>
          <w:tcPr>
            <w:tcW w:w="1634" w:type="dxa"/>
            <w:shd w:val="clear" w:color="auto" w:fill="CCFF99"/>
            <w:vAlign w:val="center"/>
          </w:tcPr>
          <w:p w:rsidR="000F4EB6" w:rsidRDefault="004B70A4" w14:paraId="00000B53" w14:textId="77777777">
            <w:pPr>
              <w:rPr>
                <w:b/>
                <w:color w:val="000000"/>
                <w:sz w:val="20"/>
                <w:szCs w:val="20"/>
                <w:vertAlign w:val="superscript"/>
              </w:rPr>
            </w:pPr>
            <w:r>
              <w:rPr>
                <w:b/>
                <w:color w:val="000000"/>
                <w:sz w:val="20"/>
                <w:szCs w:val="20"/>
              </w:rPr>
              <w:t>Saglabāšanās pakāpe</w:t>
            </w:r>
            <w:r>
              <w:rPr>
                <w:b/>
                <w:color w:val="000000"/>
                <w:sz w:val="20"/>
                <w:szCs w:val="20"/>
                <w:vertAlign w:val="superscript"/>
              </w:rPr>
              <w:t>1</w:t>
            </w:r>
          </w:p>
        </w:tc>
        <w:tc>
          <w:tcPr>
            <w:tcW w:w="1701" w:type="dxa"/>
            <w:shd w:val="clear" w:color="auto" w:fill="CCFF99"/>
            <w:vAlign w:val="center"/>
          </w:tcPr>
          <w:p w:rsidR="000F4EB6" w:rsidRDefault="004B70A4" w14:paraId="00000B54" w14:textId="77777777">
            <w:pPr>
              <w:rPr>
                <w:b/>
                <w:sz w:val="20"/>
                <w:szCs w:val="20"/>
              </w:rPr>
            </w:pPr>
            <w:r>
              <w:rPr>
                <w:b/>
                <w:color w:val="000000"/>
                <w:sz w:val="20"/>
                <w:szCs w:val="20"/>
              </w:rPr>
              <w:t>Izolācija</w:t>
            </w:r>
            <w:r>
              <w:rPr>
                <w:b/>
                <w:color w:val="000000"/>
                <w:sz w:val="20"/>
                <w:szCs w:val="20"/>
                <w:vertAlign w:val="superscript"/>
              </w:rPr>
              <w:t>1</w:t>
            </w:r>
          </w:p>
        </w:tc>
        <w:tc>
          <w:tcPr>
            <w:tcW w:w="1993" w:type="dxa"/>
            <w:shd w:val="clear" w:color="auto" w:fill="CCFF99"/>
            <w:vAlign w:val="center"/>
          </w:tcPr>
          <w:p w:rsidR="000F4EB6" w:rsidRDefault="004B70A4" w14:paraId="00000B55" w14:textId="77777777">
            <w:pPr>
              <w:rPr>
                <w:b/>
                <w:sz w:val="20"/>
                <w:szCs w:val="20"/>
              </w:rPr>
            </w:pPr>
            <w:r>
              <w:rPr>
                <w:b/>
                <w:color w:val="000000"/>
                <w:sz w:val="20"/>
                <w:szCs w:val="20"/>
              </w:rPr>
              <w:t>Vispārējais novērtējums</w:t>
            </w:r>
            <w:r>
              <w:rPr>
                <w:b/>
                <w:color w:val="000000"/>
                <w:sz w:val="20"/>
                <w:szCs w:val="20"/>
                <w:vertAlign w:val="superscript"/>
              </w:rPr>
              <w:t>1</w:t>
            </w:r>
          </w:p>
        </w:tc>
      </w:tr>
      <w:tr w:rsidR="000F4EB6" w14:paraId="2D2E158B" w14:textId="77777777">
        <w:tc>
          <w:tcPr>
            <w:tcW w:w="565" w:type="dxa"/>
          </w:tcPr>
          <w:p w:rsidR="000F4EB6" w:rsidRDefault="004B70A4" w14:paraId="00000B56" w14:textId="77777777">
            <w:pPr>
              <w:jc w:val="both"/>
              <w:rPr>
                <w:color w:val="000000"/>
                <w:sz w:val="20"/>
                <w:szCs w:val="20"/>
              </w:rPr>
            </w:pPr>
            <w:r>
              <w:rPr>
                <w:color w:val="000000"/>
                <w:sz w:val="20"/>
                <w:szCs w:val="20"/>
              </w:rPr>
              <w:t>1.</w:t>
            </w:r>
          </w:p>
        </w:tc>
        <w:tc>
          <w:tcPr>
            <w:tcW w:w="4075" w:type="dxa"/>
          </w:tcPr>
          <w:p w:rsidR="000F4EB6" w:rsidRDefault="004B70A4" w14:paraId="00000B57" w14:textId="68D86523">
            <w:pPr>
              <w:jc w:val="both"/>
              <w:rPr>
                <w:b/>
                <w:color w:val="000000"/>
                <w:sz w:val="20"/>
                <w:szCs w:val="20"/>
              </w:rPr>
            </w:pPr>
            <w:r>
              <w:rPr>
                <w:color w:val="000000"/>
                <w:sz w:val="20"/>
                <w:szCs w:val="20"/>
              </w:rPr>
              <w:t xml:space="preserve">Apdzira </w:t>
            </w:r>
            <w:r>
              <w:rPr>
                <w:i/>
                <w:color w:val="000000"/>
                <w:sz w:val="20"/>
                <w:szCs w:val="20"/>
              </w:rPr>
              <w:t>Hyperzia selago</w:t>
            </w:r>
          </w:p>
        </w:tc>
        <w:tc>
          <w:tcPr>
            <w:tcW w:w="1272" w:type="dxa"/>
            <w:vAlign w:val="center"/>
          </w:tcPr>
          <w:p w:rsidR="000F4EB6" w:rsidRDefault="004B70A4" w14:paraId="00000B58" w14:textId="77777777">
            <w:pPr>
              <w:rPr>
                <w:b/>
                <w:color w:val="000000"/>
                <w:sz w:val="20"/>
                <w:szCs w:val="20"/>
              </w:rPr>
            </w:pPr>
            <w:r>
              <w:rPr>
                <w:b/>
                <w:color w:val="000000"/>
                <w:sz w:val="20"/>
                <w:szCs w:val="20"/>
              </w:rPr>
              <w:t>p</w:t>
            </w:r>
          </w:p>
        </w:tc>
        <w:tc>
          <w:tcPr>
            <w:tcW w:w="1395" w:type="dxa"/>
            <w:vAlign w:val="center"/>
          </w:tcPr>
          <w:p w:rsidR="000F4EB6" w:rsidRDefault="004B70A4" w14:paraId="00000B59" w14:textId="77777777">
            <w:pPr>
              <w:rPr>
                <w:b/>
                <w:color w:val="000000"/>
                <w:sz w:val="20"/>
                <w:szCs w:val="20"/>
              </w:rPr>
            </w:pPr>
            <w:r>
              <w:rPr>
                <w:b/>
                <w:color w:val="000000"/>
                <w:sz w:val="20"/>
                <w:szCs w:val="20"/>
              </w:rPr>
              <w:t>P</w:t>
            </w:r>
          </w:p>
        </w:tc>
        <w:tc>
          <w:tcPr>
            <w:tcW w:w="1553" w:type="dxa"/>
            <w:vAlign w:val="center"/>
          </w:tcPr>
          <w:p w:rsidR="000F4EB6" w:rsidRDefault="004B70A4" w14:paraId="00000B5A" w14:textId="77777777">
            <w:pPr>
              <w:rPr>
                <w:b/>
                <w:color w:val="000000"/>
                <w:sz w:val="20"/>
                <w:szCs w:val="20"/>
              </w:rPr>
            </w:pPr>
            <w:r>
              <w:rPr>
                <w:b/>
                <w:color w:val="000000"/>
                <w:sz w:val="20"/>
                <w:szCs w:val="20"/>
              </w:rPr>
              <w:t>G</w:t>
            </w:r>
          </w:p>
        </w:tc>
        <w:tc>
          <w:tcPr>
            <w:tcW w:w="1556" w:type="dxa"/>
            <w:vAlign w:val="center"/>
          </w:tcPr>
          <w:p w:rsidR="000F4EB6" w:rsidRDefault="004B70A4" w14:paraId="00000B5B" w14:textId="77777777">
            <w:pPr>
              <w:rPr>
                <w:b/>
                <w:color w:val="000000"/>
                <w:sz w:val="20"/>
                <w:szCs w:val="20"/>
              </w:rPr>
            </w:pPr>
            <w:r>
              <w:rPr>
                <w:b/>
                <w:color w:val="000000"/>
                <w:sz w:val="20"/>
                <w:szCs w:val="20"/>
              </w:rPr>
              <w:t>D</w:t>
            </w:r>
          </w:p>
        </w:tc>
        <w:tc>
          <w:tcPr>
            <w:tcW w:w="1634" w:type="dxa"/>
            <w:vAlign w:val="center"/>
          </w:tcPr>
          <w:p w:rsidR="000F4EB6" w:rsidRDefault="004B70A4" w14:paraId="00000B5C" w14:textId="77777777">
            <w:pPr>
              <w:rPr>
                <w:b/>
                <w:color w:val="000000"/>
                <w:sz w:val="20"/>
                <w:szCs w:val="20"/>
              </w:rPr>
            </w:pPr>
            <w:r>
              <w:rPr>
                <w:b/>
                <w:color w:val="000000"/>
                <w:sz w:val="20"/>
                <w:szCs w:val="20"/>
              </w:rPr>
              <w:t>C</w:t>
            </w:r>
          </w:p>
        </w:tc>
        <w:tc>
          <w:tcPr>
            <w:tcW w:w="1701" w:type="dxa"/>
            <w:vAlign w:val="center"/>
          </w:tcPr>
          <w:p w:rsidR="000F4EB6" w:rsidRDefault="004B70A4" w14:paraId="00000B5D" w14:textId="77777777">
            <w:pPr>
              <w:rPr>
                <w:b/>
                <w:color w:val="000000"/>
                <w:sz w:val="20"/>
                <w:szCs w:val="20"/>
              </w:rPr>
            </w:pPr>
            <w:r>
              <w:rPr>
                <w:b/>
                <w:color w:val="000000"/>
                <w:sz w:val="20"/>
                <w:szCs w:val="20"/>
              </w:rPr>
              <w:t>C</w:t>
            </w:r>
          </w:p>
        </w:tc>
        <w:tc>
          <w:tcPr>
            <w:tcW w:w="1993" w:type="dxa"/>
            <w:vAlign w:val="center"/>
          </w:tcPr>
          <w:p w:rsidR="000F4EB6" w:rsidRDefault="004B70A4" w14:paraId="00000B5E" w14:textId="77777777">
            <w:pPr>
              <w:rPr>
                <w:b/>
                <w:color w:val="000000"/>
                <w:sz w:val="20"/>
                <w:szCs w:val="20"/>
              </w:rPr>
            </w:pPr>
            <w:r>
              <w:rPr>
                <w:b/>
                <w:color w:val="000000"/>
                <w:sz w:val="20"/>
                <w:szCs w:val="20"/>
              </w:rPr>
              <w:t>C</w:t>
            </w:r>
          </w:p>
        </w:tc>
      </w:tr>
      <w:tr w:rsidR="000F4EB6" w14:paraId="5BFD30B0" w14:textId="77777777">
        <w:tc>
          <w:tcPr>
            <w:tcW w:w="565" w:type="dxa"/>
          </w:tcPr>
          <w:p w:rsidR="000F4EB6" w:rsidRDefault="004B70A4" w14:paraId="00000B5F" w14:textId="77777777">
            <w:pPr>
              <w:jc w:val="both"/>
              <w:rPr>
                <w:color w:val="000000"/>
                <w:sz w:val="20"/>
                <w:szCs w:val="20"/>
              </w:rPr>
            </w:pPr>
            <w:r>
              <w:rPr>
                <w:color w:val="000000"/>
                <w:sz w:val="20"/>
                <w:szCs w:val="20"/>
              </w:rPr>
              <w:t>2.</w:t>
            </w:r>
          </w:p>
        </w:tc>
        <w:tc>
          <w:tcPr>
            <w:tcW w:w="4075" w:type="dxa"/>
          </w:tcPr>
          <w:p w:rsidR="000F4EB6" w:rsidRDefault="004B70A4" w14:paraId="00000B60" w14:textId="4BF950A7">
            <w:pPr>
              <w:jc w:val="both"/>
              <w:rPr>
                <w:b/>
                <w:color w:val="000000"/>
                <w:sz w:val="20"/>
                <w:szCs w:val="20"/>
              </w:rPr>
            </w:pPr>
            <w:r>
              <w:rPr>
                <w:color w:val="000000"/>
                <w:sz w:val="20"/>
                <w:szCs w:val="20"/>
              </w:rPr>
              <w:t xml:space="preserve">Gada staipeknis </w:t>
            </w:r>
            <w:r>
              <w:rPr>
                <w:i/>
                <w:color w:val="000000"/>
                <w:sz w:val="20"/>
                <w:szCs w:val="20"/>
              </w:rPr>
              <w:t xml:space="preserve">Lycopodium annotinum </w:t>
            </w:r>
          </w:p>
        </w:tc>
        <w:tc>
          <w:tcPr>
            <w:tcW w:w="1272" w:type="dxa"/>
            <w:vAlign w:val="center"/>
          </w:tcPr>
          <w:p w:rsidR="000F4EB6" w:rsidRDefault="004B70A4" w14:paraId="00000B61" w14:textId="77777777">
            <w:pPr>
              <w:rPr>
                <w:b/>
                <w:color w:val="000000"/>
                <w:sz w:val="20"/>
                <w:szCs w:val="20"/>
              </w:rPr>
            </w:pPr>
            <w:r>
              <w:rPr>
                <w:b/>
                <w:color w:val="000000"/>
                <w:sz w:val="20"/>
                <w:szCs w:val="20"/>
              </w:rPr>
              <w:t>p</w:t>
            </w:r>
          </w:p>
        </w:tc>
        <w:tc>
          <w:tcPr>
            <w:tcW w:w="1395" w:type="dxa"/>
            <w:vAlign w:val="center"/>
          </w:tcPr>
          <w:p w:rsidR="000F4EB6" w:rsidRDefault="004B70A4" w14:paraId="00000B62" w14:textId="77777777">
            <w:pPr>
              <w:rPr>
                <w:b/>
                <w:color w:val="000000"/>
                <w:sz w:val="20"/>
                <w:szCs w:val="20"/>
              </w:rPr>
            </w:pPr>
            <w:r>
              <w:rPr>
                <w:b/>
                <w:color w:val="000000"/>
                <w:sz w:val="20"/>
                <w:szCs w:val="20"/>
              </w:rPr>
              <w:t>C</w:t>
            </w:r>
          </w:p>
        </w:tc>
        <w:tc>
          <w:tcPr>
            <w:tcW w:w="1553" w:type="dxa"/>
            <w:vAlign w:val="center"/>
          </w:tcPr>
          <w:p w:rsidR="000F4EB6" w:rsidRDefault="004B70A4" w14:paraId="00000B63" w14:textId="77777777">
            <w:pPr>
              <w:rPr>
                <w:b/>
                <w:color w:val="000000"/>
                <w:sz w:val="20"/>
                <w:szCs w:val="20"/>
              </w:rPr>
            </w:pPr>
            <w:r>
              <w:rPr>
                <w:b/>
                <w:color w:val="000000"/>
                <w:sz w:val="20"/>
                <w:szCs w:val="20"/>
              </w:rPr>
              <w:t>G</w:t>
            </w:r>
          </w:p>
        </w:tc>
        <w:tc>
          <w:tcPr>
            <w:tcW w:w="1556" w:type="dxa"/>
            <w:vAlign w:val="center"/>
          </w:tcPr>
          <w:p w:rsidR="000F4EB6" w:rsidRDefault="004B70A4" w14:paraId="00000B64" w14:textId="77777777">
            <w:pPr>
              <w:rPr>
                <w:b/>
                <w:color w:val="000000"/>
                <w:sz w:val="20"/>
                <w:szCs w:val="20"/>
              </w:rPr>
            </w:pPr>
            <w:r>
              <w:rPr>
                <w:b/>
                <w:color w:val="000000"/>
                <w:sz w:val="20"/>
                <w:szCs w:val="20"/>
              </w:rPr>
              <w:t>D</w:t>
            </w:r>
          </w:p>
        </w:tc>
        <w:tc>
          <w:tcPr>
            <w:tcW w:w="1634" w:type="dxa"/>
            <w:vAlign w:val="center"/>
          </w:tcPr>
          <w:p w:rsidR="000F4EB6" w:rsidRDefault="004B70A4" w14:paraId="00000B65" w14:textId="77777777">
            <w:pPr>
              <w:rPr>
                <w:b/>
                <w:color w:val="000000"/>
                <w:sz w:val="20"/>
                <w:szCs w:val="20"/>
              </w:rPr>
            </w:pPr>
            <w:r>
              <w:rPr>
                <w:b/>
                <w:color w:val="000000"/>
                <w:sz w:val="20"/>
                <w:szCs w:val="20"/>
              </w:rPr>
              <w:t>A</w:t>
            </w:r>
          </w:p>
        </w:tc>
        <w:tc>
          <w:tcPr>
            <w:tcW w:w="1701" w:type="dxa"/>
            <w:vAlign w:val="center"/>
          </w:tcPr>
          <w:p w:rsidR="000F4EB6" w:rsidRDefault="004B70A4" w14:paraId="00000B66" w14:textId="77777777">
            <w:pPr>
              <w:rPr>
                <w:b/>
                <w:color w:val="000000"/>
                <w:sz w:val="20"/>
                <w:szCs w:val="20"/>
              </w:rPr>
            </w:pPr>
            <w:r>
              <w:rPr>
                <w:b/>
                <w:color w:val="000000"/>
                <w:sz w:val="20"/>
                <w:szCs w:val="20"/>
              </w:rPr>
              <w:t>C</w:t>
            </w:r>
          </w:p>
        </w:tc>
        <w:tc>
          <w:tcPr>
            <w:tcW w:w="1993" w:type="dxa"/>
            <w:vAlign w:val="center"/>
          </w:tcPr>
          <w:p w:rsidR="000F4EB6" w:rsidRDefault="004B70A4" w14:paraId="00000B67" w14:textId="77777777">
            <w:pPr>
              <w:rPr>
                <w:b/>
                <w:color w:val="000000"/>
                <w:sz w:val="20"/>
                <w:szCs w:val="20"/>
              </w:rPr>
            </w:pPr>
            <w:r>
              <w:rPr>
                <w:b/>
                <w:color w:val="000000"/>
                <w:sz w:val="20"/>
                <w:szCs w:val="20"/>
              </w:rPr>
              <w:t>C</w:t>
            </w:r>
          </w:p>
        </w:tc>
      </w:tr>
      <w:tr w:rsidR="000F4EB6" w14:paraId="1B41BCD0" w14:textId="77777777">
        <w:tc>
          <w:tcPr>
            <w:tcW w:w="565" w:type="dxa"/>
          </w:tcPr>
          <w:p w:rsidR="000F4EB6" w:rsidRDefault="004B70A4" w14:paraId="00000B68" w14:textId="77777777">
            <w:pPr>
              <w:jc w:val="both"/>
              <w:rPr>
                <w:color w:val="000000"/>
                <w:sz w:val="20"/>
                <w:szCs w:val="20"/>
              </w:rPr>
            </w:pPr>
            <w:r>
              <w:rPr>
                <w:color w:val="000000"/>
                <w:sz w:val="20"/>
                <w:szCs w:val="20"/>
              </w:rPr>
              <w:t>3.</w:t>
            </w:r>
          </w:p>
        </w:tc>
        <w:tc>
          <w:tcPr>
            <w:tcW w:w="4075" w:type="dxa"/>
          </w:tcPr>
          <w:p w:rsidR="000F4EB6" w:rsidRDefault="004B70A4" w14:paraId="00000B69" w14:textId="77777777">
            <w:pPr>
              <w:jc w:val="both"/>
              <w:rPr>
                <w:b/>
                <w:color w:val="000000"/>
                <w:sz w:val="20"/>
                <w:szCs w:val="20"/>
              </w:rPr>
            </w:pPr>
            <w:r>
              <w:rPr>
                <w:color w:val="000000"/>
                <w:sz w:val="20"/>
                <w:szCs w:val="20"/>
              </w:rPr>
              <w:t xml:space="preserve">Spilvainais ancītis </w:t>
            </w:r>
            <w:r>
              <w:rPr>
                <w:i/>
                <w:color w:val="000000"/>
                <w:sz w:val="20"/>
                <w:szCs w:val="20"/>
              </w:rPr>
              <w:t>Agrimonia pilosa</w:t>
            </w:r>
          </w:p>
        </w:tc>
        <w:tc>
          <w:tcPr>
            <w:tcW w:w="1272" w:type="dxa"/>
            <w:vAlign w:val="center"/>
          </w:tcPr>
          <w:p w:rsidR="000F4EB6" w:rsidRDefault="004B70A4" w14:paraId="00000B6A" w14:textId="77777777">
            <w:pPr>
              <w:rPr>
                <w:b/>
                <w:color w:val="000000"/>
                <w:sz w:val="20"/>
                <w:szCs w:val="20"/>
              </w:rPr>
            </w:pPr>
            <w:r>
              <w:rPr>
                <w:b/>
                <w:color w:val="000000"/>
                <w:sz w:val="20"/>
                <w:szCs w:val="20"/>
              </w:rPr>
              <w:t>p</w:t>
            </w:r>
          </w:p>
        </w:tc>
        <w:tc>
          <w:tcPr>
            <w:tcW w:w="1395" w:type="dxa"/>
            <w:vAlign w:val="center"/>
          </w:tcPr>
          <w:p w:rsidR="000F4EB6" w:rsidRDefault="004B70A4" w14:paraId="00000B6B" w14:textId="77777777">
            <w:pPr>
              <w:rPr>
                <w:b/>
                <w:color w:val="000000"/>
                <w:sz w:val="20"/>
                <w:szCs w:val="20"/>
              </w:rPr>
            </w:pPr>
            <w:r>
              <w:rPr>
                <w:b/>
                <w:color w:val="000000"/>
                <w:sz w:val="20"/>
                <w:szCs w:val="20"/>
              </w:rPr>
              <w:t>C</w:t>
            </w:r>
          </w:p>
        </w:tc>
        <w:tc>
          <w:tcPr>
            <w:tcW w:w="1553" w:type="dxa"/>
            <w:vAlign w:val="center"/>
          </w:tcPr>
          <w:p w:rsidR="000F4EB6" w:rsidRDefault="004B70A4" w14:paraId="00000B6C" w14:textId="77777777">
            <w:pPr>
              <w:rPr>
                <w:b/>
                <w:color w:val="000000"/>
                <w:sz w:val="20"/>
                <w:szCs w:val="20"/>
              </w:rPr>
            </w:pPr>
            <w:r>
              <w:rPr>
                <w:b/>
                <w:color w:val="000000"/>
                <w:sz w:val="20"/>
                <w:szCs w:val="20"/>
              </w:rPr>
              <w:t>G</w:t>
            </w:r>
          </w:p>
        </w:tc>
        <w:tc>
          <w:tcPr>
            <w:tcW w:w="1556" w:type="dxa"/>
            <w:vAlign w:val="center"/>
          </w:tcPr>
          <w:p w:rsidR="000F4EB6" w:rsidRDefault="004B70A4" w14:paraId="00000B6D" w14:textId="77777777">
            <w:pPr>
              <w:rPr>
                <w:b/>
                <w:color w:val="000000"/>
                <w:sz w:val="20"/>
                <w:szCs w:val="20"/>
              </w:rPr>
            </w:pPr>
            <w:r>
              <w:rPr>
                <w:b/>
                <w:color w:val="000000"/>
                <w:sz w:val="20"/>
                <w:szCs w:val="20"/>
              </w:rPr>
              <w:t>D</w:t>
            </w:r>
          </w:p>
        </w:tc>
        <w:tc>
          <w:tcPr>
            <w:tcW w:w="1634" w:type="dxa"/>
            <w:vAlign w:val="center"/>
          </w:tcPr>
          <w:p w:rsidR="000F4EB6" w:rsidRDefault="004B70A4" w14:paraId="00000B6E" w14:textId="77777777">
            <w:pPr>
              <w:rPr>
                <w:b/>
                <w:color w:val="000000"/>
                <w:sz w:val="20"/>
                <w:szCs w:val="20"/>
              </w:rPr>
            </w:pPr>
            <w:r>
              <w:rPr>
                <w:b/>
                <w:color w:val="000000"/>
                <w:sz w:val="20"/>
                <w:szCs w:val="20"/>
              </w:rPr>
              <w:t>B</w:t>
            </w:r>
          </w:p>
        </w:tc>
        <w:tc>
          <w:tcPr>
            <w:tcW w:w="1701" w:type="dxa"/>
            <w:vAlign w:val="center"/>
          </w:tcPr>
          <w:p w:rsidR="000F4EB6" w:rsidRDefault="004B70A4" w14:paraId="00000B6F" w14:textId="77777777">
            <w:pPr>
              <w:rPr>
                <w:b/>
                <w:color w:val="000000"/>
                <w:sz w:val="20"/>
                <w:szCs w:val="20"/>
              </w:rPr>
            </w:pPr>
            <w:r>
              <w:rPr>
                <w:b/>
                <w:color w:val="000000"/>
                <w:sz w:val="20"/>
                <w:szCs w:val="20"/>
              </w:rPr>
              <w:t>C</w:t>
            </w:r>
          </w:p>
        </w:tc>
        <w:tc>
          <w:tcPr>
            <w:tcW w:w="1993" w:type="dxa"/>
            <w:vAlign w:val="center"/>
          </w:tcPr>
          <w:p w:rsidR="000F4EB6" w:rsidRDefault="004B70A4" w14:paraId="00000B70" w14:textId="77777777">
            <w:pPr>
              <w:rPr>
                <w:b/>
                <w:color w:val="000000"/>
                <w:sz w:val="20"/>
                <w:szCs w:val="20"/>
              </w:rPr>
            </w:pPr>
            <w:r>
              <w:rPr>
                <w:b/>
                <w:color w:val="000000"/>
                <w:sz w:val="20"/>
                <w:szCs w:val="20"/>
              </w:rPr>
              <w:t>C</w:t>
            </w:r>
          </w:p>
        </w:tc>
      </w:tr>
    </w:tbl>
    <w:p w:rsidR="000F4EB6" w:rsidRDefault="000F4EB6" w14:paraId="00000B71" w14:textId="77777777">
      <w:pPr>
        <w:ind w:left="-851" w:right="-926"/>
        <w:jc w:val="both"/>
        <w:rPr>
          <w:sz w:val="16"/>
          <w:szCs w:val="16"/>
        </w:rPr>
      </w:pPr>
    </w:p>
    <w:p w:rsidRPr="00B45F73" w:rsidR="00B45F73" w:rsidP="00686D80" w:rsidRDefault="00B45F73" w14:paraId="00420730" w14:textId="1163D443">
      <w:pPr>
        <w:spacing w:before="60" w:after="60"/>
        <w:ind w:right="113"/>
        <w:jc w:val="both"/>
        <w:rPr>
          <w:bCs/>
          <w:sz w:val="16"/>
          <w:szCs w:val="16"/>
        </w:rPr>
      </w:pPr>
      <w:r w:rsidRPr="00B45F73">
        <w:rPr>
          <w:b/>
          <w:sz w:val="16"/>
          <w:szCs w:val="16"/>
          <w:vertAlign w:val="superscript"/>
        </w:rPr>
        <w:t>1</w:t>
      </w:r>
      <w:r>
        <w:rPr>
          <w:b/>
          <w:sz w:val="16"/>
          <w:szCs w:val="16"/>
          <w:vertAlign w:val="superscript"/>
        </w:rPr>
        <w:t xml:space="preserve"> </w:t>
      </w:r>
      <w:r w:rsidRPr="00B45F73">
        <w:rPr>
          <w:bCs/>
          <w:sz w:val="16"/>
          <w:szCs w:val="16"/>
        </w:rPr>
        <w:t>Tabula aizpildīta saskaņā ar Eiropas Komisijas īstenošanas lēmumu (2011. gada 11. jūlijs) par formu, kādā sniedzama informācija par Natura 2000 teritorijām (izziņots ar dokumenta numuru C(2011) 4892) (2011/484/ES)</w:t>
      </w:r>
    </w:p>
    <w:p w:rsidR="000F4EB6" w:rsidRDefault="004B70A4" w14:paraId="00000B72" w14:textId="220A4D3E">
      <w:pPr>
        <w:ind w:right="111"/>
        <w:jc w:val="both"/>
        <w:rPr>
          <w:sz w:val="16"/>
          <w:szCs w:val="16"/>
        </w:rPr>
      </w:pPr>
      <w:r>
        <w:rPr>
          <w:b/>
          <w:sz w:val="16"/>
          <w:szCs w:val="16"/>
        </w:rPr>
        <w:t>Tips:</w:t>
      </w:r>
      <w:r>
        <w:rPr>
          <w:sz w:val="16"/>
          <w:szCs w:val="16"/>
        </w:rPr>
        <w:t xml:space="preserve"> p - uzturas pastāvīgi, r – vairojas, c - pulcējas , w - ziemo; </w:t>
      </w:r>
      <w:r>
        <w:rPr>
          <w:b/>
          <w:sz w:val="16"/>
          <w:szCs w:val="16"/>
        </w:rPr>
        <w:t>Sastopamības kategorija</w:t>
      </w:r>
      <w:r>
        <w:rPr>
          <w:sz w:val="16"/>
          <w:szCs w:val="16"/>
        </w:rPr>
        <w:t xml:space="preserve">: C = izplatīta suga, R = reta suga, V = ļoti reta suga, P = pārstāvēta suga – šo lauku aizpilda, ja dati ir nepilnīgi (DD); </w:t>
      </w:r>
      <w:r>
        <w:rPr>
          <w:b/>
          <w:sz w:val="16"/>
          <w:szCs w:val="16"/>
        </w:rPr>
        <w:t>Datu kvalitāte</w:t>
      </w:r>
      <w:r>
        <w:rPr>
          <w:sz w:val="16"/>
          <w:szCs w:val="16"/>
        </w:rPr>
        <w:t xml:space="preserve">: G = “laba” (piemēram, balstās uz apsekojumiem); M = “vidēja” (piemēram, balstās uz nepilnīgiem datiem un ekstrapolāciju); P = “slikta” (piemēram, aptuvenas aplēses); DD = “nepilnīgi dati” (šo apzīmējumu izmantot tikai tad, ja nav iespējams veikt pat aptuvenas aplēses par populācijas lielumu). </w:t>
      </w:r>
      <w:r>
        <w:rPr>
          <w:b/>
          <w:sz w:val="16"/>
          <w:szCs w:val="16"/>
        </w:rPr>
        <w:t>Populācija</w:t>
      </w:r>
      <w:r>
        <w:rPr>
          <w:sz w:val="16"/>
          <w:szCs w:val="16"/>
        </w:rPr>
        <w:t xml:space="preserve"> (teritorijā sastopamās sugas populācijas lielums un blīvums salīdzinājumā ar valsts teritorijā sastopamo populāciju lielumu un blīvumu): A - 100 % ≥ p &gt; 15 % ; B - 15 % ≥ p &gt; 2 % ; C - 2 % ≥ p &gt; 0 %; D – nenozīmīga populācija; </w:t>
      </w:r>
      <w:r>
        <w:rPr>
          <w:b/>
          <w:sz w:val="16"/>
          <w:szCs w:val="16"/>
        </w:rPr>
        <w:t>Saglabāšanās pakāpe</w:t>
      </w:r>
      <w:r>
        <w:rPr>
          <w:sz w:val="16"/>
          <w:szCs w:val="16"/>
        </w:rPr>
        <w:t xml:space="preserve">: A - izcila saglabāšanās pakāpe; B - laba saglabāšanās pakāpe; C - vidēja vai zema saglabāšanās pakāpe; </w:t>
      </w:r>
      <w:r>
        <w:rPr>
          <w:b/>
          <w:sz w:val="16"/>
          <w:szCs w:val="16"/>
        </w:rPr>
        <w:t>Izolācija</w:t>
      </w:r>
      <w:r>
        <w:rPr>
          <w:sz w:val="16"/>
          <w:szCs w:val="16"/>
        </w:rPr>
        <w:t xml:space="preserve"> (teritorijā sastopamās populācijas izolētības pakāpe attiecībā pret sugu dabiskās izplatības areālu): A - (gandrīz) izolēta populācija, B - populācija nav izolēta, bet pie dabiskās izplatības areāla robežām, C: populācija nav izolēta plašākā izplatības areālā; </w:t>
      </w:r>
      <w:r>
        <w:rPr>
          <w:b/>
          <w:sz w:val="16"/>
          <w:szCs w:val="16"/>
        </w:rPr>
        <w:t>Vispārējais novērtējums</w:t>
      </w:r>
      <w:r>
        <w:rPr>
          <w:sz w:val="16"/>
          <w:szCs w:val="16"/>
        </w:rPr>
        <w:t xml:space="preserve">: A: izcila vērtība, B: liela vērtība, C: ievērojama vērtība. </w:t>
      </w:r>
    </w:p>
    <w:p w:rsidR="000F4EB6" w:rsidRDefault="000F4EB6" w14:paraId="00000B73" w14:textId="77777777">
      <w:pPr>
        <w:ind w:left="-993"/>
        <w:jc w:val="both"/>
        <w:rPr>
          <w:i/>
          <w:sz w:val="20"/>
          <w:szCs w:val="20"/>
        </w:rPr>
      </w:pPr>
    </w:p>
    <w:p w:rsidR="000F4EB6" w:rsidRDefault="004B70A4" w14:paraId="00000B74" w14:textId="77777777">
      <w:pPr>
        <w:ind w:left="-851" w:right="-926"/>
        <w:jc w:val="both"/>
        <w:rPr>
          <w:sz w:val="16"/>
          <w:szCs w:val="16"/>
        </w:rPr>
        <w:sectPr w:rsidR="000F4EB6">
          <w:pgSz w:w="16837" w:h="11905" w:orient="landscape"/>
          <w:pgMar w:top="1440" w:right="1440" w:bottom="1440" w:left="851" w:header="709" w:footer="709" w:gutter="0"/>
          <w:cols w:space="720"/>
        </w:sectPr>
      </w:pPr>
      <w:r>
        <w:rPr>
          <w:sz w:val="16"/>
          <w:szCs w:val="16"/>
        </w:rPr>
        <w:t xml:space="preserve">. </w:t>
      </w:r>
    </w:p>
    <w:p w:rsidRPr="00D23816" w:rsidR="000F4EB6" w:rsidRDefault="004B70A4" w14:paraId="00000B75" w14:textId="08D30B83">
      <w:pPr>
        <w:pStyle w:val="Heading3"/>
        <w:rPr>
          <w:lang w:val="lv-LV"/>
        </w:rPr>
      </w:pPr>
      <w:bookmarkStart w:name="_Toc203579369" w:id="57"/>
      <w:r w:rsidRPr="00D23816">
        <w:rPr>
          <w:lang w:val="lv-LV"/>
        </w:rPr>
        <w:t>4.4.1.2. Sūnas</w:t>
      </w:r>
      <w:r w:rsidRPr="00D23816" w:rsidR="00391486">
        <w:rPr>
          <w:lang w:val="lv-LV"/>
        </w:rPr>
        <w:t>,</w:t>
      </w:r>
      <w:r w:rsidRPr="00D23816" w:rsidR="008720DE">
        <w:rPr>
          <w:lang w:val="lv-LV"/>
        </w:rPr>
        <w:t xml:space="preserve"> ķērpji</w:t>
      </w:r>
      <w:r w:rsidRPr="00D23816" w:rsidR="00391486">
        <w:rPr>
          <w:lang w:val="lv-LV"/>
        </w:rPr>
        <w:t xml:space="preserve"> un sēnes</w:t>
      </w:r>
      <w:bookmarkEnd w:id="57"/>
    </w:p>
    <w:p w:rsidR="000F4EB6" w:rsidRDefault="000F4EB6" w14:paraId="00000B76" w14:textId="77777777">
      <w:pPr>
        <w:rPr>
          <w:color w:val="000000"/>
        </w:rPr>
      </w:pPr>
    </w:p>
    <w:p w:rsidR="00391486" w:rsidRDefault="00391486" w14:paraId="7FEC3BDE" w14:textId="2A8AF543">
      <w:pPr>
        <w:spacing w:after="120"/>
        <w:jc w:val="both"/>
        <w:rPr>
          <w:color w:val="000000"/>
        </w:rPr>
      </w:pPr>
      <w:r>
        <w:rPr>
          <w:color w:val="000000"/>
        </w:rPr>
        <w:t xml:space="preserve">DA plāna ietvaros organizētas vairākas ekspedīcijas uz Klaucānu un Priekulānu ezeru apkārtni 2024. gada vasaras sezonā. Ievākti dati par aizsargājamo sugu sastopamību, apkopojot arī iepriekš pieejamos datus no citiem avotiem: </w:t>
      </w:r>
      <w:sdt>
        <w:sdtPr>
          <w:tag w:val="goog_rdk_1"/>
          <w:id w:val="-1535382791"/>
        </w:sdtPr>
        <w:sdtEndPr/>
        <w:sdtContent/>
      </w:sdt>
      <w:r>
        <w:rPr>
          <w:color w:val="000000"/>
        </w:rPr>
        <w:t xml:space="preserve">DDPS un </w:t>
      </w:r>
      <w:r>
        <w:t xml:space="preserve">kā arī portālā </w:t>
      </w:r>
      <w:hyperlink r:id="rId100">
        <w:r>
          <w:rPr>
            <w:i/>
            <w:color w:val="0000FF"/>
            <w:u w:val="single"/>
          </w:rPr>
          <w:t>www</w:t>
        </w:r>
      </w:hyperlink>
      <w:hyperlink r:id="rId101">
        <w:r>
          <w:rPr>
            <w:color w:val="0000FF"/>
            <w:u w:val="single"/>
          </w:rPr>
          <w:t>.</w:t>
        </w:r>
      </w:hyperlink>
      <w:hyperlink r:id="rId102">
        <w:r>
          <w:rPr>
            <w:i/>
            <w:color w:val="0000FF"/>
            <w:u w:val="single"/>
          </w:rPr>
          <w:t>dabasdati.lv</w:t>
        </w:r>
      </w:hyperlink>
      <w:r>
        <w:rPr>
          <w:i/>
        </w:rPr>
        <w:t xml:space="preserve"> </w:t>
      </w:r>
      <w:r>
        <w:rPr>
          <w:color w:val="000000"/>
        </w:rPr>
        <w:t xml:space="preserve"> reģistrēto ierakstu datubāze</w:t>
      </w:r>
      <w:r>
        <w:t xml:space="preserve">. </w:t>
      </w:r>
      <w:r>
        <w:rPr>
          <w:color w:val="000000"/>
        </w:rPr>
        <w:t xml:space="preserve">Informācija par aizsargājamo sūnu un ķērpju sugām un dabisko meža biotopu indikatorsugām apkopota 4.4.1.2.1. un 4.4.1.2.2. tabulās, savukārt to atradņu izvietojums Dabas lieguma teritorijā attēlots DA plāna </w:t>
      </w:r>
      <w:r w:rsidR="00EC4E79">
        <w:rPr>
          <w:color w:val="000000"/>
        </w:rPr>
        <w:t>1.</w:t>
      </w:r>
      <w:r>
        <w:rPr>
          <w:color w:val="000000"/>
        </w:rPr>
        <w:t>9. pielikumā.</w:t>
      </w:r>
    </w:p>
    <w:p w:rsidR="000F4EB6" w:rsidRDefault="004B70A4" w14:paraId="00000B77" w14:textId="73CC4E7E">
      <w:pPr>
        <w:spacing w:after="120"/>
        <w:jc w:val="both"/>
        <w:rPr>
          <w:color w:val="000000"/>
        </w:rPr>
      </w:pPr>
      <w:r w:rsidRPr="003F7974">
        <w:rPr>
          <w:color w:val="000000"/>
        </w:rPr>
        <w:t xml:space="preserve">Dabas lieguma </w:t>
      </w:r>
      <w:r w:rsidRPr="003F7974">
        <w:t>DA</w:t>
      </w:r>
      <w:r w:rsidRPr="003F7974">
        <w:rPr>
          <w:color w:val="000000"/>
        </w:rPr>
        <w:t xml:space="preserve"> plāna </w:t>
      </w:r>
      <w:r w:rsidRPr="003F7974">
        <w:t xml:space="preserve">iepriekšējā </w:t>
      </w:r>
      <w:r w:rsidRPr="003F7974">
        <w:rPr>
          <w:color w:val="000000"/>
        </w:rPr>
        <w:t>versijā (</w:t>
      </w:r>
      <w:hyperlink w:anchor="bookmark=id.5r0m3ekdxqyz">
        <w:r w:rsidRPr="003F7974" w:rsidR="000F4EB6">
          <w:rPr>
            <w:color w:val="0000FF"/>
            <w:u w:val="single"/>
          </w:rPr>
          <w:t>Konošonoka (red.), 2006</w:t>
        </w:r>
      </w:hyperlink>
      <w:r w:rsidRPr="003F7974">
        <w:rPr>
          <w:color w:val="000000"/>
        </w:rPr>
        <w:t xml:space="preserve">) pieminēta Lapzemes āķītes </w:t>
      </w:r>
      <w:r w:rsidRPr="003F7974">
        <w:rPr>
          <w:i/>
          <w:color w:val="000000"/>
        </w:rPr>
        <w:t>Hamatocaulis lapponicus</w:t>
      </w:r>
      <w:r w:rsidRPr="003F7974">
        <w:rPr>
          <w:color w:val="000000"/>
        </w:rPr>
        <w:t xml:space="preserve"> atradne no 1961. gada, bet vēlāk suga nav atrasta. Arī 2024. gadā suga netika konstatēta</w:t>
      </w:r>
      <w:r w:rsidRPr="003F7974" w:rsidR="00A86B6E">
        <w:rPr>
          <w:color w:val="000000"/>
        </w:rPr>
        <w:t>,</w:t>
      </w:r>
      <w:r w:rsidRPr="003F7974">
        <w:rPr>
          <w:color w:val="000000"/>
        </w:rPr>
        <w:t xml:space="preserve"> iespējams</w:t>
      </w:r>
      <w:r w:rsidRPr="003F7974" w:rsidR="00A86B6E">
        <w:rPr>
          <w:color w:val="000000"/>
        </w:rPr>
        <w:t>,</w:t>
      </w:r>
      <w:r w:rsidRPr="003F7974">
        <w:rPr>
          <w:color w:val="000000"/>
        </w:rPr>
        <w:t xml:space="preserve"> biotopu dabiskās sukcesijas vai cilvēku ietekmes </w:t>
      </w:r>
      <w:r w:rsidRPr="003F7974" w:rsidR="00A86B6E">
        <w:rPr>
          <w:color w:val="000000"/>
        </w:rPr>
        <w:t xml:space="preserve">dēļ </w:t>
      </w:r>
      <w:r w:rsidRPr="003F7974">
        <w:rPr>
          <w:color w:val="000000"/>
        </w:rPr>
        <w:t>(salīdzinoši tuvu atrodas mājas</w:t>
      </w:r>
      <w:r>
        <w:rPr>
          <w:color w:val="000000"/>
        </w:rPr>
        <w:t>, iespējamas biotopu izmaiņas cilvēku darbības ietekmē). Sugas atradni var uzskatīt par izzudušu.</w:t>
      </w:r>
    </w:p>
    <w:p w:rsidR="000F4EB6" w:rsidRDefault="004B70A4" w14:paraId="00000B78" w14:textId="77777777">
      <w:pPr>
        <w:spacing w:after="120"/>
        <w:jc w:val="both"/>
        <w:rPr>
          <w:color w:val="000000"/>
        </w:rPr>
      </w:pPr>
      <w:r>
        <w:rPr>
          <w:color w:val="000000"/>
        </w:rPr>
        <w:t xml:space="preserve">Skujkoku un jauktu koku mežos zemsedzē dominē lielā dižspuraine </w:t>
      </w:r>
      <w:r>
        <w:rPr>
          <w:i/>
          <w:color w:val="000000"/>
        </w:rPr>
        <w:t>Hylocomiadelphus triquetrus</w:t>
      </w:r>
      <w:r>
        <w:rPr>
          <w:color w:val="000000"/>
        </w:rPr>
        <w:t xml:space="preserve">, platlapu knābīte </w:t>
      </w:r>
      <w:r>
        <w:rPr>
          <w:i/>
          <w:color w:val="000000"/>
        </w:rPr>
        <w:t>Eurhynchium angustirete</w:t>
      </w:r>
      <w:r>
        <w:rPr>
          <w:color w:val="000000"/>
        </w:rPr>
        <w:t xml:space="preserve">, ežlapes </w:t>
      </w:r>
      <w:r>
        <w:rPr>
          <w:i/>
          <w:color w:val="000000"/>
        </w:rPr>
        <w:t>Thuidium</w:t>
      </w:r>
      <w:r>
        <w:rPr>
          <w:color w:val="000000"/>
        </w:rPr>
        <w:t xml:space="preserve"> sp., spīdīgā stāvaine </w:t>
      </w:r>
      <w:r>
        <w:rPr>
          <w:i/>
          <w:color w:val="000000"/>
        </w:rPr>
        <w:t>Hylocomium splendens</w:t>
      </w:r>
      <w:r>
        <w:rPr>
          <w:color w:val="000000"/>
        </w:rPr>
        <w:t xml:space="preserve">, uz kritalām: dažādlapu sekstīte </w:t>
      </w:r>
      <w:r>
        <w:rPr>
          <w:i/>
          <w:color w:val="000000"/>
        </w:rPr>
        <w:t>Lophocolea heterophylla</w:t>
      </w:r>
      <w:r>
        <w:rPr>
          <w:color w:val="000000"/>
        </w:rPr>
        <w:t xml:space="preserve">. Melnalkšņu mežos uz koku stumbriem dominē ciprešu hipns </w:t>
      </w:r>
      <w:r>
        <w:rPr>
          <w:i/>
          <w:color w:val="000000"/>
        </w:rPr>
        <w:t>Hypnum cupressiforme</w:t>
      </w:r>
      <w:r>
        <w:rPr>
          <w:color w:val="000000"/>
        </w:rPr>
        <w:t>. Sūnu nosaukumi pēc Bambe u.c. (</w:t>
      </w:r>
      <w:hyperlink w:anchor="bookmark=id.rg8jkdaivis">
        <w:r w:rsidR="000F4EB6">
          <w:rPr>
            <w:color w:val="0000FF"/>
            <w:u w:val="single"/>
          </w:rPr>
          <w:t>2023</w:t>
        </w:r>
      </w:hyperlink>
      <w:r>
        <w:rPr>
          <w:color w:val="000000"/>
        </w:rPr>
        <w:t>).</w:t>
      </w:r>
    </w:p>
    <w:p w:rsidR="000F4EB6" w:rsidRDefault="004B70A4" w14:paraId="00000B79" w14:textId="2F644E23">
      <w:pPr>
        <w:spacing w:after="120"/>
        <w:jc w:val="both"/>
        <w:rPr>
          <w:color w:val="000000"/>
        </w:rPr>
      </w:pPr>
      <w:r>
        <w:rPr>
          <w:color w:val="000000"/>
        </w:rPr>
        <w:t xml:space="preserve">Liegumā salīdzinoši bieži uz kritalām sastopama līklapu novellija </w:t>
      </w:r>
      <w:r>
        <w:rPr>
          <w:i/>
          <w:color w:val="000000"/>
        </w:rPr>
        <w:t>Nowellia curvifolia</w:t>
      </w:r>
      <w:r>
        <w:rPr>
          <w:color w:val="000000"/>
        </w:rPr>
        <w:t xml:space="preserve"> un uz dzīvu apšu stumbriem - dabisko meža biotopu (DMB) indikatorsuga (</w:t>
      </w:r>
      <w:hyperlink w:anchor="bookmark=id.csnhfvld5x30">
        <w:r w:rsidR="000F4EB6">
          <w:rPr>
            <w:color w:val="0000FF"/>
            <w:u w:val="single"/>
          </w:rPr>
          <w:t xml:space="preserve">Ek </w:t>
        </w:r>
      </w:hyperlink>
      <w:hyperlink w:anchor="bookmark=id.csnhfvld5x30">
        <w:r w:rsidR="000F4EB6">
          <w:rPr>
            <w:i/>
            <w:color w:val="0000FF"/>
            <w:u w:val="single"/>
          </w:rPr>
          <w:t>et al</w:t>
        </w:r>
      </w:hyperlink>
      <w:hyperlink w:anchor="bookmark=id.csnhfvld5x30">
        <w:r w:rsidR="000F4EB6">
          <w:rPr>
            <w:color w:val="0000FF"/>
            <w:u w:val="single"/>
          </w:rPr>
          <w:t>., 2002</w:t>
        </w:r>
      </w:hyperlink>
      <w:r>
        <w:rPr>
          <w:color w:val="000000"/>
        </w:rPr>
        <w:t xml:space="preserve">) īssetas nekera </w:t>
      </w:r>
      <w:r>
        <w:rPr>
          <w:i/>
          <w:color w:val="000000"/>
        </w:rPr>
        <w:t>Neckera pennata</w:t>
      </w:r>
      <w:r>
        <w:rPr>
          <w:color w:val="000000"/>
        </w:rPr>
        <w:t xml:space="preserve"> (skat. 4.4.1.2.1. att</w:t>
      </w:r>
      <w:r w:rsidR="00CB0C59">
        <w:rPr>
          <w:color w:val="000000"/>
        </w:rPr>
        <w:t>ēlu</w:t>
      </w:r>
      <w:r>
        <w:rPr>
          <w:color w:val="000000"/>
        </w:rPr>
        <w:t xml:space="preserve">). Vietām uz lapu koku pamatnēm sastopama DMB indikatorsuga tievā gludlape </w:t>
      </w:r>
      <w:r>
        <w:rPr>
          <w:i/>
          <w:color w:val="000000"/>
        </w:rPr>
        <w:t>Homalia trichomanoides</w:t>
      </w:r>
      <w:r>
        <w:rPr>
          <w:color w:val="000000"/>
        </w:rPr>
        <w:t xml:space="preserve">. </w:t>
      </w:r>
    </w:p>
    <w:p w:rsidR="000F4EB6" w:rsidRDefault="000F4EB6" w14:paraId="00000B7A" w14:textId="77777777">
      <w:pPr>
        <w:spacing w:after="120"/>
        <w:jc w:val="both"/>
        <w:rPr>
          <w:color w:val="000000"/>
        </w:rPr>
      </w:pPr>
    </w:p>
    <w:p w:rsidR="000F4EB6" w:rsidRDefault="004B70A4" w14:paraId="00000B7B" w14:textId="77777777">
      <w:pPr>
        <w:tabs>
          <w:tab w:val="left" w:pos="1134"/>
        </w:tabs>
        <w:rPr>
          <w:color w:val="FF0000"/>
        </w:rPr>
      </w:pPr>
      <w:r>
        <w:rPr>
          <w:noProof/>
        </w:rPr>
        <w:drawing>
          <wp:inline distT="0" distB="0" distL="0" distR="0" wp14:anchorId="29F91F4B" wp14:editId="55323D50">
            <wp:extent cx="5844547" cy="4383411"/>
            <wp:effectExtent l="0" t="0" r="0" b="0"/>
            <wp:docPr id="2117114741" name="image31.jpg" descr="A tree trunk in a fores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31.jpg" descr="A tree trunk in a forest&#10;&#10;AI-generated content may be incorrect."/>
                    <pic:cNvPicPr preferRelativeResize="0"/>
                  </pic:nvPicPr>
                  <pic:blipFill>
                    <a:blip r:embed="rId103"/>
                    <a:srcRect/>
                    <a:stretch>
                      <a:fillRect/>
                    </a:stretch>
                  </pic:blipFill>
                  <pic:spPr>
                    <a:xfrm>
                      <a:off x="0" y="0"/>
                      <a:ext cx="5844547" cy="4383411"/>
                    </a:xfrm>
                    <a:prstGeom prst="rect">
                      <a:avLst/>
                    </a:prstGeom>
                    <a:ln/>
                  </pic:spPr>
                </pic:pic>
              </a:graphicData>
            </a:graphic>
          </wp:inline>
        </w:drawing>
      </w:r>
    </w:p>
    <w:p w:rsidR="000F4EB6" w:rsidRDefault="004B70A4" w14:paraId="00000B7C" w14:textId="77777777">
      <w:pPr>
        <w:spacing w:before="120" w:after="200"/>
        <w:rPr>
          <w:i/>
          <w:color w:val="000000"/>
          <w:sz w:val="20"/>
          <w:szCs w:val="20"/>
        </w:rPr>
      </w:pPr>
      <w:r>
        <w:rPr>
          <w:i/>
          <w:sz w:val="20"/>
          <w:szCs w:val="20"/>
        </w:rPr>
        <w:t>4.4.1.2.1. attēls.</w:t>
      </w:r>
      <w:r>
        <w:rPr>
          <w:i/>
          <w:color w:val="000000"/>
          <w:sz w:val="20"/>
          <w:szCs w:val="20"/>
        </w:rPr>
        <w:t xml:space="preserve"> </w:t>
      </w:r>
      <w:r>
        <w:rPr>
          <w:b/>
          <w:i/>
          <w:color w:val="000000"/>
          <w:sz w:val="20"/>
          <w:szCs w:val="20"/>
        </w:rPr>
        <w:t>Īssetas nekera Neckera pennata uz apses stumbra. Foto A. Mežaka.</w:t>
      </w:r>
      <w:r>
        <w:rPr>
          <w:i/>
          <w:color w:val="000000"/>
          <w:sz w:val="20"/>
          <w:szCs w:val="20"/>
        </w:rPr>
        <w:t xml:space="preserve"> </w:t>
      </w:r>
    </w:p>
    <w:p w:rsidR="000F4EB6" w:rsidRDefault="004B70A4" w14:paraId="00000B80" w14:textId="7619EC1A">
      <w:pPr>
        <w:spacing w:after="120"/>
        <w:jc w:val="both"/>
        <w:rPr>
          <w:color w:val="000000"/>
        </w:rPr>
      </w:pPr>
      <w:r>
        <w:rPr>
          <w:color w:val="000000"/>
        </w:rPr>
        <w:t xml:space="preserve">DMB indikatorsuga zilganā baltsamtīte </w:t>
      </w:r>
      <w:r>
        <w:rPr>
          <w:i/>
          <w:color w:val="000000"/>
        </w:rPr>
        <w:t>Leucobryum glaucum</w:t>
      </w:r>
      <w:r>
        <w:rPr>
          <w:color w:val="000000"/>
        </w:rPr>
        <w:t xml:space="preserve"> atrasta lieguma rietumu daļā 2019. gadā pēc DDPS datubāzes. Suga iekļauta Biotopu direktīvas </w:t>
      </w:r>
      <w:r w:rsidR="005F3876">
        <w:rPr>
          <w:color w:val="000000"/>
        </w:rPr>
        <w:t>V</w:t>
      </w:r>
      <w:r>
        <w:rPr>
          <w:color w:val="000000"/>
        </w:rPr>
        <w:t xml:space="preserve"> pielikumā (</w:t>
      </w:r>
      <w:hyperlink w:anchor="bookmark=id.w83htg7zmupg">
        <w:r w:rsidR="000F4EB6">
          <w:rPr>
            <w:color w:val="0000FF"/>
            <w:u w:val="single"/>
          </w:rPr>
          <w:t>Council Directive 92/43/EEK 1992</w:t>
        </w:r>
      </w:hyperlink>
      <w:r>
        <w:rPr>
          <w:color w:val="000000"/>
        </w:rPr>
        <w:t xml:space="preserve">). </w:t>
      </w:r>
    </w:p>
    <w:p w:rsidR="000F4EB6" w:rsidRDefault="004B70A4" w14:paraId="00000B82" w14:textId="57F534BC">
      <w:pPr>
        <w:spacing w:after="120"/>
        <w:rPr>
          <w:b/>
          <w:i/>
          <w:sz w:val="20"/>
          <w:szCs w:val="20"/>
        </w:rPr>
      </w:pPr>
      <w:r>
        <w:rPr>
          <w:i/>
          <w:sz w:val="20"/>
          <w:szCs w:val="20"/>
        </w:rPr>
        <w:t>4.4.1.2.1. tabula.</w:t>
      </w:r>
      <w:r>
        <w:rPr>
          <w:b/>
          <w:i/>
          <w:sz w:val="20"/>
          <w:szCs w:val="20"/>
        </w:rPr>
        <w:t xml:space="preserve"> Īpaši aizsargājamās sūnu sugas un dabisko meža biotopu</w:t>
      </w:r>
      <w:r w:rsidR="006763B6">
        <w:rPr>
          <w:b/>
          <w:i/>
          <w:sz w:val="20"/>
          <w:szCs w:val="20"/>
        </w:rPr>
        <w:t xml:space="preserve"> sūnu</w:t>
      </w:r>
      <w:r w:rsidR="005F3876">
        <w:rPr>
          <w:b/>
          <w:i/>
          <w:sz w:val="20"/>
          <w:szCs w:val="20"/>
        </w:rPr>
        <w:t>, ķērpju</w:t>
      </w:r>
      <w:r w:rsidR="006763B6">
        <w:rPr>
          <w:b/>
          <w:i/>
          <w:sz w:val="20"/>
          <w:szCs w:val="20"/>
        </w:rPr>
        <w:t xml:space="preserve"> un sēņu</w:t>
      </w:r>
      <w:r>
        <w:rPr>
          <w:b/>
          <w:i/>
          <w:sz w:val="20"/>
          <w:szCs w:val="20"/>
        </w:rPr>
        <w:t xml:space="preserve"> indikatorsugas Dabas lieguma teritorijā </w:t>
      </w:r>
    </w:p>
    <w:tbl>
      <w:tblPr>
        <w:tblStyle w:val="aff9"/>
        <w:tblW w:w="9317" w:type="dxa"/>
        <w:tblLayout w:type="fixed"/>
        <w:tblLook w:val="0400" w:firstRow="0" w:lastRow="0" w:firstColumn="0" w:lastColumn="0" w:noHBand="0" w:noVBand="1"/>
      </w:tblPr>
      <w:tblGrid>
        <w:gridCol w:w="567"/>
        <w:gridCol w:w="1377"/>
        <w:gridCol w:w="1585"/>
        <w:gridCol w:w="963"/>
        <w:gridCol w:w="910"/>
        <w:gridCol w:w="1194"/>
        <w:gridCol w:w="2721"/>
      </w:tblGrid>
      <w:tr w:rsidR="000F4EB6" w:rsidTr="003F7974" w14:paraId="2F10D55A" w14:textId="77777777">
        <w:trPr>
          <w:trHeight w:val="1248"/>
        </w:trPr>
        <w:tc>
          <w:tcPr>
            <w:tcW w:w="567" w:type="dxa"/>
            <w:tcBorders>
              <w:top w:val="single" w:color="000000" w:sz="4" w:space="0"/>
              <w:left w:val="single" w:color="000000" w:sz="4" w:space="0"/>
              <w:bottom w:val="single" w:color="000000" w:sz="4" w:space="0"/>
              <w:right w:val="single" w:color="000000" w:sz="4" w:space="0"/>
            </w:tcBorders>
            <w:shd w:val="clear" w:color="auto" w:fill="CCFF99"/>
          </w:tcPr>
          <w:p w:rsidRPr="00391486" w:rsidR="000F4EB6" w:rsidRDefault="004B70A4" w14:paraId="00000B83" w14:textId="77777777">
            <w:pPr>
              <w:jc w:val="center"/>
              <w:rPr>
                <w:b/>
                <w:color w:val="000000"/>
                <w:sz w:val="20"/>
                <w:szCs w:val="20"/>
              </w:rPr>
            </w:pPr>
            <w:r w:rsidRPr="00391486">
              <w:rPr>
                <w:b/>
                <w:color w:val="000000"/>
                <w:sz w:val="20"/>
                <w:szCs w:val="20"/>
              </w:rPr>
              <w:t>Nr. p.k.</w:t>
            </w:r>
          </w:p>
        </w:tc>
        <w:tc>
          <w:tcPr>
            <w:tcW w:w="1377" w:type="dxa"/>
            <w:tcBorders>
              <w:top w:val="single" w:color="000000" w:sz="4" w:space="0"/>
              <w:left w:val="nil"/>
              <w:bottom w:val="single" w:color="000000" w:sz="4" w:space="0"/>
              <w:right w:val="single" w:color="000000" w:sz="4" w:space="0"/>
            </w:tcBorders>
            <w:shd w:val="clear" w:color="auto" w:fill="CCFF99"/>
          </w:tcPr>
          <w:p w:rsidRPr="00391486" w:rsidR="000F4EB6" w:rsidRDefault="004B70A4" w14:paraId="00000B84" w14:textId="77777777">
            <w:pPr>
              <w:jc w:val="center"/>
              <w:rPr>
                <w:b/>
                <w:color w:val="000000"/>
                <w:sz w:val="20"/>
                <w:szCs w:val="20"/>
              </w:rPr>
            </w:pPr>
            <w:r w:rsidRPr="00391486">
              <w:rPr>
                <w:b/>
                <w:color w:val="000000"/>
                <w:sz w:val="20"/>
                <w:szCs w:val="20"/>
              </w:rPr>
              <w:t>Sugas nosaukums latviski</w:t>
            </w:r>
          </w:p>
        </w:tc>
        <w:tc>
          <w:tcPr>
            <w:tcW w:w="1585" w:type="dxa"/>
            <w:tcBorders>
              <w:top w:val="single" w:color="000000" w:sz="4" w:space="0"/>
              <w:left w:val="nil"/>
              <w:bottom w:val="single" w:color="000000" w:sz="4" w:space="0"/>
              <w:right w:val="single" w:color="000000" w:sz="4" w:space="0"/>
            </w:tcBorders>
            <w:shd w:val="clear" w:color="auto" w:fill="CCFF99"/>
          </w:tcPr>
          <w:p w:rsidRPr="00391486" w:rsidR="000F4EB6" w:rsidRDefault="004B70A4" w14:paraId="00000B85" w14:textId="77777777">
            <w:pPr>
              <w:jc w:val="center"/>
              <w:rPr>
                <w:b/>
                <w:color w:val="000000"/>
                <w:sz w:val="20"/>
                <w:szCs w:val="20"/>
              </w:rPr>
            </w:pPr>
            <w:r w:rsidRPr="00391486">
              <w:rPr>
                <w:b/>
                <w:color w:val="000000"/>
                <w:sz w:val="20"/>
                <w:szCs w:val="20"/>
              </w:rPr>
              <w:t>Sugas nosaukums latīniski</w:t>
            </w:r>
          </w:p>
        </w:tc>
        <w:tc>
          <w:tcPr>
            <w:tcW w:w="963" w:type="dxa"/>
            <w:tcBorders>
              <w:top w:val="single" w:color="000000" w:sz="4" w:space="0"/>
              <w:left w:val="nil"/>
              <w:bottom w:val="single" w:color="000000" w:sz="4" w:space="0"/>
              <w:right w:val="single" w:color="000000" w:sz="4" w:space="0"/>
            </w:tcBorders>
            <w:shd w:val="clear" w:color="auto" w:fill="CCFF99"/>
          </w:tcPr>
          <w:p w:rsidRPr="00391486" w:rsidR="000F4EB6" w:rsidRDefault="004B70A4" w14:paraId="00000B86" w14:textId="77777777">
            <w:pPr>
              <w:jc w:val="center"/>
              <w:rPr>
                <w:b/>
                <w:color w:val="000000"/>
                <w:sz w:val="20"/>
                <w:szCs w:val="20"/>
              </w:rPr>
            </w:pPr>
            <w:r w:rsidRPr="00391486">
              <w:rPr>
                <w:b/>
                <w:color w:val="000000"/>
                <w:sz w:val="20"/>
                <w:szCs w:val="20"/>
              </w:rPr>
              <w:t>Aizsar-dzības statuss</w:t>
            </w:r>
          </w:p>
        </w:tc>
        <w:tc>
          <w:tcPr>
            <w:tcW w:w="910" w:type="dxa"/>
            <w:tcBorders>
              <w:top w:val="single" w:color="000000" w:sz="4" w:space="0"/>
              <w:left w:val="nil"/>
              <w:bottom w:val="single" w:color="000000" w:sz="4" w:space="0"/>
              <w:right w:val="single" w:color="000000" w:sz="4" w:space="0"/>
            </w:tcBorders>
            <w:shd w:val="clear" w:color="auto" w:fill="CCFF99"/>
          </w:tcPr>
          <w:p w:rsidRPr="00391486" w:rsidR="000F4EB6" w:rsidRDefault="004B70A4" w14:paraId="00000B87" w14:textId="77777777">
            <w:pPr>
              <w:jc w:val="center"/>
              <w:rPr>
                <w:b/>
                <w:color w:val="000000"/>
                <w:sz w:val="20"/>
                <w:szCs w:val="20"/>
              </w:rPr>
            </w:pPr>
            <w:r w:rsidRPr="00391486">
              <w:rPr>
                <w:b/>
                <w:color w:val="000000"/>
                <w:sz w:val="20"/>
                <w:szCs w:val="20"/>
              </w:rPr>
              <w:t>Cits statuss</w:t>
            </w:r>
          </w:p>
        </w:tc>
        <w:tc>
          <w:tcPr>
            <w:tcW w:w="1194" w:type="dxa"/>
            <w:tcBorders>
              <w:top w:val="single" w:color="000000" w:sz="4" w:space="0"/>
              <w:left w:val="nil"/>
              <w:bottom w:val="single" w:color="000000" w:sz="4" w:space="0"/>
              <w:right w:val="single" w:color="000000" w:sz="4" w:space="0"/>
            </w:tcBorders>
            <w:shd w:val="clear" w:color="auto" w:fill="CCFF99"/>
          </w:tcPr>
          <w:p w:rsidRPr="00391486" w:rsidR="000F4EB6" w:rsidRDefault="004B70A4" w14:paraId="00000B88" w14:textId="77777777">
            <w:pPr>
              <w:jc w:val="center"/>
              <w:rPr>
                <w:b/>
                <w:color w:val="000000"/>
                <w:sz w:val="20"/>
                <w:szCs w:val="20"/>
              </w:rPr>
            </w:pPr>
            <w:r w:rsidRPr="00391486">
              <w:rPr>
                <w:b/>
                <w:color w:val="000000"/>
                <w:sz w:val="20"/>
                <w:szCs w:val="20"/>
              </w:rPr>
              <w:t>Sugas sasto-pamība DL</w:t>
            </w:r>
          </w:p>
        </w:tc>
        <w:tc>
          <w:tcPr>
            <w:tcW w:w="2721" w:type="dxa"/>
            <w:tcBorders>
              <w:top w:val="single" w:color="000000" w:sz="4" w:space="0"/>
              <w:left w:val="nil"/>
              <w:bottom w:val="single" w:color="000000" w:sz="4" w:space="0"/>
              <w:right w:val="single" w:color="000000" w:sz="4" w:space="0"/>
            </w:tcBorders>
            <w:shd w:val="clear" w:color="auto" w:fill="CCFF99"/>
          </w:tcPr>
          <w:p w:rsidRPr="00391486" w:rsidR="000F4EB6" w:rsidRDefault="004B70A4" w14:paraId="00000B89" w14:textId="77777777">
            <w:pPr>
              <w:jc w:val="center"/>
              <w:rPr>
                <w:b/>
                <w:color w:val="000000"/>
                <w:sz w:val="20"/>
                <w:szCs w:val="20"/>
              </w:rPr>
            </w:pPr>
            <w:r w:rsidRPr="00391486">
              <w:rPr>
                <w:b/>
                <w:color w:val="000000"/>
                <w:sz w:val="20"/>
                <w:szCs w:val="20"/>
              </w:rPr>
              <w:t>Apdraudējums DL</w:t>
            </w:r>
          </w:p>
        </w:tc>
      </w:tr>
      <w:tr w:rsidR="000F4EB6" w:rsidTr="003F7974" w14:paraId="33D597FE" w14:textId="77777777">
        <w:tc>
          <w:tcPr>
            <w:tcW w:w="567" w:type="dxa"/>
            <w:tcBorders>
              <w:top w:val="nil"/>
              <w:left w:val="single" w:color="000000" w:sz="4" w:space="0"/>
              <w:bottom w:val="single" w:color="000000" w:sz="4" w:space="0"/>
              <w:right w:val="single" w:color="000000" w:sz="4" w:space="0"/>
            </w:tcBorders>
          </w:tcPr>
          <w:p w:rsidR="000F4EB6" w:rsidRDefault="004B70A4" w14:paraId="00000B8A" w14:textId="77777777">
            <w:pPr>
              <w:rPr>
                <w:color w:val="FF0000"/>
                <w:sz w:val="20"/>
                <w:szCs w:val="20"/>
              </w:rPr>
            </w:pPr>
            <w:r>
              <w:rPr>
                <w:color w:val="000000"/>
                <w:sz w:val="20"/>
                <w:szCs w:val="20"/>
              </w:rPr>
              <w:t>1.</w:t>
            </w:r>
          </w:p>
        </w:tc>
        <w:tc>
          <w:tcPr>
            <w:tcW w:w="1377" w:type="dxa"/>
            <w:tcBorders>
              <w:top w:val="nil"/>
              <w:left w:val="nil"/>
              <w:bottom w:val="single" w:color="000000" w:sz="4" w:space="0"/>
              <w:right w:val="single" w:color="000000" w:sz="4" w:space="0"/>
            </w:tcBorders>
          </w:tcPr>
          <w:p w:rsidR="000F4EB6" w:rsidRDefault="004B70A4" w14:paraId="00000B8B" w14:textId="77777777">
            <w:pPr>
              <w:rPr>
                <w:color w:val="000000"/>
                <w:sz w:val="20"/>
                <w:szCs w:val="20"/>
              </w:rPr>
            </w:pPr>
            <w:r>
              <w:rPr>
                <w:color w:val="000000"/>
                <w:sz w:val="20"/>
                <w:szCs w:val="20"/>
              </w:rPr>
              <w:t>Zilganā balstamtīte</w:t>
            </w:r>
          </w:p>
        </w:tc>
        <w:tc>
          <w:tcPr>
            <w:tcW w:w="1585" w:type="dxa"/>
            <w:tcBorders>
              <w:top w:val="nil"/>
              <w:left w:val="nil"/>
              <w:bottom w:val="single" w:color="000000" w:sz="4" w:space="0"/>
              <w:right w:val="single" w:color="000000" w:sz="4" w:space="0"/>
            </w:tcBorders>
          </w:tcPr>
          <w:p w:rsidR="000F4EB6" w:rsidRDefault="004B70A4" w14:paraId="00000B8C" w14:textId="77777777">
            <w:pPr>
              <w:rPr>
                <w:i/>
                <w:color w:val="000000"/>
                <w:sz w:val="20"/>
                <w:szCs w:val="20"/>
              </w:rPr>
            </w:pPr>
            <w:r>
              <w:rPr>
                <w:i/>
                <w:color w:val="000000"/>
                <w:sz w:val="20"/>
                <w:szCs w:val="20"/>
              </w:rPr>
              <w:t>Leucobryum glaucum</w:t>
            </w:r>
          </w:p>
        </w:tc>
        <w:tc>
          <w:tcPr>
            <w:tcW w:w="963" w:type="dxa"/>
            <w:tcBorders>
              <w:top w:val="nil"/>
              <w:left w:val="nil"/>
              <w:bottom w:val="single" w:color="000000" w:sz="4" w:space="0"/>
              <w:right w:val="single" w:color="000000" w:sz="4" w:space="0"/>
            </w:tcBorders>
          </w:tcPr>
          <w:p w:rsidR="000F4EB6" w:rsidRDefault="004B70A4" w14:paraId="00000B8D" w14:textId="70BB1C6F">
            <w:pPr>
              <w:rPr>
                <w:color w:val="FF0000"/>
                <w:sz w:val="20"/>
                <w:szCs w:val="20"/>
              </w:rPr>
            </w:pPr>
            <w:r>
              <w:rPr>
                <w:color w:val="000000"/>
                <w:sz w:val="20"/>
                <w:szCs w:val="20"/>
              </w:rPr>
              <w:t>BD</w:t>
            </w:r>
            <w:r w:rsidR="005F3876">
              <w:rPr>
                <w:color w:val="000000"/>
                <w:sz w:val="20"/>
                <w:szCs w:val="20"/>
              </w:rPr>
              <w:t xml:space="preserve"> </w:t>
            </w:r>
            <w:r>
              <w:rPr>
                <w:color w:val="000000"/>
                <w:sz w:val="20"/>
                <w:szCs w:val="20"/>
              </w:rPr>
              <w:t>V</w:t>
            </w:r>
          </w:p>
        </w:tc>
        <w:tc>
          <w:tcPr>
            <w:tcW w:w="910" w:type="dxa"/>
            <w:tcBorders>
              <w:top w:val="nil"/>
              <w:left w:val="nil"/>
              <w:bottom w:val="single" w:color="000000" w:sz="4" w:space="0"/>
              <w:right w:val="single" w:color="000000" w:sz="4" w:space="0"/>
            </w:tcBorders>
          </w:tcPr>
          <w:p w:rsidR="000F4EB6" w:rsidRDefault="00585D9B" w14:paraId="00000B8E" w14:textId="319FD7C8">
            <w:pPr>
              <w:rPr>
                <w:color w:val="FF0000"/>
                <w:sz w:val="20"/>
                <w:szCs w:val="20"/>
              </w:rPr>
            </w:pPr>
            <w:r>
              <w:rPr>
                <w:sz w:val="20"/>
                <w:szCs w:val="20"/>
              </w:rPr>
              <w:t>MAB (IS)</w:t>
            </w:r>
          </w:p>
        </w:tc>
        <w:tc>
          <w:tcPr>
            <w:tcW w:w="1194" w:type="dxa"/>
            <w:tcBorders>
              <w:top w:val="nil"/>
              <w:left w:val="nil"/>
              <w:bottom w:val="single" w:color="000000" w:sz="4" w:space="0"/>
              <w:right w:val="single" w:color="000000" w:sz="4" w:space="0"/>
            </w:tcBorders>
          </w:tcPr>
          <w:p w:rsidR="000F4EB6" w:rsidRDefault="004B70A4" w14:paraId="00000B8F" w14:textId="77777777">
            <w:pPr>
              <w:rPr>
                <w:color w:val="FF0000"/>
                <w:sz w:val="20"/>
                <w:szCs w:val="20"/>
              </w:rPr>
            </w:pPr>
            <w:r>
              <w:rPr>
                <w:color w:val="000000"/>
                <w:sz w:val="20"/>
                <w:szCs w:val="20"/>
              </w:rPr>
              <w:t>Reti</w:t>
            </w:r>
          </w:p>
        </w:tc>
        <w:tc>
          <w:tcPr>
            <w:tcW w:w="2721" w:type="dxa"/>
            <w:tcBorders>
              <w:top w:val="nil"/>
              <w:left w:val="nil"/>
              <w:bottom w:val="single" w:color="000000" w:sz="4" w:space="0"/>
              <w:right w:val="single" w:color="000000" w:sz="4" w:space="0"/>
            </w:tcBorders>
          </w:tcPr>
          <w:p w:rsidR="000F4EB6" w:rsidRDefault="004B70A4" w14:paraId="00000B90" w14:textId="630277CF">
            <w:pPr>
              <w:rPr>
                <w:color w:val="FF0000"/>
                <w:sz w:val="20"/>
                <w:szCs w:val="20"/>
              </w:rPr>
            </w:pPr>
            <w:r>
              <w:rPr>
                <w:color w:val="000000"/>
                <w:sz w:val="20"/>
                <w:szCs w:val="20"/>
              </w:rPr>
              <w:t>Biotopu fragmentācija, blakus esošās kailcirtes, kas maina mikroklimatu (mitrumu, apgaismojumu)</w:t>
            </w:r>
          </w:p>
        </w:tc>
      </w:tr>
      <w:tr w:rsidR="00585D9B" w:rsidTr="003F7974" w14:paraId="2434AAE4" w14:textId="77777777">
        <w:tc>
          <w:tcPr>
            <w:tcW w:w="567" w:type="dxa"/>
            <w:tcBorders>
              <w:top w:val="nil"/>
              <w:left w:val="single" w:color="000000" w:sz="4" w:space="0"/>
              <w:bottom w:val="single" w:color="000000" w:sz="4" w:space="0"/>
              <w:right w:val="single" w:color="000000" w:sz="4" w:space="0"/>
            </w:tcBorders>
          </w:tcPr>
          <w:p w:rsidR="00585D9B" w:rsidP="00585D9B" w:rsidRDefault="00585D9B" w14:paraId="00000B91" w14:textId="77777777">
            <w:pPr>
              <w:rPr>
                <w:color w:val="FF0000"/>
                <w:sz w:val="20"/>
                <w:szCs w:val="20"/>
              </w:rPr>
            </w:pPr>
            <w:r>
              <w:rPr>
                <w:color w:val="000000"/>
                <w:sz w:val="20"/>
                <w:szCs w:val="20"/>
              </w:rPr>
              <w:t>2.</w:t>
            </w:r>
          </w:p>
        </w:tc>
        <w:tc>
          <w:tcPr>
            <w:tcW w:w="1377" w:type="dxa"/>
            <w:tcBorders>
              <w:top w:val="nil"/>
              <w:left w:val="nil"/>
              <w:bottom w:val="single" w:color="000000" w:sz="4" w:space="0"/>
              <w:right w:val="single" w:color="000000" w:sz="4" w:space="0"/>
            </w:tcBorders>
          </w:tcPr>
          <w:p w:rsidR="00585D9B" w:rsidP="00585D9B" w:rsidRDefault="00585D9B" w14:paraId="00000B92" w14:textId="77777777">
            <w:pPr>
              <w:rPr>
                <w:color w:val="000000"/>
                <w:sz w:val="20"/>
                <w:szCs w:val="20"/>
              </w:rPr>
            </w:pPr>
            <w:r>
              <w:rPr>
                <w:color w:val="000000"/>
                <w:sz w:val="20"/>
                <w:szCs w:val="20"/>
              </w:rPr>
              <w:t>Īssetas nekera</w:t>
            </w:r>
          </w:p>
        </w:tc>
        <w:tc>
          <w:tcPr>
            <w:tcW w:w="1585" w:type="dxa"/>
            <w:tcBorders>
              <w:top w:val="nil"/>
              <w:left w:val="nil"/>
              <w:bottom w:val="single" w:color="000000" w:sz="4" w:space="0"/>
              <w:right w:val="single" w:color="000000" w:sz="4" w:space="0"/>
            </w:tcBorders>
          </w:tcPr>
          <w:p w:rsidR="00585D9B" w:rsidP="00585D9B" w:rsidRDefault="00585D9B" w14:paraId="00000B93" w14:textId="77777777">
            <w:pPr>
              <w:rPr>
                <w:i/>
                <w:color w:val="000000"/>
                <w:sz w:val="20"/>
                <w:szCs w:val="20"/>
              </w:rPr>
            </w:pPr>
            <w:r>
              <w:rPr>
                <w:i/>
                <w:color w:val="000000"/>
                <w:sz w:val="20"/>
                <w:szCs w:val="20"/>
              </w:rPr>
              <w:t>Neckera pennata</w:t>
            </w:r>
          </w:p>
        </w:tc>
        <w:tc>
          <w:tcPr>
            <w:tcW w:w="963" w:type="dxa"/>
            <w:tcBorders>
              <w:top w:val="nil"/>
              <w:left w:val="nil"/>
              <w:bottom w:val="single" w:color="000000" w:sz="4" w:space="0"/>
              <w:right w:val="single" w:color="000000" w:sz="4" w:space="0"/>
            </w:tcBorders>
          </w:tcPr>
          <w:p w:rsidR="00585D9B" w:rsidP="00585D9B" w:rsidRDefault="00585D9B" w14:paraId="00000B94" w14:textId="77777777">
            <w:pPr>
              <w:rPr>
                <w:color w:val="FF0000"/>
                <w:sz w:val="20"/>
                <w:szCs w:val="20"/>
              </w:rPr>
            </w:pPr>
          </w:p>
        </w:tc>
        <w:tc>
          <w:tcPr>
            <w:tcW w:w="910" w:type="dxa"/>
            <w:tcBorders>
              <w:top w:val="nil"/>
              <w:left w:val="nil"/>
              <w:bottom w:val="single" w:color="000000" w:sz="4" w:space="0"/>
              <w:right w:val="single" w:color="000000" w:sz="4" w:space="0"/>
            </w:tcBorders>
          </w:tcPr>
          <w:p w:rsidR="00585D9B" w:rsidP="00585D9B" w:rsidRDefault="00585D9B" w14:paraId="00000B95" w14:textId="39E0E289">
            <w:pPr>
              <w:rPr>
                <w:color w:val="FF0000"/>
                <w:sz w:val="20"/>
                <w:szCs w:val="20"/>
              </w:rPr>
            </w:pPr>
            <w:r w:rsidRPr="0032438B">
              <w:rPr>
                <w:sz w:val="20"/>
                <w:szCs w:val="20"/>
              </w:rPr>
              <w:t>MAB (IS)</w:t>
            </w:r>
          </w:p>
        </w:tc>
        <w:tc>
          <w:tcPr>
            <w:tcW w:w="1194" w:type="dxa"/>
            <w:tcBorders>
              <w:top w:val="nil"/>
              <w:left w:val="nil"/>
              <w:bottom w:val="single" w:color="000000" w:sz="4" w:space="0"/>
              <w:right w:val="single" w:color="000000" w:sz="4" w:space="0"/>
            </w:tcBorders>
          </w:tcPr>
          <w:p w:rsidR="00585D9B" w:rsidP="00585D9B" w:rsidRDefault="00585D9B" w14:paraId="00000B96" w14:textId="77777777">
            <w:pPr>
              <w:rPr>
                <w:color w:val="FF0000"/>
                <w:sz w:val="20"/>
                <w:szCs w:val="20"/>
              </w:rPr>
            </w:pPr>
            <w:r>
              <w:rPr>
                <w:color w:val="000000"/>
                <w:sz w:val="20"/>
                <w:szCs w:val="20"/>
              </w:rPr>
              <w:t>Vietām uz lapu kokiem, īpaši apsēm</w:t>
            </w:r>
          </w:p>
        </w:tc>
        <w:tc>
          <w:tcPr>
            <w:tcW w:w="2721" w:type="dxa"/>
            <w:tcBorders>
              <w:top w:val="nil"/>
              <w:left w:val="nil"/>
              <w:bottom w:val="single" w:color="000000" w:sz="4" w:space="0"/>
              <w:right w:val="single" w:color="000000" w:sz="4" w:space="0"/>
            </w:tcBorders>
          </w:tcPr>
          <w:p w:rsidR="00585D9B" w:rsidP="00585D9B" w:rsidRDefault="00585D9B" w14:paraId="00000B97" w14:textId="0480F9F9">
            <w:pPr>
              <w:rPr>
                <w:color w:val="FF0000"/>
                <w:sz w:val="20"/>
                <w:szCs w:val="20"/>
              </w:rPr>
            </w:pPr>
            <w:r>
              <w:rPr>
                <w:color w:val="000000"/>
                <w:sz w:val="20"/>
                <w:szCs w:val="20"/>
              </w:rPr>
              <w:t>Biotopu fragmentācija, blakus esošās kailcirtes, kas maina mikroklimatu (mitrumu, apgaismojumu)</w:t>
            </w:r>
          </w:p>
        </w:tc>
      </w:tr>
      <w:tr w:rsidR="00585D9B" w:rsidTr="003F7974" w14:paraId="138CA879" w14:textId="77777777">
        <w:tc>
          <w:tcPr>
            <w:tcW w:w="567" w:type="dxa"/>
            <w:tcBorders>
              <w:top w:val="nil"/>
              <w:left w:val="single" w:color="000000" w:sz="4" w:space="0"/>
              <w:bottom w:val="single" w:color="000000" w:sz="4" w:space="0"/>
              <w:right w:val="single" w:color="000000" w:sz="4" w:space="0"/>
            </w:tcBorders>
          </w:tcPr>
          <w:p w:rsidR="00585D9B" w:rsidP="00585D9B" w:rsidRDefault="00585D9B" w14:paraId="00000B98" w14:textId="77777777">
            <w:pPr>
              <w:rPr>
                <w:color w:val="FF0000"/>
                <w:sz w:val="20"/>
                <w:szCs w:val="20"/>
              </w:rPr>
            </w:pPr>
            <w:r>
              <w:rPr>
                <w:color w:val="000000"/>
                <w:sz w:val="20"/>
                <w:szCs w:val="20"/>
              </w:rPr>
              <w:t>3.</w:t>
            </w:r>
          </w:p>
        </w:tc>
        <w:tc>
          <w:tcPr>
            <w:tcW w:w="1377" w:type="dxa"/>
            <w:tcBorders>
              <w:top w:val="nil"/>
              <w:left w:val="nil"/>
              <w:bottom w:val="single" w:color="000000" w:sz="4" w:space="0"/>
              <w:right w:val="single" w:color="000000" w:sz="4" w:space="0"/>
            </w:tcBorders>
          </w:tcPr>
          <w:p w:rsidR="00585D9B" w:rsidP="00585D9B" w:rsidRDefault="00585D9B" w14:paraId="00000B99" w14:textId="77777777">
            <w:pPr>
              <w:rPr>
                <w:color w:val="000000"/>
                <w:sz w:val="20"/>
                <w:szCs w:val="20"/>
              </w:rPr>
            </w:pPr>
            <w:r>
              <w:rPr>
                <w:color w:val="000000"/>
                <w:sz w:val="20"/>
                <w:szCs w:val="20"/>
              </w:rPr>
              <w:t>Tievā gludlape</w:t>
            </w:r>
          </w:p>
        </w:tc>
        <w:tc>
          <w:tcPr>
            <w:tcW w:w="1585" w:type="dxa"/>
            <w:tcBorders>
              <w:top w:val="nil"/>
              <w:left w:val="nil"/>
              <w:bottom w:val="single" w:color="000000" w:sz="4" w:space="0"/>
              <w:right w:val="single" w:color="000000" w:sz="4" w:space="0"/>
            </w:tcBorders>
          </w:tcPr>
          <w:p w:rsidR="00585D9B" w:rsidP="00585D9B" w:rsidRDefault="00585D9B" w14:paraId="00000B9A" w14:textId="77777777">
            <w:pPr>
              <w:rPr>
                <w:i/>
                <w:color w:val="000000"/>
                <w:sz w:val="20"/>
                <w:szCs w:val="20"/>
              </w:rPr>
            </w:pPr>
            <w:r>
              <w:rPr>
                <w:i/>
                <w:color w:val="000000"/>
                <w:sz w:val="20"/>
                <w:szCs w:val="20"/>
              </w:rPr>
              <w:t>Homalia trichomanoides</w:t>
            </w:r>
          </w:p>
        </w:tc>
        <w:tc>
          <w:tcPr>
            <w:tcW w:w="963" w:type="dxa"/>
            <w:tcBorders>
              <w:top w:val="nil"/>
              <w:left w:val="nil"/>
              <w:bottom w:val="single" w:color="000000" w:sz="4" w:space="0"/>
              <w:right w:val="single" w:color="000000" w:sz="4" w:space="0"/>
            </w:tcBorders>
          </w:tcPr>
          <w:p w:rsidR="00585D9B" w:rsidP="00585D9B" w:rsidRDefault="00585D9B" w14:paraId="00000B9B" w14:textId="77777777">
            <w:pPr>
              <w:rPr>
                <w:color w:val="FF0000"/>
                <w:sz w:val="20"/>
                <w:szCs w:val="20"/>
              </w:rPr>
            </w:pPr>
          </w:p>
        </w:tc>
        <w:tc>
          <w:tcPr>
            <w:tcW w:w="910" w:type="dxa"/>
            <w:tcBorders>
              <w:top w:val="nil"/>
              <w:left w:val="nil"/>
              <w:bottom w:val="single" w:color="000000" w:sz="4" w:space="0"/>
              <w:right w:val="single" w:color="000000" w:sz="4" w:space="0"/>
            </w:tcBorders>
          </w:tcPr>
          <w:p w:rsidR="00585D9B" w:rsidP="00585D9B" w:rsidRDefault="00585D9B" w14:paraId="00000B9C" w14:textId="7D9509B1">
            <w:pPr>
              <w:rPr>
                <w:color w:val="FF0000"/>
                <w:sz w:val="20"/>
                <w:szCs w:val="20"/>
              </w:rPr>
            </w:pPr>
            <w:r w:rsidRPr="0032438B">
              <w:rPr>
                <w:sz w:val="20"/>
                <w:szCs w:val="20"/>
              </w:rPr>
              <w:t>MAB (IS)</w:t>
            </w:r>
          </w:p>
        </w:tc>
        <w:tc>
          <w:tcPr>
            <w:tcW w:w="1194" w:type="dxa"/>
            <w:tcBorders>
              <w:top w:val="nil"/>
              <w:left w:val="nil"/>
              <w:bottom w:val="single" w:color="000000" w:sz="4" w:space="0"/>
              <w:right w:val="single" w:color="000000" w:sz="4" w:space="0"/>
            </w:tcBorders>
          </w:tcPr>
          <w:p w:rsidR="00585D9B" w:rsidP="00585D9B" w:rsidRDefault="00585D9B" w14:paraId="00000B9D" w14:textId="77777777">
            <w:pPr>
              <w:rPr>
                <w:color w:val="000000"/>
                <w:sz w:val="20"/>
                <w:szCs w:val="20"/>
              </w:rPr>
            </w:pPr>
            <w:r>
              <w:rPr>
                <w:color w:val="000000"/>
                <w:sz w:val="20"/>
                <w:szCs w:val="20"/>
              </w:rPr>
              <w:t>Vietām uz lapu koku pamatnes</w:t>
            </w:r>
          </w:p>
        </w:tc>
        <w:tc>
          <w:tcPr>
            <w:tcW w:w="2721" w:type="dxa"/>
            <w:tcBorders>
              <w:top w:val="nil"/>
              <w:left w:val="nil"/>
              <w:bottom w:val="single" w:color="000000" w:sz="4" w:space="0"/>
              <w:right w:val="single" w:color="000000" w:sz="4" w:space="0"/>
            </w:tcBorders>
          </w:tcPr>
          <w:p w:rsidR="00585D9B" w:rsidP="00585D9B" w:rsidRDefault="00585D9B" w14:paraId="00000B9E" w14:textId="0546B456">
            <w:pPr>
              <w:rPr>
                <w:color w:val="FF0000"/>
                <w:sz w:val="20"/>
                <w:szCs w:val="20"/>
              </w:rPr>
            </w:pPr>
            <w:r>
              <w:rPr>
                <w:color w:val="000000"/>
                <w:sz w:val="20"/>
                <w:szCs w:val="20"/>
              </w:rPr>
              <w:t>Biotopu fragmentācija, blakus esošās kailcirtes, kas maina mikroklimatu (mitrumu, apgaismojumu)</w:t>
            </w:r>
          </w:p>
        </w:tc>
      </w:tr>
      <w:tr w:rsidR="00585D9B" w:rsidTr="003F7974" w14:paraId="1627F3EA" w14:textId="77777777">
        <w:tc>
          <w:tcPr>
            <w:tcW w:w="567" w:type="dxa"/>
            <w:tcBorders>
              <w:top w:val="single" w:color="000000" w:sz="4" w:space="0"/>
              <w:left w:val="single" w:color="000000" w:sz="4" w:space="0"/>
              <w:bottom w:val="single" w:color="000000" w:sz="4" w:space="0"/>
              <w:right w:val="single" w:color="000000" w:sz="4" w:space="0"/>
            </w:tcBorders>
          </w:tcPr>
          <w:p w:rsidR="00585D9B" w:rsidP="00585D9B" w:rsidRDefault="00585D9B" w14:paraId="00000B9F" w14:textId="77777777">
            <w:pPr>
              <w:rPr>
                <w:color w:val="000000"/>
                <w:sz w:val="20"/>
                <w:szCs w:val="20"/>
              </w:rPr>
            </w:pPr>
            <w:r>
              <w:rPr>
                <w:color w:val="000000"/>
                <w:sz w:val="20"/>
                <w:szCs w:val="20"/>
              </w:rPr>
              <w:t>4.</w:t>
            </w:r>
          </w:p>
        </w:tc>
        <w:tc>
          <w:tcPr>
            <w:tcW w:w="1377" w:type="dxa"/>
            <w:tcBorders>
              <w:top w:val="single" w:color="000000" w:sz="4" w:space="0"/>
              <w:left w:val="nil"/>
              <w:bottom w:val="single" w:color="000000" w:sz="4" w:space="0"/>
              <w:right w:val="single" w:color="000000" w:sz="4" w:space="0"/>
            </w:tcBorders>
          </w:tcPr>
          <w:p w:rsidR="00585D9B" w:rsidP="00585D9B" w:rsidRDefault="00585D9B" w14:paraId="00000BA0" w14:textId="77777777">
            <w:pPr>
              <w:rPr>
                <w:color w:val="000000"/>
                <w:sz w:val="20"/>
                <w:szCs w:val="20"/>
              </w:rPr>
            </w:pPr>
            <w:r>
              <w:rPr>
                <w:color w:val="000000"/>
                <w:sz w:val="20"/>
                <w:szCs w:val="20"/>
              </w:rPr>
              <w:t>Līklapu novellija</w:t>
            </w:r>
          </w:p>
        </w:tc>
        <w:tc>
          <w:tcPr>
            <w:tcW w:w="1585" w:type="dxa"/>
            <w:tcBorders>
              <w:top w:val="single" w:color="000000" w:sz="4" w:space="0"/>
              <w:left w:val="nil"/>
              <w:bottom w:val="single" w:color="000000" w:sz="4" w:space="0"/>
              <w:right w:val="single" w:color="000000" w:sz="4" w:space="0"/>
            </w:tcBorders>
          </w:tcPr>
          <w:p w:rsidR="00585D9B" w:rsidP="00585D9B" w:rsidRDefault="00585D9B" w14:paraId="00000BA1" w14:textId="77777777">
            <w:pPr>
              <w:rPr>
                <w:i/>
                <w:color w:val="000000"/>
                <w:sz w:val="20"/>
                <w:szCs w:val="20"/>
              </w:rPr>
            </w:pPr>
            <w:r>
              <w:rPr>
                <w:i/>
                <w:color w:val="000000"/>
                <w:sz w:val="20"/>
                <w:szCs w:val="20"/>
              </w:rPr>
              <w:t>Nowellia curvifolia</w:t>
            </w:r>
          </w:p>
        </w:tc>
        <w:tc>
          <w:tcPr>
            <w:tcW w:w="963" w:type="dxa"/>
            <w:tcBorders>
              <w:top w:val="single" w:color="000000" w:sz="4" w:space="0"/>
              <w:left w:val="nil"/>
              <w:bottom w:val="single" w:color="000000" w:sz="4" w:space="0"/>
              <w:right w:val="single" w:color="000000" w:sz="4" w:space="0"/>
            </w:tcBorders>
          </w:tcPr>
          <w:p w:rsidR="00585D9B" w:rsidP="00585D9B" w:rsidRDefault="00585D9B" w14:paraId="00000BA2" w14:textId="77777777">
            <w:pPr>
              <w:rPr>
                <w:color w:val="FF0000"/>
                <w:sz w:val="20"/>
                <w:szCs w:val="20"/>
              </w:rPr>
            </w:pPr>
          </w:p>
        </w:tc>
        <w:tc>
          <w:tcPr>
            <w:tcW w:w="910" w:type="dxa"/>
            <w:tcBorders>
              <w:top w:val="single" w:color="000000" w:sz="4" w:space="0"/>
              <w:left w:val="nil"/>
              <w:bottom w:val="single" w:color="000000" w:sz="4" w:space="0"/>
              <w:right w:val="single" w:color="000000" w:sz="4" w:space="0"/>
            </w:tcBorders>
          </w:tcPr>
          <w:p w:rsidR="00585D9B" w:rsidP="00585D9B" w:rsidRDefault="00585D9B" w14:paraId="00000BA3" w14:textId="2C2EC676">
            <w:pPr>
              <w:rPr>
                <w:color w:val="000000"/>
                <w:sz w:val="20"/>
                <w:szCs w:val="20"/>
              </w:rPr>
            </w:pPr>
            <w:r w:rsidRPr="0032438B">
              <w:rPr>
                <w:sz w:val="20"/>
                <w:szCs w:val="20"/>
              </w:rPr>
              <w:t>MAB (IS)</w:t>
            </w:r>
          </w:p>
        </w:tc>
        <w:tc>
          <w:tcPr>
            <w:tcW w:w="1194" w:type="dxa"/>
            <w:tcBorders>
              <w:top w:val="single" w:color="000000" w:sz="4" w:space="0"/>
              <w:left w:val="nil"/>
              <w:bottom w:val="single" w:color="000000" w:sz="4" w:space="0"/>
              <w:right w:val="single" w:color="000000" w:sz="4" w:space="0"/>
            </w:tcBorders>
          </w:tcPr>
          <w:p w:rsidR="00585D9B" w:rsidP="00585D9B" w:rsidRDefault="00585D9B" w14:paraId="00000BA4" w14:textId="77777777">
            <w:pPr>
              <w:rPr>
                <w:color w:val="000000"/>
                <w:sz w:val="20"/>
                <w:szCs w:val="20"/>
              </w:rPr>
            </w:pPr>
            <w:r>
              <w:rPr>
                <w:sz w:val="20"/>
                <w:szCs w:val="20"/>
              </w:rPr>
              <w:t>Bieži uz kritalām skujkoku mežos</w:t>
            </w:r>
          </w:p>
        </w:tc>
        <w:tc>
          <w:tcPr>
            <w:tcW w:w="2721" w:type="dxa"/>
            <w:tcBorders>
              <w:top w:val="single" w:color="000000" w:sz="4" w:space="0"/>
              <w:left w:val="nil"/>
              <w:bottom w:val="single" w:color="000000" w:sz="4" w:space="0"/>
              <w:right w:val="single" w:color="000000" w:sz="4" w:space="0"/>
            </w:tcBorders>
          </w:tcPr>
          <w:p w:rsidR="00585D9B" w:rsidP="00585D9B" w:rsidRDefault="00585D9B" w14:paraId="00000BA5" w14:textId="563614CF">
            <w:pPr>
              <w:rPr>
                <w:color w:val="000000"/>
                <w:sz w:val="20"/>
                <w:szCs w:val="20"/>
              </w:rPr>
            </w:pPr>
            <w:r>
              <w:rPr>
                <w:sz w:val="20"/>
                <w:szCs w:val="20"/>
              </w:rPr>
              <w:t>Biotopu fragmentācija, blakus esošās kailcirtes, kas maina mikroklimatu (mitrumu, apgaismojumu)</w:t>
            </w:r>
          </w:p>
        </w:tc>
      </w:tr>
      <w:tr w:rsidR="00585D9B" w:rsidTr="003F7974" w14:paraId="1A20956F" w14:textId="77777777">
        <w:tc>
          <w:tcPr>
            <w:tcW w:w="567" w:type="dxa"/>
            <w:tcBorders>
              <w:top w:val="single" w:color="000000" w:sz="4" w:space="0"/>
              <w:left w:val="single" w:color="000000" w:sz="4" w:space="0"/>
              <w:bottom w:val="single" w:color="000000" w:sz="4" w:space="0"/>
              <w:right w:val="single" w:color="000000" w:sz="4" w:space="0"/>
            </w:tcBorders>
          </w:tcPr>
          <w:p w:rsidR="00585D9B" w:rsidP="00585D9B" w:rsidRDefault="00585D9B" w14:paraId="6DC4552E" w14:textId="32AD162B">
            <w:pPr>
              <w:rPr>
                <w:color w:val="000000"/>
                <w:sz w:val="20"/>
                <w:szCs w:val="20"/>
              </w:rPr>
            </w:pPr>
            <w:r>
              <w:rPr>
                <w:color w:val="000000"/>
                <w:sz w:val="20"/>
                <w:szCs w:val="20"/>
              </w:rPr>
              <w:t>5.</w:t>
            </w:r>
          </w:p>
        </w:tc>
        <w:tc>
          <w:tcPr>
            <w:tcW w:w="1377" w:type="dxa"/>
            <w:tcBorders>
              <w:top w:val="single" w:color="000000" w:sz="4" w:space="0"/>
              <w:left w:val="nil"/>
              <w:bottom w:val="single" w:color="000000" w:sz="4" w:space="0"/>
              <w:right w:val="single" w:color="000000" w:sz="4" w:space="0"/>
            </w:tcBorders>
          </w:tcPr>
          <w:p w:rsidRPr="005F3876" w:rsidR="00585D9B" w:rsidP="00585D9B" w:rsidRDefault="00585D9B" w14:paraId="2004BC79" w14:textId="7FFD8F9B">
            <w:pPr>
              <w:rPr>
                <w:color w:val="000000"/>
                <w:sz w:val="20"/>
                <w:szCs w:val="20"/>
              </w:rPr>
            </w:pPr>
            <w:r w:rsidRPr="005F3876">
              <w:rPr>
                <w:color w:val="000000"/>
                <w:sz w:val="20"/>
                <w:szCs w:val="20"/>
              </w:rPr>
              <w:t>Lapukoku svečtursēne</w:t>
            </w:r>
          </w:p>
        </w:tc>
        <w:tc>
          <w:tcPr>
            <w:tcW w:w="1585" w:type="dxa"/>
            <w:tcBorders>
              <w:top w:val="single" w:color="000000" w:sz="4" w:space="0"/>
              <w:left w:val="nil"/>
              <w:bottom w:val="single" w:color="000000" w:sz="4" w:space="0"/>
              <w:right w:val="single" w:color="000000" w:sz="4" w:space="0"/>
            </w:tcBorders>
          </w:tcPr>
          <w:p w:rsidRPr="005F3876" w:rsidR="00585D9B" w:rsidP="00585D9B" w:rsidRDefault="00585D9B" w14:paraId="70BF440C" w14:textId="4AE56B3A">
            <w:pPr>
              <w:rPr>
                <w:i/>
                <w:color w:val="000000"/>
                <w:sz w:val="20"/>
                <w:szCs w:val="20"/>
              </w:rPr>
            </w:pPr>
            <w:r w:rsidRPr="005F3876">
              <w:rPr>
                <w:bCs/>
                <w:i/>
                <w:iCs/>
                <w:sz w:val="20"/>
                <w:szCs w:val="20"/>
              </w:rPr>
              <w:t>Clavicorona pyxidata</w:t>
            </w:r>
          </w:p>
        </w:tc>
        <w:tc>
          <w:tcPr>
            <w:tcW w:w="963" w:type="dxa"/>
            <w:tcBorders>
              <w:top w:val="single" w:color="000000" w:sz="4" w:space="0"/>
              <w:left w:val="nil"/>
              <w:bottom w:val="single" w:color="000000" w:sz="4" w:space="0"/>
              <w:right w:val="single" w:color="000000" w:sz="4" w:space="0"/>
            </w:tcBorders>
          </w:tcPr>
          <w:p w:rsidRPr="005F3876" w:rsidR="00585D9B" w:rsidP="00585D9B" w:rsidRDefault="00585D9B" w14:paraId="74A2753F" w14:textId="77777777">
            <w:pPr>
              <w:rPr>
                <w:color w:val="FF0000"/>
                <w:sz w:val="20"/>
                <w:szCs w:val="20"/>
              </w:rPr>
            </w:pPr>
          </w:p>
        </w:tc>
        <w:tc>
          <w:tcPr>
            <w:tcW w:w="910" w:type="dxa"/>
            <w:tcBorders>
              <w:top w:val="single" w:color="000000" w:sz="4" w:space="0"/>
              <w:left w:val="nil"/>
              <w:bottom w:val="single" w:color="000000" w:sz="4" w:space="0"/>
              <w:right w:val="single" w:color="000000" w:sz="4" w:space="0"/>
            </w:tcBorders>
          </w:tcPr>
          <w:p w:rsidRPr="005F3876" w:rsidR="00585D9B" w:rsidP="00585D9B" w:rsidRDefault="00585D9B" w14:paraId="1778D984" w14:textId="6D34D381">
            <w:pPr>
              <w:rPr>
                <w:sz w:val="20"/>
                <w:szCs w:val="20"/>
              </w:rPr>
            </w:pPr>
            <w:r w:rsidRPr="0032438B">
              <w:rPr>
                <w:sz w:val="20"/>
                <w:szCs w:val="20"/>
              </w:rPr>
              <w:t>MAB (IS)</w:t>
            </w:r>
          </w:p>
        </w:tc>
        <w:tc>
          <w:tcPr>
            <w:tcW w:w="1194" w:type="dxa"/>
            <w:tcBorders>
              <w:top w:val="single" w:color="000000" w:sz="4" w:space="0"/>
              <w:left w:val="nil"/>
              <w:bottom w:val="single" w:color="000000" w:sz="4" w:space="0"/>
              <w:right w:val="single" w:color="000000" w:sz="4" w:space="0"/>
            </w:tcBorders>
          </w:tcPr>
          <w:p w:rsidRPr="005F3876" w:rsidR="00585D9B" w:rsidP="00585D9B" w:rsidRDefault="00585D9B" w14:paraId="123D5886" w14:textId="4CCF8262">
            <w:pPr>
              <w:rPr>
                <w:sz w:val="20"/>
                <w:szCs w:val="20"/>
              </w:rPr>
            </w:pPr>
            <w:r w:rsidRPr="005F3876">
              <w:rPr>
                <w:color w:val="000000"/>
                <w:sz w:val="20"/>
                <w:szCs w:val="20"/>
              </w:rPr>
              <w:t>Reti</w:t>
            </w:r>
            <w:r w:rsidRPr="005F3876">
              <w:rPr>
                <w:sz w:val="20"/>
                <w:szCs w:val="20"/>
              </w:rPr>
              <w:t xml:space="preserve"> uz lapukoku kritalām mežos</w:t>
            </w:r>
          </w:p>
        </w:tc>
        <w:tc>
          <w:tcPr>
            <w:tcW w:w="2721" w:type="dxa"/>
            <w:tcBorders>
              <w:top w:val="single" w:color="000000" w:sz="4" w:space="0"/>
              <w:left w:val="nil"/>
              <w:bottom w:val="single" w:color="000000" w:sz="4" w:space="0"/>
              <w:right w:val="single" w:color="000000" w:sz="4" w:space="0"/>
            </w:tcBorders>
          </w:tcPr>
          <w:p w:rsidRPr="005F3876" w:rsidR="00585D9B" w:rsidP="00585D9B" w:rsidRDefault="00585D9B" w14:paraId="5679CFAA" w14:textId="73C91C11">
            <w:pPr>
              <w:rPr>
                <w:sz w:val="20"/>
                <w:szCs w:val="20"/>
              </w:rPr>
            </w:pPr>
            <w:r w:rsidRPr="005F3876">
              <w:rPr>
                <w:sz w:val="20"/>
                <w:szCs w:val="20"/>
              </w:rPr>
              <w:t>Biotopu fragmentācija, blakus esošās kailcirtes, kas maina mikroklimatu (mitrumu, apgaismojumu)</w:t>
            </w:r>
          </w:p>
        </w:tc>
      </w:tr>
      <w:tr w:rsidR="00585D9B" w:rsidTr="003F7974" w14:paraId="634E203E" w14:textId="77777777">
        <w:tc>
          <w:tcPr>
            <w:tcW w:w="567" w:type="dxa"/>
            <w:tcBorders>
              <w:top w:val="single" w:color="000000" w:sz="4" w:space="0"/>
              <w:left w:val="single" w:color="000000" w:sz="4" w:space="0"/>
              <w:bottom w:val="single" w:color="000000" w:sz="4" w:space="0"/>
              <w:right w:val="single" w:color="000000" w:sz="4" w:space="0"/>
            </w:tcBorders>
          </w:tcPr>
          <w:p w:rsidR="00585D9B" w:rsidP="00585D9B" w:rsidRDefault="00585D9B" w14:paraId="74AFDE9D" w14:textId="77777777">
            <w:pPr>
              <w:rPr>
                <w:color w:val="000000"/>
                <w:sz w:val="20"/>
                <w:szCs w:val="20"/>
              </w:rPr>
            </w:pPr>
          </w:p>
        </w:tc>
        <w:tc>
          <w:tcPr>
            <w:tcW w:w="1377" w:type="dxa"/>
            <w:tcBorders>
              <w:top w:val="single" w:color="000000" w:sz="4" w:space="0"/>
              <w:left w:val="nil"/>
              <w:bottom w:val="single" w:color="000000" w:sz="4" w:space="0"/>
              <w:right w:val="single" w:color="000000" w:sz="4" w:space="0"/>
            </w:tcBorders>
          </w:tcPr>
          <w:p w:rsidRPr="005F3876" w:rsidR="00585D9B" w:rsidP="00585D9B" w:rsidRDefault="00585D9B" w14:paraId="19FC2599" w14:textId="36326AF6">
            <w:pPr>
              <w:rPr>
                <w:color w:val="000000"/>
                <w:sz w:val="20"/>
                <w:szCs w:val="20"/>
              </w:rPr>
            </w:pPr>
            <w:r w:rsidRPr="005F3876">
              <w:rPr>
                <w:sz w:val="20"/>
                <w:szCs w:val="20"/>
              </w:rPr>
              <w:t>Milzu cietpiepe</w:t>
            </w:r>
          </w:p>
        </w:tc>
        <w:tc>
          <w:tcPr>
            <w:tcW w:w="1585" w:type="dxa"/>
            <w:tcBorders>
              <w:top w:val="single" w:color="000000" w:sz="4" w:space="0"/>
              <w:left w:val="nil"/>
              <w:bottom w:val="single" w:color="000000" w:sz="4" w:space="0"/>
              <w:right w:val="single" w:color="000000" w:sz="4" w:space="0"/>
            </w:tcBorders>
          </w:tcPr>
          <w:p w:rsidRPr="005F3876" w:rsidR="00585D9B" w:rsidP="00585D9B" w:rsidRDefault="00585D9B" w14:paraId="793B1C18" w14:textId="4B6D3B00">
            <w:pPr>
              <w:rPr>
                <w:bCs/>
                <w:i/>
                <w:iCs/>
                <w:sz w:val="20"/>
                <w:szCs w:val="20"/>
              </w:rPr>
            </w:pPr>
            <w:r w:rsidRPr="005F3876">
              <w:rPr>
                <w:i/>
                <w:sz w:val="20"/>
                <w:szCs w:val="20"/>
              </w:rPr>
              <w:t>Phellinus populicola</w:t>
            </w:r>
          </w:p>
        </w:tc>
        <w:tc>
          <w:tcPr>
            <w:tcW w:w="963" w:type="dxa"/>
            <w:tcBorders>
              <w:top w:val="single" w:color="000000" w:sz="4" w:space="0"/>
              <w:left w:val="nil"/>
              <w:bottom w:val="single" w:color="000000" w:sz="4" w:space="0"/>
              <w:right w:val="single" w:color="000000" w:sz="4" w:space="0"/>
            </w:tcBorders>
          </w:tcPr>
          <w:p w:rsidRPr="005F3876" w:rsidR="00585D9B" w:rsidP="00585D9B" w:rsidRDefault="00585D9B" w14:paraId="6BB1C9CA" w14:textId="77777777">
            <w:pPr>
              <w:rPr>
                <w:color w:val="FF0000"/>
                <w:sz w:val="20"/>
                <w:szCs w:val="20"/>
              </w:rPr>
            </w:pPr>
          </w:p>
        </w:tc>
        <w:tc>
          <w:tcPr>
            <w:tcW w:w="910" w:type="dxa"/>
            <w:tcBorders>
              <w:top w:val="single" w:color="000000" w:sz="4" w:space="0"/>
              <w:left w:val="nil"/>
              <w:bottom w:val="single" w:color="000000" w:sz="4" w:space="0"/>
              <w:right w:val="single" w:color="000000" w:sz="4" w:space="0"/>
            </w:tcBorders>
          </w:tcPr>
          <w:p w:rsidRPr="005F3876" w:rsidR="00585D9B" w:rsidP="00585D9B" w:rsidRDefault="00585D9B" w14:paraId="1E973B01" w14:textId="6D708CB6">
            <w:pPr>
              <w:rPr>
                <w:sz w:val="20"/>
                <w:szCs w:val="20"/>
              </w:rPr>
            </w:pPr>
            <w:r w:rsidRPr="0032438B">
              <w:rPr>
                <w:sz w:val="20"/>
                <w:szCs w:val="20"/>
              </w:rPr>
              <w:t>MAB (IS)</w:t>
            </w:r>
          </w:p>
        </w:tc>
        <w:tc>
          <w:tcPr>
            <w:tcW w:w="1194" w:type="dxa"/>
            <w:tcBorders>
              <w:top w:val="single" w:color="000000" w:sz="4" w:space="0"/>
              <w:left w:val="nil"/>
              <w:bottom w:val="single" w:color="000000" w:sz="4" w:space="0"/>
              <w:right w:val="single" w:color="000000" w:sz="4" w:space="0"/>
            </w:tcBorders>
          </w:tcPr>
          <w:p w:rsidRPr="005F3876" w:rsidR="00585D9B" w:rsidP="00585D9B" w:rsidRDefault="00585D9B" w14:paraId="2ABF4924" w14:textId="6E3BBC3D">
            <w:pPr>
              <w:rPr>
                <w:color w:val="000000"/>
                <w:sz w:val="20"/>
                <w:szCs w:val="20"/>
              </w:rPr>
            </w:pPr>
            <w:r>
              <w:rPr>
                <w:color w:val="000000"/>
                <w:sz w:val="20"/>
                <w:szCs w:val="20"/>
              </w:rPr>
              <w:t xml:space="preserve">Vietām uz </w:t>
            </w:r>
            <w:r w:rsidRPr="005F3876">
              <w:rPr>
                <w:color w:val="000000"/>
                <w:sz w:val="20"/>
                <w:szCs w:val="20"/>
              </w:rPr>
              <w:t>dzīviem apšu stumbriem</w:t>
            </w:r>
          </w:p>
        </w:tc>
        <w:tc>
          <w:tcPr>
            <w:tcW w:w="2721" w:type="dxa"/>
            <w:tcBorders>
              <w:top w:val="single" w:color="000000" w:sz="4" w:space="0"/>
              <w:left w:val="nil"/>
              <w:bottom w:val="single" w:color="000000" w:sz="4" w:space="0"/>
              <w:right w:val="single" w:color="000000" w:sz="4" w:space="0"/>
            </w:tcBorders>
          </w:tcPr>
          <w:p w:rsidRPr="005F3876" w:rsidR="00585D9B" w:rsidP="00585D9B" w:rsidRDefault="00585D9B" w14:paraId="0765B144" w14:textId="6D632AB5">
            <w:pPr>
              <w:rPr>
                <w:sz w:val="20"/>
                <w:szCs w:val="20"/>
              </w:rPr>
            </w:pPr>
            <w:r w:rsidRPr="005F3876">
              <w:rPr>
                <w:sz w:val="20"/>
                <w:szCs w:val="20"/>
              </w:rPr>
              <w:t>Biotopu fragmentācija, blakus esošās kailcirtes, kas maina mikroklimatu (mitrumu, apgaismojumu)</w:t>
            </w:r>
          </w:p>
        </w:tc>
      </w:tr>
      <w:tr w:rsidR="00585D9B" w:rsidTr="003F7974" w14:paraId="01D414BF" w14:textId="77777777">
        <w:tc>
          <w:tcPr>
            <w:tcW w:w="567" w:type="dxa"/>
            <w:tcBorders>
              <w:top w:val="single" w:color="000000" w:sz="4" w:space="0"/>
              <w:left w:val="single" w:color="000000" w:sz="4" w:space="0"/>
              <w:bottom w:val="single" w:color="000000" w:sz="4" w:space="0"/>
              <w:right w:val="single" w:color="000000" w:sz="4" w:space="0"/>
            </w:tcBorders>
          </w:tcPr>
          <w:p w:rsidR="00585D9B" w:rsidP="00585D9B" w:rsidRDefault="00585D9B" w14:paraId="04B1A433" w14:textId="77777777">
            <w:pPr>
              <w:rPr>
                <w:color w:val="000000"/>
                <w:sz w:val="20"/>
                <w:szCs w:val="20"/>
              </w:rPr>
            </w:pPr>
          </w:p>
        </w:tc>
        <w:tc>
          <w:tcPr>
            <w:tcW w:w="1377" w:type="dxa"/>
            <w:tcBorders>
              <w:top w:val="single" w:color="000000" w:sz="4" w:space="0"/>
              <w:left w:val="nil"/>
              <w:bottom w:val="single" w:color="000000" w:sz="4" w:space="0"/>
              <w:right w:val="single" w:color="000000" w:sz="4" w:space="0"/>
            </w:tcBorders>
          </w:tcPr>
          <w:p w:rsidRPr="005F3876" w:rsidR="00585D9B" w:rsidP="00585D9B" w:rsidRDefault="00585D9B" w14:paraId="2DF4E470" w14:textId="3EBB291E">
            <w:pPr>
              <w:rPr>
                <w:color w:val="000000"/>
                <w:sz w:val="20"/>
                <w:szCs w:val="20"/>
              </w:rPr>
            </w:pPr>
            <w:r w:rsidRPr="005F3876">
              <w:rPr>
                <w:sz w:val="20"/>
                <w:szCs w:val="20"/>
              </w:rPr>
              <w:t xml:space="preserve">Rindu flēbija </w:t>
            </w:r>
          </w:p>
        </w:tc>
        <w:tc>
          <w:tcPr>
            <w:tcW w:w="1585" w:type="dxa"/>
            <w:tcBorders>
              <w:top w:val="single" w:color="000000" w:sz="4" w:space="0"/>
              <w:left w:val="nil"/>
              <w:bottom w:val="single" w:color="000000" w:sz="4" w:space="0"/>
              <w:right w:val="single" w:color="000000" w:sz="4" w:space="0"/>
            </w:tcBorders>
          </w:tcPr>
          <w:p w:rsidRPr="005F3876" w:rsidR="00585D9B" w:rsidP="00585D9B" w:rsidRDefault="00585D9B" w14:paraId="26EC6119" w14:textId="2D2528FC">
            <w:pPr>
              <w:rPr>
                <w:bCs/>
                <w:i/>
                <w:iCs/>
                <w:sz w:val="20"/>
                <w:szCs w:val="20"/>
              </w:rPr>
            </w:pPr>
            <w:r w:rsidRPr="005F3876">
              <w:rPr>
                <w:i/>
                <w:sz w:val="20"/>
                <w:szCs w:val="20"/>
              </w:rPr>
              <w:t>Phlebia serialis</w:t>
            </w:r>
          </w:p>
        </w:tc>
        <w:tc>
          <w:tcPr>
            <w:tcW w:w="963" w:type="dxa"/>
            <w:tcBorders>
              <w:top w:val="single" w:color="000000" w:sz="4" w:space="0"/>
              <w:left w:val="nil"/>
              <w:bottom w:val="single" w:color="000000" w:sz="4" w:space="0"/>
              <w:right w:val="single" w:color="000000" w:sz="4" w:space="0"/>
            </w:tcBorders>
          </w:tcPr>
          <w:p w:rsidRPr="005F3876" w:rsidR="00585D9B" w:rsidP="00585D9B" w:rsidRDefault="00585D9B" w14:paraId="5555CFB3" w14:textId="77777777">
            <w:pPr>
              <w:rPr>
                <w:color w:val="FF0000"/>
                <w:sz w:val="20"/>
                <w:szCs w:val="20"/>
              </w:rPr>
            </w:pPr>
          </w:p>
        </w:tc>
        <w:tc>
          <w:tcPr>
            <w:tcW w:w="910" w:type="dxa"/>
            <w:tcBorders>
              <w:top w:val="single" w:color="000000" w:sz="4" w:space="0"/>
              <w:left w:val="nil"/>
              <w:bottom w:val="single" w:color="000000" w:sz="4" w:space="0"/>
              <w:right w:val="single" w:color="000000" w:sz="4" w:space="0"/>
            </w:tcBorders>
          </w:tcPr>
          <w:p w:rsidRPr="005F3876" w:rsidR="00585D9B" w:rsidP="00585D9B" w:rsidRDefault="00585D9B" w14:paraId="580DFB24" w14:textId="6996AF9A">
            <w:pPr>
              <w:rPr>
                <w:sz w:val="20"/>
                <w:szCs w:val="20"/>
              </w:rPr>
            </w:pPr>
            <w:r w:rsidRPr="0032438B">
              <w:rPr>
                <w:sz w:val="20"/>
                <w:szCs w:val="20"/>
              </w:rPr>
              <w:t>MAB (IS)</w:t>
            </w:r>
          </w:p>
        </w:tc>
        <w:tc>
          <w:tcPr>
            <w:tcW w:w="1194" w:type="dxa"/>
            <w:tcBorders>
              <w:top w:val="single" w:color="000000" w:sz="4" w:space="0"/>
              <w:left w:val="nil"/>
              <w:bottom w:val="single" w:color="000000" w:sz="4" w:space="0"/>
              <w:right w:val="single" w:color="000000" w:sz="4" w:space="0"/>
            </w:tcBorders>
          </w:tcPr>
          <w:p w:rsidRPr="005F3876" w:rsidR="00585D9B" w:rsidP="00585D9B" w:rsidRDefault="00585D9B" w14:paraId="2B686A3F" w14:textId="6A2C9BE1">
            <w:pPr>
              <w:rPr>
                <w:color w:val="000000"/>
                <w:sz w:val="20"/>
                <w:szCs w:val="20"/>
              </w:rPr>
            </w:pPr>
            <w:r>
              <w:rPr>
                <w:color w:val="000000"/>
                <w:sz w:val="20"/>
                <w:szCs w:val="20"/>
              </w:rPr>
              <w:t>Reti uz l</w:t>
            </w:r>
            <w:r w:rsidRPr="005F3876">
              <w:rPr>
                <w:color w:val="000000"/>
                <w:sz w:val="20"/>
                <w:szCs w:val="20"/>
              </w:rPr>
              <w:t>iel</w:t>
            </w:r>
            <w:r>
              <w:rPr>
                <w:color w:val="000000"/>
                <w:sz w:val="20"/>
                <w:szCs w:val="20"/>
              </w:rPr>
              <w:t>ām,</w:t>
            </w:r>
            <w:r w:rsidRPr="005F3876">
              <w:rPr>
                <w:color w:val="000000"/>
                <w:sz w:val="20"/>
                <w:szCs w:val="20"/>
              </w:rPr>
              <w:t xml:space="preserve"> stipri sadalījušās priežu krital</w:t>
            </w:r>
            <w:r>
              <w:rPr>
                <w:color w:val="000000"/>
                <w:sz w:val="20"/>
                <w:szCs w:val="20"/>
              </w:rPr>
              <w:t>ām</w:t>
            </w:r>
          </w:p>
        </w:tc>
        <w:tc>
          <w:tcPr>
            <w:tcW w:w="2721" w:type="dxa"/>
            <w:tcBorders>
              <w:top w:val="single" w:color="000000" w:sz="4" w:space="0"/>
              <w:left w:val="nil"/>
              <w:bottom w:val="single" w:color="000000" w:sz="4" w:space="0"/>
              <w:right w:val="single" w:color="000000" w:sz="4" w:space="0"/>
            </w:tcBorders>
          </w:tcPr>
          <w:p w:rsidRPr="005F3876" w:rsidR="00585D9B" w:rsidP="00585D9B" w:rsidRDefault="00585D9B" w14:paraId="5FC0C861" w14:textId="106A57FE">
            <w:pPr>
              <w:rPr>
                <w:sz w:val="20"/>
                <w:szCs w:val="20"/>
              </w:rPr>
            </w:pPr>
            <w:r w:rsidRPr="005F3876">
              <w:rPr>
                <w:sz w:val="20"/>
                <w:szCs w:val="20"/>
              </w:rPr>
              <w:t>Biotopu fragmentācija, blakus esošās kailcirtes, kas maina mikroklimatu (mitrumu, apgaismojumu)</w:t>
            </w:r>
          </w:p>
        </w:tc>
      </w:tr>
      <w:tr w:rsidR="00585D9B" w:rsidTr="003F7974" w14:paraId="7CEDD10A" w14:textId="77777777">
        <w:tc>
          <w:tcPr>
            <w:tcW w:w="567" w:type="dxa"/>
            <w:tcBorders>
              <w:top w:val="single" w:color="000000" w:sz="4" w:space="0"/>
              <w:left w:val="single" w:color="000000" w:sz="4" w:space="0"/>
              <w:bottom w:val="single" w:color="000000" w:sz="4" w:space="0"/>
              <w:right w:val="single" w:color="000000" w:sz="4" w:space="0"/>
            </w:tcBorders>
          </w:tcPr>
          <w:p w:rsidR="00585D9B" w:rsidP="00585D9B" w:rsidRDefault="00585D9B" w14:paraId="41B5D4A0" w14:textId="77777777">
            <w:pPr>
              <w:rPr>
                <w:color w:val="000000"/>
                <w:sz w:val="20"/>
                <w:szCs w:val="20"/>
              </w:rPr>
            </w:pPr>
          </w:p>
        </w:tc>
        <w:tc>
          <w:tcPr>
            <w:tcW w:w="1377" w:type="dxa"/>
            <w:tcBorders>
              <w:top w:val="single" w:color="000000" w:sz="4" w:space="0"/>
              <w:left w:val="nil"/>
              <w:bottom w:val="single" w:color="000000" w:sz="4" w:space="0"/>
              <w:right w:val="single" w:color="000000" w:sz="4" w:space="0"/>
            </w:tcBorders>
          </w:tcPr>
          <w:p w:rsidRPr="00EC567D" w:rsidR="00585D9B" w:rsidP="00585D9B" w:rsidRDefault="00585D9B" w14:paraId="77AAE4A0" w14:textId="558B58C9">
            <w:pPr>
              <w:rPr>
                <w:sz w:val="20"/>
                <w:szCs w:val="20"/>
              </w:rPr>
            </w:pPr>
            <w:r w:rsidRPr="00EC567D">
              <w:rPr>
                <w:color w:val="000000"/>
                <w:sz w:val="20"/>
                <w:szCs w:val="20"/>
              </w:rPr>
              <w:t xml:space="preserve">Rakstu ķērpis </w:t>
            </w:r>
          </w:p>
        </w:tc>
        <w:tc>
          <w:tcPr>
            <w:tcW w:w="1585" w:type="dxa"/>
            <w:tcBorders>
              <w:top w:val="single" w:color="000000" w:sz="4" w:space="0"/>
              <w:left w:val="nil"/>
              <w:bottom w:val="single" w:color="000000" w:sz="4" w:space="0"/>
              <w:right w:val="single" w:color="000000" w:sz="4" w:space="0"/>
            </w:tcBorders>
          </w:tcPr>
          <w:p w:rsidRPr="00EC567D" w:rsidR="00585D9B" w:rsidP="00585D9B" w:rsidRDefault="00585D9B" w14:paraId="7211BA8B" w14:textId="5DD9EE29">
            <w:pPr>
              <w:rPr>
                <w:i/>
                <w:iCs/>
                <w:sz w:val="20"/>
                <w:szCs w:val="20"/>
              </w:rPr>
            </w:pPr>
            <w:r w:rsidRPr="00EC567D">
              <w:rPr>
                <w:i/>
                <w:sz w:val="20"/>
                <w:szCs w:val="20"/>
              </w:rPr>
              <w:t>Graphis scripta</w:t>
            </w:r>
          </w:p>
        </w:tc>
        <w:tc>
          <w:tcPr>
            <w:tcW w:w="963" w:type="dxa"/>
            <w:tcBorders>
              <w:top w:val="single" w:color="000000" w:sz="4" w:space="0"/>
              <w:left w:val="nil"/>
              <w:bottom w:val="single" w:color="000000" w:sz="4" w:space="0"/>
              <w:right w:val="single" w:color="000000" w:sz="4" w:space="0"/>
            </w:tcBorders>
          </w:tcPr>
          <w:p w:rsidRPr="00EC567D" w:rsidR="00585D9B" w:rsidP="00585D9B" w:rsidRDefault="00585D9B" w14:paraId="2D2E6068" w14:textId="77777777">
            <w:pPr>
              <w:rPr>
                <w:color w:val="FF0000"/>
                <w:sz w:val="20"/>
                <w:szCs w:val="20"/>
              </w:rPr>
            </w:pPr>
          </w:p>
        </w:tc>
        <w:tc>
          <w:tcPr>
            <w:tcW w:w="910" w:type="dxa"/>
            <w:tcBorders>
              <w:top w:val="single" w:color="000000" w:sz="4" w:space="0"/>
              <w:left w:val="nil"/>
              <w:bottom w:val="single" w:color="000000" w:sz="4" w:space="0"/>
              <w:right w:val="single" w:color="000000" w:sz="4" w:space="0"/>
            </w:tcBorders>
          </w:tcPr>
          <w:p w:rsidRPr="00EC567D" w:rsidR="00585D9B" w:rsidP="00585D9B" w:rsidRDefault="00585D9B" w14:paraId="67353DA3" w14:textId="0954D23B">
            <w:pPr>
              <w:rPr>
                <w:sz w:val="20"/>
                <w:szCs w:val="20"/>
              </w:rPr>
            </w:pPr>
            <w:r w:rsidRPr="0032438B">
              <w:rPr>
                <w:sz w:val="20"/>
                <w:szCs w:val="20"/>
              </w:rPr>
              <w:t>MAB (IS)</w:t>
            </w:r>
          </w:p>
        </w:tc>
        <w:tc>
          <w:tcPr>
            <w:tcW w:w="1194" w:type="dxa"/>
            <w:tcBorders>
              <w:top w:val="single" w:color="000000" w:sz="4" w:space="0"/>
              <w:left w:val="nil"/>
              <w:bottom w:val="single" w:color="000000" w:sz="4" w:space="0"/>
              <w:right w:val="single" w:color="000000" w:sz="4" w:space="0"/>
            </w:tcBorders>
          </w:tcPr>
          <w:p w:rsidRPr="00EC567D" w:rsidR="00585D9B" w:rsidP="00585D9B" w:rsidRDefault="00585D9B" w14:paraId="008A777A" w14:textId="52AA896E">
            <w:pPr>
              <w:rPr>
                <w:color w:val="000000"/>
                <w:sz w:val="20"/>
                <w:szCs w:val="20"/>
              </w:rPr>
            </w:pPr>
            <w:r>
              <w:rPr>
                <w:color w:val="000000"/>
                <w:sz w:val="20"/>
                <w:szCs w:val="20"/>
              </w:rPr>
              <w:t>Bieži u</w:t>
            </w:r>
            <w:r w:rsidRPr="00585D9B">
              <w:rPr>
                <w:color w:val="000000"/>
                <w:sz w:val="20"/>
                <w:szCs w:val="20"/>
              </w:rPr>
              <w:t xml:space="preserve">z lapkoku mizas </w:t>
            </w:r>
          </w:p>
        </w:tc>
        <w:tc>
          <w:tcPr>
            <w:tcW w:w="2721" w:type="dxa"/>
            <w:tcBorders>
              <w:top w:val="single" w:color="000000" w:sz="4" w:space="0"/>
              <w:left w:val="nil"/>
              <w:bottom w:val="single" w:color="000000" w:sz="4" w:space="0"/>
              <w:right w:val="single" w:color="000000" w:sz="4" w:space="0"/>
            </w:tcBorders>
          </w:tcPr>
          <w:p w:rsidRPr="00EC567D" w:rsidR="00585D9B" w:rsidP="00585D9B" w:rsidRDefault="00585D9B" w14:paraId="5B162DF4" w14:textId="33AC9930">
            <w:pPr>
              <w:rPr>
                <w:sz w:val="20"/>
                <w:szCs w:val="20"/>
              </w:rPr>
            </w:pPr>
            <w:r w:rsidRPr="005F3876">
              <w:rPr>
                <w:sz w:val="20"/>
                <w:szCs w:val="20"/>
              </w:rPr>
              <w:t>Biotopu fragmentācija, blakus esošās kailcirtes, kas maina mikroklimatu (mitrumu, apgaismojumu)</w:t>
            </w:r>
          </w:p>
        </w:tc>
      </w:tr>
      <w:tr w:rsidR="00585D9B" w:rsidTr="003F7974" w14:paraId="371D707C" w14:textId="77777777">
        <w:tc>
          <w:tcPr>
            <w:tcW w:w="567" w:type="dxa"/>
            <w:tcBorders>
              <w:top w:val="single" w:color="000000" w:sz="4" w:space="0"/>
              <w:left w:val="single" w:color="000000" w:sz="4" w:space="0"/>
              <w:bottom w:val="single" w:color="000000" w:sz="4" w:space="0"/>
              <w:right w:val="single" w:color="000000" w:sz="4" w:space="0"/>
            </w:tcBorders>
          </w:tcPr>
          <w:p w:rsidR="00585D9B" w:rsidP="00585D9B" w:rsidRDefault="00585D9B" w14:paraId="26DB9325" w14:textId="77777777">
            <w:pPr>
              <w:rPr>
                <w:color w:val="000000"/>
                <w:sz w:val="20"/>
                <w:szCs w:val="20"/>
              </w:rPr>
            </w:pPr>
          </w:p>
        </w:tc>
        <w:tc>
          <w:tcPr>
            <w:tcW w:w="1377" w:type="dxa"/>
            <w:tcBorders>
              <w:top w:val="single" w:color="000000" w:sz="4" w:space="0"/>
              <w:left w:val="nil"/>
              <w:bottom w:val="single" w:color="000000" w:sz="4" w:space="0"/>
              <w:right w:val="single" w:color="000000" w:sz="4" w:space="0"/>
            </w:tcBorders>
          </w:tcPr>
          <w:p w:rsidRPr="005F3876" w:rsidR="00585D9B" w:rsidP="00585D9B" w:rsidRDefault="00585D9B" w14:paraId="158488F7" w14:textId="17261DC2">
            <w:pPr>
              <w:rPr>
                <w:sz w:val="20"/>
                <w:szCs w:val="20"/>
              </w:rPr>
            </w:pPr>
            <w:r>
              <w:rPr>
                <w:sz w:val="20"/>
                <w:szCs w:val="20"/>
              </w:rPr>
              <w:t>P</w:t>
            </w:r>
            <w:r w:rsidRPr="005F3876">
              <w:rPr>
                <w:sz w:val="20"/>
                <w:szCs w:val="20"/>
              </w:rPr>
              <w:t xml:space="preserve">umpurainā akrokordija </w:t>
            </w:r>
          </w:p>
          <w:p w:rsidRPr="005F3876" w:rsidR="00585D9B" w:rsidP="00585D9B" w:rsidRDefault="00585D9B" w14:paraId="50A8AADD" w14:textId="2550DA6D">
            <w:pPr>
              <w:rPr>
                <w:sz w:val="20"/>
                <w:szCs w:val="20"/>
              </w:rPr>
            </w:pPr>
          </w:p>
        </w:tc>
        <w:tc>
          <w:tcPr>
            <w:tcW w:w="1585" w:type="dxa"/>
            <w:tcBorders>
              <w:top w:val="single" w:color="000000" w:sz="4" w:space="0"/>
              <w:left w:val="nil"/>
              <w:bottom w:val="single" w:color="000000" w:sz="4" w:space="0"/>
              <w:right w:val="single" w:color="000000" w:sz="4" w:space="0"/>
            </w:tcBorders>
          </w:tcPr>
          <w:p w:rsidRPr="005F3876" w:rsidR="00585D9B" w:rsidP="00585D9B" w:rsidRDefault="00585D9B" w14:paraId="71AFB181" w14:textId="2C50613D">
            <w:pPr>
              <w:rPr>
                <w:i/>
                <w:iCs/>
                <w:sz w:val="20"/>
                <w:szCs w:val="20"/>
              </w:rPr>
            </w:pPr>
            <w:r w:rsidRPr="005F3876">
              <w:rPr>
                <w:i/>
                <w:iCs/>
                <w:sz w:val="20"/>
                <w:szCs w:val="20"/>
              </w:rPr>
              <w:t>Acrocordia gemmata</w:t>
            </w:r>
          </w:p>
        </w:tc>
        <w:tc>
          <w:tcPr>
            <w:tcW w:w="963" w:type="dxa"/>
            <w:tcBorders>
              <w:top w:val="single" w:color="000000" w:sz="4" w:space="0"/>
              <w:left w:val="nil"/>
              <w:bottom w:val="single" w:color="000000" w:sz="4" w:space="0"/>
              <w:right w:val="single" w:color="000000" w:sz="4" w:space="0"/>
            </w:tcBorders>
          </w:tcPr>
          <w:p w:rsidRPr="005F3876" w:rsidR="00585D9B" w:rsidP="00585D9B" w:rsidRDefault="00585D9B" w14:paraId="7C399E2A" w14:textId="77777777">
            <w:pPr>
              <w:rPr>
                <w:color w:val="FF0000"/>
                <w:sz w:val="20"/>
                <w:szCs w:val="20"/>
              </w:rPr>
            </w:pPr>
          </w:p>
        </w:tc>
        <w:tc>
          <w:tcPr>
            <w:tcW w:w="910" w:type="dxa"/>
            <w:tcBorders>
              <w:top w:val="single" w:color="000000" w:sz="4" w:space="0"/>
              <w:left w:val="nil"/>
              <w:bottom w:val="single" w:color="000000" w:sz="4" w:space="0"/>
              <w:right w:val="single" w:color="000000" w:sz="4" w:space="0"/>
            </w:tcBorders>
          </w:tcPr>
          <w:p w:rsidRPr="005F3876" w:rsidR="00585D9B" w:rsidP="00585D9B" w:rsidRDefault="00585D9B" w14:paraId="4975BEA6" w14:textId="00CFF510">
            <w:pPr>
              <w:rPr>
                <w:sz w:val="20"/>
                <w:szCs w:val="20"/>
              </w:rPr>
            </w:pPr>
            <w:r w:rsidRPr="00E679D8">
              <w:rPr>
                <w:sz w:val="20"/>
                <w:szCs w:val="20"/>
              </w:rPr>
              <w:t>MAB (IS)</w:t>
            </w:r>
          </w:p>
        </w:tc>
        <w:tc>
          <w:tcPr>
            <w:tcW w:w="1194" w:type="dxa"/>
            <w:tcBorders>
              <w:top w:val="single" w:color="000000" w:sz="4" w:space="0"/>
              <w:left w:val="nil"/>
              <w:bottom w:val="single" w:color="000000" w:sz="4" w:space="0"/>
              <w:right w:val="single" w:color="000000" w:sz="4" w:space="0"/>
            </w:tcBorders>
          </w:tcPr>
          <w:p w:rsidRPr="005F3876" w:rsidR="00585D9B" w:rsidP="00585D9B" w:rsidRDefault="00585D9B" w14:paraId="451FB6DA" w14:textId="0C482C51">
            <w:pPr>
              <w:rPr>
                <w:color w:val="000000"/>
                <w:sz w:val="20"/>
                <w:szCs w:val="20"/>
              </w:rPr>
            </w:pPr>
            <w:r>
              <w:rPr>
                <w:color w:val="000000"/>
                <w:sz w:val="20"/>
                <w:szCs w:val="20"/>
              </w:rPr>
              <w:t>Vietām g</w:t>
            </w:r>
            <w:r w:rsidRPr="005F3876">
              <w:rPr>
                <w:color w:val="000000"/>
                <w:sz w:val="20"/>
                <w:szCs w:val="20"/>
              </w:rPr>
              <w:t>alvenokārt uz apšu mizas</w:t>
            </w:r>
          </w:p>
        </w:tc>
        <w:tc>
          <w:tcPr>
            <w:tcW w:w="2721" w:type="dxa"/>
            <w:tcBorders>
              <w:top w:val="single" w:color="000000" w:sz="4" w:space="0"/>
              <w:left w:val="nil"/>
              <w:bottom w:val="single" w:color="000000" w:sz="4" w:space="0"/>
              <w:right w:val="single" w:color="000000" w:sz="4" w:space="0"/>
            </w:tcBorders>
          </w:tcPr>
          <w:p w:rsidRPr="005F3876" w:rsidR="00585D9B" w:rsidP="00585D9B" w:rsidRDefault="00585D9B" w14:paraId="6CB6AD26" w14:textId="5ABE7706">
            <w:pPr>
              <w:rPr>
                <w:sz w:val="20"/>
                <w:szCs w:val="20"/>
              </w:rPr>
            </w:pPr>
            <w:r w:rsidRPr="005F3876">
              <w:rPr>
                <w:sz w:val="20"/>
                <w:szCs w:val="20"/>
              </w:rPr>
              <w:t>Biotopu fragmentācija, blakus esošās kailcirtes, kas maina mikroklimatu (mitrumu, apgaismojumu)</w:t>
            </w:r>
          </w:p>
        </w:tc>
      </w:tr>
      <w:tr w:rsidR="00585D9B" w:rsidTr="003F7974" w14:paraId="4478B9EC" w14:textId="77777777">
        <w:tc>
          <w:tcPr>
            <w:tcW w:w="567" w:type="dxa"/>
            <w:tcBorders>
              <w:top w:val="single" w:color="000000" w:sz="4" w:space="0"/>
              <w:left w:val="single" w:color="000000" w:sz="4" w:space="0"/>
              <w:bottom w:val="single" w:color="000000" w:sz="4" w:space="0"/>
              <w:right w:val="single" w:color="000000" w:sz="4" w:space="0"/>
            </w:tcBorders>
          </w:tcPr>
          <w:p w:rsidR="00585D9B" w:rsidP="00585D9B" w:rsidRDefault="00585D9B" w14:paraId="1F7E1303" w14:textId="77777777">
            <w:pPr>
              <w:rPr>
                <w:color w:val="000000"/>
                <w:sz w:val="20"/>
                <w:szCs w:val="20"/>
              </w:rPr>
            </w:pPr>
          </w:p>
        </w:tc>
        <w:tc>
          <w:tcPr>
            <w:tcW w:w="1377" w:type="dxa"/>
            <w:tcBorders>
              <w:top w:val="single" w:color="000000" w:sz="4" w:space="0"/>
              <w:left w:val="nil"/>
              <w:bottom w:val="single" w:color="000000" w:sz="4" w:space="0"/>
              <w:right w:val="single" w:color="000000" w:sz="4" w:space="0"/>
            </w:tcBorders>
          </w:tcPr>
          <w:p w:rsidRPr="005F3876" w:rsidR="00585D9B" w:rsidP="00585D9B" w:rsidRDefault="00585D9B" w14:paraId="42AC2432" w14:textId="2E7A3F11">
            <w:pPr>
              <w:rPr>
                <w:sz w:val="20"/>
                <w:szCs w:val="20"/>
              </w:rPr>
            </w:pPr>
            <w:r>
              <w:rPr>
                <w:sz w:val="20"/>
                <w:szCs w:val="20"/>
              </w:rPr>
              <w:t>I</w:t>
            </w:r>
            <w:r w:rsidRPr="005F3876">
              <w:rPr>
                <w:sz w:val="20"/>
                <w:szCs w:val="20"/>
              </w:rPr>
              <w:t>esarkanā bacīdija</w:t>
            </w:r>
          </w:p>
        </w:tc>
        <w:tc>
          <w:tcPr>
            <w:tcW w:w="1585" w:type="dxa"/>
            <w:tcBorders>
              <w:top w:val="single" w:color="000000" w:sz="4" w:space="0"/>
              <w:left w:val="nil"/>
              <w:bottom w:val="single" w:color="000000" w:sz="4" w:space="0"/>
              <w:right w:val="single" w:color="000000" w:sz="4" w:space="0"/>
            </w:tcBorders>
          </w:tcPr>
          <w:p w:rsidRPr="005F3876" w:rsidR="00585D9B" w:rsidP="00585D9B" w:rsidRDefault="00585D9B" w14:paraId="60F55E4A" w14:textId="29D8468A">
            <w:pPr>
              <w:rPr>
                <w:i/>
                <w:iCs/>
                <w:sz w:val="20"/>
                <w:szCs w:val="20"/>
              </w:rPr>
            </w:pPr>
            <w:r w:rsidRPr="005F3876">
              <w:rPr>
                <w:i/>
                <w:iCs/>
                <w:sz w:val="20"/>
                <w:szCs w:val="20"/>
              </w:rPr>
              <w:t>Bacidia rubella</w:t>
            </w:r>
          </w:p>
        </w:tc>
        <w:tc>
          <w:tcPr>
            <w:tcW w:w="963" w:type="dxa"/>
            <w:tcBorders>
              <w:top w:val="single" w:color="000000" w:sz="4" w:space="0"/>
              <w:left w:val="nil"/>
              <w:bottom w:val="single" w:color="000000" w:sz="4" w:space="0"/>
              <w:right w:val="single" w:color="000000" w:sz="4" w:space="0"/>
            </w:tcBorders>
          </w:tcPr>
          <w:p w:rsidRPr="005F3876" w:rsidR="00585D9B" w:rsidP="00585D9B" w:rsidRDefault="00585D9B" w14:paraId="402F2BB4" w14:textId="77777777">
            <w:pPr>
              <w:rPr>
                <w:color w:val="FF0000"/>
                <w:sz w:val="20"/>
                <w:szCs w:val="20"/>
              </w:rPr>
            </w:pPr>
          </w:p>
        </w:tc>
        <w:tc>
          <w:tcPr>
            <w:tcW w:w="910" w:type="dxa"/>
            <w:tcBorders>
              <w:top w:val="single" w:color="000000" w:sz="4" w:space="0"/>
              <w:left w:val="nil"/>
              <w:bottom w:val="single" w:color="000000" w:sz="4" w:space="0"/>
              <w:right w:val="single" w:color="000000" w:sz="4" w:space="0"/>
            </w:tcBorders>
          </w:tcPr>
          <w:p w:rsidRPr="005F3876" w:rsidR="00585D9B" w:rsidP="00585D9B" w:rsidRDefault="00585D9B" w14:paraId="6CAC64AA" w14:textId="2230690B">
            <w:pPr>
              <w:rPr>
                <w:sz w:val="20"/>
                <w:szCs w:val="20"/>
              </w:rPr>
            </w:pPr>
            <w:r w:rsidRPr="00E679D8">
              <w:rPr>
                <w:sz w:val="20"/>
                <w:szCs w:val="20"/>
              </w:rPr>
              <w:t>MAB (IS)</w:t>
            </w:r>
          </w:p>
        </w:tc>
        <w:tc>
          <w:tcPr>
            <w:tcW w:w="1194" w:type="dxa"/>
            <w:tcBorders>
              <w:top w:val="single" w:color="000000" w:sz="4" w:space="0"/>
              <w:left w:val="nil"/>
              <w:bottom w:val="single" w:color="000000" w:sz="4" w:space="0"/>
              <w:right w:val="single" w:color="000000" w:sz="4" w:space="0"/>
            </w:tcBorders>
          </w:tcPr>
          <w:p w:rsidRPr="005F3876" w:rsidR="00585D9B" w:rsidP="00585D9B" w:rsidRDefault="00585D9B" w14:paraId="2C9ECA84" w14:textId="0B9CFBB0">
            <w:pPr>
              <w:rPr>
                <w:color w:val="000000"/>
                <w:sz w:val="20"/>
                <w:szCs w:val="20"/>
              </w:rPr>
            </w:pPr>
            <w:r>
              <w:rPr>
                <w:color w:val="000000"/>
                <w:sz w:val="20"/>
                <w:szCs w:val="20"/>
              </w:rPr>
              <w:t>Reti</w:t>
            </w:r>
            <w:r w:rsidRPr="005F3876">
              <w:rPr>
                <w:color w:val="000000"/>
                <w:sz w:val="20"/>
                <w:szCs w:val="20"/>
              </w:rPr>
              <w:t xml:space="preserve"> uz dažādu platlapju mizas</w:t>
            </w:r>
          </w:p>
        </w:tc>
        <w:tc>
          <w:tcPr>
            <w:tcW w:w="2721" w:type="dxa"/>
            <w:tcBorders>
              <w:top w:val="single" w:color="000000" w:sz="4" w:space="0"/>
              <w:left w:val="nil"/>
              <w:bottom w:val="single" w:color="000000" w:sz="4" w:space="0"/>
              <w:right w:val="single" w:color="000000" w:sz="4" w:space="0"/>
            </w:tcBorders>
          </w:tcPr>
          <w:p w:rsidRPr="005F3876" w:rsidR="00585D9B" w:rsidP="00585D9B" w:rsidRDefault="00585D9B" w14:paraId="62CBEE10" w14:textId="57E91385">
            <w:pPr>
              <w:rPr>
                <w:sz w:val="20"/>
                <w:szCs w:val="20"/>
              </w:rPr>
            </w:pPr>
            <w:r w:rsidRPr="005F3876">
              <w:rPr>
                <w:sz w:val="20"/>
                <w:szCs w:val="20"/>
              </w:rPr>
              <w:t>Biotopu fragmentācija, blakus esošās kailcirtes, kas maina mikroklimatu (mitrumu, apgaismojumu)</w:t>
            </w:r>
          </w:p>
        </w:tc>
      </w:tr>
    </w:tbl>
    <w:p w:rsidR="00585D9B" w:rsidP="00585D9B" w:rsidRDefault="00585D9B" w14:paraId="49E8213B" w14:textId="77777777">
      <w:pPr>
        <w:spacing w:before="120"/>
        <w:jc w:val="both"/>
        <w:rPr>
          <w:b/>
          <w:sz w:val="16"/>
          <w:szCs w:val="16"/>
        </w:rPr>
      </w:pPr>
      <w:r>
        <w:rPr>
          <w:b/>
          <w:sz w:val="16"/>
          <w:szCs w:val="16"/>
        </w:rPr>
        <w:t>PASKAIDROJUMI UN APZ</w:t>
      </w:r>
      <w:r>
        <w:rPr>
          <w:sz w:val="16"/>
          <w:szCs w:val="16"/>
        </w:rPr>
        <w:t>Ī</w:t>
      </w:r>
      <w:r>
        <w:rPr>
          <w:b/>
          <w:sz w:val="16"/>
          <w:szCs w:val="16"/>
        </w:rPr>
        <w:t>M</w:t>
      </w:r>
      <w:r>
        <w:rPr>
          <w:sz w:val="16"/>
          <w:szCs w:val="16"/>
        </w:rPr>
        <w:t>Ē</w:t>
      </w:r>
      <w:r>
        <w:rPr>
          <w:b/>
          <w:sz w:val="16"/>
          <w:szCs w:val="16"/>
        </w:rPr>
        <w:t>JUMI:</w:t>
      </w:r>
    </w:p>
    <w:p w:rsidRPr="003F7974" w:rsidR="00585D9B" w:rsidP="00585D9B" w:rsidRDefault="003F7974" w14:paraId="7C650119" w14:textId="7C384CB7">
      <w:pPr>
        <w:rPr>
          <w:color w:val="000000"/>
          <w:sz w:val="16"/>
          <w:szCs w:val="16"/>
        </w:rPr>
      </w:pPr>
      <w:r w:rsidRPr="003F7974">
        <w:rPr>
          <w:b/>
          <w:color w:val="000000"/>
          <w:sz w:val="16"/>
          <w:szCs w:val="16"/>
        </w:rPr>
        <w:t>BD V</w:t>
      </w:r>
      <w:r w:rsidRPr="003F7974">
        <w:rPr>
          <w:color w:val="000000"/>
          <w:sz w:val="16"/>
          <w:szCs w:val="16"/>
        </w:rPr>
        <w:t xml:space="preserve"> – Biotopa direktīvas V pielikuma suga;</w:t>
      </w:r>
      <w:r w:rsidRPr="003F7974">
        <w:rPr>
          <w:b/>
          <w:sz w:val="16"/>
          <w:szCs w:val="16"/>
        </w:rPr>
        <w:t xml:space="preserve"> </w:t>
      </w:r>
      <w:r w:rsidRPr="003F7974" w:rsidR="00585D9B">
        <w:rPr>
          <w:b/>
          <w:sz w:val="16"/>
          <w:szCs w:val="16"/>
        </w:rPr>
        <w:t xml:space="preserve">MAB </w:t>
      </w:r>
      <w:r w:rsidRPr="003F7974" w:rsidR="00585D9B">
        <w:rPr>
          <w:sz w:val="16"/>
          <w:szCs w:val="16"/>
        </w:rPr>
        <w:t>– Mežaudžu atslēgas biotopu (DMB = dabisku meža biotopu) sugas (</w:t>
      </w:r>
      <w:hyperlink w:anchor="bookmark=id.7zrjmg14m7uk">
        <w:r w:rsidRPr="003F7974" w:rsidR="00585D9B">
          <w:rPr>
            <w:color w:val="0000FF"/>
            <w:sz w:val="16"/>
            <w:szCs w:val="16"/>
            <w:u w:val="single"/>
          </w:rPr>
          <w:t>Lārmanis u.c., 2000</w:t>
        </w:r>
      </w:hyperlink>
      <w:r w:rsidRPr="003F7974" w:rsidR="00585D9B">
        <w:rPr>
          <w:sz w:val="16"/>
          <w:szCs w:val="16"/>
        </w:rPr>
        <w:t xml:space="preserve">); </w:t>
      </w:r>
      <w:r w:rsidRPr="003F7974" w:rsidR="00585D9B">
        <w:rPr>
          <w:b/>
          <w:sz w:val="16"/>
          <w:szCs w:val="16"/>
        </w:rPr>
        <w:t xml:space="preserve">IS </w:t>
      </w:r>
      <w:r w:rsidRPr="003F7974" w:rsidR="00585D9B">
        <w:rPr>
          <w:sz w:val="16"/>
          <w:szCs w:val="16"/>
        </w:rPr>
        <w:t>– Indikatorsuga, kam ir samērā augstas prasības pret dzīves vidi, bet ne tik augstas kā biotopu speciālistu sugām.</w:t>
      </w:r>
    </w:p>
    <w:p w:rsidR="000F4EB6" w:rsidRDefault="000F4EB6" w14:paraId="00000BA7" w14:textId="77777777">
      <w:pPr>
        <w:spacing w:after="120"/>
        <w:jc w:val="both"/>
        <w:rPr>
          <w:color w:val="000000"/>
        </w:rPr>
      </w:pPr>
    </w:p>
    <w:p w:rsidR="003F7974" w:rsidRDefault="003F7974" w14:paraId="433F8991" w14:textId="77777777">
      <w:pPr>
        <w:spacing w:after="120"/>
        <w:jc w:val="both"/>
      </w:pPr>
    </w:p>
    <w:p w:rsidR="00391486" w:rsidRDefault="00391486" w14:paraId="7990B95C" w14:textId="16E3FBCC">
      <w:pPr>
        <w:spacing w:after="120"/>
        <w:jc w:val="both"/>
        <w:rPr>
          <w:iCs/>
        </w:rPr>
      </w:pPr>
      <w:r w:rsidRPr="00391486">
        <w:t xml:space="preserve">DL teritorijā uz Z no Klaucānu ezera meža nogabalos </w:t>
      </w:r>
      <w:r w:rsidRPr="00391486">
        <w:rPr>
          <w:bCs/>
        </w:rPr>
        <w:t xml:space="preserve">ir sastopama </w:t>
      </w:r>
      <w:r w:rsidRPr="00391486">
        <w:t>DMB</w:t>
      </w:r>
      <w:r w:rsidRPr="00391486">
        <w:rPr>
          <w:bCs/>
        </w:rPr>
        <w:t xml:space="preserve"> sēņu indikatorsuga – lapukoku svečtursēne </w:t>
      </w:r>
      <w:r w:rsidRPr="00391486">
        <w:rPr>
          <w:bCs/>
          <w:i/>
          <w:iCs/>
        </w:rPr>
        <w:t>Clavicorona pyxidata</w:t>
      </w:r>
      <w:r w:rsidRPr="00391486">
        <w:rPr>
          <w:bCs/>
        </w:rPr>
        <w:t>.</w:t>
      </w:r>
      <w:r w:rsidR="00E0141B">
        <w:rPr>
          <w:bCs/>
        </w:rPr>
        <w:t xml:space="preserve"> Lai arī </w:t>
      </w:r>
      <w:r w:rsidRPr="00E0141B" w:rsidR="00E0141B">
        <w:rPr>
          <w:bCs/>
        </w:rPr>
        <w:t xml:space="preserve">Latvijā </w:t>
      </w:r>
      <w:r w:rsidR="00E0141B">
        <w:rPr>
          <w:bCs/>
        </w:rPr>
        <w:t xml:space="preserve">tā </w:t>
      </w:r>
      <w:r w:rsidRPr="00E0141B" w:rsidR="00E0141B">
        <w:rPr>
          <w:bCs/>
        </w:rPr>
        <w:t xml:space="preserve">samērā bieži </w:t>
      </w:r>
      <w:r w:rsidR="00E0141B">
        <w:rPr>
          <w:bCs/>
        </w:rPr>
        <w:t>uz</w:t>
      </w:r>
      <w:r w:rsidRPr="00E0141B" w:rsidR="00E0141B">
        <w:t xml:space="preserve"> </w:t>
      </w:r>
      <w:r w:rsidRPr="00E0141B" w:rsidR="00E0141B">
        <w:rPr>
          <w:bCs/>
        </w:rPr>
        <w:t>trūdošas lapu koku koksnes</w:t>
      </w:r>
      <w:r w:rsidR="00E0141B">
        <w:rPr>
          <w:bCs/>
        </w:rPr>
        <w:t xml:space="preserve"> un kritalām </w:t>
      </w:r>
      <w:r w:rsidRPr="00E0141B" w:rsidR="00E0141B">
        <w:rPr>
          <w:bCs/>
        </w:rPr>
        <w:t xml:space="preserve">sastopama </w:t>
      </w:r>
      <w:r w:rsidR="00E0141B">
        <w:rPr>
          <w:bCs/>
        </w:rPr>
        <w:t>DMB indikator</w:t>
      </w:r>
      <w:r w:rsidRPr="00E0141B" w:rsidR="00E0141B">
        <w:rPr>
          <w:bCs/>
        </w:rPr>
        <w:t>suga (</w:t>
      </w:r>
      <w:hyperlink w:history="1" w:anchor="Meiere_2018">
        <w:r w:rsidRPr="00E0141B" w:rsidR="00E0141B">
          <w:rPr>
            <w:rStyle w:val="Hyperlink"/>
            <w:bCs/>
          </w:rPr>
          <w:t>Meiere, 2018</w:t>
        </w:r>
      </w:hyperlink>
      <w:r w:rsidRPr="00E0141B" w:rsidR="00E0141B">
        <w:rPr>
          <w:bCs/>
        </w:rPr>
        <w:t>)</w:t>
      </w:r>
      <w:r w:rsidR="00E0141B">
        <w:rPr>
          <w:bCs/>
        </w:rPr>
        <w:t xml:space="preserve">, tomēr DL tā ir reti izplatīta. </w:t>
      </w:r>
      <w:r w:rsidRPr="005F3876" w:rsidR="005F3876">
        <w:rPr>
          <w:bCs/>
        </w:rPr>
        <w:t>Biotop</w:t>
      </w:r>
      <w:r w:rsidR="005F3876">
        <w:rPr>
          <w:bCs/>
        </w:rPr>
        <w:t>os</w:t>
      </w:r>
      <w:r w:rsidRPr="005F3876" w:rsidR="005F3876">
        <w:rPr>
          <w:bCs/>
        </w:rPr>
        <w:t xml:space="preserve"> </w:t>
      </w:r>
      <w:r w:rsidRPr="005F3876" w:rsidR="005F3876">
        <w:rPr>
          <w:bCs/>
          <w:i/>
          <w:iCs/>
        </w:rPr>
        <w:t>9050 Lakstaugiem bagāti egļu meži</w:t>
      </w:r>
      <w:r w:rsidRPr="005F3876" w:rsidR="005F3876">
        <w:rPr>
          <w:bCs/>
        </w:rPr>
        <w:t xml:space="preserve"> konstatēt</w:t>
      </w:r>
      <w:r w:rsidR="005F3876">
        <w:rPr>
          <w:bCs/>
        </w:rPr>
        <w:t>a</w:t>
      </w:r>
      <w:r w:rsidRPr="005F3876" w:rsidR="005F3876">
        <w:rPr>
          <w:bCs/>
        </w:rPr>
        <w:t>s</w:t>
      </w:r>
      <w:r w:rsidR="005F3876">
        <w:rPr>
          <w:bCs/>
        </w:rPr>
        <w:t xml:space="preserve"> arī citas sēņu indikatorsugas - </w:t>
      </w:r>
      <w:r w:rsidR="005F3876">
        <w:t xml:space="preserve">milzu cietpiepe </w:t>
      </w:r>
      <w:r w:rsidR="005F3876">
        <w:rPr>
          <w:i/>
        </w:rPr>
        <w:t xml:space="preserve">Phellinus populicola </w:t>
      </w:r>
      <w:r w:rsidR="005F3876">
        <w:t xml:space="preserve">un rindu flēbija </w:t>
      </w:r>
      <w:r w:rsidR="005F3876">
        <w:rPr>
          <w:i/>
        </w:rPr>
        <w:t>Phlebia serialis</w:t>
      </w:r>
      <w:r w:rsidR="005F3876">
        <w:rPr>
          <w:iCs/>
        </w:rPr>
        <w:t>.</w:t>
      </w:r>
    </w:p>
    <w:p w:rsidR="005F3876" w:rsidP="005F3876" w:rsidRDefault="005F3876" w14:paraId="4D10F2A6" w14:textId="77777777">
      <w:r>
        <w:rPr>
          <w:iCs/>
        </w:rPr>
        <w:t xml:space="preserve">No ķērpjiem DL konstatētas DMB indikatorsugas </w:t>
      </w:r>
      <w:r>
        <w:rPr>
          <w:color w:val="000000"/>
        </w:rPr>
        <w:t xml:space="preserve">rakstu ķērpis </w:t>
      </w:r>
      <w:r>
        <w:rPr>
          <w:i/>
        </w:rPr>
        <w:t>Graphis scripta</w:t>
      </w:r>
    </w:p>
    <w:p w:rsidR="005F3876" w:rsidP="005F3876" w:rsidRDefault="005F3876" w14:paraId="1E399A2E" w14:textId="77777777">
      <w:r>
        <w:t xml:space="preserve">pumpurainā akrokordija </w:t>
      </w:r>
      <w:r>
        <w:rPr>
          <w:i/>
        </w:rPr>
        <w:t>Acrocordia gemmata</w:t>
      </w:r>
    </w:p>
    <w:p w:rsidR="005F3876" w:rsidP="005F3876" w:rsidRDefault="005F3876" w14:paraId="68B47501" w14:textId="3D945E48">
      <w:pPr>
        <w:rPr>
          <w:i/>
        </w:rPr>
      </w:pPr>
      <w:r>
        <w:t xml:space="preserve">iesarkanā bacīdija </w:t>
      </w:r>
      <w:r>
        <w:rPr>
          <w:i/>
        </w:rPr>
        <w:t xml:space="preserve">Bacidia rubella </w:t>
      </w:r>
      <w:r>
        <w:rPr>
          <w:iCs/>
        </w:rPr>
        <w:t xml:space="preserve">kas sastopamas biotopos </w:t>
      </w:r>
      <w:r w:rsidRPr="005F3876">
        <w:rPr>
          <w:i/>
        </w:rPr>
        <w:t xml:space="preserve">9010* Veci vai dabiski boreāli meži </w:t>
      </w:r>
    </w:p>
    <w:p w:rsidRPr="003F7974" w:rsidR="005F3876" w:rsidP="005F3876" w:rsidRDefault="005F3876" w14:paraId="22DCA251" w14:textId="10A0178F">
      <w:r w:rsidRPr="005F3876">
        <w:rPr>
          <w:i/>
        </w:rPr>
        <w:t xml:space="preserve">9050 </w:t>
      </w:r>
      <w:r w:rsidRPr="003F7974">
        <w:rPr>
          <w:i/>
        </w:rPr>
        <w:t xml:space="preserve">Lakstaugiem bagāti egļu meži </w:t>
      </w:r>
    </w:p>
    <w:p w:rsidRPr="003F7974" w:rsidR="005F3876" w:rsidRDefault="005F3876" w14:paraId="426E06BE" w14:textId="054BBB78">
      <w:pPr>
        <w:spacing w:after="120"/>
        <w:jc w:val="both"/>
        <w:rPr>
          <w:iCs/>
        </w:rPr>
      </w:pPr>
    </w:p>
    <w:p w:rsidRPr="003F7974" w:rsidR="000F4EB6" w:rsidRDefault="004B70A4" w14:paraId="00000BA8" w14:textId="4F0E7AFA">
      <w:pPr>
        <w:spacing w:after="120"/>
        <w:jc w:val="both"/>
        <w:rPr>
          <w:color w:val="000000"/>
        </w:rPr>
      </w:pPr>
      <w:r w:rsidRPr="003F7974">
        <w:rPr>
          <w:color w:val="000000"/>
        </w:rPr>
        <w:t xml:space="preserve">Ārpus Dabas lieguma ziemeļu daļas mežos sastopama DMB indikatorsuga rudens pārlapīte </w:t>
      </w:r>
      <w:r w:rsidRPr="003F7974">
        <w:rPr>
          <w:i/>
          <w:color w:val="000000"/>
        </w:rPr>
        <w:t>Syzygiella autumnalis</w:t>
      </w:r>
      <w:r w:rsidRPr="003F7974">
        <w:rPr>
          <w:color w:val="000000"/>
        </w:rPr>
        <w:t xml:space="preserve">, līklapu novellija </w:t>
      </w:r>
      <w:r w:rsidRPr="003F7974">
        <w:rPr>
          <w:i/>
          <w:color w:val="000000"/>
        </w:rPr>
        <w:t>Nowellia curvifolia</w:t>
      </w:r>
      <w:r w:rsidRPr="003F7974">
        <w:rPr>
          <w:color w:val="000000"/>
        </w:rPr>
        <w:t xml:space="preserve">, īpaši aizsargājama un mikroliegumu sūnu suga Hellera ķīļlapīte </w:t>
      </w:r>
      <w:r w:rsidRPr="003F7974">
        <w:rPr>
          <w:i/>
          <w:color w:val="000000"/>
        </w:rPr>
        <w:t>Crossocalyx hellerianus</w:t>
      </w:r>
      <w:r w:rsidRPr="003F7974">
        <w:rPr>
          <w:color w:val="000000"/>
        </w:rPr>
        <w:t xml:space="preserve"> (MK 2000, MK 2012).</w:t>
      </w:r>
    </w:p>
    <w:p w:rsidRPr="003F7974" w:rsidR="000F4EB6" w:rsidRDefault="000F4EB6" w14:paraId="00000BAA" w14:textId="77777777">
      <w:pPr>
        <w:jc w:val="both"/>
        <w:rPr>
          <w:b/>
          <w:color w:val="000000"/>
        </w:rPr>
      </w:pPr>
    </w:p>
    <w:p w:rsidRPr="003F7974" w:rsidR="000F4EB6" w:rsidRDefault="004B70A4" w14:paraId="00000BAB" w14:textId="77777777">
      <w:pPr>
        <w:rPr>
          <w:b/>
          <w:i/>
          <w:color w:val="000000"/>
        </w:rPr>
      </w:pPr>
      <w:r w:rsidRPr="003F7974">
        <w:rPr>
          <w:b/>
          <w:i/>
        </w:rPr>
        <w:t>Dabas aizsardzības vērtība un aizsardzības mērķi</w:t>
      </w:r>
    </w:p>
    <w:p w:rsidRPr="003F7974" w:rsidR="000F4EB6" w:rsidRDefault="000F4EB6" w14:paraId="00000BAC" w14:textId="77777777">
      <w:pPr>
        <w:rPr>
          <w:b/>
          <w:i/>
          <w:color w:val="000000"/>
        </w:rPr>
      </w:pPr>
    </w:p>
    <w:p w:rsidR="000F4EB6" w:rsidRDefault="004B70A4" w14:paraId="00000BAD" w14:textId="02A7A609">
      <w:pPr>
        <w:pBdr>
          <w:top w:val="nil"/>
          <w:left w:val="nil"/>
          <w:bottom w:val="nil"/>
          <w:right w:val="nil"/>
          <w:between w:val="nil"/>
        </w:pBdr>
        <w:spacing w:after="120"/>
        <w:ind w:right="-284"/>
        <w:jc w:val="both"/>
        <w:rPr>
          <w:color w:val="000000"/>
        </w:rPr>
      </w:pPr>
      <w:r w:rsidRPr="003F7974">
        <w:rPr>
          <w:color w:val="000000"/>
        </w:rPr>
        <w:t>Kopumā, apkopojot datus par pētāmo teritoriju, konstatētas trīs DMB</w:t>
      </w:r>
      <w:r w:rsidRPr="003F7974" w:rsidR="005F3876">
        <w:rPr>
          <w:color w:val="000000"/>
        </w:rPr>
        <w:t xml:space="preserve"> sūnu</w:t>
      </w:r>
      <w:r w:rsidRPr="003F7974">
        <w:rPr>
          <w:color w:val="000000"/>
        </w:rPr>
        <w:t xml:space="preserve"> indikatorsugas,</w:t>
      </w:r>
      <w:r>
        <w:rPr>
          <w:color w:val="000000"/>
        </w:rPr>
        <w:t xml:space="preserve"> no kurām viena zilganā baltsamtīte </w:t>
      </w:r>
      <w:r>
        <w:rPr>
          <w:i/>
          <w:color w:val="000000"/>
        </w:rPr>
        <w:t>Leucobryum glaucum</w:t>
      </w:r>
      <w:r>
        <w:rPr>
          <w:color w:val="000000"/>
        </w:rPr>
        <w:t xml:space="preserve"> ir Biotopa direktīvas </w:t>
      </w:r>
      <w:r w:rsidR="003F7974">
        <w:rPr>
          <w:color w:val="000000"/>
        </w:rPr>
        <w:t>V</w:t>
      </w:r>
      <w:r>
        <w:rPr>
          <w:color w:val="000000"/>
        </w:rPr>
        <w:t xml:space="preserve"> pielikuma suga (</w:t>
      </w:r>
      <w:r w:rsidR="008720DE">
        <w:rPr>
          <w:color w:val="000000"/>
        </w:rPr>
        <w:t xml:space="preserve">skat. </w:t>
      </w:r>
      <w:r>
        <w:rPr>
          <w:color w:val="000000"/>
        </w:rPr>
        <w:t>4.4.1.2.2. tab</w:t>
      </w:r>
      <w:r w:rsidR="008720DE">
        <w:rPr>
          <w:color w:val="000000"/>
        </w:rPr>
        <w:t>ulu</w:t>
      </w:r>
      <w:r>
        <w:rPr>
          <w:color w:val="000000"/>
        </w:rPr>
        <w:t xml:space="preserve">, </w:t>
      </w:r>
      <w:hyperlink w:anchor="bookmark=id.w83htg7zmupg">
        <w:r w:rsidR="000F4EB6">
          <w:rPr>
            <w:color w:val="0000FF"/>
            <w:u w:val="single"/>
          </w:rPr>
          <w:t>Council Directive 92/43/EEK 1992</w:t>
        </w:r>
      </w:hyperlink>
      <w:r>
        <w:rPr>
          <w:color w:val="000000"/>
        </w:rPr>
        <w:t xml:space="preserve">). </w:t>
      </w:r>
    </w:p>
    <w:p w:rsidRPr="008720DE" w:rsidR="000F4EB6" w:rsidRDefault="004B70A4" w14:paraId="00000BAE" w14:textId="2EB8B147">
      <w:pPr>
        <w:pBdr>
          <w:top w:val="nil"/>
          <w:left w:val="nil"/>
          <w:bottom w:val="nil"/>
          <w:right w:val="nil"/>
          <w:between w:val="nil"/>
        </w:pBdr>
        <w:spacing w:after="120"/>
        <w:ind w:right="-284"/>
        <w:jc w:val="both"/>
      </w:pPr>
      <w:r w:rsidRPr="008720DE">
        <w:t xml:space="preserve">Ārpus lieguma teritorijas ziemeļu daļā blakus </w:t>
      </w:r>
      <w:r w:rsidR="008720DE">
        <w:t xml:space="preserve">meža </w:t>
      </w:r>
      <w:r w:rsidRPr="008720DE">
        <w:t xml:space="preserve">nogabalos atrastas arī DMB indikatorsugas rudens pārlapīte </w:t>
      </w:r>
      <w:r w:rsidRPr="008720DE">
        <w:rPr>
          <w:i/>
        </w:rPr>
        <w:t>Syzygiella autumnalis</w:t>
      </w:r>
      <w:r w:rsidRPr="008720DE">
        <w:t xml:space="preserve"> un īpaši aizsargājama un mikroliegumu sūnu suga Hellera ķīļlapīte </w:t>
      </w:r>
      <w:r w:rsidRPr="008720DE">
        <w:rPr>
          <w:i/>
        </w:rPr>
        <w:t>Crossocalyx hellerianus</w:t>
      </w:r>
      <w:r w:rsidRPr="008720DE">
        <w:t xml:space="preserve"> (MK 2000, MK 2012).</w:t>
      </w:r>
    </w:p>
    <w:p w:rsidR="008720DE" w:rsidP="008720DE" w:rsidRDefault="008720DE" w14:paraId="147D3D7A" w14:textId="1FD0315B">
      <w:pPr>
        <w:pBdr>
          <w:top w:val="nil"/>
          <w:left w:val="nil"/>
          <w:bottom w:val="nil"/>
          <w:right w:val="nil"/>
          <w:between w:val="nil"/>
        </w:pBdr>
        <w:spacing w:after="120"/>
        <w:ind w:right="-284"/>
        <w:jc w:val="both"/>
      </w:pPr>
      <w:r w:rsidRPr="008720DE">
        <w:t>D</w:t>
      </w:r>
      <w:r>
        <w:t>L</w:t>
      </w:r>
      <w:r w:rsidRPr="008720DE">
        <w:t xml:space="preserve"> teritorijā konstatētas </w:t>
      </w:r>
      <w:r>
        <w:t>divas</w:t>
      </w:r>
      <w:r w:rsidRPr="008720DE">
        <w:t xml:space="preserve"> Latvijā īpaši aizsargājamas </w:t>
      </w:r>
      <w:r>
        <w:t>ķērpju</w:t>
      </w:r>
      <w:r w:rsidRPr="008720DE">
        <w:t xml:space="preserve"> sugas </w:t>
      </w:r>
      <w:r>
        <w:t xml:space="preserve">– </w:t>
      </w:r>
      <w:r w:rsidRPr="008720DE">
        <w:t xml:space="preserve">kaķpēdiņu artonija </w:t>
      </w:r>
      <w:r w:rsidRPr="008720DE">
        <w:rPr>
          <w:i/>
          <w:iCs/>
        </w:rPr>
        <w:t>Arthonia leucopellea</w:t>
      </w:r>
      <w:r w:rsidRPr="008720DE">
        <w:t xml:space="preserve"> un kastaņbrūnā artonija </w:t>
      </w:r>
      <w:r w:rsidRPr="008720DE">
        <w:rPr>
          <w:i/>
          <w:iCs/>
        </w:rPr>
        <w:t>Arthonia spadicea</w:t>
      </w:r>
      <w:r>
        <w:t xml:space="preserve"> </w:t>
      </w:r>
      <w:r>
        <w:rPr>
          <w:color w:val="000000"/>
        </w:rPr>
        <w:t>(skat. 4.4.1.2.2. tabulu).</w:t>
      </w:r>
      <w:r w:rsidRPr="008720DE">
        <w:t xml:space="preserve"> </w:t>
      </w:r>
    </w:p>
    <w:p w:rsidRPr="00C9331C" w:rsidR="008720DE" w:rsidP="008720DE" w:rsidRDefault="008720DE" w14:paraId="4530C432" w14:textId="257AE361">
      <w:pPr>
        <w:pStyle w:val="Default"/>
        <w:spacing w:after="120"/>
        <w:jc w:val="both"/>
        <w:rPr>
          <w:rFonts w:ascii="Times New Roman" w:hAnsi="Times New Roman" w:cs="Times New Roman" w:eastAsiaTheme="minorHAnsi"/>
          <w:lang w:val="lv-LV"/>
        </w:rPr>
      </w:pPr>
      <w:r w:rsidRPr="00C9331C">
        <w:rPr>
          <w:rFonts w:ascii="Times New Roman" w:hAnsi="Times New Roman" w:cs="Times New Roman"/>
          <w:b/>
          <w:lang w:val="lv-LV"/>
        </w:rPr>
        <w:t xml:space="preserve">Kaķpēdiņu artonija </w:t>
      </w:r>
      <w:r w:rsidRPr="00C9331C">
        <w:rPr>
          <w:rFonts w:ascii="Times New Roman" w:hAnsi="Times New Roman" w:cs="Times New Roman"/>
          <w:b/>
          <w:i/>
          <w:lang w:val="lv-LV"/>
        </w:rPr>
        <w:t>Arthonia leucopellae</w:t>
      </w:r>
      <w:r w:rsidRPr="00C9331C">
        <w:rPr>
          <w:rFonts w:ascii="Times New Roman" w:hAnsi="Times New Roman" w:cs="Times New Roman"/>
          <w:i/>
          <w:lang w:val="lv-LV"/>
        </w:rPr>
        <w:t xml:space="preserve"> </w:t>
      </w:r>
      <w:r w:rsidRPr="00C9331C">
        <w:rPr>
          <w:rFonts w:ascii="Times New Roman" w:hAnsi="Times New Roman" w:cs="Times New Roman"/>
          <w:lang w:val="lv-LV"/>
        </w:rPr>
        <w:t xml:space="preserve">parasti sastopama vecos skujkoku mežos ar augstu mitrumu. Biežāk sastopama uz egļu mizas, retāk uz bērzu mizas. </w:t>
      </w:r>
      <w:r w:rsidRPr="008720DE">
        <w:rPr>
          <w:rFonts w:ascii="Times New Roman" w:hAnsi="Times New Roman" w:cs="Times New Roman"/>
          <w:lang w:val="lv-LV"/>
        </w:rPr>
        <w:t>Suga reti sastopama visā Latvijas teritorijā</w:t>
      </w:r>
      <w:r>
        <w:rPr>
          <w:rFonts w:ascii="Times New Roman" w:hAnsi="Times New Roman" w:cs="Times New Roman"/>
          <w:lang w:val="lv-LV"/>
        </w:rPr>
        <w:t xml:space="preserve">. </w:t>
      </w:r>
      <w:r w:rsidRPr="00C9331C">
        <w:rPr>
          <w:rFonts w:ascii="Times New Roman" w:hAnsi="Times New Roman" w:cs="Times New Roman"/>
          <w:lang w:val="lv-LV"/>
        </w:rPr>
        <w:t>Latvijas ziemeļrietumos (Vidzeme, Kurzemes ziemeļi) ir lielākās populācijas Latvijā, bet ir konstatēta arī Latgales austrumos</w:t>
      </w:r>
      <w:r>
        <w:rPr>
          <w:rFonts w:ascii="Times New Roman" w:hAnsi="Times New Roman" w:cs="Times New Roman"/>
          <w:lang w:val="lv-LV"/>
        </w:rPr>
        <w:t xml:space="preserve"> un Sēlijā</w:t>
      </w:r>
      <w:r w:rsidRPr="00C9331C">
        <w:rPr>
          <w:rFonts w:ascii="Times New Roman" w:hAnsi="Times New Roman" w:cs="Times New Roman"/>
          <w:lang w:val="lv-LV"/>
        </w:rPr>
        <w:t xml:space="preserve"> (</w:t>
      </w:r>
      <w:hyperlink w:history="1" w:anchor="Moisejevs_2018">
        <w:r w:rsidRPr="008720DE">
          <w:rPr>
            <w:rStyle w:val="Hyperlink"/>
            <w:rFonts w:ascii="Times New Roman" w:hAnsi="Times New Roman" w:cs="Times New Roman"/>
            <w:lang w:val="lv-LV"/>
          </w:rPr>
          <w:t>Moisejevs, 2018</w:t>
        </w:r>
      </w:hyperlink>
      <w:r w:rsidRPr="00C9331C">
        <w:rPr>
          <w:rFonts w:ascii="Times New Roman" w:hAnsi="Times New Roman" w:cs="Times New Roman"/>
          <w:lang w:val="lv-LV"/>
        </w:rPr>
        <w:t>). D</w:t>
      </w:r>
      <w:r>
        <w:rPr>
          <w:rFonts w:ascii="Times New Roman" w:hAnsi="Times New Roman" w:cs="Times New Roman"/>
          <w:lang w:val="lv-LV"/>
        </w:rPr>
        <w:t>L</w:t>
      </w:r>
      <w:r w:rsidRPr="00C9331C">
        <w:rPr>
          <w:rFonts w:ascii="Times New Roman" w:hAnsi="Times New Roman" w:cs="Times New Roman"/>
          <w:lang w:val="lv-LV"/>
        </w:rPr>
        <w:t xml:space="preserve"> teritorijā līdz šim konstatēta no vienas atradnes.</w:t>
      </w:r>
    </w:p>
    <w:p w:rsidR="008720DE" w:rsidP="008720DE" w:rsidRDefault="008720DE" w14:paraId="7B68A9DC" w14:textId="0B70EF41">
      <w:pPr>
        <w:pBdr>
          <w:top w:val="nil"/>
          <w:left w:val="nil"/>
          <w:bottom w:val="nil"/>
          <w:right w:val="nil"/>
          <w:between w:val="nil"/>
        </w:pBdr>
        <w:spacing w:after="120"/>
        <w:ind w:right="-284"/>
        <w:jc w:val="both"/>
        <w:rPr>
          <w:rStyle w:val="A4"/>
          <w:rFonts w:cs="Times New Roman"/>
          <w:color w:val="auto"/>
        </w:rPr>
      </w:pPr>
      <w:r w:rsidRPr="00C9331C">
        <w:rPr>
          <w:b/>
          <w:iCs/>
          <w:lang w:val="la-Latn"/>
        </w:rPr>
        <w:t xml:space="preserve">Kastaņbrūnā artonija </w:t>
      </w:r>
      <w:r w:rsidRPr="00C9331C">
        <w:rPr>
          <w:b/>
          <w:i/>
          <w:iCs/>
          <w:lang w:val="la-Latn"/>
        </w:rPr>
        <w:t>Arthonia spadicea</w:t>
      </w:r>
      <w:r w:rsidRPr="00C9331C">
        <w:t xml:space="preserve"> s</w:t>
      </w:r>
      <w:r w:rsidRPr="00C9331C">
        <w:rPr>
          <w:rStyle w:val="A4"/>
          <w:rFonts w:cs="Times New Roman"/>
          <w:color w:val="auto"/>
        </w:rPr>
        <w:t xml:space="preserve">astopama galvenokārt ēnainos biotopos ar augstu mitrumu. Parasti ir atrodama koka apakšējā daļā vai pat sakņu augšējās daļās. Kā substrātu </w:t>
      </w:r>
      <w:r>
        <w:rPr>
          <w:rStyle w:val="A4"/>
          <w:rFonts w:cs="Times New Roman"/>
          <w:color w:val="auto"/>
        </w:rPr>
        <w:t xml:space="preserve">šis ķērpis </w:t>
      </w:r>
      <w:r w:rsidRPr="00C9331C">
        <w:rPr>
          <w:rStyle w:val="A4"/>
          <w:rFonts w:cs="Times New Roman"/>
          <w:color w:val="auto"/>
        </w:rPr>
        <w:t xml:space="preserve">izmanto pārsvarā melnalkšņu vai baltalkšņu mizu, daudz retāk </w:t>
      </w:r>
      <w:r>
        <w:rPr>
          <w:rStyle w:val="A4"/>
          <w:rFonts w:cs="Times New Roman"/>
          <w:color w:val="auto"/>
        </w:rPr>
        <w:t xml:space="preserve">kastaņbrūnā artonija </w:t>
      </w:r>
      <w:r w:rsidRPr="00C9331C">
        <w:rPr>
          <w:rStyle w:val="A4"/>
          <w:rFonts w:cs="Times New Roman"/>
          <w:color w:val="auto"/>
        </w:rPr>
        <w:t>var būt atrasta arī uz priežu, ozolu, apšu mizas. Piemērotos biotopo</w:t>
      </w:r>
      <w:r>
        <w:rPr>
          <w:rStyle w:val="A4"/>
          <w:rFonts w:cs="Times New Roman"/>
          <w:color w:val="auto"/>
        </w:rPr>
        <w:t>s suga sastopama bieži visā</w:t>
      </w:r>
      <w:r w:rsidRPr="00C9331C">
        <w:rPr>
          <w:rStyle w:val="A4"/>
          <w:rFonts w:cs="Times New Roman"/>
          <w:color w:val="auto"/>
        </w:rPr>
        <w:t xml:space="preserve"> Latvijas teritorijā </w:t>
      </w:r>
      <w:r w:rsidRPr="00C9331C">
        <w:t>(</w:t>
      </w:r>
      <w:hyperlink w:history="1" w:anchor="Moisejevs_2018">
        <w:r w:rsidRPr="008720DE">
          <w:rPr>
            <w:rStyle w:val="Hyperlink"/>
          </w:rPr>
          <w:t>Moisejevs, 2018</w:t>
        </w:r>
      </w:hyperlink>
      <w:r w:rsidRPr="00C9331C">
        <w:t>)</w:t>
      </w:r>
      <w:r w:rsidRPr="00C9331C">
        <w:rPr>
          <w:rStyle w:val="A4"/>
          <w:rFonts w:cs="Times New Roman"/>
          <w:color w:val="auto"/>
        </w:rPr>
        <w:t>. D</w:t>
      </w:r>
      <w:r>
        <w:rPr>
          <w:rStyle w:val="A4"/>
          <w:rFonts w:cs="Times New Roman"/>
          <w:color w:val="auto"/>
        </w:rPr>
        <w:t>L</w:t>
      </w:r>
      <w:r w:rsidRPr="00C9331C">
        <w:rPr>
          <w:rStyle w:val="A4"/>
          <w:rFonts w:cs="Times New Roman"/>
          <w:color w:val="auto"/>
        </w:rPr>
        <w:t xml:space="preserve"> konstatēta atradnēs</w:t>
      </w:r>
      <w:r>
        <w:rPr>
          <w:rStyle w:val="A4"/>
          <w:rFonts w:cs="Times New Roman"/>
          <w:color w:val="auto"/>
        </w:rPr>
        <w:t xml:space="preserve"> pie Podvāzes upes b</w:t>
      </w:r>
      <w:r w:rsidRPr="008720DE">
        <w:rPr>
          <w:rStyle w:val="A4"/>
          <w:rFonts w:cs="Times New Roman"/>
          <w:color w:val="auto"/>
        </w:rPr>
        <w:t>iotop</w:t>
      </w:r>
      <w:r>
        <w:rPr>
          <w:rStyle w:val="A4"/>
          <w:rFonts w:cs="Times New Roman"/>
          <w:color w:val="auto"/>
        </w:rPr>
        <w:t>ā</w:t>
      </w:r>
      <w:r w:rsidRPr="008720DE">
        <w:rPr>
          <w:rStyle w:val="A4"/>
          <w:rFonts w:cs="Times New Roman"/>
          <w:color w:val="auto"/>
        </w:rPr>
        <w:t xml:space="preserve"> </w:t>
      </w:r>
      <w:r w:rsidRPr="008720DE">
        <w:rPr>
          <w:rStyle w:val="A4"/>
          <w:rFonts w:cs="Times New Roman"/>
          <w:i/>
          <w:iCs/>
          <w:color w:val="auto"/>
        </w:rPr>
        <w:t>91E0* Aluviāli meži (aluviāli krastmalu un palieņu meži)</w:t>
      </w:r>
      <w:r w:rsidRPr="00C9331C">
        <w:rPr>
          <w:rStyle w:val="A4"/>
          <w:rFonts w:cs="Times New Roman"/>
          <w:color w:val="auto"/>
        </w:rPr>
        <w:t>, bet mitrās un noēnotās mežaudzēs var būt sastopama arī citviet D</w:t>
      </w:r>
      <w:r>
        <w:rPr>
          <w:rStyle w:val="A4"/>
          <w:rFonts w:cs="Times New Roman"/>
          <w:color w:val="auto"/>
        </w:rPr>
        <w:t>L</w:t>
      </w:r>
      <w:r w:rsidRPr="00C9331C">
        <w:rPr>
          <w:rStyle w:val="A4"/>
          <w:rFonts w:cs="Times New Roman"/>
          <w:color w:val="auto"/>
        </w:rPr>
        <w:t xml:space="preserve"> teritorijā</w:t>
      </w:r>
      <w:r>
        <w:rPr>
          <w:rStyle w:val="A4"/>
          <w:rFonts w:cs="Times New Roman"/>
          <w:color w:val="auto"/>
        </w:rPr>
        <w:t>.</w:t>
      </w:r>
    </w:p>
    <w:p w:rsidR="00CC5663" w:rsidP="008720DE" w:rsidRDefault="00CC5663" w14:paraId="52122FE1" w14:textId="77777777">
      <w:pPr>
        <w:pBdr>
          <w:top w:val="nil"/>
          <w:left w:val="nil"/>
          <w:bottom w:val="nil"/>
          <w:right w:val="nil"/>
          <w:between w:val="nil"/>
        </w:pBdr>
        <w:spacing w:after="120"/>
        <w:ind w:right="-284"/>
        <w:jc w:val="both"/>
        <w:rPr>
          <w:rStyle w:val="A4"/>
          <w:rFonts w:cs="Times New Roman"/>
          <w:color w:val="auto"/>
        </w:rPr>
      </w:pPr>
    </w:p>
    <w:p w:rsidR="00CC5663" w:rsidP="008720DE" w:rsidRDefault="00CC5663" w14:paraId="53C12599" w14:textId="77777777">
      <w:pPr>
        <w:pBdr>
          <w:top w:val="nil"/>
          <w:left w:val="nil"/>
          <w:bottom w:val="nil"/>
          <w:right w:val="nil"/>
          <w:between w:val="nil"/>
        </w:pBdr>
        <w:spacing w:after="120"/>
        <w:ind w:right="-284"/>
        <w:jc w:val="both"/>
        <w:rPr>
          <w:rStyle w:val="A4"/>
          <w:rFonts w:cs="Times New Roman"/>
          <w:color w:val="auto"/>
        </w:rPr>
      </w:pPr>
    </w:p>
    <w:p w:rsidR="00CC5663" w:rsidP="008720DE" w:rsidRDefault="00CC5663" w14:paraId="3F749830" w14:textId="77777777">
      <w:pPr>
        <w:pBdr>
          <w:top w:val="nil"/>
          <w:left w:val="nil"/>
          <w:bottom w:val="nil"/>
          <w:right w:val="nil"/>
          <w:between w:val="nil"/>
        </w:pBdr>
        <w:spacing w:after="120"/>
        <w:ind w:right="-284"/>
        <w:jc w:val="both"/>
        <w:rPr>
          <w:rStyle w:val="A4"/>
          <w:rFonts w:cs="Times New Roman"/>
          <w:color w:val="auto"/>
        </w:rPr>
      </w:pPr>
    </w:p>
    <w:p w:rsidR="00CC5663" w:rsidP="008720DE" w:rsidRDefault="00CC5663" w14:paraId="38ADF903" w14:textId="77777777">
      <w:pPr>
        <w:pBdr>
          <w:top w:val="nil"/>
          <w:left w:val="nil"/>
          <w:bottom w:val="nil"/>
          <w:right w:val="nil"/>
          <w:between w:val="nil"/>
        </w:pBdr>
        <w:spacing w:after="120"/>
        <w:ind w:right="-284"/>
        <w:jc w:val="both"/>
        <w:rPr>
          <w:rStyle w:val="A4"/>
          <w:rFonts w:cs="Times New Roman"/>
          <w:color w:val="auto"/>
        </w:rPr>
      </w:pPr>
    </w:p>
    <w:p w:rsidR="00CC5663" w:rsidP="008720DE" w:rsidRDefault="00CC5663" w14:paraId="1D568031" w14:textId="77777777">
      <w:pPr>
        <w:pBdr>
          <w:top w:val="nil"/>
          <w:left w:val="nil"/>
          <w:bottom w:val="nil"/>
          <w:right w:val="nil"/>
          <w:between w:val="nil"/>
        </w:pBdr>
        <w:spacing w:after="120"/>
        <w:ind w:right="-284"/>
        <w:jc w:val="both"/>
        <w:rPr>
          <w:rStyle w:val="A4"/>
          <w:rFonts w:cs="Times New Roman"/>
          <w:color w:val="auto"/>
        </w:rPr>
      </w:pPr>
    </w:p>
    <w:p w:rsidR="00CC5663" w:rsidP="008720DE" w:rsidRDefault="00CC5663" w14:paraId="52E45803" w14:textId="77777777">
      <w:pPr>
        <w:pBdr>
          <w:top w:val="nil"/>
          <w:left w:val="nil"/>
          <w:bottom w:val="nil"/>
          <w:right w:val="nil"/>
          <w:between w:val="nil"/>
        </w:pBdr>
        <w:spacing w:after="120"/>
        <w:ind w:right="-284"/>
        <w:jc w:val="both"/>
        <w:rPr>
          <w:rStyle w:val="A4"/>
          <w:rFonts w:cs="Times New Roman"/>
          <w:color w:val="auto"/>
        </w:rPr>
      </w:pPr>
    </w:p>
    <w:p w:rsidR="00CC5663" w:rsidP="008720DE" w:rsidRDefault="00CC5663" w14:paraId="3C995899" w14:textId="77777777">
      <w:pPr>
        <w:pBdr>
          <w:top w:val="nil"/>
          <w:left w:val="nil"/>
          <w:bottom w:val="nil"/>
          <w:right w:val="nil"/>
          <w:between w:val="nil"/>
        </w:pBdr>
        <w:spacing w:after="120"/>
        <w:ind w:right="-284"/>
        <w:jc w:val="both"/>
        <w:rPr>
          <w:rStyle w:val="A4"/>
          <w:rFonts w:cs="Times New Roman"/>
          <w:color w:val="auto"/>
        </w:rPr>
      </w:pPr>
    </w:p>
    <w:p w:rsidR="00CC5663" w:rsidP="008720DE" w:rsidRDefault="00CC5663" w14:paraId="35C88927" w14:textId="77777777">
      <w:pPr>
        <w:pBdr>
          <w:top w:val="nil"/>
          <w:left w:val="nil"/>
          <w:bottom w:val="nil"/>
          <w:right w:val="nil"/>
          <w:between w:val="nil"/>
        </w:pBdr>
        <w:spacing w:after="120"/>
        <w:ind w:right="-284"/>
        <w:jc w:val="both"/>
        <w:rPr>
          <w:rStyle w:val="A4"/>
          <w:rFonts w:cs="Times New Roman"/>
          <w:color w:val="auto"/>
        </w:rPr>
      </w:pPr>
    </w:p>
    <w:p w:rsidR="00CC5663" w:rsidP="008720DE" w:rsidRDefault="00CC5663" w14:paraId="356F1E50" w14:textId="77777777">
      <w:pPr>
        <w:pBdr>
          <w:top w:val="nil"/>
          <w:left w:val="nil"/>
          <w:bottom w:val="nil"/>
          <w:right w:val="nil"/>
          <w:between w:val="nil"/>
        </w:pBdr>
        <w:spacing w:after="120"/>
        <w:ind w:right="-284"/>
        <w:jc w:val="both"/>
      </w:pPr>
    </w:p>
    <w:p w:rsidR="000F4EB6" w:rsidRDefault="004B70A4" w14:paraId="00000BAF" w14:textId="4FBBF60C">
      <w:pPr>
        <w:spacing w:after="120"/>
        <w:rPr>
          <w:b/>
          <w:i/>
          <w:sz w:val="20"/>
          <w:szCs w:val="20"/>
        </w:rPr>
      </w:pPr>
      <w:r>
        <w:rPr>
          <w:i/>
          <w:sz w:val="20"/>
          <w:szCs w:val="20"/>
        </w:rPr>
        <w:t>4.4.1.2.2. tabula.</w:t>
      </w:r>
      <w:r>
        <w:rPr>
          <w:b/>
          <w:i/>
          <w:sz w:val="20"/>
          <w:szCs w:val="20"/>
        </w:rPr>
        <w:t xml:space="preserve"> Īpaši aizsargājamās </w:t>
      </w:r>
      <w:r w:rsidR="008720DE">
        <w:rPr>
          <w:b/>
          <w:i/>
          <w:sz w:val="20"/>
          <w:szCs w:val="20"/>
        </w:rPr>
        <w:t xml:space="preserve">ķērpju un </w:t>
      </w:r>
      <w:r>
        <w:rPr>
          <w:b/>
          <w:i/>
          <w:sz w:val="20"/>
          <w:szCs w:val="20"/>
        </w:rPr>
        <w:t>sūnu sugas Dabas lieguma teritorijā un to aizsardzības statuss</w:t>
      </w:r>
    </w:p>
    <w:tbl>
      <w:tblPr>
        <w:tblStyle w:val="affa"/>
        <w:tblW w:w="973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565"/>
        <w:gridCol w:w="1585"/>
        <w:gridCol w:w="1592"/>
        <w:gridCol w:w="1584"/>
        <w:gridCol w:w="1041"/>
        <w:gridCol w:w="1475"/>
        <w:gridCol w:w="1890"/>
      </w:tblGrid>
      <w:tr w:rsidR="000F4EB6" w14:paraId="15C51634" w14:textId="77777777">
        <w:trPr>
          <w:jc w:val="center"/>
        </w:trPr>
        <w:tc>
          <w:tcPr>
            <w:tcW w:w="565" w:type="dxa"/>
            <w:vMerge w:val="restart"/>
            <w:shd w:val="clear" w:color="auto" w:fill="CCFF99"/>
            <w:vAlign w:val="center"/>
          </w:tcPr>
          <w:p w:rsidR="000F4EB6" w:rsidRDefault="004B70A4" w14:paraId="00000BB0" w14:textId="77777777">
            <w:pPr>
              <w:jc w:val="center"/>
              <w:rPr>
                <w:b/>
                <w:sz w:val="20"/>
                <w:szCs w:val="20"/>
              </w:rPr>
            </w:pPr>
            <w:r>
              <w:rPr>
                <w:b/>
                <w:sz w:val="20"/>
                <w:szCs w:val="20"/>
              </w:rPr>
              <w:t xml:space="preserve">Nr. </w:t>
            </w:r>
          </w:p>
          <w:p w:rsidR="000F4EB6" w:rsidRDefault="004B70A4" w14:paraId="00000BB1" w14:textId="77777777">
            <w:pPr>
              <w:jc w:val="center"/>
              <w:rPr>
                <w:b/>
                <w:sz w:val="20"/>
                <w:szCs w:val="20"/>
              </w:rPr>
            </w:pPr>
            <w:r>
              <w:rPr>
                <w:b/>
                <w:sz w:val="20"/>
                <w:szCs w:val="20"/>
              </w:rPr>
              <w:t>p.k.</w:t>
            </w:r>
          </w:p>
        </w:tc>
        <w:tc>
          <w:tcPr>
            <w:tcW w:w="1585" w:type="dxa"/>
            <w:vMerge w:val="restart"/>
            <w:shd w:val="clear" w:color="auto" w:fill="CCFF99"/>
            <w:vAlign w:val="center"/>
          </w:tcPr>
          <w:p w:rsidR="000F4EB6" w:rsidRDefault="004B70A4" w14:paraId="00000BB2" w14:textId="77777777">
            <w:pPr>
              <w:jc w:val="center"/>
              <w:rPr>
                <w:b/>
                <w:sz w:val="20"/>
                <w:szCs w:val="20"/>
              </w:rPr>
            </w:pPr>
            <w:r>
              <w:rPr>
                <w:b/>
                <w:sz w:val="20"/>
                <w:szCs w:val="20"/>
              </w:rPr>
              <w:t>Sugas nosaukums latviski</w:t>
            </w:r>
          </w:p>
        </w:tc>
        <w:tc>
          <w:tcPr>
            <w:tcW w:w="1592" w:type="dxa"/>
            <w:vMerge w:val="restart"/>
            <w:shd w:val="clear" w:color="auto" w:fill="CCFF99"/>
            <w:vAlign w:val="center"/>
          </w:tcPr>
          <w:p w:rsidR="000F4EB6" w:rsidRDefault="004B70A4" w14:paraId="00000BB3" w14:textId="77777777">
            <w:pPr>
              <w:jc w:val="center"/>
              <w:rPr>
                <w:b/>
                <w:sz w:val="20"/>
                <w:szCs w:val="20"/>
              </w:rPr>
            </w:pPr>
            <w:r>
              <w:rPr>
                <w:b/>
                <w:sz w:val="20"/>
                <w:szCs w:val="20"/>
              </w:rPr>
              <w:t>Sugas nosaukums latīniski</w:t>
            </w:r>
          </w:p>
        </w:tc>
        <w:tc>
          <w:tcPr>
            <w:tcW w:w="2625" w:type="dxa"/>
            <w:gridSpan w:val="2"/>
            <w:shd w:val="clear" w:color="auto" w:fill="CCFF99"/>
            <w:vAlign w:val="center"/>
          </w:tcPr>
          <w:p w:rsidR="000F4EB6" w:rsidRDefault="004B70A4" w14:paraId="00000BB4" w14:textId="77777777">
            <w:pPr>
              <w:jc w:val="center"/>
              <w:rPr>
                <w:b/>
                <w:sz w:val="20"/>
                <w:szCs w:val="20"/>
              </w:rPr>
            </w:pPr>
            <w:r>
              <w:rPr>
                <w:b/>
                <w:sz w:val="20"/>
                <w:szCs w:val="20"/>
              </w:rPr>
              <w:t>Sugas aizsardzības statuss valstī</w:t>
            </w:r>
          </w:p>
        </w:tc>
        <w:tc>
          <w:tcPr>
            <w:tcW w:w="1475" w:type="dxa"/>
            <w:vMerge w:val="restart"/>
            <w:shd w:val="clear" w:color="auto" w:fill="CCFF99"/>
            <w:vAlign w:val="center"/>
          </w:tcPr>
          <w:p w:rsidR="000F4EB6" w:rsidRDefault="004B70A4" w14:paraId="00000BB6" w14:textId="77777777">
            <w:pPr>
              <w:jc w:val="center"/>
              <w:rPr>
                <w:b/>
                <w:sz w:val="20"/>
                <w:szCs w:val="20"/>
              </w:rPr>
            </w:pPr>
            <w:r>
              <w:rPr>
                <w:b/>
                <w:sz w:val="20"/>
                <w:szCs w:val="20"/>
              </w:rPr>
              <w:t>Sugas labvēlīga aizsardzības stāvokļa novērtējums valstī kopumā (direktīvas pielikumos iekļautajām sugām informāciju norāda atbilstoši ETC datiem)</w:t>
            </w:r>
          </w:p>
        </w:tc>
        <w:tc>
          <w:tcPr>
            <w:tcW w:w="1890" w:type="dxa"/>
            <w:vMerge w:val="restart"/>
            <w:shd w:val="clear" w:color="auto" w:fill="CCFF99"/>
            <w:vAlign w:val="center"/>
          </w:tcPr>
          <w:p w:rsidR="000F4EB6" w:rsidRDefault="004B70A4" w14:paraId="00000BB7" w14:textId="77777777">
            <w:pPr>
              <w:jc w:val="center"/>
              <w:rPr>
                <w:b/>
                <w:sz w:val="20"/>
                <w:szCs w:val="20"/>
              </w:rPr>
            </w:pPr>
            <w:r>
              <w:rPr>
                <w:b/>
                <w:sz w:val="20"/>
                <w:szCs w:val="20"/>
              </w:rPr>
              <w:t>Sugas labvēlīga aizsardzības stāvokļa novērtējums DL “Klaucānu un Priekulānu ezeri” (direktīvas pielikumos iekļautajām sugām informāciju norāda atbilstoši ETC kategorijām)</w:t>
            </w:r>
          </w:p>
        </w:tc>
      </w:tr>
      <w:tr w:rsidR="000F4EB6" w14:paraId="44F1733A" w14:textId="77777777">
        <w:trPr>
          <w:jc w:val="center"/>
        </w:trPr>
        <w:tc>
          <w:tcPr>
            <w:tcW w:w="565" w:type="dxa"/>
            <w:vMerge/>
            <w:shd w:val="clear" w:color="auto" w:fill="CCFF99"/>
            <w:vAlign w:val="center"/>
          </w:tcPr>
          <w:p w:rsidR="000F4EB6" w:rsidRDefault="000F4EB6" w14:paraId="00000BB8" w14:textId="77777777">
            <w:pPr>
              <w:widowControl w:val="0"/>
              <w:pBdr>
                <w:top w:val="nil"/>
                <w:left w:val="nil"/>
                <w:bottom w:val="nil"/>
                <w:right w:val="nil"/>
                <w:between w:val="nil"/>
              </w:pBdr>
              <w:spacing w:line="276" w:lineRule="auto"/>
              <w:rPr>
                <w:b/>
                <w:sz w:val="20"/>
                <w:szCs w:val="20"/>
              </w:rPr>
            </w:pPr>
          </w:p>
        </w:tc>
        <w:tc>
          <w:tcPr>
            <w:tcW w:w="1585" w:type="dxa"/>
            <w:vMerge/>
            <w:shd w:val="clear" w:color="auto" w:fill="CCFF99"/>
            <w:vAlign w:val="center"/>
          </w:tcPr>
          <w:p w:rsidR="000F4EB6" w:rsidRDefault="000F4EB6" w14:paraId="00000BB9" w14:textId="77777777">
            <w:pPr>
              <w:widowControl w:val="0"/>
              <w:pBdr>
                <w:top w:val="nil"/>
                <w:left w:val="nil"/>
                <w:bottom w:val="nil"/>
                <w:right w:val="nil"/>
                <w:between w:val="nil"/>
              </w:pBdr>
              <w:spacing w:line="276" w:lineRule="auto"/>
              <w:rPr>
                <w:b/>
                <w:sz w:val="20"/>
                <w:szCs w:val="20"/>
              </w:rPr>
            </w:pPr>
          </w:p>
        </w:tc>
        <w:tc>
          <w:tcPr>
            <w:tcW w:w="1592" w:type="dxa"/>
            <w:vMerge/>
            <w:shd w:val="clear" w:color="auto" w:fill="CCFF99"/>
            <w:vAlign w:val="center"/>
          </w:tcPr>
          <w:p w:rsidR="000F4EB6" w:rsidRDefault="000F4EB6" w14:paraId="00000BBA" w14:textId="77777777">
            <w:pPr>
              <w:widowControl w:val="0"/>
              <w:pBdr>
                <w:top w:val="nil"/>
                <w:left w:val="nil"/>
                <w:bottom w:val="nil"/>
                <w:right w:val="nil"/>
                <w:between w:val="nil"/>
              </w:pBdr>
              <w:spacing w:line="276" w:lineRule="auto"/>
              <w:rPr>
                <w:b/>
                <w:sz w:val="20"/>
                <w:szCs w:val="20"/>
              </w:rPr>
            </w:pPr>
          </w:p>
        </w:tc>
        <w:tc>
          <w:tcPr>
            <w:tcW w:w="1584" w:type="dxa"/>
            <w:shd w:val="clear" w:color="auto" w:fill="CCFF99"/>
            <w:vAlign w:val="center"/>
          </w:tcPr>
          <w:p w:rsidR="000F4EB6" w:rsidRDefault="004B70A4" w14:paraId="00000BBB" w14:textId="77777777">
            <w:pPr>
              <w:jc w:val="center"/>
              <w:rPr>
                <w:b/>
                <w:sz w:val="20"/>
                <w:szCs w:val="20"/>
              </w:rPr>
            </w:pPr>
            <w:r>
              <w:rPr>
                <w:b/>
                <w:sz w:val="20"/>
                <w:szCs w:val="20"/>
              </w:rPr>
              <w:t>Īpaši aizsargājama suga atbilstoši 14.11.2000. MK noteikumiem Nr. 396</w:t>
            </w:r>
          </w:p>
          <w:p w:rsidR="000F4EB6" w:rsidRDefault="004B70A4" w14:paraId="00000BBC" w14:textId="77777777">
            <w:pPr>
              <w:jc w:val="center"/>
              <w:rPr>
                <w:b/>
                <w:sz w:val="20"/>
                <w:szCs w:val="20"/>
              </w:rPr>
            </w:pPr>
            <w:r>
              <w:rPr>
                <w:b/>
                <w:sz w:val="20"/>
                <w:szCs w:val="20"/>
              </w:rPr>
              <w:t xml:space="preserve">(ar </w:t>
            </w:r>
            <w:r>
              <w:rPr>
                <w:b/>
                <w:sz w:val="20"/>
                <w:szCs w:val="20"/>
                <w:vertAlign w:val="superscript"/>
              </w:rPr>
              <w:t>1</w:t>
            </w:r>
            <w:r>
              <w:rPr>
                <w:b/>
                <w:sz w:val="20"/>
                <w:szCs w:val="20"/>
              </w:rPr>
              <w:t xml:space="preserve"> atzīmētas   mikroliegumu sugas (12.2012. MK noteikumi Nr. 940))</w:t>
            </w:r>
          </w:p>
        </w:tc>
        <w:tc>
          <w:tcPr>
            <w:tcW w:w="1041" w:type="dxa"/>
            <w:shd w:val="clear" w:color="auto" w:fill="CCFF99"/>
            <w:vAlign w:val="center"/>
          </w:tcPr>
          <w:p w:rsidR="000F4EB6" w:rsidRDefault="004B70A4" w14:paraId="00000BBD" w14:textId="77777777">
            <w:pPr>
              <w:jc w:val="center"/>
              <w:rPr>
                <w:b/>
                <w:sz w:val="20"/>
                <w:szCs w:val="20"/>
              </w:rPr>
            </w:pPr>
            <w:r>
              <w:rPr>
                <w:b/>
                <w:sz w:val="20"/>
                <w:szCs w:val="20"/>
              </w:rPr>
              <w:t xml:space="preserve">Biotopu direktīvu pielikumos iekļauta suga  </w:t>
            </w:r>
          </w:p>
        </w:tc>
        <w:tc>
          <w:tcPr>
            <w:tcW w:w="1475" w:type="dxa"/>
            <w:vMerge/>
            <w:shd w:val="clear" w:color="auto" w:fill="CCFF99"/>
            <w:vAlign w:val="center"/>
          </w:tcPr>
          <w:p w:rsidR="000F4EB6" w:rsidRDefault="000F4EB6" w14:paraId="00000BBE" w14:textId="77777777">
            <w:pPr>
              <w:widowControl w:val="0"/>
              <w:pBdr>
                <w:top w:val="nil"/>
                <w:left w:val="nil"/>
                <w:bottom w:val="nil"/>
                <w:right w:val="nil"/>
                <w:between w:val="nil"/>
              </w:pBdr>
              <w:spacing w:line="276" w:lineRule="auto"/>
              <w:rPr>
                <w:b/>
                <w:sz w:val="20"/>
                <w:szCs w:val="20"/>
              </w:rPr>
            </w:pPr>
          </w:p>
        </w:tc>
        <w:tc>
          <w:tcPr>
            <w:tcW w:w="1890" w:type="dxa"/>
            <w:vMerge/>
            <w:shd w:val="clear" w:color="auto" w:fill="CCFF99"/>
            <w:vAlign w:val="center"/>
          </w:tcPr>
          <w:p w:rsidR="000F4EB6" w:rsidRDefault="000F4EB6" w14:paraId="00000BBF" w14:textId="77777777">
            <w:pPr>
              <w:widowControl w:val="0"/>
              <w:pBdr>
                <w:top w:val="nil"/>
                <w:left w:val="nil"/>
                <w:bottom w:val="nil"/>
                <w:right w:val="nil"/>
                <w:between w:val="nil"/>
              </w:pBdr>
              <w:spacing w:line="276" w:lineRule="auto"/>
              <w:rPr>
                <w:b/>
                <w:sz w:val="20"/>
                <w:szCs w:val="20"/>
              </w:rPr>
            </w:pPr>
          </w:p>
        </w:tc>
      </w:tr>
      <w:tr w:rsidR="008720DE" w:rsidTr="008720DE" w14:paraId="63457AA4" w14:textId="77777777">
        <w:trPr>
          <w:trHeight w:val="273"/>
          <w:jc w:val="center"/>
        </w:trPr>
        <w:tc>
          <w:tcPr>
            <w:tcW w:w="9732" w:type="dxa"/>
            <w:gridSpan w:val="7"/>
            <w:tcBorders>
              <w:top w:val="single" w:color="000000" w:sz="4" w:space="0"/>
              <w:left w:val="single" w:color="000000" w:sz="4" w:space="0"/>
              <w:bottom w:val="single" w:color="000000" w:sz="4" w:space="0"/>
              <w:right w:val="single" w:color="000000" w:sz="4" w:space="0"/>
            </w:tcBorders>
            <w:shd w:val="clear" w:color="auto" w:fill="A8D08D"/>
            <w:vAlign w:val="center"/>
          </w:tcPr>
          <w:p w:rsidR="008720DE" w:rsidP="008720DE" w:rsidRDefault="008720DE" w14:paraId="163751B0" w14:textId="634FC261">
            <w:pPr>
              <w:rPr>
                <w:b/>
                <w:sz w:val="20"/>
                <w:szCs w:val="20"/>
              </w:rPr>
            </w:pPr>
            <w:r>
              <w:rPr>
                <w:b/>
                <w:sz w:val="20"/>
                <w:szCs w:val="20"/>
              </w:rPr>
              <w:t>Ķērpji</w:t>
            </w:r>
          </w:p>
        </w:tc>
      </w:tr>
      <w:tr w:rsidR="008720DE" w:rsidTr="008720DE" w14:paraId="4BC6AFDB" w14:textId="77777777">
        <w:trPr>
          <w:trHeight w:val="273"/>
          <w:jc w:val="center"/>
        </w:trPr>
        <w:tc>
          <w:tcPr>
            <w:tcW w:w="565" w:type="dxa"/>
            <w:tcBorders>
              <w:top w:val="single" w:color="000000" w:sz="4" w:space="0"/>
              <w:left w:val="single" w:color="000000" w:sz="4" w:space="0"/>
              <w:bottom w:val="single" w:color="000000" w:sz="4" w:space="0"/>
              <w:right w:val="single" w:color="000000" w:sz="4" w:space="0"/>
            </w:tcBorders>
            <w:vAlign w:val="center"/>
          </w:tcPr>
          <w:p w:rsidR="008720DE" w:rsidP="008720DE" w:rsidRDefault="008720DE" w14:paraId="2FE6B547" w14:textId="77777777">
            <w:pPr>
              <w:widowControl w:val="0"/>
              <w:numPr>
                <w:ilvl w:val="0"/>
                <w:numId w:val="19"/>
              </w:numPr>
              <w:pBdr>
                <w:top w:val="nil"/>
                <w:left w:val="nil"/>
                <w:bottom w:val="nil"/>
                <w:right w:val="nil"/>
                <w:between w:val="nil"/>
              </w:pBdr>
              <w:spacing w:after="160"/>
              <w:rPr>
                <w:rFonts w:ascii="Calibri" w:hAnsi="Calibri" w:eastAsia="Calibri" w:cs="Calibri"/>
                <w:color w:val="000000"/>
                <w:sz w:val="20"/>
                <w:szCs w:val="20"/>
              </w:rPr>
            </w:pPr>
          </w:p>
        </w:tc>
        <w:tc>
          <w:tcPr>
            <w:tcW w:w="1585" w:type="dxa"/>
            <w:tcBorders>
              <w:top w:val="single" w:color="000000" w:sz="4" w:space="0"/>
              <w:left w:val="single" w:color="000000" w:sz="4" w:space="0"/>
              <w:bottom w:val="single" w:color="000000" w:sz="4" w:space="0"/>
              <w:right w:val="single" w:color="000000" w:sz="4" w:space="0"/>
            </w:tcBorders>
          </w:tcPr>
          <w:p w:rsidR="008720DE" w:rsidP="008720DE" w:rsidRDefault="008720DE" w14:paraId="40C51F89" w14:textId="79188F5F">
            <w:pPr>
              <w:rPr>
                <w:sz w:val="20"/>
                <w:szCs w:val="20"/>
              </w:rPr>
            </w:pPr>
            <w:r w:rsidRPr="00C9331C">
              <w:rPr>
                <w:sz w:val="20"/>
                <w:szCs w:val="20"/>
              </w:rPr>
              <w:t xml:space="preserve">Kaķpēdiņu artonija </w:t>
            </w:r>
            <w:r w:rsidRPr="00C9331C">
              <w:rPr>
                <w:sz w:val="20"/>
                <w:szCs w:val="20"/>
                <w:vertAlign w:val="superscript"/>
              </w:rPr>
              <w:t>1</w:t>
            </w:r>
          </w:p>
        </w:tc>
        <w:tc>
          <w:tcPr>
            <w:tcW w:w="1592" w:type="dxa"/>
            <w:tcBorders>
              <w:top w:val="single" w:color="000000" w:sz="4" w:space="0"/>
              <w:left w:val="single" w:color="000000" w:sz="4" w:space="0"/>
              <w:bottom w:val="single" w:color="000000" w:sz="4" w:space="0"/>
              <w:right w:val="single" w:color="000000" w:sz="4" w:space="0"/>
            </w:tcBorders>
          </w:tcPr>
          <w:p w:rsidR="008720DE" w:rsidP="008720DE" w:rsidRDefault="008720DE" w14:paraId="6557B431" w14:textId="3E412E84">
            <w:pPr>
              <w:rPr>
                <w:i/>
                <w:sz w:val="20"/>
                <w:szCs w:val="20"/>
              </w:rPr>
            </w:pPr>
            <w:r w:rsidRPr="00C9331C">
              <w:rPr>
                <w:i/>
                <w:iCs/>
                <w:sz w:val="20"/>
                <w:szCs w:val="20"/>
              </w:rPr>
              <w:t>Arthonia leucopellea</w:t>
            </w:r>
          </w:p>
        </w:tc>
        <w:tc>
          <w:tcPr>
            <w:tcW w:w="1584" w:type="dxa"/>
            <w:tcBorders>
              <w:top w:val="single" w:color="000000" w:sz="4" w:space="0"/>
              <w:left w:val="single" w:color="000000" w:sz="4" w:space="0"/>
              <w:bottom w:val="single" w:color="000000" w:sz="4" w:space="0"/>
              <w:right w:val="single" w:color="000000" w:sz="4" w:space="0"/>
            </w:tcBorders>
          </w:tcPr>
          <w:p w:rsidR="008720DE" w:rsidP="008720DE" w:rsidRDefault="008720DE" w14:paraId="70A8AB71" w14:textId="65A2534B">
            <w:pPr>
              <w:jc w:val="center"/>
              <w:rPr>
                <w:sz w:val="20"/>
                <w:szCs w:val="20"/>
              </w:rPr>
            </w:pPr>
            <w:r w:rsidRPr="00C9331C">
              <w:rPr>
                <w:sz w:val="20"/>
                <w:szCs w:val="20"/>
              </w:rPr>
              <w:t>ĪAS</w:t>
            </w:r>
          </w:p>
        </w:tc>
        <w:tc>
          <w:tcPr>
            <w:tcW w:w="1041" w:type="dxa"/>
            <w:tcBorders>
              <w:top w:val="single" w:color="000000" w:sz="4" w:space="0"/>
              <w:left w:val="single" w:color="000000" w:sz="4" w:space="0"/>
              <w:bottom w:val="single" w:color="000000" w:sz="4" w:space="0"/>
              <w:right w:val="single" w:color="000000" w:sz="4" w:space="0"/>
            </w:tcBorders>
          </w:tcPr>
          <w:p w:rsidR="008720DE" w:rsidP="008720DE" w:rsidRDefault="008720DE" w14:paraId="11C6009F" w14:textId="2E23E155">
            <w:pPr>
              <w:jc w:val="center"/>
              <w:rPr>
                <w:sz w:val="20"/>
                <w:szCs w:val="20"/>
              </w:rPr>
            </w:pPr>
          </w:p>
        </w:tc>
        <w:tc>
          <w:tcPr>
            <w:tcW w:w="1475" w:type="dxa"/>
            <w:tcBorders>
              <w:top w:val="single" w:color="000000" w:sz="4" w:space="0"/>
              <w:left w:val="single" w:color="000000" w:sz="4" w:space="0"/>
              <w:bottom w:val="single" w:color="000000" w:sz="4" w:space="0"/>
              <w:right w:val="single" w:color="000000" w:sz="4" w:space="0"/>
            </w:tcBorders>
            <w:vAlign w:val="center"/>
          </w:tcPr>
          <w:p w:rsidR="008720DE" w:rsidP="008720DE" w:rsidRDefault="008720DE" w14:paraId="74127CE5" w14:textId="77777777">
            <w:pPr>
              <w:jc w:val="center"/>
              <w:rPr>
                <w:b/>
                <w:sz w:val="20"/>
                <w:szCs w:val="20"/>
              </w:rPr>
            </w:pPr>
          </w:p>
        </w:tc>
        <w:tc>
          <w:tcPr>
            <w:tcW w:w="1890" w:type="dxa"/>
            <w:tcBorders>
              <w:top w:val="single" w:color="000000" w:sz="4" w:space="0"/>
              <w:left w:val="single" w:color="000000" w:sz="4" w:space="0"/>
              <w:bottom w:val="single" w:color="000000" w:sz="4" w:space="0"/>
              <w:right w:val="single" w:color="000000" w:sz="4" w:space="0"/>
            </w:tcBorders>
            <w:vAlign w:val="center"/>
          </w:tcPr>
          <w:p w:rsidR="008720DE" w:rsidP="008720DE" w:rsidRDefault="008720DE" w14:paraId="044E52AF" w14:textId="04372D3A">
            <w:pPr>
              <w:jc w:val="center"/>
              <w:rPr>
                <w:b/>
                <w:sz w:val="20"/>
                <w:szCs w:val="20"/>
              </w:rPr>
            </w:pPr>
          </w:p>
        </w:tc>
      </w:tr>
      <w:tr w:rsidR="008720DE" w:rsidTr="008720DE" w14:paraId="7C1BCBE3" w14:textId="77777777">
        <w:trPr>
          <w:trHeight w:val="273"/>
          <w:jc w:val="center"/>
        </w:trPr>
        <w:tc>
          <w:tcPr>
            <w:tcW w:w="565" w:type="dxa"/>
            <w:tcBorders>
              <w:top w:val="single" w:color="000000" w:sz="4" w:space="0"/>
              <w:left w:val="single" w:color="000000" w:sz="4" w:space="0"/>
              <w:bottom w:val="single" w:color="000000" w:sz="4" w:space="0"/>
              <w:right w:val="single" w:color="000000" w:sz="4" w:space="0"/>
            </w:tcBorders>
            <w:vAlign w:val="center"/>
          </w:tcPr>
          <w:p w:rsidR="008720DE" w:rsidP="008720DE" w:rsidRDefault="008720DE" w14:paraId="7DFF761C" w14:textId="77777777">
            <w:pPr>
              <w:widowControl w:val="0"/>
              <w:numPr>
                <w:ilvl w:val="0"/>
                <w:numId w:val="19"/>
              </w:numPr>
              <w:pBdr>
                <w:top w:val="nil"/>
                <w:left w:val="nil"/>
                <w:bottom w:val="nil"/>
                <w:right w:val="nil"/>
                <w:between w:val="nil"/>
              </w:pBdr>
              <w:spacing w:after="160"/>
              <w:rPr>
                <w:rFonts w:ascii="Calibri" w:hAnsi="Calibri" w:eastAsia="Calibri" w:cs="Calibri"/>
                <w:color w:val="000000"/>
                <w:sz w:val="20"/>
                <w:szCs w:val="20"/>
              </w:rPr>
            </w:pPr>
          </w:p>
        </w:tc>
        <w:tc>
          <w:tcPr>
            <w:tcW w:w="1585" w:type="dxa"/>
            <w:tcBorders>
              <w:top w:val="single" w:color="000000" w:sz="4" w:space="0"/>
              <w:left w:val="single" w:color="000000" w:sz="4" w:space="0"/>
              <w:bottom w:val="single" w:color="000000" w:sz="4" w:space="0"/>
              <w:right w:val="single" w:color="000000" w:sz="4" w:space="0"/>
            </w:tcBorders>
          </w:tcPr>
          <w:p w:rsidR="008720DE" w:rsidP="008720DE" w:rsidRDefault="008720DE" w14:paraId="4C630463" w14:textId="2B870BBD">
            <w:pPr>
              <w:rPr>
                <w:sz w:val="20"/>
                <w:szCs w:val="20"/>
              </w:rPr>
            </w:pPr>
            <w:r w:rsidRPr="00C9331C">
              <w:rPr>
                <w:sz w:val="20"/>
                <w:szCs w:val="20"/>
              </w:rPr>
              <w:t xml:space="preserve">Kastaņbrūnā artonija </w:t>
            </w:r>
            <w:r>
              <w:rPr>
                <w:sz w:val="20"/>
                <w:szCs w:val="20"/>
                <w:vertAlign w:val="superscript"/>
              </w:rPr>
              <w:t>2</w:t>
            </w:r>
          </w:p>
        </w:tc>
        <w:tc>
          <w:tcPr>
            <w:tcW w:w="1592" w:type="dxa"/>
            <w:tcBorders>
              <w:top w:val="single" w:color="000000" w:sz="4" w:space="0"/>
              <w:left w:val="single" w:color="000000" w:sz="4" w:space="0"/>
              <w:bottom w:val="single" w:color="000000" w:sz="4" w:space="0"/>
              <w:right w:val="single" w:color="000000" w:sz="4" w:space="0"/>
            </w:tcBorders>
          </w:tcPr>
          <w:p w:rsidR="008720DE" w:rsidP="008720DE" w:rsidRDefault="008720DE" w14:paraId="0DAC1951" w14:textId="0AEA3C03">
            <w:pPr>
              <w:rPr>
                <w:i/>
                <w:sz w:val="20"/>
                <w:szCs w:val="20"/>
              </w:rPr>
            </w:pPr>
            <w:r w:rsidRPr="00C9331C">
              <w:rPr>
                <w:i/>
                <w:iCs/>
                <w:sz w:val="20"/>
                <w:szCs w:val="20"/>
              </w:rPr>
              <w:t>Arthonia spadicea</w:t>
            </w:r>
          </w:p>
        </w:tc>
        <w:tc>
          <w:tcPr>
            <w:tcW w:w="1584" w:type="dxa"/>
            <w:tcBorders>
              <w:top w:val="single" w:color="000000" w:sz="4" w:space="0"/>
              <w:left w:val="single" w:color="000000" w:sz="4" w:space="0"/>
              <w:bottom w:val="single" w:color="000000" w:sz="4" w:space="0"/>
              <w:right w:val="single" w:color="000000" w:sz="4" w:space="0"/>
            </w:tcBorders>
          </w:tcPr>
          <w:p w:rsidR="008720DE" w:rsidP="008720DE" w:rsidRDefault="008720DE" w14:paraId="1E53F99E" w14:textId="570CF0D7">
            <w:pPr>
              <w:jc w:val="center"/>
              <w:rPr>
                <w:sz w:val="20"/>
                <w:szCs w:val="20"/>
              </w:rPr>
            </w:pPr>
            <w:r w:rsidRPr="00C9331C">
              <w:rPr>
                <w:sz w:val="20"/>
                <w:szCs w:val="20"/>
              </w:rPr>
              <w:t>ĪA</w:t>
            </w:r>
            <w:r w:rsidRPr="00C9331C">
              <w:rPr>
                <w:sz w:val="20"/>
                <w:szCs w:val="20"/>
                <w:lang w:val="la-Latn"/>
              </w:rPr>
              <w:t>S</w:t>
            </w:r>
          </w:p>
        </w:tc>
        <w:tc>
          <w:tcPr>
            <w:tcW w:w="1041" w:type="dxa"/>
            <w:tcBorders>
              <w:top w:val="single" w:color="000000" w:sz="4" w:space="0"/>
              <w:left w:val="single" w:color="000000" w:sz="4" w:space="0"/>
              <w:bottom w:val="single" w:color="000000" w:sz="4" w:space="0"/>
              <w:right w:val="single" w:color="000000" w:sz="4" w:space="0"/>
            </w:tcBorders>
          </w:tcPr>
          <w:p w:rsidR="008720DE" w:rsidP="008720DE" w:rsidRDefault="008720DE" w14:paraId="169BD6ED" w14:textId="31883BD1">
            <w:pPr>
              <w:jc w:val="center"/>
              <w:rPr>
                <w:sz w:val="20"/>
                <w:szCs w:val="20"/>
              </w:rPr>
            </w:pPr>
          </w:p>
        </w:tc>
        <w:tc>
          <w:tcPr>
            <w:tcW w:w="1475" w:type="dxa"/>
            <w:tcBorders>
              <w:top w:val="single" w:color="000000" w:sz="4" w:space="0"/>
              <w:left w:val="single" w:color="000000" w:sz="4" w:space="0"/>
              <w:bottom w:val="single" w:color="000000" w:sz="4" w:space="0"/>
              <w:right w:val="single" w:color="000000" w:sz="4" w:space="0"/>
            </w:tcBorders>
            <w:vAlign w:val="center"/>
          </w:tcPr>
          <w:p w:rsidR="008720DE" w:rsidP="008720DE" w:rsidRDefault="008720DE" w14:paraId="7391023C" w14:textId="77777777">
            <w:pPr>
              <w:jc w:val="center"/>
              <w:rPr>
                <w:b/>
                <w:sz w:val="20"/>
                <w:szCs w:val="20"/>
              </w:rPr>
            </w:pPr>
          </w:p>
        </w:tc>
        <w:tc>
          <w:tcPr>
            <w:tcW w:w="1890" w:type="dxa"/>
            <w:tcBorders>
              <w:top w:val="single" w:color="000000" w:sz="4" w:space="0"/>
              <w:left w:val="single" w:color="000000" w:sz="4" w:space="0"/>
              <w:bottom w:val="single" w:color="000000" w:sz="4" w:space="0"/>
              <w:right w:val="single" w:color="000000" w:sz="4" w:space="0"/>
            </w:tcBorders>
            <w:vAlign w:val="center"/>
          </w:tcPr>
          <w:p w:rsidR="008720DE" w:rsidP="008720DE" w:rsidRDefault="008720DE" w14:paraId="1D0FA438" w14:textId="53CEAD83">
            <w:pPr>
              <w:jc w:val="center"/>
              <w:rPr>
                <w:b/>
                <w:sz w:val="20"/>
                <w:szCs w:val="20"/>
              </w:rPr>
            </w:pPr>
          </w:p>
        </w:tc>
      </w:tr>
      <w:tr w:rsidR="008720DE" w:rsidTr="00D9320B" w14:paraId="2631CC9C" w14:textId="77777777">
        <w:trPr>
          <w:trHeight w:val="273"/>
          <w:jc w:val="center"/>
        </w:trPr>
        <w:tc>
          <w:tcPr>
            <w:tcW w:w="9732" w:type="dxa"/>
            <w:gridSpan w:val="7"/>
            <w:tcBorders>
              <w:top w:val="single" w:color="000000" w:sz="4" w:space="0"/>
              <w:left w:val="single" w:color="000000" w:sz="4" w:space="0"/>
              <w:bottom w:val="single" w:color="000000" w:sz="4" w:space="0"/>
              <w:right w:val="single" w:color="000000" w:sz="4" w:space="0"/>
            </w:tcBorders>
            <w:shd w:val="clear" w:color="auto" w:fill="A8D08D"/>
            <w:vAlign w:val="center"/>
          </w:tcPr>
          <w:p w:rsidR="008720DE" w:rsidRDefault="008720DE" w14:paraId="03DF3CF2" w14:textId="77777777">
            <w:pPr>
              <w:jc w:val="center"/>
              <w:rPr>
                <w:b/>
                <w:sz w:val="20"/>
                <w:szCs w:val="20"/>
              </w:rPr>
            </w:pPr>
          </w:p>
        </w:tc>
      </w:tr>
      <w:tr w:rsidR="000F4EB6" w14:paraId="7DDE4398" w14:textId="77777777">
        <w:trPr>
          <w:trHeight w:val="273"/>
          <w:jc w:val="center"/>
        </w:trPr>
        <w:tc>
          <w:tcPr>
            <w:tcW w:w="565" w:type="dxa"/>
            <w:tcBorders>
              <w:top w:val="single" w:color="000000" w:sz="4" w:space="0"/>
              <w:left w:val="single" w:color="000000" w:sz="4" w:space="0"/>
              <w:bottom w:val="single" w:color="000000" w:sz="4" w:space="0"/>
              <w:right w:val="single" w:color="000000" w:sz="4" w:space="0"/>
            </w:tcBorders>
            <w:vAlign w:val="center"/>
          </w:tcPr>
          <w:p w:rsidR="000F4EB6" w:rsidRDefault="000F4EB6" w14:paraId="00000BC0" w14:textId="77777777">
            <w:pPr>
              <w:widowControl w:val="0"/>
              <w:numPr>
                <w:ilvl w:val="0"/>
                <w:numId w:val="19"/>
              </w:numPr>
              <w:pBdr>
                <w:top w:val="nil"/>
                <w:left w:val="nil"/>
                <w:bottom w:val="nil"/>
                <w:right w:val="nil"/>
                <w:between w:val="nil"/>
              </w:pBdr>
              <w:spacing w:after="160"/>
              <w:rPr>
                <w:rFonts w:ascii="Calibri" w:hAnsi="Calibri" w:eastAsia="Calibri" w:cs="Calibri"/>
                <w:color w:val="000000"/>
                <w:sz w:val="20"/>
                <w:szCs w:val="20"/>
              </w:rPr>
            </w:pPr>
          </w:p>
        </w:tc>
        <w:tc>
          <w:tcPr>
            <w:tcW w:w="1585" w:type="dxa"/>
            <w:tcBorders>
              <w:top w:val="single" w:color="000000" w:sz="4" w:space="0"/>
              <w:left w:val="single" w:color="000000" w:sz="4" w:space="0"/>
              <w:bottom w:val="single" w:color="000000" w:sz="4" w:space="0"/>
              <w:right w:val="single" w:color="000000" w:sz="4" w:space="0"/>
            </w:tcBorders>
          </w:tcPr>
          <w:p w:rsidR="000F4EB6" w:rsidRDefault="004B70A4" w14:paraId="00000BC1" w14:textId="49E426C9">
            <w:pPr>
              <w:rPr>
                <w:sz w:val="20"/>
                <w:szCs w:val="20"/>
              </w:rPr>
            </w:pPr>
            <w:r>
              <w:rPr>
                <w:sz w:val="20"/>
                <w:szCs w:val="20"/>
              </w:rPr>
              <w:t>Zilganā baltsamtīte</w:t>
            </w:r>
            <w:r w:rsidR="008720DE">
              <w:rPr>
                <w:sz w:val="20"/>
                <w:szCs w:val="20"/>
              </w:rPr>
              <w:t xml:space="preserve"> </w:t>
            </w:r>
            <w:r w:rsidRPr="008720DE" w:rsidR="008720DE">
              <w:rPr>
                <w:sz w:val="20"/>
                <w:szCs w:val="20"/>
                <w:vertAlign w:val="superscript"/>
              </w:rPr>
              <w:t>1;</w:t>
            </w:r>
            <w:r w:rsidR="008720DE">
              <w:rPr>
                <w:sz w:val="20"/>
                <w:szCs w:val="20"/>
                <w:vertAlign w:val="superscript"/>
              </w:rPr>
              <w:t>2</w:t>
            </w:r>
          </w:p>
        </w:tc>
        <w:tc>
          <w:tcPr>
            <w:tcW w:w="1592" w:type="dxa"/>
            <w:tcBorders>
              <w:top w:val="single" w:color="000000" w:sz="4" w:space="0"/>
              <w:left w:val="single" w:color="000000" w:sz="4" w:space="0"/>
              <w:bottom w:val="single" w:color="000000" w:sz="4" w:space="0"/>
              <w:right w:val="single" w:color="000000" w:sz="4" w:space="0"/>
            </w:tcBorders>
          </w:tcPr>
          <w:p w:rsidR="000F4EB6" w:rsidRDefault="004B70A4" w14:paraId="00000BC2" w14:textId="77777777">
            <w:pPr>
              <w:rPr>
                <w:i/>
                <w:sz w:val="20"/>
                <w:szCs w:val="20"/>
              </w:rPr>
            </w:pPr>
            <w:r>
              <w:rPr>
                <w:i/>
                <w:sz w:val="20"/>
                <w:szCs w:val="20"/>
              </w:rPr>
              <w:t>Leucobryum glaucum</w:t>
            </w:r>
          </w:p>
        </w:tc>
        <w:tc>
          <w:tcPr>
            <w:tcW w:w="1584" w:type="dxa"/>
            <w:tcBorders>
              <w:top w:val="single" w:color="000000" w:sz="4" w:space="0"/>
              <w:left w:val="single" w:color="000000" w:sz="4" w:space="0"/>
              <w:bottom w:val="single" w:color="000000" w:sz="4" w:space="0"/>
              <w:right w:val="single" w:color="000000" w:sz="4" w:space="0"/>
            </w:tcBorders>
            <w:vAlign w:val="center"/>
          </w:tcPr>
          <w:p w:rsidR="000F4EB6" w:rsidRDefault="000F4EB6" w14:paraId="00000BC3" w14:textId="526B94C5">
            <w:pPr>
              <w:jc w:val="center"/>
              <w:rPr>
                <w:sz w:val="20"/>
                <w:szCs w:val="20"/>
              </w:rPr>
            </w:pPr>
          </w:p>
        </w:tc>
        <w:tc>
          <w:tcPr>
            <w:tcW w:w="1041"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0BC4" w14:textId="77777777">
            <w:pPr>
              <w:jc w:val="center"/>
              <w:rPr>
                <w:sz w:val="20"/>
                <w:szCs w:val="20"/>
              </w:rPr>
            </w:pPr>
            <w:r>
              <w:rPr>
                <w:sz w:val="20"/>
                <w:szCs w:val="20"/>
              </w:rPr>
              <w:t>BD V</w:t>
            </w:r>
          </w:p>
        </w:tc>
        <w:tc>
          <w:tcPr>
            <w:tcW w:w="1475" w:type="dxa"/>
            <w:tcBorders>
              <w:top w:val="single" w:color="000000" w:sz="4" w:space="0"/>
              <w:left w:val="single" w:color="000000" w:sz="4" w:space="0"/>
              <w:bottom w:val="single" w:color="000000" w:sz="4" w:space="0"/>
              <w:right w:val="single" w:color="000000" w:sz="4" w:space="0"/>
            </w:tcBorders>
            <w:shd w:val="clear" w:color="auto" w:fill="FFC000"/>
            <w:vAlign w:val="center"/>
          </w:tcPr>
          <w:p w:rsidR="000F4EB6" w:rsidRDefault="004B70A4" w14:paraId="00000BC5" w14:textId="77777777">
            <w:pPr>
              <w:jc w:val="center"/>
              <w:rPr>
                <w:b/>
                <w:sz w:val="20"/>
                <w:szCs w:val="20"/>
              </w:rPr>
            </w:pPr>
            <w:r>
              <w:rPr>
                <w:b/>
                <w:sz w:val="20"/>
                <w:szCs w:val="20"/>
              </w:rPr>
              <w:t>U1</w:t>
            </w:r>
          </w:p>
        </w:tc>
        <w:tc>
          <w:tcPr>
            <w:tcW w:w="1890" w:type="dxa"/>
            <w:tcBorders>
              <w:top w:val="single" w:color="000000" w:sz="4" w:space="0"/>
              <w:left w:val="single" w:color="000000" w:sz="4" w:space="0"/>
              <w:bottom w:val="single" w:color="000000" w:sz="4" w:space="0"/>
              <w:right w:val="single" w:color="000000" w:sz="4" w:space="0"/>
            </w:tcBorders>
            <w:shd w:val="clear" w:color="auto" w:fill="969696"/>
            <w:vAlign w:val="center"/>
          </w:tcPr>
          <w:p w:rsidR="000F4EB6" w:rsidRDefault="004B70A4" w14:paraId="00000BC6" w14:textId="77777777">
            <w:pPr>
              <w:jc w:val="center"/>
              <w:rPr>
                <w:b/>
                <w:sz w:val="20"/>
                <w:szCs w:val="20"/>
              </w:rPr>
            </w:pPr>
            <w:r>
              <w:rPr>
                <w:b/>
                <w:sz w:val="20"/>
                <w:szCs w:val="20"/>
              </w:rPr>
              <w:t>XX</w:t>
            </w:r>
          </w:p>
        </w:tc>
      </w:tr>
    </w:tbl>
    <w:p w:rsidR="000F4EB6" w:rsidRDefault="004B70A4" w14:paraId="00000BC7" w14:textId="77777777">
      <w:pPr>
        <w:spacing w:before="120"/>
        <w:ind w:right="5335"/>
        <w:jc w:val="both"/>
        <w:rPr>
          <w:b/>
          <w:sz w:val="16"/>
          <w:szCs w:val="16"/>
        </w:rPr>
      </w:pPr>
      <w:r>
        <w:rPr>
          <w:b/>
          <w:sz w:val="16"/>
          <w:szCs w:val="16"/>
        </w:rPr>
        <w:t>PASKAIDROJUMI UN APZ</w:t>
      </w:r>
      <w:r>
        <w:rPr>
          <w:sz w:val="16"/>
          <w:szCs w:val="16"/>
        </w:rPr>
        <w:t>Ī</w:t>
      </w:r>
      <w:r>
        <w:rPr>
          <w:b/>
          <w:sz w:val="16"/>
          <w:szCs w:val="16"/>
        </w:rPr>
        <w:t>M</w:t>
      </w:r>
      <w:r>
        <w:rPr>
          <w:sz w:val="16"/>
          <w:szCs w:val="16"/>
        </w:rPr>
        <w:t>Ē</w:t>
      </w:r>
      <w:r>
        <w:rPr>
          <w:b/>
          <w:sz w:val="16"/>
          <w:szCs w:val="16"/>
        </w:rPr>
        <w:t>JUMI:</w:t>
      </w:r>
    </w:p>
    <w:p w:rsidR="000F4EB6" w:rsidRDefault="004B70A4" w14:paraId="00000BC8" w14:textId="77777777">
      <w:pPr>
        <w:jc w:val="both"/>
        <w:rPr>
          <w:sz w:val="16"/>
          <w:szCs w:val="16"/>
        </w:rPr>
      </w:pPr>
      <w:r>
        <w:rPr>
          <w:b/>
          <w:sz w:val="16"/>
          <w:szCs w:val="16"/>
        </w:rPr>
        <w:t>Aizsardzības stāvokļa novērtējums atbilstoši ziņojumā Eiropas Komisijai (ES ziņojums, 2019) lietotajiem apzīmējumiem (norāda tikai Biotopu direktīvā iekļautajām sugām):</w:t>
      </w:r>
    </w:p>
    <w:tbl>
      <w:tblPr>
        <w:tblStyle w:val="affb"/>
        <w:tblW w:w="902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684"/>
        <w:gridCol w:w="8337"/>
      </w:tblGrid>
      <w:tr w:rsidR="000F4EB6" w14:paraId="52D42204" w14:textId="77777777">
        <w:tc>
          <w:tcPr>
            <w:tcW w:w="684" w:type="dxa"/>
            <w:tcBorders>
              <w:top w:val="single" w:color="000000" w:sz="4" w:space="0"/>
              <w:left w:val="single" w:color="000000" w:sz="4" w:space="0"/>
              <w:bottom w:val="single" w:color="000000" w:sz="4" w:space="0"/>
              <w:right w:val="single" w:color="000000" w:sz="4" w:space="0"/>
            </w:tcBorders>
            <w:shd w:val="clear" w:color="auto" w:fill="92D050"/>
          </w:tcPr>
          <w:p w:rsidR="000F4EB6" w:rsidRDefault="000F4EB6" w14:paraId="00000BC9" w14:textId="77777777">
            <w:pPr>
              <w:jc w:val="both"/>
              <w:rPr>
                <w:color w:val="000000"/>
                <w:sz w:val="16"/>
                <w:szCs w:val="16"/>
                <w:shd w:val="clear" w:color="auto" w:fill="FFC000"/>
              </w:rPr>
            </w:pPr>
          </w:p>
        </w:tc>
        <w:tc>
          <w:tcPr>
            <w:tcW w:w="8337" w:type="dxa"/>
            <w:tcBorders>
              <w:top w:val="nil"/>
              <w:left w:val="single" w:color="000000" w:sz="4" w:space="0"/>
              <w:bottom w:val="nil"/>
              <w:right w:val="nil"/>
            </w:tcBorders>
          </w:tcPr>
          <w:p w:rsidR="000F4EB6" w:rsidRDefault="004B70A4" w14:paraId="00000BCA" w14:textId="77777777">
            <w:pPr>
              <w:jc w:val="both"/>
              <w:rPr>
                <w:color w:val="000000"/>
                <w:sz w:val="16"/>
                <w:szCs w:val="16"/>
                <w:shd w:val="clear" w:color="auto" w:fill="FFC000"/>
              </w:rPr>
            </w:pPr>
            <w:r>
              <w:rPr>
                <w:color w:val="000000"/>
                <w:sz w:val="16"/>
                <w:szCs w:val="16"/>
                <w:highlight w:val="white"/>
              </w:rPr>
              <w:t>FV</w:t>
            </w:r>
            <w:r>
              <w:rPr>
                <w:color w:val="000000"/>
                <w:sz w:val="16"/>
                <w:szCs w:val="16"/>
              </w:rPr>
              <w:t>: Aizsardzības stāvoklis labvēlīgs (Favourable);</w:t>
            </w:r>
          </w:p>
        </w:tc>
      </w:tr>
      <w:tr w:rsidR="000F4EB6" w14:paraId="2F29E0C6" w14:textId="77777777">
        <w:tc>
          <w:tcPr>
            <w:tcW w:w="684" w:type="dxa"/>
            <w:tcBorders>
              <w:top w:val="single" w:color="000000" w:sz="4" w:space="0"/>
              <w:left w:val="single" w:color="000000" w:sz="4" w:space="0"/>
              <w:bottom w:val="single" w:color="000000" w:sz="4" w:space="0"/>
              <w:right w:val="single" w:color="000000" w:sz="4" w:space="0"/>
            </w:tcBorders>
            <w:shd w:val="clear" w:color="auto" w:fill="FFC000"/>
          </w:tcPr>
          <w:p w:rsidR="000F4EB6" w:rsidRDefault="000F4EB6" w14:paraId="00000BCB" w14:textId="77777777">
            <w:pPr>
              <w:jc w:val="both"/>
              <w:rPr>
                <w:color w:val="000000"/>
                <w:sz w:val="16"/>
                <w:szCs w:val="16"/>
                <w:shd w:val="clear" w:color="auto" w:fill="FFC000"/>
              </w:rPr>
            </w:pPr>
          </w:p>
        </w:tc>
        <w:tc>
          <w:tcPr>
            <w:tcW w:w="8337" w:type="dxa"/>
            <w:tcBorders>
              <w:top w:val="nil"/>
              <w:left w:val="single" w:color="000000" w:sz="4" w:space="0"/>
              <w:bottom w:val="nil"/>
              <w:right w:val="nil"/>
            </w:tcBorders>
          </w:tcPr>
          <w:p w:rsidR="000F4EB6" w:rsidRDefault="004B70A4" w14:paraId="00000BCC" w14:textId="77777777">
            <w:pPr>
              <w:jc w:val="both"/>
              <w:rPr>
                <w:color w:val="000000"/>
                <w:sz w:val="16"/>
                <w:szCs w:val="16"/>
              </w:rPr>
            </w:pPr>
            <w:r>
              <w:rPr>
                <w:color w:val="000000"/>
                <w:sz w:val="16"/>
                <w:szCs w:val="16"/>
              </w:rPr>
              <w:t xml:space="preserve">U1: Aizsardzības stāvoklis nelabvēlīgs-nepietiekams (Unfavourable-Inadequate); </w:t>
            </w:r>
          </w:p>
        </w:tc>
      </w:tr>
      <w:tr w:rsidR="000F4EB6" w14:paraId="74A0E64A" w14:textId="77777777">
        <w:tc>
          <w:tcPr>
            <w:tcW w:w="684" w:type="dxa"/>
            <w:tcBorders>
              <w:top w:val="single" w:color="000000" w:sz="4" w:space="0"/>
              <w:left w:val="single" w:color="000000" w:sz="4" w:space="0"/>
              <w:bottom w:val="single" w:color="000000" w:sz="4" w:space="0"/>
              <w:right w:val="single" w:color="000000" w:sz="4" w:space="0"/>
            </w:tcBorders>
            <w:shd w:val="clear" w:color="auto" w:fill="FF0000"/>
          </w:tcPr>
          <w:p w:rsidR="000F4EB6" w:rsidRDefault="000F4EB6" w14:paraId="00000BCD" w14:textId="77777777">
            <w:pPr>
              <w:jc w:val="both"/>
              <w:rPr>
                <w:color w:val="000000"/>
                <w:sz w:val="16"/>
                <w:szCs w:val="16"/>
                <w:shd w:val="clear" w:color="auto" w:fill="FFC000"/>
              </w:rPr>
            </w:pPr>
          </w:p>
        </w:tc>
        <w:tc>
          <w:tcPr>
            <w:tcW w:w="8337" w:type="dxa"/>
            <w:tcBorders>
              <w:top w:val="nil"/>
              <w:left w:val="single" w:color="000000" w:sz="4" w:space="0"/>
              <w:bottom w:val="nil"/>
              <w:right w:val="nil"/>
            </w:tcBorders>
          </w:tcPr>
          <w:p w:rsidR="000F4EB6" w:rsidRDefault="004B70A4" w14:paraId="00000BCE" w14:textId="77777777">
            <w:pPr>
              <w:jc w:val="both"/>
              <w:rPr>
                <w:color w:val="000000"/>
                <w:sz w:val="16"/>
                <w:szCs w:val="16"/>
              </w:rPr>
            </w:pPr>
            <w:r>
              <w:rPr>
                <w:color w:val="000000"/>
                <w:sz w:val="16"/>
                <w:szCs w:val="16"/>
              </w:rPr>
              <w:t>U2: Aizsardzības stāvoklis nelabvēlīgs-slikts (Unfavourable-Bad);</w:t>
            </w:r>
          </w:p>
        </w:tc>
      </w:tr>
      <w:tr w:rsidR="000F4EB6" w14:paraId="5BAFA755" w14:textId="77777777">
        <w:tc>
          <w:tcPr>
            <w:tcW w:w="684" w:type="dxa"/>
            <w:tcBorders>
              <w:top w:val="single" w:color="000000" w:sz="4" w:space="0"/>
              <w:left w:val="single" w:color="000000" w:sz="4" w:space="0"/>
              <w:bottom w:val="single" w:color="000000" w:sz="4" w:space="0"/>
              <w:right w:val="single" w:color="000000" w:sz="4" w:space="0"/>
            </w:tcBorders>
            <w:shd w:val="clear" w:color="auto" w:fill="A6A6A6"/>
          </w:tcPr>
          <w:p w:rsidR="000F4EB6" w:rsidRDefault="000F4EB6" w14:paraId="00000BCF" w14:textId="77777777">
            <w:pPr>
              <w:jc w:val="both"/>
              <w:rPr>
                <w:color w:val="000000"/>
                <w:sz w:val="16"/>
                <w:szCs w:val="16"/>
                <w:shd w:val="clear" w:color="auto" w:fill="FFC000"/>
              </w:rPr>
            </w:pPr>
          </w:p>
        </w:tc>
        <w:tc>
          <w:tcPr>
            <w:tcW w:w="8337" w:type="dxa"/>
            <w:tcBorders>
              <w:top w:val="nil"/>
              <w:left w:val="single" w:color="000000" w:sz="4" w:space="0"/>
              <w:bottom w:val="nil"/>
              <w:right w:val="nil"/>
            </w:tcBorders>
          </w:tcPr>
          <w:p w:rsidR="000F4EB6" w:rsidRDefault="004B70A4" w14:paraId="00000BD0" w14:textId="77777777">
            <w:pPr>
              <w:jc w:val="both"/>
              <w:rPr>
                <w:color w:val="000000"/>
                <w:sz w:val="16"/>
                <w:szCs w:val="16"/>
              </w:rPr>
            </w:pPr>
            <w:r>
              <w:rPr>
                <w:color w:val="000000"/>
                <w:sz w:val="16"/>
                <w:szCs w:val="16"/>
              </w:rPr>
              <w:t>XX: Aizsardzības stāvoklis nezināms (Unknown).</w:t>
            </w:r>
          </w:p>
        </w:tc>
      </w:tr>
    </w:tbl>
    <w:p w:rsidR="000F4EB6" w:rsidRDefault="004B70A4" w14:paraId="00000BD1" w14:textId="77777777">
      <w:pPr>
        <w:rPr>
          <w:sz w:val="16"/>
          <w:szCs w:val="16"/>
        </w:rPr>
      </w:pPr>
      <w:r>
        <w:rPr>
          <w:b/>
          <w:sz w:val="16"/>
          <w:szCs w:val="16"/>
        </w:rPr>
        <w:t>Apzīmējumi aizsardzības stāvokļa tendencei:</w:t>
      </w:r>
      <w:r>
        <w:rPr>
          <w:sz w:val="16"/>
          <w:szCs w:val="16"/>
        </w:rPr>
        <w:t xml:space="preserve"> “+” – uzlabojas; “-” – pasliktinās; “=” – stabils; “x” – nezināms.</w:t>
      </w:r>
    </w:p>
    <w:p w:rsidRPr="00C9331C" w:rsidR="008720DE" w:rsidP="008720DE" w:rsidRDefault="008720DE" w14:paraId="33A444DB" w14:textId="77777777">
      <w:pPr>
        <w:jc w:val="both"/>
        <w:rPr>
          <w:b/>
          <w:sz w:val="16"/>
          <w:szCs w:val="16"/>
        </w:rPr>
      </w:pPr>
      <w:r w:rsidRPr="00C9331C">
        <w:rPr>
          <w:b/>
          <w:sz w:val="16"/>
          <w:szCs w:val="16"/>
        </w:rPr>
        <w:t>Datu avots:</w:t>
      </w:r>
    </w:p>
    <w:p w:rsidR="008720DE" w:rsidP="008720DE" w:rsidRDefault="008720DE" w14:paraId="24D8FE66" w14:textId="3734E60F">
      <w:pPr>
        <w:rPr>
          <w:b/>
          <w:i/>
          <w:sz w:val="20"/>
          <w:szCs w:val="20"/>
        </w:rPr>
      </w:pPr>
      <w:r w:rsidRPr="00C9331C">
        <w:rPr>
          <w:b/>
          <w:sz w:val="16"/>
          <w:szCs w:val="16"/>
          <w:vertAlign w:val="superscript"/>
        </w:rPr>
        <w:t>1</w:t>
      </w:r>
      <w:r w:rsidRPr="00C9331C">
        <w:rPr>
          <w:sz w:val="16"/>
          <w:szCs w:val="16"/>
        </w:rPr>
        <w:t xml:space="preserve"> </w:t>
      </w:r>
      <w:r>
        <w:rPr>
          <w:sz w:val="16"/>
          <w:szCs w:val="16"/>
        </w:rPr>
        <w:t>– DDPS</w:t>
      </w:r>
      <w:r w:rsidRPr="00C9331C">
        <w:rPr>
          <w:sz w:val="16"/>
          <w:szCs w:val="16"/>
        </w:rPr>
        <w:t xml:space="preserve"> “Ozols”; </w:t>
      </w:r>
      <w:r>
        <w:rPr>
          <w:b/>
          <w:bCs/>
          <w:sz w:val="16"/>
          <w:szCs w:val="16"/>
          <w:vertAlign w:val="superscript"/>
        </w:rPr>
        <w:t>2</w:t>
      </w:r>
      <w:r w:rsidRPr="00C9331C">
        <w:rPr>
          <w:sz w:val="16"/>
          <w:szCs w:val="16"/>
        </w:rPr>
        <w:t xml:space="preserve"> –  DA plāna izstrādes ietvaros iegūti dati.</w:t>
      </w:r>
    </w:p>
    <w:p w:rsidR="000F4EB6" w:rsidRDefault="000F4EB6" w14:paraId="00000BD2" w14:textId="77777777">
      <w:pPr>
        <w:ind w:left="-993"/>
        <w:rPr>
          <w:b/>
          <w:i/>
          <w:sz w:val="20"/>
          <w:szCs w:val="20"/>
        </w:rPr>
      </w:pPr>
    </w:p>
    <w:p w:rsidR="000F4EB6" w:rsidRDefault="004B70A4" w14:paraId="00000BD3" w14:textId="77777777">
      <w:pPr>
        <w:tabs>
          <w:tab w:val="left" w:pos="6168"/>
        </w:tabs>
        <w:rPr>
          <w:b/>
          <w:i/>
          <w:sz w:val="20"/>
          <w:szCs w:val="20"/>
        </w:rPr>
      </w:pPr>
      <w:r>
        <w:rPr>
          <w:i/>
          <w:sz w:val="20"/>
          <w:szCs w:val="20"/>
        </w:rPr>
        <w:t xml:space="preserve">4.4.1.2.3.. tabula. </w:t>
      </w:r>
      <w:r>
        <w:rPr>
          <w:b/>
          <w:i/>
          <w:sz w:val="20"/>
          <w:szCs w:val="20"/>
        </w:rPr>
        <w:t>Citas Dabas lieguma teritorijā konstatētās no dabas aizsardzības viedokļa nozīmīgas sūnu sugas</w:t>
      </w:r>
    </w:p>
    <w:p w:rsidR="000F4EB6" w:rsidRDefault="000F4EB6" w14:paraId="00000BD4" w14:textId="77777777">
      <w:pPr>
        <w:rPr>
          <w:b/>
          <w:i/>
          <w:sz w:val="20"/>
          <w:szCs w:val="20"/>
        </w:rPr>
      </w:pPr>
    </w:p>
    <w:tbl>
      <w:tblPr>
        <w:tblStyle w:val="affc"/>
        <w:tblW w:w="901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702"/>
        <w:gridCol w:w="2754"/>
        <w:gridCol w:w="1894"/>
        <w:gridCol w:w="1893"/>
        <w:gridCol w:w="1773"/>
      </w:tblGrid>
      <w:tr w:rsidR="000F4EB6" w14:paraId="7CB34ADB" w14:textId="77777777">
        <w:trPr>
          <w:trHeight w:val="423"/>
          <w:jc w:val="center"/>
        </w:trPr>
        <w:tc>
          <w:tcPr>
            <w:tcW w:w="702" w:type="dxa"/>
            <w:vMerge w:val="restart"/>
            <w:shd w:val="clear" w:color="auto" w:fill="CCFF99"/>
            <w:vAlign w:val="center"/>
          </w:tcPr>
          <w:p w:rsidR="000F4EB6" w:rsidRDefault="004B70A4" w14:paraId="00000BD5" w14:textId="77777777">
            <w:pPr>
              <w:jc w:val="center"/>
              <w:rPr>
                <w:b/>
                <w:sz w:val="20"/>
                <w:szCs w:val="20"/>
              </w:rPr>
            </w:pPr>
            <w:r>
              <w:rPr>
                <w:b/>
                <w:sz w:val="20"/>
                <w:szCs w:val="20"/>
              </w:rPr>
              <w:t>Nr. p.k.</w:t>
            </w:r>
          </w:p>
        </w:tc>
        <w:tc>
          <w:tcPr>
            <w:tcW w:w="2754" w:type="dxa"/>
            <w:vMerge w:val="restart"/>
            <w:shd w:val="clear" w:color="auto" w:fill="CCFF99"/>
            <w:vAlign w:val="center"/>
          </w:tcPr>
          <w:p w:rsidR="000F4EB6" w:rsidRDefault="004B70A4" w14:paraId="00000BD6" w14:textId="77777777">
            <w:pPr>
              <w:jc w:val="center"/>
              <w:rPr>
                <w:b/>
                <w:sz w:val="20"/>
                <w:szCs w:val="20"/>
              </w:rPr>
            </w:pPr>
            <w:r>
              <w:rPr>
                <w:b/>
                <w:sz w:val="20"/>
                <w:szCs w:val="20"/>
              </w:rPr>
              <w:t>Sugas nosaukums (latviski un latīniski)</w:t>
            </w:r>
          </w:p>
        </w:tc>
        <w:tc>
          <w:tcPr>
            <w:tcW w:w="1894" w:type="dxa"/>
            <w:vMerge w:val="restart"/>
            <w:shd w:val="clear" w:color="auto" w:fill="CCFF99"/>
            <w:vAlign w:val="center"/>
          </w:tcPr>
          <w:p w:rsidR="000F4EB6" w:rsidRDefault="004B70A4" w14:paraId="00000BD7" w14:textId="77777777">
            <w:pPr>
              <w:jc w:val="center"/>
              <w:rPr>
                <w:b/>
                <w:sz w:val="20"/>
                <w:szCs w:val="20"/>
              </w:rPr>
            </w:pPr>
            <w:r>
              <w:rPr>
                <w:b/>
                <w:sz w:val="20"/>
                <w:szCs w:val="20"/>
              </w:rPr>
              <w:t>Statuss*</w:t>
            </w:r>
          </w:p>
        </w:tc>
        <w:tc>
          <w:tcPr>
            <w:tcW w:w="1893" w:type="dxa"/>
            <w:vMerge w:val="restart"/>
            <w:shd w:val="clear" w:color="auto" w:fill="CCFF99"/>
            <w:vAlign w:val="center"/>
          </w:tcPr>
          <w:p w:rsidR="000F4EB6" w:rsidRDefault="004B70A4" w14:paraId="00000BD8" w14:textId="77777777">
            <w:pPr>
              <w:jc w:val="center"/>
              <w:rPr>
                <w:b/>
                <w:sz w:val="20"/>
                <w:szCs w:val="20"/>
              </w:rPr>
            </w:pPr>
            <w:r>
              <w:rPr>
                <w:b/>
                <w:sz w:val="20"/>
                <w:szCs w:val="20"/>
              </w:rPr>
              <w:t>Sugas stāvoklis Latvijā</w:t>
            </w:r>
          </w:p>
        </w:tc>
        <w:tc>
          <w:tcPr>
            <w:tcW w:w="1773" w:type="dxa"/>
            <w:vMerge w:val="restart"/>
            <w:shd w:val="clear" w:color="auto" w:fill="CCFF99"/>
            <w:vAlign w:val="center"/>
          </w:tcPr>
          <w:p w:rsidR="000F4EB6" w:rsidRDefault="004B70A4" w14:paraId="00000BD9" w14:textId="77777777">
            <w:pPr>
              <w:jc w:val="center"/>
              <w:rPr>
                <w:b/>
                <w:sz w:val="20"/>
                <w:szCs w:val="20"/>
              </w:rPr>
            </w:pPr>
            <w:r>
              <w:rPr>
                <w:b/>
                <w:sz w:val="20"/>
                <w:szCs w:val="20"/>
              </w:rPr>
              <w:t xml:space="preserve">Sugas stāvoklis DL </w:t>
            </w:r>
          </w:p>
        </w:tc>
      </w:tr>
      <w:tr w:rsidR="000F4EB6" w14:paraId="054BB1BE" w14:textId="77777777">
        <w:trPr>
          <w:trHeight w:val="423"/>
          <w:jc w:val="center"/>
        </w:trPr>
        <w:tc>
          <w:tcPr>
            <w:tcW w:w="702" w:type="dxa"/>
            <w:vMerge/>
            <w:shd w:val="clear" w:color="auto" w:fill="CCFF99"/>
            <w:vAlign w:val="center"/>
          </w:tcPr>
          <w:p w:rsidR="000F4EB6" w:rsidRDefault="000F4EB6" w14:paraId="00000BDA" w14:textId="77777777">
            <w:pPr>
              <w:widowControl w:val="0"/>
              <w:pBdr>
                <w:top w:val="nil"/>
                <w:left w:val="nil"/>
                <w:bottom w:val="nil"/>
                <w:right w:val="nil"/>
                <w:between w:val="nil"/>
              </w:pBdr>
              <w:spacing w:line="276" w:lineRule="auto"/>
              <w:rPr>
                <w:b/>
                <w:sz w:val="20"/>
                <w:szCs w:val="20"/>
              </w:rPr>
            </w:pPr>
          </w:p>
        </w:tc>
        <w:tc>
          <w:tcPr>
            <w:tcW w:w="2754" w:type="dxa"/>
            <w:vMerge/>
            <w:shd w:val="clear" w:color="auto" w:fill="CCFF99"/>
            <w:vAlign w:val="center"/>
          </w:tcPr>
          <w:p w:rsidR="000F4EB6" w:rsidRDefault="000F4EB6" w14:paraId="00000BDB" w14:textId="77777777">
            <w:pPr>
              <w:widowControl w:val="0"/>
              <w:pBdr>
                <w:top w:val="nil"/>
                <w:left w:val="nil"/>
                <w:bottom w:val="nil"/>
                <w:right w:val="nil"/>
                <w:between w:val="nil"/>
              </w:pBdr>
              <w:spacing w:line="276" w:lineRule="auto"/>
              <w:rPr>
                <w:b/>
                <w:sz w:val="20"/>
                <w:szCs w:val="20"/>
              </w:rPr>
            </w:pPr>
          </w:p>
        </w:tc>
        <w:tc>
          <w:tcPr>
            <w:tcW w:w="1894" w:type="dxa"/>
            <w:vMerge/>
            <w:shd w:val="clear" w:color="auto" w:fill="CCFF99"/>
            <w:vAlign w:val="center"/>
          </w:tcPr>
          <w:p w:rsidR="000F4EB6" w:rsidRDefault="000F4EB6" w14:paraId="00000BDC" w14:textId="77777777">
            <w:pPr>
              <w:widowControl w:val="0"/>
              <w:pBdr>
                <w:top w:val="nil"/>
                <w:left w:val="nil"/>
                <w:bottom w:val="nil"/>
                <w:right w:val="nil"/>
                <w:between w:val="nil"/>
              </w:pBdr>
              <w:spacing w:line="276" w:lineRule="auto"/>
              <w:rPr>
                <w:b/>
                <w:sz w:val="20"/>
                <w:szCs w:val="20"/>
              </w:rPr>
            </w:pPr>
          </w:p>
        </w:tc>
        <w:tc>
          <w:tcPr>
            <w:tcW w:w="1893" w:type="dxa"/>
            <w:vMerge/>
            <w:shd w:val="clear" w:color="auto" w:fill="CCFF99"/>
            <w:vAlign w:val="center"/>
          </w:tcPr>
          <w:p w:rsidR="000F4EB6" w:rsidRDefault="000F4EB6" w14:paraId="00000BDD" w14:textId="77777777">
            <w:pPr>
              <w:widowControl w:val="0"/>
              <w:pBdr>
                <w:top w:val="nil"/>
                <w:left w:val="nil"/>
                <w:bottom w:val="nil"/>
                <w:right w:val="nil"/>
                <w:between w:val="nil"/>
              </w:pBdr>
              <w:spacing w:line="276" w:lineRule="auto"/>
              <w:rPr>
                <w:b/>
                <w:sz w:val="20"/>
                <w:szCs w:val="20"/>
              </w:rPr>
            </w:pPr>
          </w:p>
        </w:tc>
        <w:tc>
          <w:tcPr>
            <w:tcW w:w="1773" w:type="dxa"/>
            <w:vMerge/>
            <w:shd w:val="clear" w:color="auto" w:fill="CCFF99"/>
            <w:vAlign w:val="center"/>
          </w:tcPr>
          <w:p w:rsidR="000F4EB6" w:rsidRDefault="000F4EB6" w14:paraId="00000BDE" w14:textId="77777777">
            <w:pPr>
              <w:widowControl w:val="0"/>
              <w:pBdr>
                <w:top w:val="nil"/>
                <w:left w:val="nil"/>
                <w:bottom w:val="nil"/>
                <w:right w:val="nil"/>
                <w:between w:val="nil"/>
              </w:pBdr>
              <w:spacing w:line="276" w:lineRule="auto"/>
              <w:rPr>
                <w:b/>
                <w:sz w:val="20"/>
                <w:szCs w:val="20"/>
              </w:rPr>
            </w:pPr>
          </w:p>
        </w:tc>
      </w:tr>
      <w:tr w:rsidR="000F4EB6" w14:paraId="43EE7501" w14:textId="77777777">
        <w:trPr>
          <w:jc w:val="center"/>
        </w:trPr>
        <w:tc>
          <w:tcPr>
            <w:tcW w:w="702" w:type="dxa"/>
          </w:tcPr>
          <w:p w:rsidR="000F4EB6" w:rsidRDefault="000F4EB6" w14:paraId="00000BDF" w14:textId="77777777">
            <w:pPr>
              <w:widowControl w:val="0"/>
              <w:numPr>
                <w:ilvl w:val="0"/>
                <w:numId w:val="20"/>
              </w:numPr>
              <w:pBdr>
                <w:top w:val="nil"/>
                <w:left w:val="nil"/>
                <w:bottom w:val="nil"/>
                <w:right w:val="nil"/>
                <w:between w:val="nil"/>
              </w:pBdr>
              <w:jc w:val="center"/>
              <w:rPr>
                <w:rFonts w:ascii="Calibri" w:hAnsi="Calibri" w:eastAsia="Calibri" w:cs="Calibri"/>
                <w:color w:val="000000"/>
                <w:sz w:val="20"/>
                <w:szCs w:val="20"/>
              </w:rPr>
            </w:pPr>
          </w:p>
        </w:tc>
        <w:tc>
          <w:tcPr>
            <w:tcW w:w="2754" w:type="dxa"/>
          </w:tcPr>
          <w:p w:rsidR="000F4EB6" w:rsidRDefault="004B70A4" w14:paraId="00000BE0" w14:textId="77777777">
            <w:pPr>
              <w:rPr>
                <w:sz w:val="20"/>
                <w:szCs w:val="20"/>
              </w:rPr>
            </w:pPr>
            <w:r>
              <w:rPr>
                <w:sz w:val="20"/>
                <w:szCs w:val="20"/>
              </w:rPr>
              <w:t xml:space="preserve">Īssetas nekera </w:t>
            </w:r>
            <w:r>
              <w:rPr>
                <w:i/>
                <w:sz w:val="20"/>
                <w:szCs w:val="20"/>
              </w:rPr>
              <w:t>Neckera pennata</w:t>
            </w:r>
          </w:p>
        </w:tc>
        <w:tc>
          <w:tcPr>
            <w:tcW w:w="1894" w:type="dxa"/>
          </w:tcPr>
          <w:p w:rsidR="000F4EB6" w:rsidRDefault="004B70A4" w14:paraId="00000BE1" w14:textId="77777777">
            <w:pPr>
              <w:jc w:val="center"/>
              <w:rPr>
                <w:sz w:val="20"/>
                <w:szCs w:val="20"/>
              </w:rPr>
            </w:pPr>
            <w:r>
              <w:rPr>
                <w:sz w:val="20"/>
                <w:szCs w:val="20"/>
              </w:rPr>
              <w:t>MAB (IS)</w:t>
            </w:r>
          </w:p>
        </w:tc>
        <w:tc>
          <w:tcPr>
            <w:tcW w:w="1893" w:type="dxa"/>
          </w:tcPr>
          <w:p w:rsidR="000F4EB6" w:rsidRDefault="004B70A4" w14:paraId="00000BE2" w14:textId="77777777">
            <w:pPr>
              <w:jc w:val="center"/>
              <w:rPr>
                <w:sz w:val="20"/>
                <w:szCs w:val="20"/>
              </w:rPr>
            </w:pPr>
            <w:r>
              <w:rPr>
                <w:sz w:val="20"/>
                <w:szCs w:val="20"/>
              </w:rPr>
              <w:t>Latvijā sastopama bieži</w:t>
            </w:r>
          </w:p>
        </w:tc>
        <w:tc>
          <w:tcPr>
            <w:tcW w:w="1773" w:type="dxa"/>
          </w:tcPr>
          <w:p w:rsidR="000F4EB6" w:rsidRDefault="004B70A4" w14:paraId="00000BE3" w14:textId="77777777">
            <w:pPr>
              <w:jc w:val="both"/>
              <w:rPr>
                <w:sz w:val="20"/>
                <w:szCs w:val="20"/>
              </w:rPr>
            </w:pPr>
            <w:r>
              <w:rPr>
                <w:sz w:val="20"/>
                <w:szCs w:val="20"/>
              </w:rPr>
              <w:t>DL teritorijā suga vietām</w:t>
            </w:r>
          </w:p>
        </w:tc>
      </w:tr>
      <w:tr w:rsidR="000F4EB6" w14:paraId="2E0B7CEF" w14:textId="77777777">
        <w:trPr>
          <w:jc w:val="center"/>
        </w:trPr>
        <w:tc>
          <w:tcPr>
            <w:tcW w:w="702" w:type="dxa"/>
          </w:tcPr>
          <w:p w:rsidR="000F4EB6" w:rsidRDefault="000F4EB6" w14:paraId="00000BE4" w14:textId="77777777">
            <w:pPr>
              <w:widowControl w:val="0"/>
              <w:numPr>
                <w:ilvl w:val="0"/>
                <w:numId w:val="20"/>
              </w:numPr>
              <w:pBdr>
                <w:top w:val="nil"/>
                <w:left w:val="nil"/>
                <w:bottom w:val="nil"/>
                <w:right w:val="nil"/>
                <w:between w:val="nil"/>
              </w:pBdr>
              <w:jc w:val="center"/>
              <w:rPr>
                <w:rFonts w:ascii="Calibri" w:hAnsi="Calibri" w:eastAsia="Calibri" w:cs="Calibri"/>
                <w:color w:val="000000"/>
                <w:sz w:val="20"/>
                <w:szCs w:val="20"/>
              </w:rPr>
            </w:pPr>
          </w:p>
        </w:tc>
        <w:tc>
          <w:tcPr>
            <w:tcW w:w="2754" w:type="dxa"/>
          </w:tcPr>
          <w:p w:rsidR="000F4EB6" w:rsidRDefault="004B70A4" w14:paraId="00000BE5" w14:textId="77777777">
            <w:pPr>
              <w:rPr>
                <w:sz w:val="20"/>
                <w:szCs w:val="20"/>
              </w:rPr>
            </w:pPr>
            <w:r>
              <w:rPr>
                <w:sz w:val="20"/>
                <w:szCs w:val="20"/>
              </w:rPr>
              <w:t xml:space="preserve">Tievā gludlape </w:t>
            </w:r>
            <w:r>
              <w:rPr>
                <w:i/>
                <w:sz w:val="20"/>
                <w:szCs w:val="20"/>
              </w:rPr>
              <w:t>Homalia trichomanoides</w:t>
            </w:r>
          </w:p>
        </w:tc>
        <w:tc>
          <w:tcPr>
            <w:tcW w:w="1894" w:type="dxa"/>
          </w:tcPr>
          <w:p w:rsidR="000F4EB6" w:rsidRDefault="004B70A4" w14:paraId="00000BE6" w14:textId="77777777">
            <w:pPr>
              <w:jc w:val="center"/>
              <w:rPr>
                <w:sz w:val="20"/>
                <w:szCs w:val="20"/>
              </w:rPr>
            </w:pPr>
            <w:r>
              <w:rPr>
                <w:sz w:val="20"/>
                <w:szCs w:val="20"/>
              </w:rPr>
              <w:t>MAB (IS)</w:t>
            </w:r>
          </w:p>
        </w:tc>
        <w:tc>
          <w:tcPr>
            <w:tcW w:w="1893" w:type="dxa"/>
          </w:tcPr>
          <w:p w:rsidR="000F4EB6" w:rsidRDefault="004B70A4" w14:paraId="00000BE7" w14:textId="77777777">
            <w:pPr>
              <w:jc w:val="center"/>
              <w:rPr>
                <w:sz w:val="20"/>
                <w:szCs w:val="20"/>
              </w:rPr>
            </w:pPr>
            <w:r>
              <w:rPr>
                <w:sz w:val="20"/>
                <w:szCs w:val="20"/>
              </w:rPr>
              <w:t>Piemērotos biotopos bieži sastopama suga.</w:t>
            </w:r>
          </w:p>
        </w:tc>
        <w:tc>
          <w:tcPr>
            <w:tcW w:w="1773" w:type="dxa"/>
          </w:tcPr>
          <w:p w:rsidR="000F4EB6" w:rsidRDefault="004B70A4" w14:paraId="00000BE8" w14:textId="77777777">
            <w:pPr>
              <w:jc w:val="both"/>
              <w:rPr>
                <w:sz w:val="20"/>
                <w:szCs w:val="20"/>
              </w:rPr>
            </w:pPr>
            <w:r>
              <w:rPr>
                <w:sz w:val="20"/>
                <w:szCs w:val="20"/>
              </w:rPr>
              <w:t>DL teritorijā suga sastopama bieži</w:t>
            </w:r>
          </w:p>
        </w:tc>
      </w:tr>
    </w:tbl>
    <w:p w:rsidRPr="003F7974" w:rsidR="000F4EB6" w:rsidRDefault="004B70A4" w14:paraId="00000BE9" w14:textId="77777777">
      <w:pPr>
        <w:spacing w:before="120"/>
        <w:jc w:val="both"/>
        <w:rPr>
          <w:b/>
          <w:sz w:val="16"/>
          <w:szCs w:val="16"/>
        </w:rPr>
      </w:pPr>
      <w:r w:rsidRPr="003F7974">
        <w:rPr>
          <w:b/>
          <w:sz w:val="16"/>
          <w:szCs w:val="16"/>
        </w:rPr>
        <w:t>PASKAIDROJUMI UN APZ</w:t>
      </w:r>
      <w:r w:rsidRPr="003F7974">
        <w:rPr>
          <w:sz w:val="16"/>
          <w:szCs w:val="16"/>
        </w:rPr>
        <w:t>Ī</w:t>
      </w:r>
      <w:r w:rsidRPr="003F7974">
        <w:rPr>
          <w:b/>
          <w:sz w:val="16"/>
          <w:szCs w:val="16"/>
        </w:rPr>
        <w:t>M</w:t>
      </w:r>
      <w:r w:rsidRPr="003F7974">
        <w:rPr>
          <w:sz w:val="16"/>
          <w:szCs w:val="16"/>
        </w:rPr>
        <w:t>Ē</w:t>
      </w:r>
      <w:r w:rsidRPr="003F7974">
        <w:rPr>
          <w:b/>
          <w:sz w:val="16"/>
          <w:szCs w:val="16"/>
        </w:rPr>
        <w:t>JUMI:</w:t>
      </w:r>
    </w:p>
    <w:p w:rsidRPr="003F7974" w:rsidR="000F4EB6" w:rsidRDefault="004B70A4" w14:paraId="00000BEA" w14:textId="5E81A256">
      <w:pPr>
        <w:tabs>
          <w:tab w:val="left" w:pos="6168"/>
        </w:tabs>
        <w:rPr>
          <w:i/>
          <w:sz w:val="20"/>
          <w:szCs w:val="20"/>
        </w:rPr>
      </w:pPr>
      <w:r w:rsidRPr="003F7974">
        <w:rPr>
          <w:b/>
          <w:sz w:val="14"/>
          <w:szCs w:val="14"/>
        </w:rPr>
        <w:t xml:space="preserve">MAB </w:t>
      </w:r>
      <w:r w:rsidRPr="003F7974">
        <w:rPr>
          <w:sz w:val="14"/>
          <w:szCs w:val="14"/>
        </w:rPr>
        <w:t>– Mežaudžu atslēgas biotopu (</w:t>
      </w:r>
      <w:r w:rsidRPr="003F7974" w:rsidR="00541499">
        <w:rPr>
          <w:sz w:val="14"/>
          <w:szCs w:val="14"/>
        </w:rPr>
        <w:t xml:space="preserve">DMB </w:t>
      </w:r>
      <w:r w:rsidRPr="003F7974">
        <w:rPr>
          <w:sz w:val="14"/>
          <w:szCs w:val="14"/>
        </w:rPr>
        <w:t>= dabisku meža biotopu) sugas (</w:t>
      </w:r>
      <w:hyperlink w:anchor="bookmark=id.7zrjmg14m7uk">
        <w:r w:rsidRPr="003F7974" w:rsidR="000F4EB6">
          <w:rPr>
            <w:color w:val="0000FF"/>
            <w:sz w:val="14"/>
            <w:szCs w:val="14"/>
            <w:u w:val="single"/>
          </w:rPr>
          <w:t>Lārmanis u.c., 2000</w:t>
        </w:r>
      </w:hyperlink>
      <w:r w:rsidRPr="003F7974">
        <w:rPr>
          <w:sz w:val="14"/>
          <w:szCs w:val="14"/>
        </w:rPr>
        <w:t xml:space="preserve">); </w:t>
      </w:r>
      <w:r w:rsidRPr="003F7974">
        <w:rPr>
          <w:b/>
          <w:sz w:val="14"/>
          <w:szCs w:val="14"/>
        </w:rPr>
        <w:t xml:space="preserve">IS </w:t>
      </w:r>
      <w:r w:rsidRPr="003F7974">
        <w:rPr>
          <w:sz w:val="14"/>
          <w:szCs w:val="14"/>
        </w:rPr>
        <w:t>– Indikatorsuga, kam ir samērā augstas prasības pret dzīves vidi, bet ne tik augstas kā biotopu speciālistu sugām.</w:t>
      </w:r>
    </w:p>
    <w:p w:rsidR="000F4EB6" w:rsidRDefault="000F4EB6" w14:paraId="00000BEB" w14:textId="77777777">
      <w:pPr>
        <w:ind w:left="-709" w:right="-330"/>
        <w:jc w:val="both"/>
        <w:rPr>
          <w:sz w:val="16"/>
          <w:szCs w:val="16"/>
        </w:rPr>
      </w:pPr>
    </w:p>
    <w:p w:rsidR="000F4EB6" w:rsidRDefault="000F4EB6" w14:paraId="00000BEC" w14:textId="77777777">
      <w:pPr>
        <w:ind w:left="-709" w:right="-330"/>
        <w:jc w:val="both"/>
        <w:rPr>
          <w:sz w:val="16"/>
          <w:szCs w:val="16"/>
        </w:rPr>
      </w:pPr>
    </w:p>
    <w:p w:rsidR="000F4EB6" w:rsidRDefault="000F4EB6" w14:paraId="00000BED" w14:textId="77777777">
      <w:pPr>
        <w:ind w:left="-709" w:right="-330"/>
        <w:jc w:val="both"/>
        <w:rPr>
          <w:sz w:val="16"/>
          <w:szCs w:val="16"/>
        </w:rPr>
      </w:pPr>
    </w:p>
    <w:p w:rsidR="00CC5663" w:rsidRDefault="00CC5663" w14:paraId="02C536F0" w14:textId="77777777">
      <w:pPr>
        <w:ind w:left="-709" w:right="-330"/>
        <w:jc w:val="both"/>
        <w:rPr>
          <w:sz w:val="16"/>
          <w:szCs w:val="16"/>
        </w:rPr>
      </w:pPr>
    </w:p>
    <w:p w:rsidR="00CC5663" w:rsidRDefault="00CC5663" w14:paraId="4577C269" w14:textId="77777777">
      <w:pPr>
        <w:ind w:left="-709" w:right="-330"/>
        <w:jc w:val="both"/>
        <w:rPr>
          <w:sz w:val="16"/>
          <w:szCs w:val="16"/>
        </w:rPr>
      </w:pPr>
    </w:p>
    <w:p w:rsidR="00CC5663" w:rsidRDefault="00CC5663" w14:paraId="6555EF54" w14:textId="77777777">
      <w:pPr>
        <w:ind w:left="-709" w:right="-330"/>
        <w:jc w:val="both"/>
        <w:rPr>
          <w:sz w:val="16"/>
          <w:szCs w:val="16"/>
        </w:rPr>
      </w:pPr>
    </w:p>
    <w:p w:rsidR="00CC5663" w:rsidRDefault="00CC5663" w14:paraId="120B305F" w14:textId="77777777">
      <w:pPr>
        <w:ind w:left="-709" w:right="-330"/>
        <w:jc w:val="both"/>
        <w:rPr>
          <w:sz w:val="16"/>
          <w:szCs w:val="16"/>
        </w:rPr>
      </w:pPr>
    </w:p>
    <w:p w:rsidR="00CC5663" w:rsidRDefault="00CC5663" w14:paraId="34997173" w14:textId="77777777">
      <w:pPr>
        <w:ind w:left="-709" w:right="-330"/>
        <w:jc w:val="both"/>
        <w:rPr>
          <w:sz w:val="16"/>
          <w:szCs w:val="16"/>
        </w:rPr>
      </w:pPr>
    </w:p>
    <w:p w:rsidR="00CC5663" w:rsidRDefault="00CC5663" w14:paraId="4D341A4E" w14:textId="77777777">
      <w:pPr>
        <w:ind w:left="-709" w:right="-330"/>
        <w:jc w:val="both"/>
        <w:rPr>
          <w:sz w:val="16"/>
          <w:szCs w:val="16"/>
        </w:rPr>
      </w:pPr>
    </w:p>
    <w:p w:rsidR="00CC5663" w:rsidRDefault="00CC5663" w14:paraId="1603B473" w14:textId="77777777">
      <w:pPr>
        <w:ind w:left="-709" w:right="-330"/>
        <w:jc w:val="both"/>
        <w:rPr>
          <w:sz w:val="16"/>
          <w:szCs w:val="16"/>
        </w:rPr>
      </w:pPr>
    </w:p>
    <w:p w:rsidR="00CC5663" w:rsidRDefault="00CC5663" w14:paraId="37E92E87" w14:textId="77777777">
      <w:pPr>
        <w:ind w:left="-709" w:right="-330"/>
        <w:jc w:val="both"/>
        <w:rPr>
          <w:sz w:val="16"/>
          <w:szCs w:val="16"/>
        </w:rPr>
      </w:pPr>
    </w:p>
    <w:p w:rsidR="00CC5663" w:rsidRDefault="00CC5663" w14:paraId="3B957009" w14:textId="77777777">
      <w:pPr>
        <w:ind w:left="-709" w:right="-330"/>
        <w:jc w:val="both"/>
        <w:rPr>
          <w:sz w:val="16"/>
          <w:szCs w:val="16"/>
        </w:rPr>
      </w:pPr>
    </w:p>
    <w:p w:rsidR="00CC5663" w:rsidRDefault="00CC5663" w14:paraId="37887291" w14:textId="77777777">
      <w:pPr>
        <w:ind w:left="-709" w:right="-330"/>
        <w:jc w:val="both"/>
        <w:rPr>
          <w:sz w:val="16"/>
          <w:szCs w:val="16"/>
        </w:rPr>
      </w:pPr>
    </w:p>
    <w:p w:rsidR="00CC5663" w:rsidRDefault="00CC5663" w14:paraId="7DA057DD" w14:textId="77777777">
      <w:pPr>
        <w:ind w:left="-709" w:right="-330"/>
        <w:jc w:val="both"/>
        <w:rPr>
          <w:sz w:val="16"/>
          <w:szCs w:val="16"/>
        </w:rPr>
      </w:pPr>
    </w:p>
    <w:p w:rsidR="00CC5663" w:rsidRDefault="00CC5663" w14:paraId="3CD3206B" w14:textId="77777777">
      <w:pPr>
        <w:ind w:left="-709" w:right="-330"/>
        <w:jc w:val="both"/>
        <w:rPr>
          <w:sz w:val="16"/>
          <w:szCs w:val="16"/>
        </w:rPr>
      </w:pPr>
    </w:p>
    <w:p w:rsidR="00CC5663" w:rsidRDefault="00CC5663" w14:paraId="40599D7C" w14:textId="77777777">
      <w:pPr>
        <w:ind w:left="-709" w:right="-330"/>
        <w:jc w:val="both"/>
        <w:rPr>
          <w:sz w:val="16"/>
          <w:szCs w:val="16"/>
        </w:rPr>
      </w:pPr>
    </w:p>
    <w:p w:rsidR="000F4EB6" w:rsidRDefault="000F4EB6" w14:paraId="00000BEE" w14:textId="77777777">
      <w:pPr>
        <w:ind w:left="-709" w:right="-330"/>
        <w:jc w:val="both"/>
        <w:rPr>
          <w:sz w:val="16"/>
          <w:szCs w:val="16"/>
        </w:rPr>
      </w:pPr>
    </w:p>
    <w:p w:rsidR="000F4EB6" w:rsidRDefault="000F4EB6" w14:paraId="00000BEF" w14:textId="77777777">
      <w:pPr>
        <w:ind w:left="-709" w:right="-330"/>
        <w:jc w:val="both"/>
        <w:rPr>
          <w:sz w:val="16"/>
          <w:szCs w:val="16"/>
        </w:rPr>
      </w:pPr>
    </w:p>
    <w:p w:rsidR="000F4EB6" w:rsidRDefault="004B70A4" w14:paraId="00000BF0" w14:textId="3018C156">
      <w:pPr>
        <w:spacing w:after="120"/>
      </w:pPr>
      <w:r>
        <w:rPr>
          <w:i/>
          <w:sz w:val="20"/>
          <w:szCs w:val="20"/>
        </w:rPr>
        <w:t xml:space="preserve">4.4.2.1.4. tabula. </w:t>
      </w:r>
      <w:r>
        <w:rPr>
          <w:b/>
          <w:i/>
          <w:sz w:val="20"/>
          <w:szCs w:val="20"/>
        </w:rPr>
        <w:t xml:space="preserve">Biotopu direktīvas pielikumos iekļauto </w:t>
      </w:r>
      <w:r w:rsidR="00B45F73">
        <w:rPr>
          <w:b/>
          <w:i/>
          <w:sz w:val="20"/>
          <w:szCs w:val="20"/>
        </w:rPr>
        <w:t xml:space="preserve">sūnu </w:t>
      </w:r>
      <w:r>
        <w:rPr>
          <w:b/>
          <w:i/>
          <w:sz w:val="20"/>
          <w:szCs w:val="20"/>
        </w:rPr>
        <w:t>sugu populāciju lielums un sugu dzīvotņu platība</w:t>
      </w:r>
    </w:p>
    <w:tbl>
      <w:tblPr>
        <w:tblStyle w:val="affd"/>
        <w:tblW w:w="896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614"/>
        <w:gridCol w:w="1984"/>
        <w:gridCol w:w="752"/>
        <w:gridCol w:w="898"/>
        <w:gridCol w:w="1127"/>
        <w:gridCol w:w="1164"/>
        <w:gridCol w:w="1162"/>
        <w:gridCol w:w="1268"/>
      </w:tblGrid>
      <w:tr w:rsidR="000F4EB6" w:rsidTr="00B45F73" w14:paraId="09C4A0F0" w14:textId="77777777">
        <w:trPr>
          <w:jc w:val="center"/>
        </w:trPr>
        <w:tc>
          <w:tcPr>
            <w:tcW w:w="614" w:type="dxa"/>
            <w:vMerge w:val="restart"/>
            <w:shd w:val="clear" w:color="auto" w:fill="CCFF99"/>
            <w:vAlign w:val="center"/>
          </w:tcPr>
          <w:p w:rsidR="000F4EB6" w:rsidRDefault="004B70A4" w14:paraId="00000BF1" w14:textId="77777777">
            <w:pPr>
              <w:jc w:val="center"/>
              <w:rPr>
                <w:b/>
                <w:sz w:val="20"/>
                <w:szCs w:val="20"/>
              </w:rPr>
            </w:pPr>
            <w:r>
              <w:rPr>
                <w:b/>
                <w:sz w:val="20"/>
                <w:szCs w:val="20"/>
              </w:rPr>
              <w:t>Nr. p.k.</w:t>
            </w:r>
          </w:p>
        </w:tc>
        <w:tc>
          <w:tcPr>
            <w:tcW w:w="1984" w:type="dxa"/>
            <w:vMerge w:val="restart"/>
            <w:shd w:val="clear" w:color="auto" w:fill="CCFF99"/>
            <w:vAlign w:val="center"/>
          </w:tcPr>
          <w:p w:rsidR="000F4EB6" w:rsidRDefault="004B70A4" w14:paraId="00000BF2" w14:textId="77777777">
            <w:pPr>
              <w:jc w:val="center"/>
              <w:rPr>
                <w:b/>
                <w:sz w:val="20"/>
                <w:szCs w:val="20"/>
              </w:rPr>
            </w:pPr>
            <w:r>
              <w:rPr>
                <w:b/>
                <w:sz w:val="20"/>
                <w:szCs w:val="20"/>
              </w:rPr>
              <w:t>Sugas nosaukums (latviski un latīniski)</w:t>
            </w:r>
          </w:p>
        </w:tc>
        <w:tc>
          <w:tcPr>
            <w:tcW w:w="1650" w:type="dxa"/>
            <w:gridSpan w:val="2"/>
            <w:shd w:val="clear" w:color="auto" w:fill="CCFF99"/>
            <w:vAlign w:val="center"/>
          </w:tcPr>
          <w:p w:rsidR="000F4EB6" w:rsidRDefault="004B70A4" w14:paraId="00000BF3" w14:textId="77777777">
            <w:pPr>
              <w:jc w:val="center"/>
              <w:rPr>
                <w:b/>
                <w:sz w:val="20"/>
                <w:szCs w:val="20"/>
              </w:rPr>
            </w:pPr>
            <w:r>
              <w:rPr>
                <w:b/>
                <w:sz w:val="20"/>
                <w:szCs w:val="20"/>
              </w:rPr>
              <w:t>Sugas populācijas lielums teritorijā</w:t>
            </w:r>
          </w:p>
        </w:tc>
        <w:tc>
          <w:tcPr>
            <w:tcW w:w="1127" w:type="dxa"/>
            <w:vMerge w:val="restart"/>
            <w:shd w:val="clear" w:color="auto" w:fill="CCFF99"/>
            <w:vAlign w:val="center"/>
          </w:tcPr>
          <w:p w:rsidR="000F4EB6" w:rsidRDefault="004B70A4" w14:paraId="00000BF5" w14:textId="77777777">
            <w:pPr>
              <w:jc w:val="center"/>
              <w:rPr>
                <w:b/>
                <w:sz w:val="20"/>
                <w:szCs w:val="20"/>
              </w:rPr>
            </w:pPr>
            <w:r>
              <w:rPr>
                <w:b/>
                <w:sz w:val="20"/>
                <w:szCs w:val="20"/>
              </w:rPr>
              <w:t>Teritorijā esošās sugas populācijas attiecība (%) pret sugas populāciju Natura 2000 teritorijās Latvijā kopumā</w:t>
            </w:r>
          </w:p>
        </w:tc>
        <w:tc>
          <w:tcPr>
            <w:tcW w:w="1164" w:type="dxa"/>
            <w:vMerge w:val="restart"/>
            <w:shd w:val="clear" w:color="auto" w:fill="CCFF99"/>
            <w:vAlign w:val="center"/>
          </w:tcPr>
          <w:p w:rsidR="000F4EB6" w:rsidRDefault="004B70A4" w14:paraId="00000BF6" w14:textId="77777777">
            <w:pPr>
              <w:jc w:val="center"/>
              <w:rPr>
                <w:b/>
                <w:sz w:val="20"/>
                <w:szCs w:val="20"/>
              </w:rPr>
            </w:pPr>
            <w:r>
              <w:rPr>
                <w:b/>
                <w:sz w:val="20"/>
                <w:szCs w:val="20"/>
              </w:rPr>
              <w:t>Teritorijā esošās sugas populācijas attiecība (%) pret sugas populāciju valstī</w:t>
            </w:r>
          </w:p>
        </w:tc>
        <w:tc>
          <w:tcPr>
            <w:tcW w:w="1162" w:type="dxa"/>
            <w:vMerge w:val="restart"/>
            <w:shd w:val="clear" w:color="auto" w:fill="CCFF99"/>
            <w:vAlign w:val="center"/>
          </w:tcPr>
          <w:p w:rsidR="000F4EB6" w:rsidRDefault="004B70A4" w14:paraId="00000BF7" w14:textId="77777777">
            <w:pPr>
              <w:jc w:val="center"/>
              <w:rPr>
                <w:b/>
                <w:sz w:val="20"/>
                <w:szCs w:val="20"/>
              </w:rPr>
            </w:pPr>
            <w:r>
              <w:rPr>
                <w:b/>
                <w:sz w:val="20"/>
                <w:szCs w:val="20"/>
              </w:rPr>
              <w:t>Sugas dzīvotnes platība (ha)</w:t>
            </w:r>
          </w:p>
        </w:tc>
        <w:tc>
          <w:tcPr>
            <w:tcW w:w="1268" w:type="dxa"/>
            <w:vMerge w:val="restart"/>
            <w:shd w:val="clear" w:color="auto" w:fill="CCFF99"/>
            <w:vAlign w:val="center"/>
          </w:tcPr>
          <w:p w:rsidR="000F4EB6" w:rsidRDefault="004B70A4" w14:paraId="00000BF8" w14:textId="77777777">
            <w:pPr>
              <w:jc w:val="center"/>
              <w:rPr>
                <w:b/>
                <w:sz w:val="20"/>
                <w:szCs w:val="20"/>
              </w:rPr>
            </w:pPr>
            <w:r>
              <w:rPr>
                <w:b/>
                <w:sz w:val="20"/>
                <w:szCs w:val="20"/>
              </w:rPr>
              <w:t>Sugas dzīvotnes platības attiecība (%) pret sugas dzīvotnes platību Natura 2000 teritorijās Latvijā kopumā</w:t>
            </w:r>
          </w:p>
        </w:tc>
      </w:tr>
      <w:tr w:rsidR="000F4EB6" w:rsidTr="00B45F73" w14:paraId="575ECEEF" w14:textId="77777777">
        <w:trPr>
          <w:trHeight w:val="1386"/>
          <w:jc w:val="center"/>
        </w:trPr>
        <w:tc>
          <w:tcPr>
            <w:tcW w:w="614" w:type="dxa"/>
            <w:vMerge/>
            <w:shd w:val="clear" w:color="auto" w:fill="CCFF99"/>
            <w:vAlign w:val="center"/>
          </w:tcPr>
          <w:p w:rsidR="000F4EB6" w:rsidRDefault="000F4EB6" w14:paraId="00000BF9" w14:textId="77777777">
            <w:pPr>
              <w:widowControl w:val="0"/>
              <w:pBdr>
                <w:top w:val="nil"/>
                <w:left w:val="nil"/>
                <w:bottom w:val="nil"/>
                <w:right w:val="nil"/>
                <w:between w:val="nil"/>
              </w:pBdr>
              <w:spacing w:line="276" w:lineRule="auto"/>
              <w:rPr>
                <w:b/>
                <w:sz w:val="20"/>
                <w:szCs w:val="20"/>
              </w:rPr>
            </w:pPr>
          </w:p>
        </w:tc>
        <w:tc>
          <w:tcPr>
            <w:tcW w:w="1984" w:type="dxa"/>
            <w:vMerge/>
            <w:shd w:val="clear" w:color="auto" w:fill="CCFF99"/>
            <w:vAlign w:val="center"/>
          </w:tcPr>
          <w:p w:rsidR="000F4EB6" w:rsidRDefault="000F4EB6" w14:paraId="00000BFA" w14:textId="77777777">
            <w:pPr>
              <w:widowControl w:val="0"/>
              <w:pBdr>
                <w:top w:val="nil"/>
                <w:left w:val="nil"/>
                <w:bottom w:val="nil"/>
                <w:right w:val="nil"/>
                <w:between w:val="nil"/>
              </w:pBdr>
              <w:spacing w:line="276" w:lineRule="auto"/>
              <w:rPr>
                <w:b/>
                <w:sz w:val="20"/>
                <w:szCs w:val="20"/>
              </w:rPr>
            </w:pPr>
          </w:p>
        </w:tc>
        <w:tc>
          <w:tcPr>
            <w:tcW w:w="752" w:type="dxa"/>
            <w:shd w:val="clear" w:color="auto" w:fill="CCFF99"/>
            <w:vAlign w:val="center"/>
          </w:tcPr>
          <w:p w:rsidR="000F4EB6" w:rsidRDefault="004B70A4" w14:paraId="00000BFB" w14:textId="77777777">
            <w:pPr>
              <w:jc w:val="center"/>
              <w:rPr>
                <w:b/>
                <w:sz w:val="20"/>
                <w:szCs w:val="20"/>
              </w:rPr>
            </w:pPr>
            <w:r>
              <w:rPr>
                <w:b/>
                <w:sz w:val="20"/>
                <w:szCs w:val="20"/>
              </w:rPr>
              <w:t>Min.</w:t>
            </w:r>
          </w:p>
        </w:tc>
        <w:tc>
          <w:tcPr>
            <w:tcW w:w="898" w:type="dxa"/>
            <w:shd w:val="clear" w:color="auto" w:fill="CCFF99"/>
            <w:vAlign w:val="center"/>
          </w:tcPr>
          <w:p w:rsidR="000F4EB6" w:rsidRDefault="004B70A4" w14:paraId="00000BFC" w14:textId="77777777">
            <w:pPr>
              <w:jc w:val="center"/>
              <w:rPr>
                <w:b/>
                <w:sz w:val="20"/>
                <w:szCs w:val="20"/>
              </w:rPr>
            </w:pPr>
            <w:r>
              <w:rPr>
                <w:b/>
                <w:sz w:val="20"/>
                <w:szCs w:val="20"/>
              </w:rPr>
              <w:t>Maks.</w:t>
            </w:r>
          </w:p>
        </w:tc>
        <w:tc>
          <w:tcPr>
            <w:tcW w:w="1127" w:type="dxa"/>
            <w:vMerge/>
            <w:shd w:val="clear" w:color="auto" w:fill="CCFF99"/>
            <w:vAlign w:val="center"/>
          </w:tcPr>
          <w:p w:rsidR="000F4EB6" w:rsidRDefault="000F4EB6" w14:paraId="00000BFD" w14:textId="77777777">
            <w:pPr>
              <w:widowControl w:val="0"/>
              <w:pBdr>
                <w:top w:val="nil"/>
                <w:left w:val="nil"/>
                <w:bottom w:val="nil"/>
                <w:right w:val="nil"/>
                <w:between w:val="nil"/>
              </w:pBdr>
              <w:spacing w:line="276" w:lineRule="auto"/>
              <w:rPr>
                <w:b/>
                <w:sz w:val="20"/>
                <w:szCs w:val="20"/>
              </w:rPr>
            </w:pPr>
          </w:p>
        </w:tc>
        <w:tc>
          <w:tcPr>
            <w:tcW w:w="1164" w:type="dxa"/>
            <w:vMerge/>
            <w:shd w:val="clear" w:color="auto" w:fill="CCFF99"/>
            <w:vAlign w:val="center"/>
          </w:tcPr>
          <w:p w:rsidR="000F4EB6" w:rsidRDefault="000F4EB6" w14:paraId="00000BFE" w14:textId="77777777">
            <w:pPr>
              <w:widowControl w:val="0"/>
              <w:pBdr>
                <w:top w:val="nil"/>
                <w:left w:val="nil"/>
                <w:bottom w:val="nil"/>
                <w:right w:val="nil"/>
                <w:between w:val="nil"/>
              </w:pBdr>
              <w:spacing w:line="276" w:lineRule="auto"/>
              <w:rPr>
                <w:b/>
                <w:sz w:val="20"/>
                <w:szCs w:val="20"/>
              </w:rPr>
            </w:pPr>
          </w:p>
        </w:tc>
        <w:tc>
          <w:tcPr>
            <w:tcW w:w="1162" w:type="dxa"/>
            <w:vMerge/>
            <w:shd w:val="clear" w:color="auto" w:fill="CCFF99"/>
            <w:vAlign w:val="center"/>
          </w:tcPr>
          <w:p w:rsidR="000F4EB6" w:rsidRDefault="000F4EB6" w14:paraId="00000BFF" w14:textId="77777777">
            <w:pPr>
              <w:widowControl w:val="0"/>
              <w:pBdr>
                <w:top w:val="nil"/>
                <w:left w:val="nil"/>
                <w:bottom w:val="nil"/>
                <w:right w:val="nil"/>
                <w:between w:val="nil"/>
              </w:pBdr>
              <w:spacing w:line="276" w:lineRule="auto"/>
              <w:rPr>
                <w:b/>
                <w:sz w:val="20"/>
                <w:szCs w:val="20"/>
              </w:rPr>
            </w:pPr>
          </w:p>
        </w:tc>
        <w:tc>
          <w:tcPr>
            <w:tcW w:w="1268" w:type="dxa"/>
            <w:vMerge/>
            <w:shd w:val="clear" w:color="auto" w:fill="CCFF99"/>
            <w:vAlign w:val="center"/>
          </w:tcPr>
          <w:p w:rsidR="000F4EB6" w:rsidRDefault="000F4EB6" w14:paraId="00000C00" w14:textId="77777777">
            <w:pPr>
              <w:widowControl w:val="0"/>
              <w:pBdr>
                <w:top w:val="nil"/>
                <w:left w:val="nil"/>
                <w:bottom w:val="nil"/>
                <w:right w:val="nil"/>
                <w:between w:val="nil"/>
              </w:pBdr>
              <w:spacing w:line="276" w:lineRule="auto"/>
              <w:rPr>
                <w:b/>
                <w:sz w:val="20"/>
                <w:szCs w:val="20"/>
              </w:rPr>
            </w:pPr>
          </w:p>
        </w:tc>
      </w:tr>
      <w:tr w:rsidR="000F4EB6" w:rsidTr="00B45F73" w14:paraId="6B35860E" w14:textId="77777777">
        <w:trPr>
          <w:jc w:val="center"/>
        </w:trPr>
        <w:tc>
          <w:tcPr>
            <w:tcW w:w="614" w:type="dxa"/>
            <w:tcBorders>
              <w:top w:val="single" w:color="000000" w:sz="4" w:space="0"/>
              <w:left w:val="single" w:color="000000" w:sz="4" w:space="0"/>
              <w:bottom w:val="single" w:color="000000" w:sz="4" w:space="0"/>
              <w:right w:val="single" w:color="000000" w:sz="4" w:space="0"/>
            </w:tcBorders>
          </w:tcPr>
          <w:p w:rsidR="000F4EB6" w:rsidRDefault="000F4EB6" w14:paraId="00000C01" w14:textId="77777777">
            <w:pPr>
              <w:widowControl w:val="0"/>
              <w:numPr>
                <w:ilvl w:val="0"/>
                <w:numId w:val="18"/>
              </w:numPr>
              <w:pBdr>
                <w:top w:val="nil"/>
                <w:left w:val="nil"/>
                <w:bottom w:val="nil"/>
                <w:right w:val="nil"/>
                <w:between w:val="nil"/>
              </w:pBdr>
              <w:jc w:val="center"/>
              <w:rPr>
                <w:rFonts w:ascii="Calibri" w:hAnsi="Calibri" w:eastAsia="Calibri" w:cs="Calibri"/>
                <w:color w:val="000000"/>
                <w:sz w:val="20"/>
                <w:szCs w:val="20"/>
              </w:rPr>
            </w:pPr>
          </w:p>
        </w:tc>
        <w:tc>
          <w:tcPr>
            <w:tcW w:w="1984" w:type="dxa"/>
            <w:tcBorders>
              <w:top w:val="single" w:color="000000" w:sz="4" w:space="0"/>
              <w:left w:val="single" w:color="000000" w:sz="4" w:space="0"/>
              <w:bottom w:val="single" w:color="000000" w:sz="4" w:space="0"/>
              <w:right w:val="single" w:color="000000" w:sz="4" w:space="0"/>
            </w:tcBorders>
          </w:tcPr>
          <w:p w:rsidR="000F4EB6" w:rsidRDefault="004B70A4" w14:paraId="00000C02" w14:textId="77777777">
            <w:pPr>
              <w:rPr>
                <w:sz w:val="20"/>
                <w:szCs w:val="20"/>
              </w:rPr>
            </w:pPr>
            <w:r>
              <w:rPr>
                <w:sz w:val="20"/>
                <w:szCs w:val="20"/>
              </w:rPr>
              <w:t>Zilganā baltsamtīte</w:t>
            </w:r>
          </w:p>
          <w:p w:rsidR="000F4EB6" w:rsidRDefault="004B70A4" w14:paraId="00000C03" w14:textId="77777777">
            <w:pPr>
              <w:rPr>
                <w:i/>
                <w:sz w:val="20"/>
                <w:szCs w:val="20"/>
              </w:rPr>
            </w:pPr>
            <w:r>
              <w:rPr>
                <w:i/>
                <w:sz w:val="20"/>
                <w:szCs w:val="20"/>
              </w:rPr>
              <w:t>Leucobryum glaucum</w:t>
            </w:r>
          </w:p>
        </w:tc>
        <w:tc>
          <w:tcPr>
            <w:tcW w:w="752" w:type="dxa"/>
          </w:tcPr>
          <w:p w:rsidR="000F4EB6" w:rsidRDefault="00047EEC" w14:paraId="00000C04" w14:textId="7A1D8057">
            <w:pPr>
              <w:jc w:val="center"/>
              <w:rPr>
                <w:sz w:val="20"/>
                <w:szCs w:val="20"/>
              </w:rPr>
            </w:pPr>
            <w:r>
              <w:rPr>
                <w:sz w:val="20"/>
                <w:szCs w:val="20"/>
              </w:rPr>
              <w:t>NZ</w:t>
            </w:r>
          </w:p>
        </w:tc>
        <w:tc>
          <w:tcPr>
            <w:tcW w:w="898" w:type="dxa"/>
          </w:tcPr>
          <w:p w:rsidR="000F4EB6" w:rsidRDefault="00047EEC" w14:paraId="00000C05" w14:textId="2FD49893">
            <w:pPr>
              <w:jc w:val="center"/>
              <w:rPr>
                <w:sz w:val="20"/>
                <w:szCs w:val="20"/>
              </w:rPr>
            </w:pPr>
            <w:r>
              <w:rPr>
                <w:sz w:val="20"/>
                <w:szCs w:val="20"/>
              </w:rPr>
              <w:t>NZ</w:t>
            </w:r>
          </w:p>
        </w:tc>
        <w:tc>
          <w:tcPr>
            <w:tcW w:w="1127" w:type="dxa"/>
          </w:tcPr>
          <w:p w:rsidR="000F4EB6" w:rsidRDefault="00047EEC" w14:paraId="00000C06" w14:textId="4A5E2DDE">
            <w:pPr>
              <w:jc w:val="center"/>
              <w:rPr>
                <w:sz w:val="20"/>
                <w:szCs w:val="20"/>
              </w:rPr>
            </w:pPr>
            <w:r>
              <w:rPr>
                <w:sz w:val="20"/>
                <w:szCs w:val="20"/>
              </w:rPr>
              <w:t>NZ</w:t>
            </w:r>
          </w:p>
        </w:tc>
        <w:tc>
          <w:tcPr>
            <w:tcW w:w="1164" w:type="dxa"/>
          </w:tcPr>
          <w:p w:rsidR="000F4EB6" w:rsidRDefault="00047EEC" w14:paraId="00000C07" w14:textId="6AABB886">
            <w:pPr>
              <w:jc w:val="center"/>
              <w:rPr>
                <w:sz w:val="20"/>
                <w:szCs w:val="20"/>
              </w:rPr>
            </w:pPr>
            <w:r>
              <w:rPr>
                <w:sz w:val="20"/>
                <w:szCs w:val="20"/>
              </w:rPr>
              <w:t>NZ</w:t>
            </w:r>
          </w:p>
        </w:tc>
        <w:tc>
          <w:tcPr>
            <w:tcW w:w="1162" w:type="dxa"/>
          </w:tcPr>
          <w:p w:rsidR="000F4EB6" w:rsidRDefault="00047EEC" w14:paraId="00000C08" w14:textId="36482ED8">
            <w:pPr>
              <w:jc w:val="center"/>
              <w:rPr>
                <w:sz w:val="20"/>
                <w:szCs w:val="20"/>
              </w:rPr>
            </w:pPr>
            <w:r>
              <w:rPr>
                <w:sz w:val="20"/>
                <w:szCs w:val="20"/>
              </w:rPr>
              <w:t>NZ</w:t>
            </w:r>
          </w:p>
        </w:tc>
        <w:tc>
          <w:tcPr>
            <w:tcW w:w="1268" w:type="dxa"/>
          </w:tcPr>
          <w:p w:rsidR="000F4EB6" w:rsidRDefault="00047EEC" w14:paraId="00000C09" w14:textId="1FE96382">
            <w:pPr>
              <w:jc w:val="center"/>
              <w:rPr>
                <w:sz w:val="20"/>
                <w:szCs w:val="20"/>
              </w:rPr>
            </w:pPr>
            <w:r>
              <w:rPr>
                <w:sz w:val="20"/>
                <w:szCs w:val="20"/>
              </w:rPr>
              <w:t>NZ</w:t>
            </w:r>
          </w:p>
        </w:tc>
      </w:tr>
    </w:tbl>
    <w:p w:rsidR="00047EEC" w:rsidP="00047EEC" w:rsidRDefault="00047EEC" w14:paraId="66215969" w14:textId="77777777">
      <w:pPr>
        <w:tabs>
          <w:tab w:val="left" w:pos="6168"/>
        </w:tabs>
        <w:spacing w:before="40"/>
        <w:ind w:left="284"/>
        <w:rPr>
          <w:sz w:val="14"/>
          <w:szCs w:val="14"/>
        </w:rPr>
      </w:pPr>
      <w:r>
        <w:rPr>
          <w:b/>
          <w:sz w:val="14"/>
          <w:szCs w:val="14"/>
        </w:rPr>
        <w:t>NZ</w:t>
      </w:r>
      <w:r>
        <w:rPr>
          <w:sz w:val="14"/>
          <w:szCs w:val="14"/>
        </w:rPr>
        <w:t xml:space="preserve"> – skaitliskās vērtības vai sugas stāvoklis nav zināms</w:t>
      </w:r>
    </w:p>
    <w:p w:rsidR="00E33E1C" w:rsidP="00047EEC" w:rsidRDefault="00E33E1C" w14:paraId="68ECD356" w14:textId="77777777">
      <w:pPr>
        <w:tabs>
          <w:tab w:val="left" w:pos="6168"/>
        </w:tabs>
        <w:spacing w:before="40"/>
        <w:ind w:left="284"/>
        <w:rPr>
          <w:sz w:val="14"/>
          <w:szCs w:val="14"/>
        </w:rPr>
      </w:pPr>
    </w:p>
    <w:p w:rsidR="00E33E1C" w:rsidP="00047EEC" w:rsidRDefault="00E33E1C" w14:paraId="579B2A7F" w14:textId="36AF7C53">
      <w:pPr>
        <w:tabs>
          <w:tab w:val="left" w:pos="6168"/>
        </w:tabs>
        <w:spacing w:before="40"/>
        <w:ind w:left="284"/>
        <w:rPr>
          <w:i/>
          <w:color w:val="000000"/>
          <w:sz w:val="20"/>
          <w:szCs w:val="20"/>
        </w:rPr>
        <w:sectPr w:rsidR="00E33E1C" w:rsidSect="00047EEC">
          <w:pgSz w:w="11905" w:h="16837" w:orient="portrait"/>
          <w:pgMar w:top="1134" w:right="1418" w:bottom="1134" w:left="1134" w:header="425" w:footer="352" w:gutter="0"/>
          <w:cols w:space="720"/>
          <w:titlePg/>
        </w:sectPr>
      </w:pPr>
    </w:p>
    <w:p w:rsidR="000F4EB6" w:rsidRDefault="000F4EB6" w14:paraId="00000C0A" w14:textId="77777777">
      <w:pPr>
        <w:ind w:left="-709" w:right="-330"/>
        <w:jc w:val="both"/>
        <w:rPr>
          <w:sz w:val="16"/>
          <w:szCs w:val="16"/>
        </w:rPr>
      </w:pPr>
    </w:p>
    <w:p w:rsidR="000F4EB6" w:rsidRDefault="000F4EB6" w14:paraId="00000C0B" w14:textId="77777777">
      <w:pPr>
        <w:ind w:right="-330"/>
        <w:jc w:val="both"/>
        <w:rPr>
          <w:sz w:val="16"/>
          <w:szCs w:val="16"/>
        </w:rPr>
      </w:pPr>
    </w:p>
    <w:p w:rsidR="000F4EB6" w:rsidRDefault="004B70A4" w14:paraId="00000C0C" w14:textId="77777777">
      <w:r>
        <w:rPr>
          <w:i/>
          <w:sz w:val="20"/>
          <w:szCs w:val="20"/>
        </w:rPr>
        <w:t>4.4.2.1.5. tabula</w:t>
      </w:r>
      <w:r>
        <w:rPr>
          <w:b/>
          <w:i/>
          <w:color w:val="000000"/>
          <w:sz w:val="20"/>
          <w:szCs w:val="20"/>
        </w:rPr>
        <w:t xml:space="preserve"> Biotopu</w:t>
      </w:r>
      <w:r>
        <w:rPr>
          <w:i/>
          <w:color w:val="000000"/>
          <w:sz w:val="20"/>
          <w:szCs w:val="20"/>
        </w:rPr>
        <w:t xml:space="preserve"> </w:t>
      </w:r>
      <w:r>
        <w:rPr>
          <w:b/>
          <w:i/>
          <w:color w:val="000000"/>
          <w:sz w:val="20"/>
          <w:szCs w:val="20"/>
        </w:rPr>
        <w:t xml:space="preserve">direktīvas pielikumos iekļauto sūnu  sugu novērtējums </w:t>
      </w:r>
      <w:r>
        <w:rPr>
          <w:b/>
          <w:i/>
          <w:sz w:val="20"/>
          <w:szCs w:val="20"/>
        </w:rPr>
        <w:t xml:space="preserve">Dabas liegumā </w:t>
      </w:r>
    </w:p>
    <w:p w:rsidR="000F4EB6" w:rsidRDefault="000F4EB6" w14:paraId="00000C0D" w14:textId="77777777"/>
    <w:tbl>
      <w:tblPr>
        <w:tblStyle w:val="affe"/>
        <w:tblW w:w="12294"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645"/>
        <w:gridCol w:w="3628"/>
        <w:gridCol w:w="683"/>
        <w:gridCol w:w="1395"/>
        <w:gridCol w:w="1026"/>
        <w:gridCol w:w="1193"/>
        <w:gridCol w:w="1361"/>
        <w:gridCol w:w="1015"/>
        <w:gridCol w:w="1348"/>
      </w:tblGrid>
      <w:tr w:rsidR="000F4EB6" w:rsidTr="000932C3" w14:paraId="7F64C21D" w14:textId="77777777">
        <w:tc>
          <w:tcPr>
            <w:tcW w:w="645" w:type="dxa"/>
            <w:vMerge w:val="restart"/>
            <w:shd w:val="clear" w:color="auto" w:fill="CCFF99"/>
            <w:vAlign w:val="center"/>
          </w:tcPr>
          <w:p w:rsidR="000F4EB6" w:rsidRDefault="004B70A4" w14:paraId="00000C0E" w14:textId="77777777">
            <w:pPr>
              <w:jc w:val="both"/>
              <w:rPr>
                <w:color w:val="000000"/>
                <w:sz w:val="20"/>
                <w:szCs w:val="20"/>
              </w:rPr>
            </w:pPr>
            <w:r>
              <w:rPr>
                <w:b/>
                <w:color w:val="000000"/>
                <w:sz w:val="20"/>
                <w:szCs w:val="20"/>
              </w:rPr>
              <w:t>Nr. p.k.</w:t>
            </w:r>
          </w:p>
        </w:tc>
        <w:tc>
          <w:tcPr>
            <w:tcW w:w="3628" w:type="dxa"/>
            <w:vMerge w:val="restart"/>
            <w:shd w:val="clear" w:color="auto" w:fill="CCFF99"/>
            <w:vAlign w:val="center"/>
          </w:tcPr>
          <w:p w:rsidR="000F4EB6" w:rsidRDefault="004B70A4" w14:paraId="00000C0F" w14:textId="77777777">
            <w:pPr>
              <w:rPr>
                <w:b/>
                <w:color w:val="000000"/>
                <w:sz w:val="20"/>
                <w:szCs w:val="20"/>
              </w:rPr>
            </w:pPr>
            <w:r>
              <w:rPr>
                <w:b/>
                <w:color w:val="000000"/>
                <w:sz w:val="20"/>
                <w:szCs w:val="20"/>
              </w:rPr>
              <w:t>Sugas nosaukums (latviski un latīniski)</w:t>
            </w:r>
          </w:p>
        </w:tc>
        <w:tc>
          <w:tcPr>
            <w:tcW w:w="8021" w:type="dxa"/>
            <w:gridSpan w:val="7"/>
            <w:shd w:val="clear" w:color="auto" w:fill="CCFF99"/>
            <w:vAlign w:val="center"/>
          </w:tcPr>
          <w:p w:rsidR="000F4EB6" w:rsidRDefault="004B70A4" w14:paraId="00000C10" w14:textId="77777777">
            <w:pPr>
              <w:rPr>
                <w:b/>
                <w:color w:val="000000"/>
                <w:sz w:val="20"/>
                <w:szCs w:val="20"/>
              </w:rPr>
            </w:pPr>
            <w:r>
              <w:rPr>
                <w:b/>
                <w:color w:val="000000"/>
                <w:sz w:val="20"/>
                <w:szCs w:val="20"/>
              </w:rPr>
              <w:t>Teritorijas novērtējums</w:t>
            </w:r>
          </w:p>
        </w:tc>
      </w:tr>
      <w:tr w:rsidR="000F4EB6" w:rsidTr="000932C3" w14:paraId="5777DCA0" w14:textId="77777777">
        <w:tc>
          <w:tcPr>
            <w:tcW w:w="645" w:type="dxa"/>
            <w:vMerge/>
            <w:shd w:val="clear" w:color="auto" w:fill="CCFF99"/>
            <w:vAlign w:val="center"/>
          </w:tcPr>
          <w:p w:rsidR="000F4EB6" w:rsidRDefault="000F4EB6" w14:paraId="00000C17" w14:textId="77777777">
            <w:pPr>
              <w:widowControl w:val="0"/>
              <w:pBdr>
                <w:top w:val="nil"/>
                <w:left w:val="nil"/>
                <w:bottom w:val="nil"/>
                <w:right w:val="nil"/>
                <w:between w:val="nil"/>
              </w:pBdr>
              <w:spacing w:line="276" w:lineRule="auto"/>
              <w:jc w:val="left"/>
              <w:rPr>
                <w:b/>
                <w:color w:val="000000"/>
                <w:sz w:val="20"/>
                <w:szCs w:val="20"/>
              </w:rPr>
            </w:pPr>
          </w:p>
        </w:tc>
        <w:tc>
          <w:tcPr>
            <w:tcW w:w="3628" w:type="dxa"/>
            <w:vMerge/>
            <w:shd w:val="clear" w:color="auto" w:fill="CCFF99"/>
            <w:vAlign w:val="center"/>
          </w:tcPr>
          <w:p w:rsidR="000F4EB6" w:rsidRDefault="000F4EB6" w14:paraId="00000C18" w14:textId="77777777">
            <w:pPr>
              <w:widowControl w:val="0"/>
              <w:pBdr>
                <w:top w:val="nil"/>
                <w:left w:val="nil"/>
                <w:bottom w:val="nil"/>
                <w:right w:val="nil"/>
                <w:between w:val="nil"/>
              </w:pBdr>
              <w:spacing w:line="276" w:lineRule="auto"/>
              <w:jc w:val="left"/>
              <w:rPr>
                <w:b/>
                <w:color w:val="000000"/>
                <w:sz w:val="20"/>
                <w:szCs w:val="20"/>
              </w:rPr>
            </w:pPr>
          </w:p>
        </w:tc>
        <w:tc>
          <w:tcPr>
            <w:tcW w:w="683" w:type="dxa"/>
            <w:shd w:val="clear" w:color="auto" w:fill="CCFF99"/>
            <w:vAlign w:val="center"/>
          </w:tcPr>
          <w:p w:rsidR="000F4EB6" w:rsidRDefault="004B70A4" w14:paraId="00000C19" w14:textId="77777777">
            <w:pPr>
              <w:rPr>
                <w:b/>
                <w:color w:val="000000"/>
                <w:sz w:val="20"/>
                <w:szCs w:val="20"/>
                <w:vertAlign w:val="superscript"/>
              </w:rPr>
            </w:pPr>
            <w:r>
              <w:rPr>
                <w:b/>
                <w:color w:val="000000"/>
                <w:sz w:val="20"/>
                <w:szCs w:val="20"/>
              </w:rPr>
              <w:t>Tips</w:t>
            </w:r>
            <w:r>
              <w:rPr>
                <w:b/>
                <w:color w:val="000000"/>
                <w:sz w:val="20"/>
                <w:szCs w:val="20"/>
                <w:vertAlign w:val="superscript"/>
              </w:rPr>
              <w:t>1</w:t>
            </w:r>
          </w:p>
        </w:tc>
        <w:tc>
          <w:tcPr>
            <w:tcW w:w="1395" w:type="dxa"/>
            <w:shd w:val="clear" w:color="auto" w:fill="CCFF99"/>
            <w:vAlign w:val="center"/>
          </w:tcPr>
          <w:p w:rsidR="000F4EB6" w:rsidRDefault="004B70A4" w14:paraId="00000C1A" w14:textId="77777777">
            <w:pPr>
              <w:rPr>
                <w:b/>
                <w:color w:val="000000"/>
                <w:sz w:val="20"/>
                <w:szCs w:val="20"/>
                <w:vertAlign w:val="superscript"/>
              </w:rPr>
            </w:pPr>
            <w:r>
              <w:rPr>
                <w:b/>
                <w:color w:val="000000"/>
                <w:sz w:val="20"/>
                <w:szCs w:val="20"/>
              </w:rPr>
              <w:t>Sastopamības kategorija</w:t>
            </w:r>
            <w:r>
              <w:rPr>
                <w:b/>
                <w:color w:val="000000"/>
                <w:sz w:val="20"/>
                <w:szCs w:val="20"/>
                <w:vertAlign w:val="superscript"/>
              </w:rPr>
              <w:t>1</w:t>
            </w:r>
          </w:p>
        </w:tc>
        <w:tc>
          <w:tcPr>
            <w:tcW w:w="1026" w:type="dxa"/>
            <w:shd w:val="clear" w:color="auto" w:fill="CCFF99"/>
            <w:vAlign w:val="center"/>
          </w:tcPr>
          <w:p w:rsidR="000F4EB6" w:rsidRDefault="004B70A4" w14:paraId="00000C1B" w14:textId="77777777">
            <w:pPr>
              <w:rPr>
                <w:b/>
                <w:color w:val="000000"/>
                <w:sz w:val="20"/>
                <w:szCs w:val="20"/>
                <w:vertAlign w:val="superscript"/>
              </w:rPr>
            </w:pPr>
            <w:r>
              <w:rPr>
                <w:b/>
                <w:color w:val="000000"/>
                <w:sz w:val="20"/>
                <w:szCs w:val="20"/>
              </w:rPr>
              <w:t>Datu kvalitāte</w:t>
            </w:r>
            <w:r>
              <w:rPr>
                <w:b/>
                <w:color w:val="000000"/>
                <w:sz w:val="20"/>
                <w:szCs w:val="20"/>
                <w:vertAlign w:val="superscript"/>
              </w:rPr>
              <w:t>1</w:t>
            </w:r>
          </w:p>
        </w:tc>
        <w:tc>
          <w:tcPr>
            <w:tcW w:w="1193" w:type="dxa"/>
            <w:shd w:val="clear" w:color="auto" w:fill="CCFF99"/>
            <w:vAlign w:val="center"/>
          </w:tcPr>
          <w:p w:rsidR="000F4EB6" w:rsidRDefault="004B70A4" w14:paraId="00000C1C" w14:textId="77777777">
            <w:pPr>
              <w:rPr>
                <w:b/>
                <w:color w:val="000000"/>
                <w:sz w:val="20"/>
                <w:szCs w:val="20"/>
                <w:vertAlign w:val="superscript"/>
              </w:rPr>
            </w:pPr>
            <w:r>
              <w:rPr>
                <w:b/>
                <w:color w:val="000000"/>
                <w:sz w:val="20"/>
                <w:szCs w:val="20"/>
              </w:rPr>
              <w:t>Populācija</w:t>
            </w:r>
            <w:r>
              <w:rPr>
                <w:b/>
                <w:color w:val="000000"/>
                <w:sz w:val="20"/>
                <w:szCs w:val="20"/>
                <w:vertAlign w:val="superscript"/>
              </w:rPr>
              <w:t>1</w:t>
            </w:r>
          </w:p>
        </w:tc>
        <w:tc>
          <w:tcPr>
            <w:tcW w:w="1361" w:type="dxa"/>
            <w:shd w:val="clear" w:color="auto" w:fill="CCFF99"/>
            <w:vAlign w:val="center"/>
          </w:tcPr>
          <w:p w:rsidR="000F4EB6" w:rsidRDefault="004B70A4" w14:paraId="00000C1D" w14:textId="77777777">
            <w:pPr>
              <w:rPr>
                <w:b/>
                <w:color w:val="000000"/>
                <w:sz w:val="20"/>
                <w:szCs w:val="20"/>
                <w:vertAlign w:val="superscript"/>
              </w:rPr>
            </w:pPr>
            <w:r>
              <w:rPr>
                <w:b/>
                <w:color w:val="000000"/>
                <w:sz w:val="20"/>
                <w:szCs w:val="20"/>
              </w:rPr>
              <w:t>Saglabāšanās pakāpe</w:t>
            </w:r>
            <w:r>
              <w:rPr>
                <w:b/>
                <w:color w:val="000000"/>
                <w:sz w:val="20"/>
                <w:szCs w:val="20"/>
                <w:vertAlign w:val="superscript"/>
              </w:rPr>
              <w:t>1</w:t>
            </w:r>
          </w:p>
        </w:tc>
        <w:tc>
          <w:tcPr>
            <w:tcW w:w="1015" w:type="dxa"/>
            <w:shd w:val="clear" w:color="auto" w:fill="CCFF99"/>
            <w:vAlign w:val="center"/>
          </w:tcPr>
          <w:p w:rsidR="000F4EB6" w:rsidRDefault="004B70A4" w14:paraId="00000C1E" w14:textId="77777777">
            <w:pPr>
              <w:rPr>
                <w:b/>
                <w:color w:val="000000"/>
                <w:sz w:val="20"/>
                <w:szCs w:val="20"/>
              </w:rPr>
            </w:pPr>
            <w:r>
              <w:rPr>
                <w:b/>
                <w:color w:val="000000"/>
                <w:sz w:val="20"/>
                <w:szCs w:val="20"/>
              </w:rPr>
              <w:t>Izolācija</w:t>
            </w:r>
            <w:r>
              <w:rPr>
                <w:b/>
                <w:color w:val="000000"/>
                <w:sz w:val="20"/>
                <w:szCs w:val="20"/>
                <w:vertAlign w:val="superscript"/>
              </w:rPr>
              <w:t>1</w:t>
            </w:r>
          </w:p>
        </w:tc>
        <w:tc>
          <w:tcPr>
            <w:tcW w:w="1348" w:type="dxa"/>
            <w:shd w:val="clear" w:color="auto" w:fill="CCFF99"/>
            <w:vAlign w:val="center"/>
          </w:tcPr>
          <w:p w:rsidR="000F4EB6" w:rsidRDefault="004B70A4" w14:paraId="00000C1F" w14:textId="77777777">
            <w:pPr>
              <w:rPr>
                <w:b/>
                <w:color w:val="000000"/>
                <w:sz w:val="20"/>
                <w:szCs w:val="20"/>
              </w:rPr>
            </w:pPr>
            <w:r>
              <w:rPr>
                <w:b/>
                <w:color w:val="000000"/>
                <w:sz w:val="20"/>
                <w:szCs w:val="20"/>
              </w:rPr>
              <w:t>Vispārējais novērtējums</w:t>
            </w:r>
            <w:r>
              <w:rPr>
                <w:b/>
                <w:color w:val="000000"/>
                <w:sz w:val="20"/>
                <w:szCs w:val="20"/>
                <w:vertAlign w:val="superscript"/>
              </w:rPr>
              <w:t>1</w:t>
            </w:r>
          </w:p>
        </w:tc>
      </w:tr>
      <w:tr w:rsidR="000F4EB6" w:rsidTr="000932C3" w14:paraId="2C57DD56" w14:textId="77777777">
        <w:tc>
          <w:tcPr>
            <w:tcW w:w="645" w:type="dxa"/>
          </w:tcPr>
          <w:p w:rsidR="000F4EB6" w:rsidRDefault="000F4EB6" w14:paraId="00000C20" w14:textId="77777777">
            <w:pPr>
              <w:widowControl w:val="0"/>
              <w:numPr>
                <w:ilvl w:val="0"/>
                <w:numId w:val="7"/>
              </w:numPr>
              <w:pBdr>
                <w:top w:val="nil"/>
                <w:left w:val="nil"/>
                <w:bottom w:val="nil"/>
                <w:right w:val="nil"/>
                <w:between w:val="nil"/>
              </w:pBdr>
              <w:jc w:val="both"/>
              <w:rPr>
                <w:rFonts w:ascii="Calibri" w:hAnsi="Calibri" w:eastAsia="Calibri" w:cs="Calibri"/>
                <w:color w:val="000000"/>
                <w:sz w:val="20"/>
                <w:szCs w:val="20"/>
              </w:rPr>
            </w:pPr>
          </w:p>
        </w:tc>
        <w:tc>
          <w:tcPr>
            <w:tcW w:w="3628" w:type="dxa"/>
          </w:tcPr>
          <w:p w:rsidR="000F4EB6" w:rsidP="000932C3" w:rsidRDefault="004B70A4" w14:paraId="00000C21" w14:textId="77777777">
            <w:pPr>
              <w:jc w:val="left"/>
              <w:rPr>
                <w:color w:val="000000"/>
                <w:sz w:val="20"/>
                <w:szCs w:val="20"/>
              </w:rPr>
            </w:pPr>
            <w:r>
              <w:rPr>
                <w:color w:val="000000"/>
                <w:sz w:val="20"/>
                <w:szCs w:val="20"/>
              </w:rPr>
              <w:t>Zilganā baltsamtīte</w:t>
            </w:r>
          </w:p>
          <w:p w:rsidR="000F4EB6" w:rsidRDefault="004B70A4" w14:paraId="00000C22" w14:textId="77777777">
            <w:pPr>
              <w:jc w:val="both"/>
              <w:rPr>
                <w:color w:val="000000"/>
                <w:sz w:val="20"/>
                <w:szCs w:val="20"/>
              </w:rPr>
            </w:pPr>
            <w:r>
              <w:rPr>
                <w:i/>
                <w:color w:val="000000"/>
                <w:sz w:val="20"/>
                <w:szCs w:val="20"/>
              </w:rPr>
              <w:t>Leucobryum glaucum</w:t>
            </w:r>
          </w:p>
        </w:tc>
        <w:tc>
          <w:tcPr>
            <w:tcW w:w="683" w:type="dxa"/>
            <w:vAlign w:val="center"/>
          </w:tcPr>
          <w:p w:rsidR="000F4EB6" w:rsidRDefault="004B70A4" w14:paraId="00000C23" w14:textId="77777777">
            <w:pPr>
              <w:rPr>
                <w:color w:val="000000"/>
                <w:sz w:val="20"/>
                <w:szCs w:val="20"/>
              </w:rPr>
            </w:pPr>
            <w:r>
              <w:rPr>
                <w:color w:val="000000"/>
                <w:sz w:val="20"/>
                <w:szCs w:val="20"/>
              </w:rPr>
              <w:t>p</w:t>
            </w:r>
          </w:p>
        </w:tc>
        <w:tc>
          <w:tcPr>
            <w:tcW w:w="1395" w:type="dxa"/>
            <w:vAlign w:val="center"/>
          </w:tcPr>
          <w:p w:rsidR="000F4EB6" w:rsidRDefault="004B70A4" w14:paraId="00000C24" w14:textId="77777777">
            <w:pPr>
              <w:rPr>
                <w:color w:val="000000"/>
                <w:sz w:val="20"/>
                <w:szCs w:val="20"/>
              </w:rPr>
            </w:pPr>
            <w:r>
              <w:rPr>
                <w:color w:val="000000"/>
                <w:sz w:val="20"/>
                <w:szCs w:val="20"/>
              </w:rPr>
              <w:t>DD</w:t>
            </w:r>
          </w:p>
        </w:tc>
        <w:tc>
          <w:tcPr>
            <w:tcW w:w="1026" w:type="dxa"/>
            <w:vAlign w:val="center"/>
          </w:tcPr>
          <w:p w:rsidR="000F4EB6" w:rsidRDefault="004B70A4" w14:paraId="00000C25" w14:textId="77777777">
            <w:pPr>
              <w:rPr>
                <w:color w:val="000000"/>
                <w:sz w:val="20"/>
                <w:szCs w:val="20"/>
              </w:rPr>
            </w:pPr>
            <w:r>
              <w:rPr>
                <w:color w:val="000000"/>
                <w:sz w:val="20"/>
                <w:szCs w:val="20"/>
              </w:rPr>
              <w:t>DD</w:t>
            </w:r>
          </w:p>
        </w:tc>
        <w:tc>
          <w:tcPr>
            <w:tcW w:w="1193" w:type="dxa"/>
            <w:vAlign w:val="center"/>
          </w:tcPr>
          <w:p w:rsidR="000F4EB6" w:rsidRDefault="004B70A4" w14:paraId="00000C26" w14:textId="77777777">
            <w:pPr>
              <w:rPr>
                <w:color w:val="000000"/>
                <w:sz w:val="20"/>
                <w:szCs w:val="20"/>
              </w:rPr>
            </w:pPr>
            <w:r>
              <w:rPr>
                <w:color w:val="000000"/>
                <w:sz w:val="20"/>
                <w:szCs w:val="20"/>
              </w:rPr>
              <w:t>nav datu</w:t>
            </w:r>
          </w:p>
        </w:tc>
        <w:tc>
          <w:tcPr>
            <w:tcW w:w="1361" w:type="dxa"/>
            <w:vAlign w:val="center"/>
          </w:tcPr>
          <w:p w:rsidR="000F4EB6" w:rsidRDefault="004B70A4" w14:paraId="00000C27" w14:textId="77777777">
            <w:pPr>
              <w:rPr>
                <w:color w:val="000000"/>
                <w:sz w:val="20"/>
                <w:szCs w:val="20"/>
              </w:rPr>
            </w:pPr>
            <w:r>
              <w:rPr>
                <w:color w:val="000000"/>
                <w:sz w:val="20"/>
                <w:szCs w:val="20"/>
              </w:rPr>
              <w:t>C</w:t>
            </w:r>
          </w:p>
        </w:tc>
        <w:tc>
          <w:tcPr>
            <w:tcW w:w="1015" w:type="dxa"/>
            <w:vAlign w:val="center"/>
          </w:tcPr>
          <w:p w:rsidR="000F4EB6" w:rsidRDefault="004B70A4" w14:paraId="00000C28" w14:textId="77777777">
            <w:pPr>
              <w:rPr>
                <w:color w:val="000000"/>
                <w:sz w:val="20"/>
                <w:szCs w:val="20"/>
              </w:rPr>
            </w:pPr>
            <w:r>
              <w:rPr>
                <w:color w:val="000000"/>
                <w:sz w:val="20"/>
                <w:szCs w:val="20"/>
              </w:rPr>
              <w:t>A</w:t>
            </w:r>
          </w:p>
        </w:tc>
        <w:tc>
          <w:tcPr>
            <w:tcW w:w="1348" w:type="dxa"/>
            <w:vAlign w:val="center"/>
          </w:tcPr>
          <w:p w:rsidR="000F4EB6" w:rsidRDefault="004B70A4" w14:paraId="00000C29" w14:textId="77777777">
            <w:pPr>
              <w:rPr>
                <w:color w:val="000000"/>
                <w:sz w:val="20"/>
                <w:szCs w:val="20"/>
              </w:rPr>
            </w:pPr>
            <w:r>
              <w:rPr>
                <w:color w:val="000000"/>
                <w:sz w:val="20"/>
                <w:szCs w:val="20"/>
              </w:rPr>
              <w:t>C</w:t>
            </w:r>
          </w:p>
        </w:tc>
      </w:tr>
    </w:tbl>
    <w:p w:rsidRPr="00B45F73" w:rsidR="00B45F73" w:rsidP="00686D80" w:rsidRDefault="00B45F73" w14:paraId="34CE1036" w14:textId="77777777">
      <w:pPr>
        <w:spacing w:before="60" w:after="60"/>
        <w:ind w:right="113"/>
        <w:jc w:val="both"/>
        <w:rPr>
          <w:bCs/>
          <w:sz w:val="16"/>
          <w:szCs w:val="16"/>
        </w:rPr>
      </w:pPr>
      <w:r w:rsidRPr="00B45F73">
        <w:rPr>
          <w:b/>
          <w:sz w:val="16"/>
          <w:szCs w:val="16"/>
          <w:vertAlign w:val="superscript"/>
        </w:rPr>
        <w:t>1</w:t>
      </w:r>
      <w:r>
        <w:rPr>
          <w:b/>
          <w:sz w:val="16"/>
          <w:szCs w:val="16"/>
          <w:vertAlign w:val="superscript"/>
        </w:rPr>
        <w:t xml:space="preserve"> </w:t>
      </w:r>
      <w:r w:rsidRPr="00B45F73">
        <w:rPr>
          <w:bCs/>
          <w:sz w:val="16"/>
          <w:szCs w:val="16"/>
        </w:rPr>
        <w:t>Tabula aizpildīta saskaņā ar Eiropas Komisijas īstenošanas lēmumu (2011. gada 11. jūlijs) par formu, kādā sniedzama informācija par Natura 2000 teritorijām (izziņots ar dokumenta numuru C(2011) 4892) (2011/484/ES)</w:t>
      </w:r>
    </w:p>
    <w:p w:rsidR="000F4EB6" w:rsidRDefault="004B70A4" w14:paraId="00000C2C" w14:textId="77777777">
      <w:pPr>
        <w:rPr>
          <w:color w:val="000000"/>
          <w:sz w:val="16"/>
          <w:szCs w:val="16"/>
        </w:rPr>
      </w:pPr>
      <w:r>
        <w:rPr>
          <w:b/>
          <w:color w:val="000000"/>
          <w:sz w:val="16"/>
          <w:szCs w:val="16"/>
        </w:rPr>
        <w:t>Tips:</w:t>
      </w:r>
      <w:r>
        <w:rPr>
          <w:color w:val="000000"/>
          <w:sz w:val="16"/>
          <w:szCs w:val="16"/>
        </w:rPr>
        <w:t xml:space="preserve"> p - uzturas pastāvīgi, r – vairojas, c - pulcējas , w - ziemo; </w:t>
      </w:r>
      <w:r>
        <w:rPr>
          <w:b/>
          <w:color w:val="000000"/>
          <w:sz w:val="16"/>
          <w:szCs w:val="16"/>
        </w:rPr>
        <w:t>Sastopamības kategorija</w:t>
      </w:r>
      <w:r>
        <w:rPr>
          <w:color w:val="000000"/>
          <w:sz w:val="16"/>
          <w:szCs w:val="16"/>
        </w:rPr>
        <w:t xml:space="preserve">: C = izplatīta suga, R = reta suga, V = ļoti reta suga, P = pārstāvēta suga – šo lauku aizpilda, ja dati ir nepilnīgi (DD); </w:t>
      </w:r>
      <w:r>
        <w:rPr>
          <w:b/>
          <w:color w:val="000000"/>
          <w:sz w:val="16"/>
          <w:szCs w:val="16"/>
        </w:rPr>
        <w:t>Datu kvalitāte</w:t>
      </w:r>
      <w:r>
        <w:rPr>
          <w:color w:val="000000"/>
          <w:sz w:val="16"/>
          <w:szCs w:val="16"/>
        </w:rPr>
        <w:t xml:space="preserve">: G = “laba” (piemēram, balstās uz apsekojumiem); M = “vidēja” (piemēram, balstās uz nepilnīgiem datiem un ekstrapolāciju); P = “slikta” (piemēram, aptuvenas aplēses); DD = “nepilnīgi dati” (šo apzīmējumu izmantot tikai tad, ja nav iespējams veikt pat aptuvenas aplēses par populācijas lielumu). </w:t>
      </w:r>
      <w:r>
        <w:rPr>
          <w:b/>
          <w:color w:val="000000"/>
          <w:sz w:val="16"/>
          <w:szCs w:val="16"/>
        </w:rPr>
        <w:t>Populācija</w:t>
      </w:r>
      <w:r>
        <w:rPr>
          <w:color w:val="000000"/>
          <w:sz w:val="16"/>
          <w:szCs w:val="16"/>
        </w:rPr>
        <w:t xml:space="preserve"> (teritorijā sastopamās sugas populācijas lielums un blīvums salīdzinājumā ar valsts teritorijā sastopamo populāciju lielumu un blīvumu): A - 100 % ≥ p &gt; 15 % ; B - 15 % ≥ p &gt; 2 % ; C - 2 % ≥ p &gt; 0 %; D – nenozīmīga populācija; </w:t>
      </w:r>
      <w:r>
        <w:rPr>
          <w:b/>
          <w:color w:val="000000"/>
          <w:sz w:val="16"/>
          <w:szCs w:val="16"/>
        </w:rPr>
        <w:t>Saglabāšanās pakāpe</w:t>
      </w:r>
      <w:r>
        <w:rPr>
          <w:color w:val="000000"/>
          <w:sz w:val="16"/>
          <w:szCs w:val="16"/>
        </w:rPr>
        <w:t xml:space="preserve">: A - izcila saglabāšanās pakāpe; B - laba saglabāšanās pakāpe; C - vidēja vai zema saglabāšanās pakāpe; </w:t>
      </w:r>
      <w:r>
        <w:rPr>
          <w:b/>
          <w:color w:val="000000"/>
          <w:sz w:val="16"/>
          <w:szCs w:val="16"/>
        </w:rPr>
        <w:t>Izolācija</w:t>
      </w:r>
      <w:r>
        <w:rPr>
          <w:color w:val="000000"/>
          <w:sz w:val="16"/>
          <w:szCs w:val="16"/>
        </w:rPr>
        <w:t xml:space="preserve"> (teritorijā sastopamās populācijas izolētības pakāpe attiecībā pret sugu dabiskās izplatības areālu): A - (gandrīz) izolēta populācija, B - populācija nav izolēta, bet pie dabiskās izplatības areāla robežām, C: populācija nav izolēta plašākā izplatības areālā; </w:t>
      </w:r>
      <w:r>
        <w:rPr>
          <w:b/>
          <w:color w:val="000000"/>
          <w:sz w:val="16"/>
          <w:szCs w:val="16"/>
        </w:rPr>
        <w:t>Vispārējais novērtējums</w:t>
      </w:r>
      <w:r>
        <w:rPr>
          <w:color w:val="000000"/>
          <w:sz w:val="16"/>
          <w:szCs w:val="16"/>
        </w:rPr>
        <w:t>: A: izcila vērtība, B: liela vērtība, C: ievērojama vērtība</w:t>
      </w:r>
    </w:p>
    <w:p w:rsidR="00E33E1C" w:rsidRDefault="00E33E1C" w14:paraId="5CEAFDB4" w14:textId="77777777">
      <w:pPr>
        <w:rPr>
          <w:color w:val="000000"/>
          <w:sz w:val="16"/>
          <w:szCs w:val="16"/>
        </w:rPr>
      </w:pPr>
    </w:p>
    <w:p w:rsidR="00E33E1C" w:rsidRDefault="00E33E1C" w14:paraId="7097189A" w14:textId="77777777">
      <w:pPr>
        <w:rPr>
          <w:color w:val="000000"/>
          <w:sz w:val="16"/>
          <w:szCs w:val="16"/>
        </w:rPr>
      </w:pPr>
    </w:p>
    <w:p w:rsidR="000F4EB6" w:rsidRDefault="000F4EB6" w14:paraId="00000C2D" w14:textId="77777777">
      <w:pPr>
        <w:rPr>
          <w:color w:val="000000"/>
          <w:sz w:val="16"/>
          <w:szCs w:val="16"/>
        </w:rPr>
        <w:sectPr w:rsidR="000F4EB6" w:rsidSect="00E33E1C">
          <w:pgSz w:w="16837" w:h="11905" w:orient="landscape"/>
          <w:pgMar w:top="1440" w:right="1440" w:bottom="1440" w:left="1440" w:header="708" w:footer="708" w:gutter="0"/>
          <w:cols w:space="720"/>
          <w:docGrid w:linePitch="326"/>
        </w:sectPr>
      </w:pPr>
    </w:p>
    <w:p w:rsidR="000F4EB6" w:rsidRDefault="004B70A4" w14:paraId="00000C2E" w14:textId="77777777">
      <w:pPr>
        <w:rPr>
          <w:b/>
          <w:i/>
          <w:color w:val="000000"/>
        </w:rPr>
      </w:pPr>
      <w:r>
        <w:rPr>
          <w:b/>
          <w:i/>
          <w:color w:val="000000"/>
        </w:rPr>
        <w:t>Sociālekonomiskā vērtība</w:t>
      </w:r>
    </w:p>
    <w:p w:rsidR="000F4EB6" w:rsidRDefault="000F4EB6" w14:paraId="00000C2F" w14:textId="77777777">
      <w:pPr>
        <w:jc w:val="both"/>
        <w:rPr>
          <w:color w:val="000000"/>
        </w:rPr>
      </w:pPr>
    </w:p>
    <w:p w:rsidR="000F4EB6" w:rsidRDefault="004B70A4" w14:paraId="00000C30" w14:textId="77777777">
      <w:pPr>
        <w:jc w:val="both"/>
        <w:rPr>
          <w:color w:val="000000"/>
        </w:rPr>
      </w:pPr>
      <w:r>
        <w:rPr>
          <w:color w:val="000000"/>
        </w:rPr>
        <w:t>Dabas lieguma teritorijā konstatētajām aizsargājamām un retajām sūnu un ķērpju sugām nav tiešas sociālekonomiskās vērtības. No dabas aizsardzības viedokļa nozīmīgajām sūnu un ķērpju sugām ir izziņas un zinātniskā vērtība.</w:t>
      </w:r>
    </w:p>
    <w:p w:rsidR="000F4EB6" w:rsidRDefault="000F4EB6" w14:paraId="00000C31" w14:textId="77777777">
      <w:pPr>
        <w:rPr>
          <w:b/>
          <w:color w:val="000000"/>
        </w:rPr>
      </w:pPr>
    </w:p>
    <w:p w:rsidR="000F4EB6" w:rsidRDefault="004B70A4" w14:paraId="00000C32" w14:textId="77777777">
      <w:pPr>
        <w:rPr>
          <w:b/>
          <w:i/>
          <w:color w:val="000000"/>
        </w:rPr>
      </w:pPr>
      <w:r>
        <w:rPr>
          <w:b/>
          <w:i/>
          <w:color w:val="000000"/>
        </w:rPr>
        <w:t>Ietekmējošie faktori un ieteikumi apsaimniekošanas pasākumiem</w:t>
      </w:r>
    </w:p>
    <w:p w:rsidR="000F4EB6" w:rsidRDefault="000F4EB6" w14:paraId="00000C33" w14:textId="77777777">
      <w:pPr>
        <w:jc w:val="both"/>
        <w:rPr>
          <w:color w:val="000000"/>
        </w:rPr>
      </w:pPr>
    </w:p>
    <w:p w:rsidR="000F4EB6" w:rsidRDefault="004B70A4" w14:paraId="00000C34" w14:textId="4D52A5BC">
      <w:pPr>
        <w:spacing w:after="120"/>
        <w:jc w:val="both"/>
        <w:rPr>
          <w:color w:val="000000"/>
        </w:rPr>
      </w:pPr>
      <w:r>
        <w:rPr>
          <w:color w:val="000000"/>
        </w:rPr>
        <w:t xml:space="preserve">Vairums no Dabas lieguma teritorijā sastopamajām īpaši aizsargājamām vai citādi no dabas aizsardzības viedokļa nozīmīgajām sūnu, sēņu un ķērpju sugām ir saistītas ar netraucētiem dabiskiem mežiem, tāpēc būtiskākais šīs sugas ietekmējošais faktors ir mežsaimnieciskā darbība. Pašreizējā Dabas lieguma teritorijā sastopamās īpaši aizsargājamās sūnu </w:t>
      </w:r>
      <w:r w:rsidR="00E33E1C">
        <w:rPr>
          <w:color w:val="000000"/>
        </w:rPr>
        <w:t xml:space="preserve">un ķērpju </w:t>
      </w:r>
      <w:r>
        <w:rPr>
          <w:color w:val="000000"/>
        </w:rPr>
        <w:t>sugas ar dabas aizsardzības nozīmi nav apdraudētas.</w:t>
      </w:r>
    </w:p>
    <w:p w:rsidR="000F4EB6" w:rsidRDefault="004B70A4" w14:paraId="00000C35" w14:textId="77777777">
      <w:pPr>
        <w:spacing w:after="120"/>
        <w:jc w:val="both"/>
        <w:rPr>
          <w:color w:val="000000"/>
        </w:rPr>
      </w:pPr>
      <w:r>
        <w:rPr>
          <w:color w:val="000000"/>
        </w:rPr>
        <w:t>Briloģiski vērtīgākie biotopi ir meži, gan skujkoku, jauktu, gan lapu koku meži, ieskaitot melnalkšņu staignājus (</w:t>
      </w:r>
      <w:hyperlink w:anchor="bookmark=id.px2vklw8z504">
        <w:r w:rsidR="000F4EB6">
          <w:rPr>
            <w:color w:val="0000FF"/>
            <w:u w:val="single"/>
          </w:rPr>
          <w:t>Strazdiņa u.c., 2012</w:t>
        </w:r>
      </w:hyperlink>
      <w:r>
        <w:rPr>
          <w:color w:val="000000"/>
        </w:rPr>
        <w:t>). Jānodrošina meža biotopu nepārtrauktību, samazinot liegumam pieguļošo mežu ciršanu. Tas palīdzēs dabisko meža biotopu sūnu indikatorsugas saglabāt ilglaicīgi.</w:t>
      </w:r>
    </w:p>
    <w:p w:rsidR="000F4EB6" w:rsidRDefault="004B70A4" w14:paraId="00000C36" w14:textId="77777777">
      <w:pPr>
        <w:spacing w:after="120"/>
        <w:jc w:val="both"/>
        <w:rPr>
          <w:color w:val="000000"/>
        </w:rPr>
      </w:pPr>
      <w:r>
        <w:rPr>
          <w:color w:val="000000"/>
        </w:rPr>
        <w:t>Īpaši apsaimniekošanas pasākumi nav nepieciešami, lai nodrošinātu aizsargājamo sūnu sugu sastopamību ilgtermiņā.</w:t>
      </w:r>
    </w:p>
    <w:p w:rsidR="000F4EB6" w:rsidRDefault="000F4EB6" w14:paraId="00000C37" w14:textId="77777777">
      <w:pPr>
        <w:spacing w:after="120"/>
        <w:jc w:val="both"/>
        <w:rPr>
          <w:color w:val="000000"/>
        </w:rPr>
      </w:pPr>
    </w:p>
    <w:p w:rsidR="000F4EB6" w:rsidRDefault="004B70A4" w14:paraId="00000C38" w14:textId="77777777">
      <w:pPr>
        <w:pStyle w:val="Heading3"/>
      </w:pPr>
      <w:bookmarkStart w:name="_Toc203579370" w:id="58"/>
      <w:r>
        <w:t>4.4.2. Fauna</w:t>
      </w:r>
      <w:bookmarkEnd w:id="58"/>
    </w:p>
    <w:p w:rsidR="000F4EB6" w:rsidRDefault="000F4EB6" w14:paraId="00000C39" w14:textId="77777777"/>
    <w:p w:rsidR="000F4EB6" w:rsidRDefault="004B70A4" w14:paraId="00000C3A" w14:textId="77777777">
      <w:pPr>
        <w:pStyle w:val="Heading3"/>
      </w:pPr>
      <w:bookmarkStart w:name="_Toc203579371" w:id="59"/>
      <w:r>
        <w:t>4.4.2.1. Zīdītāji</w:t>
      </w:r>
      <w:bookmarkEnd w:id="59"/>
    </w:p>
    <w:p w:rsidR="000F4EB6" w:rsidRDefault="000F4EB6" w14:paraId="00000C3B" w14:textId="77777777">
      <w:pPr>
        <w:rPr>
          <w:b/>
        </w:rPr>
      </w:pPr>
    </w:p>
    <w:p w:rsidR="000F4EB6" w:rsidRDefault="004B70A4" w14:paraId="00000C3C" w14:textId="20A54DFB">
      <w:pPr>
        <w:spacing w:after="120"/>
        <w:jc w:val="both"/>
      </w:pPr>
      <w:r>
        <w:t>Par DL teritorijā sastopamajiem zīdītājdzīvniekiem informācija iegūta gan apkopojot datubāzēs un publicētajos literatūras avotos pieejamos datus, gan realizējot lauka pētījumus DA plāna izstrādes ietvaros. Par zīdītājdzīvnieku sugām informācija iegūta apkopojot jau zināmos datus – VMD informācija par medījamajiem dzīvniekiem, EMERALD projekta anketas (</w:t>
      </w:r>
      <w:hyperlink w:anchor="bookmark=id.1ehiopr8s1rw">
        <w:r w:rsidR="000F4EB6">
          <w:rPr>
            <w:color w:val="0000FF"/>
            <w:u w:val="single"/>
          </w:rPr>
          <w:t>2003</w:t>
        </w:r>
      </w:hyperlink>
      <w:r>
        <w:t xml:space="preserve">), DAP DDPS “Ozols” pieejamie dati, </w:t>
      </w:r>
      <w:r>
        <w:rPr>
          <w:i/>
        </w:rPr>
        <w:t>Natura 2000</w:t>
      </w:r>
      <w:r>
        <w:t xml:space="preserve"> datubāzē (</w:t>
      </w:r>
      <w:hyperlink w:anchor="bookmark=id.y1ej6hchf6yy">
        <w:r w:rsidR="000F4EB6">
          <w:rPr>
            <w:color w:val="0000FF"/>
            <w:u w:val="single"/>
          </w:rPr>
          <w:t>2024</w:t>
        </w:r>
      </w:hyperlink>
      <w:r>
        <w:t>), kā arī</w:t>
      </w:r>
      <w:r w:rsidRPr="00AC490D" w:rsidR="00AC490D">
        <w:t xml:space="preserve"> </w:t>
      </w:r>
      <w:r w:rsidR="00AC490D">
        <w:t xml:space="preserve">portālā </w:t>
      </w:r>
      <w:hyperlink r:id="rId104">
        <w:r w:rsidR="00AC490D">
          <w:rPr>
            <w:i/>
            <w:color w:val="0000FF"/>
            <w:u w:val="single"/>
          </w:rPr>
          <w:t>www</w:t>
        </w:r>
      </w:hyperlink>
      <w:hyperlink r:id="rId105">
        <w:r w:rsidR="00AC490D">
          <w:rPr>
            <w:color w:val="0000FF"/>
            <w:u w:val="single"/>
          </w:rPr>
          <w:t>.</w:t>
        </w:r>
      </w:hyperlink>
      <w:hyperlink r:id="rId106">
        <w:r w:rsidR="00AC490D">
          <w:rPr>
            <w:i/>
            <w:color w:val="0000FF"/>
            <w:u w:val="single"/>
          </w:rPr>
          <w:t>dabasdati.lv</w:t>
        </w:r>
      </w:hyperlink>
      <w:r w:rsidR="00AC490D">
        <w:rPr>
          <w:i/>
        </w:rPr>
        <w:t xml:space="preserve"> </w:t>
      </w:r>
      <w:r w:rsidR="00AC490D">
        <w:rPr>
          <w:color w:val="000000"/>
        </w:rPr>
        <w:t xml:space="preserve"> reģistrēto ierakstu datubāzē</w:t>
      </w:r>
      <w:r>
        <w:t xml:space="preserve"> pieejamā informācija. Informācija par DL teritorijā konstatētajām zīdītāju sugām ar dabas aizsardzības nozīmi apkopota 4.4.2.1.5., 4.4.2.1.6., 4.4.2.1.7. un 4.4.2.1.8.   tabulās, savukārt to atradņu izvietojums DL teritorijā attēlots DA plāna </w:t>
      </w:r>
      <w:r w:rsidR="00EC4E79">
        <w:t>1.</w:t>
      </w:r>
      <w:r>
        <w:t>10. pielikumā.</w:t>
      </w:r>
    </w:p>
    <w:p w:rsidR="000F4EB6" w:rsidRDefault="000F4EB6" w14:paraId="00000C3D" w14:textId="77777777">
      <w:pPr>
        <w:rPr>
          <w:b/>
          <w:i/>
        </w:rPr>
      </w:pPr>
    </w:p>
    <w:p w:rsidR="000F4EB6" w:rsidRDefault="004B70A4" w14:paraId="00000C3E" w14:textId="77777777">
      <w:pPr>
        <w:spacing w:after="120"/>
        <w:rPr>
          <w:b/>
          <w:i/>
        </w:rPr>
      </w:pPr>
      <w:r>
        <w:rPr>
          <w:b/>
          <w:i/>
        </w:rPr>
        <w:t>Dabas aizsardzības vērtība un aizsardzības mērķi</w:t>
      </w:r>
    </w:p>
    <w:p w:rsidR="000F4EB6" w:rsidRDefault="004B70A4" w14:paraId="00000C3F" w14:textId="77777777">
      <w:pPr>
        <w:jc w:val="both"/>
        <w:rPr>
          <w:b/>
        </w:rPr>
      </w:pPr>
      <w:r>
        <w:rPr>
          <w:b/>
        </w:rPr>
        <w:t>DL “Klaucānu un Priekulānu ezeri” sastopamās sikspārņu sugas</w:t>
      </w:r>
    </w:p>
    <w:p w:rsidR="000F4EB6" w:rsidRDefault="000F4EB6" w14:paraId="00000C40" w14:textId="77777777">
      <w:pPr>
        <w:jc w:val="both"/>
      </w:pPr>
    </w:p>
    <w:p w:rsidR="000F4EB6" w:rsidRDefault="004B70A4" w14:paraId="00000C41" w14:textId="77777777">
      <w:pPr>
        <w:spacing w:after="120"/>
        <w:jc w:val="both"/>
        <w:rPr>
          <w:color w:val="000000"/>
        </w:rPr>
      </w:pPr>
      <w:r>
        <w:rPr>
          <w:color w:val="000000"/>
        </w:rPr>
        <w:t>Sikspārņu sugu dabas aizsardzības vērtība un to aizsardzības mērķi definēti sekojošos normatīvajos aktos:</w:t>
      </w:r>
    </w:p>
    <w:p w:rsidR="000F4EB6" w:rsidRDefault="004B70A4" w14:paraId="00000C42" w14:textId="77777777">
      <w:pPr>
        <w:tabs>
          <w:tab w:val="left" w:pos="6804"/>
        </w:tabs>
        <w:jc w:val="both"/>
      </w:pPr>
      <w:r>
        <w:t>1. Bernes 1979. g. konvencijas „Par Eiropas dzīvās dabas un dabisko dzīvotņu saglabāšanu” (LR ratificēta ar likumu 17.12.1996.) II un III pielikumā,</w:t>
      </w:r>
    </w:p>
    <w:p w:rsidR="000F4EB6" w:rsidRDefault="004B70A4" w14:paraId="00000C43" w14:textId="77777777">
      <w:pPr>
        <w:tabs>
          <w:tab w:val="left" w:pos="6804"/>
        </w:tabs>
        <w:jc w:val="both"/>
      </w:pPr>
      <w:r>
        <w:t>2. Bonnas 1979. g. konvencijas „Par migrējošo savvaļas dzīvnieku aizsardzību” (LR ratificēta ar likumu 11.03.1999.) pielikumā,</w:t>
      </w:r>
    </w:p>
    <w:p w:rsidR="000F4EB6" w:rsidRDefault="004B70A4" w14:paraId="00000C44" w14:textId="77777777">
      <w:pPr>
        <w:tabs>
          <w:tab w:val="left" w:pos="6804"/>
        </w:tabs>
        <w:jc w:val="both"/>
      </w:pPr>
      <w:r>
        <w:t xml:space="preserve">3. Eiropas Padomes Sugu un Biotopu direktīvas II pielikumā – sugas, kuru atradnēm veidojamas Natura 2000 teritorijas (dīķu naktssikspārnis </w:t>
      </w:r>
      <w:r>
        <w:rPr>
          <w:i/>
        </w:rPr>
        <w:t>Myotis dasycneme</w:t>
      </w:r>
      <w:r>
        <w:t xml:space="preserve"> un Eiropas platausis </w:t>
      </w:r>
      <w:r>
        <w:rPr>
          <w:i/>
        </w:rPr>
        <w:t>Barbastella barbastellus</w:t>
      </w:r>
      <w:r>
        <w:t>) un IV pielikumā – retas sugas, kurām nepieciešama īpaša aizsardzība (visas Latvijā konstatētās sikspārņu sugas),</w:t>
      </w:r>
    </w:p>
    <w:p w:rsidR="000F4EB6" w:rsidRDefault="004B70A4" w14:paraId="00000C45" w14:textId="77777777">
      <w:pPr>
        <w:tabs>
          <w:tab w:val="left" w:pos="6804"/>
        </w:tabs>
        <w:jc w:val="both"/>
      </w:pPr>
      <w:r>
        <w:t>4. ar Bonnas konvenciju saistītā līgumā par sikspārņu aizsardzību Eiropā (EUROBATS), ko LR ratificēja 2003. gadā.</w:t>
      </w:r>
    </w:p>
    <w:p w:rsidR="000F4EB6" w:rsidRDefault="000F4EB6" w14:paraId="00000C46" w14:textId="77777777">
      <w:pPr>
        <w:tabs>
          <w:tab w:val="left" w:pos="6804"/>
        </w:tabs>
        <w:jc w:val="both"/>
      </w:pPr>
    </w:p>
    <w:p w:rsidR="000F4EB6" w:rsidRDefault="004B70A4" w14:paraId="00000C47" w14:textId="77777777">
      <w:pPr>
        <w:tabs>
          <w:tab w:val="left" w:pos="6804"/>
        </w:tabs>
        <w:jc w:val="both"/>
      </w:pPr>
      <w:r>
        <w:t>Latvijas Republikā sikspārņu aizsardzību paredz:</w:t>
      </w:r>
    </w:p>
    <w:p w:rsidR="000F4EB6" w:rsidRDefault="004B70A4" w14:paraId="00000C48" w14:textId="77777777">
      <w:pPr>
        <w:tabs>
          <w:tab w:val="left" w:pos="6804"/>
        </w:tabs>
        <w:jc w:val="both"/>
      </w:pPr>
      <w:r>
        <w:t>1. Sugu un biotopu aizsardzības likums,</w:t>
      </w:r>
    </w:p>
    <w:p w:rsidR="000F4EB6" w:rsidRDefault="004B70A4" w14:paraId="00000C49" w14:textId="77777777">
      <w:pPr>
        <w:tabs>
          <w:tab w:val="left" w:pos="6804"/>
        </w:tabs>
        <w:jc w:val="both"/>
      </w:pPr>
      <w:r>
        <w:t>2. tam pakārtotie MK noteikumi Nr. 396 „Par īpaši aizsargājamo un ierobežoti izmantojamo īpaši aizsargājamo sugu sarakstu” (visas sikspārņu sugas iekļautas 1. pielikumā – īpaši aizsargājamo sugu sarakstā),</w:t>
      </w:r>
    </w:p>
    <w:p w:rsidR="000F4EB6" w:rsidRDefault="004B70A4" w14:paraId="00000C4A" w14:textId="77777777">
      <w:pPr>
        <w:tabs>
          <w:tab w:val="left" w:pos="6804"/>
        </w:tabs>
        <w:jc w:val="both"/>
      </w:pPr>
      <w:r>
        <w:t>3. sodu par sikspārņu nogalināšanu (piecu minimālo mēnešalgu apmērā par vienu īpatni) paredz LR MK noteikumi Nr. 281. „Noteikumi par preventīvajiem un sanācijas pasākumiem un kārtību, kādā novērtējams kaitējums videi un aprēķināmas preventīvo, neatliekamo un sanācijas pasākumu izmaksas”.</w:t>
      </w:r>
    </w:p>
    <w:p w:rsidR="000F4EB6" w:rsidRDefault="000F4EB6" w14:paraId="00000C4B" w14:textId="77777777">
      <w:pPr>
        <w:jc w:val="both"/>
        <w:rPr>
          <w:color w:val="000000"/>
          <w:highlight w:val="yellow"/>
        </w:rPr>
      </w:pPr>
    </w:p>
    <w:p w:rsidRPr="003F7974" w:rsidR="000F4EB6" w:rsidRDefault="004B70A4" w14:paraId="00000C4C" w14:textId="77777777">
      <w:pPr>
        <w:spacing w:after="120"/>
        <w:jc w:val="both"/>
      </w:pPr>
      <w:r>
        <w:rPr>
          <w:color w:val="000000"/>
        </w:rPr>
        <w:t>Dabas liegums</w:t>
      </w:r>
      <w:r>
        <w:t xml:space="preserve"> primāri nav veidots sikspārņu sugu aizsardzībai, un sikspārņu faunas inventarizācija lieguma teritorijā līdz šim nav veikta</w:t>
      </w:r>
      <w:r w:rsidRPr="003F7974">
        <w:t>. DDPS nav atrodamas nekādas ziņas par sikspārņu novērojumiem vai atradnēm dabas liegumā vai tā tuvākajā apkārtnē. Tāpat sikspārņu sugas nav iekļautas arī NATURA 2000 vietas “Klaucānu un Priekulānu ezeri” SDF (</w:t>
      </w:r>
      <w:hyperlink r:id="rId107">
        <w:r w:rsidRPr="003F7974" w:rsidR="000F4EB6">
          <w:rPr>
            <w:color w:val="0000FF"/>
            <w:u w:val="single"/>
          </w:rPr>
          <w:t>https://natura2000.eea.europa.eu/Natura2000/SDF.aspx?site=LV0505700</w:t>
        </w:r>
      </w:hyperlink>
      <w:r w:rsidRPr="003F7974">
        <w:t xml:space="preserve">)  </w:t>
      </w:r>
    </w:p>
    <w:p w:rsidRPr="003F7974" w:rsidR="000F4EB6" w:rsidRDefault="004B70A4" w14:paraId="00000C4D" w14:textId="77777777">
      <w:pPr>
        <w:spacing w:after="120"/>
        <w:jc w:val="both"/>
      </w:pPr>
      <w:r w:rsidRPr="003F7974">
        <w:t>Tādējādi DA plāna izstrādes ietvaros Dabas liegumā sikspārņu</w:t>
      </w:r>
      <w:r>
        <w:t xml:space="preserve"> sugu inventarizācija tika veikta pirmo reizi. Sikspārņu faunas izpēte tika veikta 2024. gada jūnijā-jūlijā. Galvenā sugu inventarizācijas metode bija lidojošu sikspārņu reģistrēšana ar ultraskaņas detektoru palīdzību. Pētījumā tika izmantoti automātiskie ultraskaņas detektori Pettersson Elektronik D-500X, kas darbojas bez cilvēka klātbūtnes un detektors Pettersson Elektronik D-1000X manuālā režīmā kā „rokas detektors”. Automātiskajiem detektoriem tika pielietoti standartizēti tehniskie uzstādījumi, par kādiem </w:t>
      </w:r>
      <w:r w:rsidRPr="003F7974">
        <w:t>vienojušies Latvijas sikspārņu eksperti, kuri izmanto šā modeļa detektorus.</w:t>
      </w:r>
    </w:p>
    <w:p w:rsidR="000F4EB6" w:rsidRDefault="004B70A4" w14:paraId="00000C4E" w14:textId="64F9255A">
      <w:pPr>
        <w:pBdr>
          <w:top w:val="nil"/>
          <w:left w:val="nil"/>
          <w:bottom w:val="nil"/>
          <w:right w:val="nil"/>
          <w:between w:val="nil"/>
        </w:pBdr>
        <w:spacing w:after="120"/>
        <w:jc w:val="both"/>
        <w:rPr>
          <w:color w:val="000000"/>
        </w:rPr>
      </w:pPr>
      <w:r w:rsidRPr="003F7974">
        <w:rPr>
          <w:color w:val="000000"/>
        </w:rPr>
        <w:t xml:space="preserve">Automātiskie detektori tika izmantoti sikspārņu sugu sastāva un to aktivitātes indeksu noteikšanai dažādos </w:t>
      </w:r>
      <w:r w:rsidRPr="003F7974">
        <w:t>D</w:t>
      </w:r>
      <w:r w:rsidRPr="003F7974">
        <w:rPr>
          <w:color w:val="000000"/>
        </w:rPr>
        <w:t>abas lieguma</w:t>
      </w:r>
      <w:r w:rsidRPr="003F7974">
        <w:t xml:space="preserve"> </w:t>
      </w:r>
      <w:r w:rsidRPr="003F7974">
        <w:rPr>
          <w:color w:val="000000"/>
        </w:rPr>
        <w:t>biotopos. Par aktivitātes indeksu tika pieņemts automātiskajos detektoros reģistrēto sikspārņu pārlidojumu skaits stundā (pārl/h). D-500X detektori tika uzstādīti pēcpusdienā vai vakarā</w:t>
      </w:r>
      <w:r>
        <w:rPr>
          <w:color w:val="000000"/>
        </w:rPr>
        <w:t xml:space="preserve"> un atstāti uz nakti automātiskai sikspārņu saucienu reģistrēšanai. Detektoriem tika iestatīts darbības režīms no saulrieta līdz saullēktam. Detektori tika piestiprināti pie koka stumbra vai novietoti uz zemes (</w:t>
      </w:r>
      <w:r w:rsidR="00CB0C59">
        <w:rPr>
          <w:color w:val="000000"/>
        </w:rPr>
        <w:t xml:space="preserve">skat. </w:t>
      </w:r>
      <w:r>
        <w:rPr>
          <w:color w:val="000000"/>
        </w:rPr>
        <w:t>4.4.2.1.1. attēl</w:t>
      </w:r>
      <w:r w:rsidR="00CB0C59">
        <w:rPr>
          <w:color w:val="000000"/>
        </w:rPr>
        <w:t>u</w:t>
      </w:r>
      <w:r>
        <w:rPr>
          <w:color w:val="000000"/>
        </w:rPr>
        <w:t>). Sikspārņu aktivitātes novērtēšanai kā references dati izmantoti Latvijas sikspārņu akustiskā monitoringa rezultāti par 2020.-2024. gadu (</w:t>
      </w:r>
      <w:hyperlink w:anchor="bookmark=id.3ekf60c8e3is">
        <w:r w:rsidR="000F4EB6">
          <w:rPr>
            <w:color w:val="0000FF"/>
            <w:u w:val="single"/>
          </w:rPr>
          <w:t>Kaupuža un Pētersons, 2024</w:t>
        </w:r>
      </w:hyperlink>
      <w:r>
        <w:rPr>
          <w:color w:val="000000"/>
        </w:rPr>
        <w:t>) un sikspārņu inventarizācijas rezultāti no pētījumiem citās īpaši aizsargājamās dabas teritorijās.</w:t>
      </w:r>
    </w:p>
    <w:p w:rsidR="000F4EB6" w:rsidRDefault="004B70A4" w14:paraId="00000C4F" w14:textId="77777777">
      <w:pPr>
        <w:pBdr>
          <w:top w:val="nil"/>
          <w:left w:val="nil"/>
          <w:bottom w:val="nil"/>
          <w:right w:val="nil"/>
          <w:between w:val="nil"/>
        </w:pBdr>
        <w:jc w:val="both"/>
        <w:rPr>
          <w:color w:val="000000"/>
          <w:highlight w:val="yellow"/>
        </w:rPr>
      </w:pPr>
      <w:r>
        <w:rPr>
          <w:noProof/>
          <w:color w:val="000000"/>
        </w:rPr>
        <w:drawing>
          <wp:inline distT="0" distB="0" distL="0" distR="0" wp14:anchorId="03670154" wp14:editId="21AAB023">
            <wp:extent cx="5939790" cy="4915535"/>
            <wp:effectExtent l="0" t="0" r="0" b="0"/>
            <wp:docPr id="2117114742" name="image79.jpg" descr="A tree with a black strap around i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79.jpg" descr="A tree with a black strap around it&#10;&#10;AI-generated content may be incorrect."/>
                    <pic:cNvPicPr preferRelativeResize="0"/>
                  </pic:nvPicPr>
                  <pic:blipFill>
                    <a:blip r:embed="rId108"/>
                    <a:srcRect/>
                    <a:stretch>
                      <a:fillRect/>
                    </a:stretch>
                  </pic:blipFill>
                  <pic:spPr>
                    <a:xfrm>
                      <a:off x="0" y="0"/>
                      <a:ext cx="5939790" cy="4915535"/>
                    </a:xfrm>
                    <a:prstGeom prst="rect">
                      <a:avLst/>
                    </a:prstGeom>
                    <a:ln/>
                  </pic:spPr>
                </pic:pic>
              </a:graphicData>
            </a:graphic>
          </wp:inline>
        </w:drawing>
      </w:r>
    </w:p>
    <w:p w:rsidR="000F4EB6" w:rsidRDefault="004B70A4" w14:paraId="00000C50" w14:textId="77777777">
      <w:pPr>
        <w:pBdr>
          <w:top w:val="nil"/>
          <w:left w:val="nil"/>
          <w:bottom w:val="nil"/>
          <w:right w:val="nil"/>
          <w:between w:val="nil"/>
        </w:pBdr>
        <w:spacing w:before="120" w:after="120"/>
        <w:jc w:val="both"/>
        <w:rPr>
          <w:b/>
          <w:i/>
          <w:color w:val="000000"/>
          <w:sz w:val="20"/>
          <w:szCs w:val="20"/>
        </w:rPr>
      </w:pPr>
      <w:r>
        <w:rPr>
          <w:i/>
          <w:color w:val="000000"/>
          <w:sz w:val="20"/>
          <w:szCs w:val="20"/>
        </w:rPr>
        <w:t xml:space="preserve">4.4.2.1.1. attēls. </w:t>
      </w:r>
      <w:r>
        <w:rPr>
          <w:b/>
          <w:i/>
          <w:color w:val="000000"/>
          <w:sz w:val="20"/>
          <w:szCs w:val="20"/>
        </w:rPr>
        <w:t>Automātiskais detektors D-500X uzskaišu stacijā dīķa malā pie “Radzītēm”</w:t>
      </w:r>
    </w:p>
    <w:p w:rsidR="000F4EB6" w:rsidRDefault="000F4EB6" w14:paraId="00000C51" w14:textId="77777777">
      <w:pPr>
        <w:pBdr>
          <w:top w:val="nil"/>
          <w:left w:val="nil"/>
          <w:bottom w:val="nil"/>
          <w:right w:val="nil"/>
          <w:between w:val="nil"/>
        </w:pBdr>
        <w:jc w:val="both"/>
        <w:rPr>
          <w:color w:val="000000"/>
          <w:highlight w:val="yellow"/>
        </w:rPr>
      </w:pPr>
    </w:p>
    <w:p w:rsidR="000F4EB6" w:rsidRDefault="004B70A4" w14:paraId="00000C52" w14:textId="0AC044A4">
      <w:pPr>
        <w:pBdr>
          <w:top w:val="nil"/>
          <w:left w:val="nil"/>
          <w:bottom w:val="nil"/>
          <w:right w:val="nil"/>
          <w:between w:val="nil"/>
        </w:pBdr>
        <w:jc w:val="both"/>
        <w:rPr>
          <w:color w:val="000000"/>
        </w:rPr>
      </w:pPr>
      <w:r>
        <w:rPr>
          <w:color w:val="000000"/>
        </w:rPr>
        <w:t>Automātiskās uzskaites veiktas 10 stacijās – divas secīgas naktis jūnijā un divas naktis jūlijā. 18./19. jūnijā kājām veikts maršruts Radzīšu māju apkārtnē un pa ceļu no Podvāzes tilta līdz lieguma ziemeļu malai (</w:t>
      </w:r>
      <w:r w:rsidR="008720DE">
        <w:rPr>
          <w:color w:val="000000"/>
        </w:rPr>
        <w:t xml:space="preserve">skat. </w:t>
      </w:r>
      <w:r>
        <w:rPr>
          <w:color w:val="000000"/>
        </w:rPr>
        <w:t>4.4.2.1.2. attēl</w:t>
      </w:r>
      <w:r w:rsidR="008720DE">
        <w:rPr>
          <w:color w:val="000000"/>
        </w:rPr>
        <w:t>u</w:t>
      </w:r>
      <w:r>
        <w:rPr>
          <w:color w:val="000000"/>
        </w:rPr>
        <w:t>, 4.4.2.1.1. tabul</w:t>
      </w:r>
      <w:r w:rsidR="008720DE">
        <w:rPr>
          <w:color w:val="000000"/>
        </w:rPr>
        <w:t>u</w:t>
      </w:r>
      <w:r>
        <w:rPr>
          <w:color w:val="000000"/>
        </w:rPr>
        <w:t>). Sikspārņu novērojumi tika dokumentēti to eholokācijas saucienu ierakstu veidā ar detektoru D-10000x; papildus tika izmantots termobinoklis Pulsar Merger.</w:t>
      </w:r>
    </w:p>
    <w:p w:rsidR="000F4EB6" w:rsidRDefault="000F4EB6" w14:paraId="00000C53" w14:textId="77777777">
      <w:pPr>
        <w:pBdr>
          <w:top w:val="nil"/>
          <w:left w:val="nil"/>
          <w:bottom w:val="nil"/>
          <w:right w:val="nil"/>
          <w:between w:val="nil"/>
        </w:pBdr>
        <w:jc w:val="both"/>
        <w:rPr>
          <w:color w:val="000000"/>
        </w:rPr>
      </w:pPr>
    </w:p>
    <w:p w:rsidR="000F4EB6" w:rsidRDefault="004B70A4" w14:paraId="00000C54" w14:textId="77777777">
      <w:pPr>
        <w:pBdr>
          <w:top w:val="nil"/>
          <w:left w:val="nil"/>
          <w:bottom w:val="nil"/>
          <w:right w:val="nil"/>
          <w:between w:val="nil"/>
        </w:pBdr>
        <w:jc w:val="both"/>
        <w:rPr>
          <w:color w:val="000000"/>
          <w:highlight w:val="yellow"/>
        </w:rPr>
      </w:pPr>
      <w:r>
        <w:rPr>
          <w:noProof/>
          <w:color w:val="000000"/>
        </w:rPr>
        <w:drawing>
          <wp:inline distT="0" distB="0" distL="0" distR="0" wp14:anchorId="2C33E02B" wp14:editId="5D2BA6F7">
            <wp:extent cx="5939790" cy="3406775"/>
            <wp:effectExtent l="0" t="0" r="0" b="0"/>
            <wp:docPr id="2117114743" name="image56.png" descr="A map of a lake&#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56.png" descr="A map of a lake&#10;&#10;AI-generated content may be incorrect."/>
                    <pic:cNvPicPr preferRelativeResize="0"/>
                  </pic:nvPicPr>
                  <pic:blipFill>
                    <a:blip r:embed="rId109"/>
                    <a:srcRect/>
                    <a:stretch>
                      <a:fillRect/>
                    </a:stretch>
                  </pic:blipFill>
                  <pic:spPr>
                    <a:xfrm>
                      <a:off x="0" y="0"/>
                      <a:ext cx="5939790" cy="3406775"/>
                    </a:xfrm>
                    <a:prstGeom prst="rect">
                      <a:avLst/>
                    </a:prstGeom>
                    <a:ln/>
                  </pic:spPr>
                </pic:pic>
              </a:graphicData>
            </a:graphic>
          </wp:inline>
        </w:drawing>
      </w:r>
    </w:p>
    <w:p w:rsidRPr="003F7974" w:rsidR="000F4EB6" w:rsidRDefault="004B70A4" w14:paraId="00000C55" w14:textId="451ACF84">
      <w:pPr>
        <w:pBdr>
          <w:top w:val="nil"/>
          <w:left w:val="nil"/>
          <w:bottom w:val="nil"/>
          <w:right w:val="nil"/>
          <w:between w:val="nil"/>
        </w:pBdr>
        <w:spacing w:before="120" w:after="120"/>
        <w:jc w:val="both"/>
        <w:rPr>
          <w:i/>
          <w:color w:val="000000"/>
          <w:sz w:val="20"/>
          <w:szCs w:val="20"/>
        </w:rPr>
      </w:pPr>
      <w:r>
        <w:rPr>
          <w:i/>
          <w:color w:val="000000"/>
          <w:sz w:val="20"/>
          <w:szCs w:val="20"/>
        </w:rPr>
        <w:t>4.4.2.1.2. attēl</w:t>
      </w:r>
      <w:r w:rsidR="00CB0C59">
        <w:rPr>
          <w:i/>
          <w:color w:val="000000"/>
          <w:sz w:val="20"/>
          <w:szCs w:val="20"/>
        </w:rPr>
        <w:t>s</w:t>
      </w:r>
      <w:r>
        <w:rPr>
          <w:i/>
          <w:color w:val="000000"/>
          <w:sz w:val="20"/>
          <w:szCs w:val="20"/>
        </w:rPr>
        <w:t xml:space="preserve">. </w:t>
      </w:r>
      <w:r>
        <w:rPr>
          <w:b/>
          <w:i/>
          <w:color w:val="000000"/>
          <w:sz w:val="20"/>
          <w:szCs w:val="20"/>
        </w:rPr>
        <w:t xml:space="preserve">Automātisko detektoru D-500X uzskaišu staciju D1-D10 un </w:t>
      </w:r>
      <w:r w:rsidRPr="003F7974">
        <w:rPr>
          <w:b/>
          <w:i/>
          <w:color w:val="000000"/>
          <w:sz w:val="20"/>
          <w:szCs w:val="20"/>
        </w:rPr>
        <w:t xml:space="preserve">maršrutu izvietojums </w:t>
      </w:r>
      <w:r w:rsidRPr="003F7974">
        <w:rPr>
          <w:b/>
          <w:i/>
          <w:sz w:val="20"/>
          <w:szCs w:val="20"/>
        </w:rPr>
        <w:t>D</w:t>
      </w:r>
      <w:r w:rsidRPr="003F7974">
        <w:rPr>
          <w:b/>
          <w:i/>
          <w:color w:val="000000"/>
          <w:sz w:val="20"/>
          <w:szCs w:val="20"/>
        </w:rPr>
        <w:t>abas liegumā un pieguļošajās teritorijās. Maršruti ezeros veikti ar gumijas laivu, sauszemes maršruts kājām, sikspārņus reģistrējot ar rokas detektoru D-1000X</w:t>
      </w:r>
    </w:p>
    <w:p w:rsidR="000F4EB6" w:rsidRDefault="004B70A4" w14:paraId="00000C56" w14:textId="77777777">
      <w:pPr>
        <w:pBdr>
          <w:top w:val="nil"/>
          <w:left w:val="nil"/>
          <w:bottom w:val="nil"/>
          <w:right w:val="nil"/>
          <w:between w:val="nil"/>
        </w:pBdr>
        <w:spacing w:after="120"/>
        <w:jc w:val="both"/>
        <w:rPr>
          <w:b/>
          <w:i/>
          <w:color w:val="000000"/>
          <w:sz w:val="20"/>
          <w:szCs w:val="20"/>
        </w:rPr>
      </w:pPr>
      <w:r w:rsidRPr="003F7974">
        <w:rPr>
          <w:i/>
          <w:color w:val="000000"/>
          <w:sz w:val="20"/>
          <w:szCs w:val="20"/>
        </w:rPr>
        <w:t xml:space="preserve">4.4.2.1.1. tabula. </w:t>
      </w:r>
      <w:r w:rsidRPr="003F7974">
        <w:rPr>
          <w:b/>
          <w:i/>
          <w:color w:val="000000"/>
          <w:sz w:val="20"/>
          <w:szCs w:val="20"/>
        </w:rPr>
        <w:t>Uzskaišu staciju apkārtnes raksturojums un biotopa tips.</w:t>
      </w:r>
      <w:r>
        <w:rPr>
          <w:b/>
          <w:i/>
          <w:color w:val="000000"/>
          <w:sz w:val="20"/>
          <w:szCs w:val="20"/>
        </w:rPr>
        <w:t xml:space="preserve"> Katrā stacijā uzskaites veiktas četras naktis 17./18. un 18./19. jūnijā; 9./10. un 10./11. jūlijā</w:t>
      </w:r>
    </w:p>
    <w:tbl>
      <w:tblPr>
        <w:tblStyle w:val="afff"/>
        <w:tblW w:w="934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630"/>
        <w:gridCol w:w="6658"/>
        <w:gridCol w:w="2056"/>
      </w:tblGrid>
      <w:tr w:rsidR="000F4EB6" w14:paraId="41D305B5" w14:textId="77777777">
        <w:tc>
          <w:tcPr>
            <w:tcW w:w="630" w:type="dxa"/>
            <w:shd w:val="clear" w:color="auto" w:fill="CCFF99"/>
          </w:tcPr>
          <w:p w:rsidR="000F4EB6" w:rsidRDefault="004B70A4" w14:paraId="00000C57" w14:textId="77777777">
            <w:pPr>
              <w:pBdr>
                <w:top w:val="nil"/>
                <w:left w:val="nil"/>
                <w:bottom w:val="nil"/>
                <w:right w:val="nil"/>
                <w:between w:val="nil"/>
              </w:pBdr>
              <w:jc w:val="both"/>
              <w:rPr>
                <w:b/>
                <w:color w:val="000000"/>
              </w:rPr>
            </w:pPr>
            <w:r>
              <w:rPr>
                <w:b/>
                <w:color w:val="000000"/>
              </w:rPr>
              <w:t>Nr.</w:t>
            </w:r>
          </w:p>
        </w:tc>
        <w:tc>
          <w:tcPr>
            <w:tcW w:w="6658" w:type="dxa"/>
            <w:shd w:val="clear" w:color="auto" w:fill="CCFF99"/>
          </w:tcPr>
          <w:p w:rsidR="000F4EB6" w:rsidRDefault="004B70A4" w14:paraId="00000C58" w14:textId="77777777">
            <w:pPr>
              <w:pBdr>
                <w:top w:val="nil"/>
                <w:left w:val="nil"/>
                <w:bottom w:val="nil"/>
                <w:right w:val="nil"/>
                <w:between w:val="nil"/>
              </w:pBdr>
              <w:jc w:val="both"/>
              <w:rPr>
                <w:b/>
                <w:color w:val="000000"/>
              </w:rPr>
            </w:pPr>
            <w:r>
              <w:rPr>
                <w:b/>
                <w:color w:val="000000"/>
              </w:rPr>
              <w:t>Vietas raksturojums</w:t>
            </w:r>
          </w:p>
        </w:tc>
        <w:tc>
          <w:tcPr>
            <w:tcW w:w="2056" w:type="dxa"/>
            <w:shd w:val="clear" w:color="auto" w:fill="CCFF99"/>
          </w:tcPr>
          <w:p w:rsidR="000F4EB6" w:rsidRDefault="004B70A4" w14:paraId="00000C59" w14:textId="77777777">
            <w:pPr>
              <w:pBdr>
                <w:top w:val="nil"/>
                <w:left w:val="nil"/>
                <w:bottom w:val="nil"/>
                <w:right w:val="nil"/>
                <w:between w:val="nil"/>
              </w:pBdr>
              <w:jc w:val="both"/>
              <w:rPr>
                <w:b/>
                <w:color w:val="000000"/>
              </w:rPr>
            </w:pPr>
            <w:r>
              <w:rPr>
                <w:b/>
                <w:color w:val="000000"/>
              </w:rPr>
              <w:t>Biotopa tips</w:t>
            </w:r>
          </w:p>
        </w:tc>
      </w:tr>
      <w:tr w:rsidR="000F4EB6" w14:paraId="578EC5F2" w14:textId="77777777">
        <w:tc>
          <w:tcPr>
            <w:tcW w:w="630" w:type="dxa"/>
            <w:vAlign w:val="bottom"/>
          </w:tcPr>
          <w:p w:rsidR="000F4EB6" w:rsidRDefault="004B70A4" w14:paraId="00000C5A" w14:textId="77777777">
            <w:pPr>
              <w:pBdr>
                <w:top w:val="nil"/>
                <w:left w:val="nil"/>
                <w:bottom w:val="nil"/>
                <w:right w:val="nil"/>
                <w:between w:val="nil"/>
              </w:pBdr>
              <w:jc w:val="both"/>
              <w:rPr>
                <w:color w:val="000000"/>
                <w:highlight w:val="yellow"/>
              </w:rPr>
            </w:pPr>
            <w:r>
              <w:rPr>
                <w:color w:val="000000"/>
              </w:rPr>
              <w:t>D1</w:t>
            </w:r>
          </w:p>
        </w:tc>
        <w:tc>
          <w:tcPr>
            <w:tcW w:w="6658" w:type="dxa"/>
            <w:vAlign w:val="bottom"/>
          </w:tcPr>
          <w:p w:rsidRPr="003F7974" w:rsidR="000F4EB6" w:rsidRDefault="004B70A4" w14:paraId="00000C5B" w14:textId="77777777">
            <w:pPr>
              <w:pBdr>
                <w:top w:val="nil"/>
                <w:left w:val="nil"/>
                <w:bottom w:val="nil"/>
                <w:right w:val="nil"/>
                <w:between w:val="nil"/>
              </w:pBdr>
              <w:jc w:val="both"/>
              <w:rPr>
                <w:color w:val="000000"/>
              </w:rPr>
            </w:pPr>
            <w:r w:rsidRPr="003F7974">
              <w:rPr>
                <w:color w:val="000000"/>
              </w:rPr>
              <w:t>Klaucānu ezera malā uz vecas laipas; krastā mežs</w:t>
            </w:r>
          </w:p>
        </w:tc>
        <w:tc>
          <w:tcPr>
            <w:tcW w:w="2056" w:type="dxa"/>
            <w:vAlign w:val="bottom"/>
          </w:tcPr>
          <w:p w:rsidR="000F4EB6" w:rsidRDefault="004B70A4" w14:paraId="00000C5C" w14:textId="77777777">
            <w:pPr>
              <w:pBdr>
                <w:top w:val="nil"/>
                <w:left w:val="nil"/>
                <w:bottom w:val="nil"/>
                <w:right w:val="nil"/>
                <w:between w:val="nil"/>
              </w:pBdr>
              <w:jc w:val="both"/>
              <w:rPr>
                <w:color w:val="000000"/>
                <w:highlight w:val="yellow"/>
              </w:rPr>
            </w:pPr>
            <w:r>
              <w:rPr>
                <w:color w:val="000000"/>
              </w:rPr>
              <w:t>Ezermala</w:t>
            </w:r>
          </w:p>
        </w:tc>
      </w:tr>
      <w:tr w:rsidR="000F4EB6" w14:paraId="1B4CC2E9" w14:textId="77777777">
        <w:tc>
          <w:tcPr>
            <w:tcW w:w="630" w:type="dxa"/>
            <w:vAlign w:val="bottom"/>
          </w:tcPr>
          <w:p w:rsidR="000F4EB6" w:rsidRDefault="004B70A4" w14:paraId="00000C5D" w14:textId="77777777">
            <w:pPr>
              <w:pBdr>
                <w:top w:val="nil"/>
                <w:left w:val="nil"/>
                <w:bottom w:val="nil"/>
                <w:right w:val="nil"/>
                <w:between w:val="nil"/>
              </w:pBdr>
              <w:jc w:val="both"/>
              <w:rPr>
                <w:color w:val="000000"/>
                <w:highlight w:val="yellow"/>
              </w:rPr>
            </w:pPr>
            <w:r>
              <w:rPr>
                <w:color w:val="000000"/>
              </w:rPr>
              <w:t>D2</w:t>
            </w:r>
          </w:p>
        </w:tc>
        <w:tc>
          <w:tcPr>
            <w:tcW w:w="6658" w:type="dxa"/>
            <w:vAlign w:val="bottom"/>
          </w:tcPr>
          <w:p w:rsidRPr="003F7974" w:rsidR="000F4EB6" w:rsidRDefault="004B70A4" w14:paraId="00000C5E" w14:textId="77777777">
            <w:pPr>
              <w:pBdr>
                <w:top w:val="nil"/>
                <w:left w:val="nil"/>
                <w:bottom w:val="nil"/>
                <w:right w:val="nil"/>
                <w:between w:val="nil"/>
              </w:pBdr>
              <w:jc w:val="both"/>
              <w:rPr>
                <w:color w:val="000000"/>
              </w:rPr>
            </w:pPr>
            <w:r w:rsidRPr="003F7974">
              <w:rPr>
                <w:color w:val="000000"/>
              </w:rPr>
              <w:t>Aizaugošs meža klajums Klaucānu ezera krasta tuvumā</w:t>
            </w:r>
          </w:p>
        </w:tc>
        <w:tc>
          <w:tcPr>
            <w:tcW w:w="2056" w:type="dxa"/>
            <w:vAlign w:val="bottom"/>
          </w:tcPr>
          <w:p w:rsidR="000F4EB6" w:rsidRDefault="004B70A4" w14:paraId="00000C5F" w14:textId="77777777">
            <w:pPr>
              <w:pBdr>
                <w:top w:val="nil"/>
                <w:left w:val="nil"/>
                <w:bottom w:val="nil"/>
                <w:right w:val="nil"/>
                <w:between w:val="nil"/>
              </w:pBdr>
              <w:jc w:val="both"/>
              <w:rPr>
                <w:color w:val="000000"/>
                <w:highlight w:val="yellow"/>
              </w:rPr>
            </w:pPr>
            <w:r>
              <w:rPr>
                <w:color w:val="000000"/>
              </w:rPr>
              <w:t>Mežs</w:t>
            </w:r>
          </w:p>
        </w:tc>
      </w:tr>
      <w:tr w:rsidR="000F4EB6" w14:paraId="6ADE30FF" w14:textId="77777777">
        <w:tc>
          <w:tcPr>
            <w:tcW w:w="630" w:type="dxa"/>
            <w:vAlign w:val="bottom"/>
          </w:tcPr>
          <w:p w:rsidR="000F4EB6" w:rsidRDefault="004B70A4" w14:paraId="00000C60" w14:textId="77777777">
            <w:pPr>
              <w:pBdr>
                <w:top w:val="nil"/>
                <w:left w:val="nil"/>
                <w:bottom w:val="nil"/>
                <w:right w:val="nil"/>
                <w:between w:val="nil"/>
              </w:pBdr>
              <w:jc w:val="both"/>
              <w:rPr>
                <w:color w:val="000000"/>
                <w:highlight w:val="yellow"/>
              </w:rPr>
            </w:pPr>
            <w:r>
              <w:rPr>
                <w:color w:val="000000"/>
              </w:rPr>
              <w:t>D3</w:t>
            </w:r>
          </w:p>
        </w:tc>
        <w:tc>
          <w:tcPr>
            <w:tcW w:w="6658" w:type="dxa"/>
            <w:vAlign w:val="bottom"/>
          </w:tcPr>
          <w:p w:rsidRPr="003F7974" w:rsidR="000F4EB6" w:rsidRDefault="004B70A4" w14:paraId="00000C61" w14:textId="77777777">
            <w:pPr>
              <w:pBdr>
                <w:top w:val="nil"/>
                <w:left w:val="nil"/>
                <w:bottom w:val="nil"/>
                <w:right w:val="nil"/>
                <w:between w:val="nil"/>
              </w:pBdr>
              <w:jc w:val="both"/>
              <w:rPr>
                <w:color w:val="000000"/>
              </w:rPr>
            </w:pPr>
            <w:r w:rsidRPr="003F7974">
              <w:rPr>
                <w:color w:val="000000"/>
              </w:rPr>
              <w:t>Pamestas mājas "Ezerklaucāni" pagalmā</w:t>
            </w:r>
          </w:p>
        </w:tc>
        <w:tc>
          <w:tcPr>
            <w:tcW w:w="2056" w:type="dxa"/>
            <w:vAlign w:val="bottom"/>
          </w:tcPr>
          <w:p w:rsidR="000F4EB6" w:rsidRDefault="004B70A4" w14:paraId="00000C62" w14:textId="77777777">
            <w:pPr>
              <w:pBdr>
                <w:top w:val="nil"/>
                <w:left w:val="nil"/>
                <w:bottom w:val="nil"/>
                <w:right w:val="nil"/>
                <w:between w:val="nil"/>
              </w:pBdr>
              <w:jc w:val="both"/>
              <w:rPr>
                <w:color w:val="000000"/>
                <w:highlight w:val="yellow"/>
              </w:rPr>
            </w:pPr>
            <w:r>
              <w:rPr>
                <w:color w:val="000000"/>
              </w:rPr>
              <w:t>Viensēta</w:t>
            </w:r>
          </w:p>
        </w:tc>
      </w:tr>
      <w:tr w:rsidR="000F4EB6" w14:paraId="690A83FF" w14:textId="77777777">
        <w:tc>
          <w:tcPr>
            <w:tcW w:w="630" w:type="dxa"/>
            <w:vAlign w:val="bottom"/>
          </w:tcPr>
          <w:p w:rsidR="000F4EB6" w:rsidRDefault="004B70A4" w14:paraId="00000C63" w14:textId="77777777">
            <w:pPr>
              <w:pBdr>
                <w:top w:val="nil"/>
                <w:left w:val="nil"/>
                <w:bottom w:val="nil"/>
                <w:right w:val="nil"/>
                <w:between w:val="nil"/>
              </w:pBdr>
              <w:jc w:val="both"/>
              <w:rPr>
                <w:color w:val="000000"/>
                <w:highlight w:val="yellow"/>
              </w:rPr>
            </w:pPr>
            <w:r>
              <w:rPr>
                <w:color w:val="000000"/>
              </w:rPr>
              <w:t>D4</w:t>
            </w:r>
          </w:p>
        </w:tc>
        <w:tc>
          <w:tcPr>
            <w:tcW w:w="6658" w:type="dxa"/>
            <w:vAlign w:val="bottom"/>
          </w:tcPr>
          <w:p w:rsidRPr="003F7974" w:rsidR="000F4EB6" w:rsidRDefault="004B70A4" w14:paraId="00000C64" w14:textId="77777777">
            <w:pPr>
              <w:pBdr>
                <w:top w:val="nil"/>
                <w:left w:val="nil"/>
                <w:bottom w:val="nil"/>
                <w:right w:val="nil"/>
                <w:between w:val="nil"/>
              </w:pBdr>
              <w:jc w:val="both"/>
              <w:rPr>
                <w:color w:val="000000"/>
              </w:rPr>
            </w:pPr>
            <w:r w:rsidRPr="003F7974">
              <w:rPr>
                <w:color w:val="000000"/>
              </w:rPr>
              <w:t xml:space="preserve">Uz laipas Klaucānu ezera niedrājā pie Lazdukalnu mājām </w:t>
            </w:r>
          </w:p>
        </w:tc>
        <w:tc>
          <w:tcPr>
            <w:tcW w:w="2056" w:type="dxa"/>
            <w:vAlign w:val="bottom"/>
          </w:tcPr>
          <w:p w:rsidR="000F4EB6" w:rsidRDefault="004B70A4" w14:paraId="00000C65" w14:textId="77777777">
            <w:pPr>
              <w:pBdr>
                <w:top w:val="nil"/>
                <w:left w:val="nil"/>
                <w:bottom w:val="nil"/>
                <w:right w:val="nil"/>
                <w:between w:val="nil"/>
              </w:pBdr>
              <w:jc w:val="both"/>
              <w:rPr>
                <w:color w:val="000000"/>
                <w:highlight w:val="yellow"/>
              </w:rPr>
            </w:pPr>
            <w:r>
              <w:rPr>
                <w:color w:val="000000"/>
              </w:rPr>
              <w:t>Ezermala</w:t>
            </w:r>
          </w:p>
        </w:tc>
      </w:tr>
      <w:tr w:rsidR="000F4EB6" w14:paraId="5376B410" w14:textId="77777777">
        <w:tc>
          <w:tcPr>
            <w:tcW w:w="630" w:type="dxa"/>
            <w:vAlign w:val="bottom"/>
          </w:tcPr>
          <w:p w:rsidR="000F4EB6" w:rsidRDefault="004B70A4" w14:paraId="00000C66" w14:textId="77777777">
            <w:pPr>
              <w:pBdr>
                <w:top w:val="nil"/>
                <w:left w:val="nil"/>
                <w:bottom w:val="nil"/>
                <w:right w:val="nil"/>
                <w:between w:val="nil"/>
              </w:pBdr>
              <w:jc w:val="both"/>
              <w:rPr>
                <w:color w:val="000000"/>
                <w:highlight w:val="yellow"/>
              </w:rPr>
            </w:pPr>
            <w:r>
              <w:rPr>
                <w:color w:val="000000"/>
              </w:rPr>
              <w:t>D5</w:t>
            </w:r>
          </w:p>
        </w:tc>
        <w:tc>
          <w:tcPr>
            <w:tcW w:w="6658" w:type="dxa"/>
            <w:vAlign w:val="bottom"/>
          </w:tcPr>
          <w:p w:rsidRPr="003F7974" w:rsidR="000F4EB6" w:rsidRDefault="004B70A4" w14:paraId="00000C67" w14:textId="77777777">
            <w:pPr>
              <w:pBdr>
                <w:top w:val="nil"/>
                <w:left w:val="nil"/>
                <w:bottom w:val="nil"/>
                <w:right w:val="nil"/>
                <w:between w:val="nil"/>
              </w:pBdr>
              <w:jc w:val="both"/>
              <w:rPr>
                <w:color w:val="000000"/>
              </w:rPr>
            </w:pPr>
            <w:r w:rsidRPr="003F7974">
              <w:rPr>
                <w:color w:val="000000"/>
              </w:rPr>
              <w:t>Mežmalā  uz siena zārda pie Lazdukalnu mājas, otrpus mežam ap 50 m attālumā Klaucāns;</w:t>
            </w:r>
          </w:p>
        </w:tc>
        <w:tc>
          <w:tcPr>
            <w:tcW w:w="2056" w:type="dxa"/>
            <w:vAlign w:val="bottom"/>
          </w:tcPr>
          <w:p w:rsidR="000F4EB6" w:rsidRDefault="004B70A4" w14:paraId="00000C68" w14:textId="77777777">
            <w:pPr>
              <w:pBdr>
                <w:top w:val="nil"/>
                <w:left w:val="nil"/>
                <w:bottom w:val="nil"/>
                <w:right w:val="nil"/>
                <w:between w:val="nil"/>
              </w:pBdr>
              <w:jc w:val="both"/>
              <w:rPr>
                <w:color w:val="000000"/>
                <w:highlight w:val="yellow"/>
              </w:rPr>
            </w:pPr>
            <w:r>
              <w:rPr>
                <w:color w:val="000000"/>
              </w:rPr>
              <w:t>Mežmala/pļava</w:t>
            </w:r>
          </w:p>
        </w:tc>
      </w:tr>
      <w:tr w:rsidR="000F4EB6" w14:paraId="0BE6AF45" w14:textId="77777777">
        <w:tc>
          <w:tcPr>
            <w:tcW w:w="630" w:type="dxa"/>
            <w:vAlign w:val="bottom"/>
          </w:tcPr>
          <w:p w:rsidR="000F4EB6" w:rsidRDefault="004B70A4" w14:paraId="00000C69" w14:textId="77777777">
            <w:pPr>
              <w:pBdr>
                <w:top w:val="nil"/>
                <w:left w:val="nil"/>
                <w:bottom w:val="nil"/>
                <w:right w:val="nil"/>
                <w:between w:val="nil"/>
              </w:pBdr>
              <w:jc w:val="both"/>
              <w:rPr>
                <w:color w:val="000000"/>
                <w:highlight w:val="yellow"/>
              </w:rPr>
            </w:pPr>
            <w:r>
              <w:rPr>
                <w:color w:val="000000"/>
              </w:rPr>
              <w:t>D6</w:t>
            </w:r>
          </w:p>
        </w:tc>
        <w:tc>
          <w:tcPr>
            <w:tcW w:w="6658" w:type="dxa"/>
            <w:vAlign w:val="bottom"/>
          </w:tcPr>
          <w:p w:rsidR="000F4EB6" w:rsidRDefault="004B70A4" w14:paraId="00000C6A" w14:textId="77777777">
            <w:pPr>
              <w:pBdr>
                <w:top w:val="nil"/>
                <w:left w:val="nil"/>
                <w:bottom w:val="nil"/>
                <w:right w:val="nil"/>
                <w:between w:val="nil"/>
              </w:pBdr>
              <w:jc w:val="both"/>
              <w:rPr>
                <w:color w:val="000000"/>
                <w:highlight w:val="yellow"/>
              </w:rPr>
            </w:pPr>
            <w:r>
              <w:rPr>
                <w:color w:val="000000"/>
              </w:rPr>
              <w:t>Pie ceļmalas koka ar skatu uz 10 m attālo dīķi</w:t>
            </w:r>
          </w:p>
        </w:tc>
        <w:tc>
          <w:tcPr>
            <w:tcW w:w="2056" w:type="dxa"/>
            <w:vAlign w:val="bottom"/>
          </w:tcPr>
          <w:p w:rsidR="000F4EB6" w:rsidRDefault="004B70A4" w14:paraId="00000C6B" w14:textId="77777777">
            <w:pPr>
              <w:pBdr>
                <w:top w:val="nil"/>
                <w:left w:val="nil"/>
                <w:bottom w:val="nil"/>
                <w:right w:val="nil"/>
                <w:between w:val="nil"/>
              </w:pBdr>
              <w:jc w:val="both"/>
              <w:rPr>
                <w:color w:val="000000"/>
                <w:highlight w:val="yellow"/>
              </w:rPr>
            </w:pPr>
            <w:r>
              <w:rPr>
                <w:color w:val="000000"/>
              </w:rPr>
              <w:t>Dīķmala</w:t>
            </w:r>
          </w:p>
        </w:tc>
      </w:tr>
      <w:tr w:rsidR="000F4EB6" w14:paraId="2BDE9B4C" w14:textId="77777777">
        <w:tc>
          <w:tcPr>
            <w:tcW w:w="630" w:type="dxa"/>
            <w:vAlign w:val="bottom"/>
          </w:tcPr>
          <w:p w:rsidR="000F4EB6" w:rsidRDefault="004B70A4" w14:paraId="00000C6C" w14:textId="77777777">
            <w:pPr>
              <w:pBdr>
                <w:top w:val="nil"/>
                <w:left w:val="nil"/>
                <w:bottom w:val="nil"/>
                <w:right w:val="nil"/>
                <w:between w:val="nil"/>
              </w:pBdr>
              <w:jc w:val="both"/>
              <w:rPr>
                <w:color w:val="000000"/>
                <w:highlight w:val="yellow"/>
              </w:rPr>
            </w:pPr>
            <w:r>
              <w:rPr>
                <w:color w:val="000000"/>
              </w:rPr>
              <w:t>D7</w:t>
            </w:r>
          </w:p>
        </w:tc>
        <w:tc>
          <w:tcPr>
            <w:tcW w:w="6658" w:type="dxa"/>
            <w:vAlign w:val="bottom"/>
          </w:tcPr>
          <w:p w:rsidR="000F4EB6" w:rsidRDefault="004B70A4" w14:paraId="00000C6D" w14:textId="77777777">
            <w:pPr>
              <w:pBdr>
                <w:top w:val="nil"/>
                <w:left w:val="nil"/>
                <w:bottom w:val="nil"/>
                <w:right w:val="nil"/>
                <w:between w:val="nil"/>
              </w:pBdr>
              <w:jc w:val="both"/>
              <w:rPr>
                <w:color w:val="000000"/>
                <w:highlight w:val="yellow"/>
              </w:rPr>
            </w:pPr>
            <w:r>
              <w:rPr>
                <w:color w:val="000000"/>
              </w:rPr>
              <w:t>Pie mežmalas koka ar skatu uz labības lauka, ap 50 m otrpus mežam Priekulāns</w:t>
            </w:r>
          </w:p>
        </w:tc>
        <w:tc>
          <w:tcPr>
            <w:tcW w:w="2056" w:type="dxa"/>
            <w:vAlign w:val="bottom"/>
          </w:tcPr>
          <w:p w:rsidR="000F4EB6" w:rsidRDefault="004B70A4" w14:paraId="00000C6E" w14:textId="77777777">
            <w:pPr>
              <w:pBdr>
                <w:top w:val="nil"/>
                <w:left w:val="nil"/>
                <w:bottom w:val="nil"/>
                <w:right w:val="nil"/>
                <w:between w:val="nil"/>
              </w:pBdr>
              <w:jc w:val="both"/>
              <w:rPr>
                <w:color w:val="000000"/>
                <w:highlight w:val="yellow"/>
              </w:rPr>
            </w:pPr>
            <w:r>
              <w:rPr>
                <w:color w:val="000000"/>
              </w:rPr>
              <w:t>Mežmala/laukmala</w:t>
            </w:r>
          </w:p>
        </w:tc>
      </w:tr>
      <w:tr w:rsidR="000F4EB6" w14:paraId="15F8730D" w14:textId="77777777">
        <w:tc>
          <w:tcPr>
            <w:tcW w:w="630" w:type="dxa"/>
            <w:vAlign w:val="bottom"/>
          </w:tcPr>
          <w:p w:rsidR="000F4EB6" w:rsidRDefault="004B70A4" w14:paraId="00000C6F" w14:textId="77777777">
            <w:pPr>
              <w:pBdr>
                <w:top w:val="nil"/>
                <w:left w:val="nil"/>
                <w:bottom w:val="nil"/>
                <w:right w:val="nil"/>
                <w:between w:val="nil"/>
              </w:pBdr>
              <w:jc w:val="both"/>
              <w:rPr>
                <w:color w:val="000000"/>
                <w:highlight w:val="yellow"/>
              </w:rPr>
            </w:pPr>
            <w:r>
              <w:rPr>
                <w:color w:val="000000"/>
              </w:rPr>
              <w:t>D8</w:t>
            </w:r>
          </w:p>
        </w:tc>
        <w:tc>
          <w:tcPr>
            <w:tcW w:w="6658" w:type="dxa"/>
            <w:vAlign w:val="bottom"/>
          </w:tcPr>
          <w:p w:rsidR="000F4EB6" w:rsidRDefault="004B70A4" w14:paraId="00000C70" w14:textId="77777777">
            <w:pPr>
              <w:pBdr>
                <w:top w:val="nil"/>
                <w:left w:val="nil"/>
                <w:bottom w:val="nil"/>
                <w:right w:val="nil"/>
                <w:between w:val="nil"/>
              </w:pBdr>
              <w:jc w:val="both"/>
              <w:rPr>
                <w:color w:val="000000"/>
                <w:highlight w:val="yellow"/>
              </w:rPr>
            </w:pPr>
            <w:r>
              <w:rPr>
                <w:color w:val="000000"/>
              </w:rPr>
              <w:t>Izcirtumā ceļa malā</w:t>
            </w:r>
          </w:p>
        </w:tc>
        <w:tc>
          <w:tcPr>
            <w:tcW w:w="2056" w:type="dxa"/>
            <w:vAlign w:val="bottom"/>
          </w:tcPr>
          <w:p w:rsidR="000F4EB6" w:rsidRDefault="004B70A4" w14:paraId="00000C71" w14:textId="77777777">
            <w:pPr>
              <w:pBdr>
                <w:top w:val="nil"/>
                <w:left w:val="nil"/>
                <w:bottom w:val="nil"/>
                <w:right w:val="nil"/>
                <w:between w:val="nil"/>
              </w:pBdr>
              <w:jc w:val="both"/>
              <w:rPr>
                <w:color w:val="000000"/>
                <w:highlight w:val="yellow"/>
              </w:rPr>
            </w:pPr>
            <w:r>
              <w:rPr>
                <w:color w:val="000000"/>
              </w:rPr>
              <w:t>Izcirtums</w:t>
            </w:r>
          </w:p>
        </w:tc>
      </w:tr>
      <w:tr w:rsidR="000F4EB6" w14:paraId="7762754A" w14:textId="77777777">
        <w:tc>
          <w:tcPr>
            <w:tcW w:w="630" w:type="dxa"/>
            <w:vAlign w:val="bottom"/>
          </w:tcPr>
          <w:p w:rsidR="000F4EB6" w:rsidRDefault="004B70A4" w14:paraId="00000C72" w14:textId="77777777">
            <w:pPr>
              <w:pBdr>
                <w:top w:val="nil"/>
                <w:left w:val="nil"/>
                <w:bottom w:val="nil"/>
                <w:right w:val="nil"/>
                <w:between w:val="nil"/>
              </w:pBdr>
              <w:jc w:val="both"/>
              <w:rPr>
                <w:color w:val="000000"/>
                <w:highlight w:val="yellow"/>
              </w:rPr>
            </w:pPr>
            <w:r>
              <w:rPr>
                <w:color w:val="000000"/>
              </w:rPr>
              <w:t>D9</w:t>
            </w:r>
          </w:p>
        </w:tc>
        <w:tc>
          <w:tcPr>
            <w:tcW w:w="6658" w:type="dxa"/>
            <w:vAlign w:val="bottom"/>
          </w:tcPr>
          <w:p w:rsidR="000F4EB6" w:rsidRDefault="004B70A4" w14:paraId="00000C73" w14:textId="77777777">
            <w:pPr>
              <w:pBdr>
                <w:top w:val="nil"/>
                <w:left w:val="nil"/>
                <w:bottom w:val="nil"/>
                <w:right w:val="nil"/>
                <w:between w:val="nil"/>
              </w:pBdr>
              <w:jc w:val="both"/>
              <w:rPr>
                <w:color w:val="000000"/>
                <w:highlight w:val="yellow"/>
              </w:rPr>
            </w:pPr>
            <w:r>
              <w:rPr>
                <w:color w:val="000000"/>
              </w:rPr>
              <w:t>Pļavas malā, detektors uz veca traktora ap 15 m no meža un 10 m no koku/krūmu joslas</w:t>
            </w:r>
          </w:p>
        </w:tc>
        <w:tc>
          <w:tcPr>
            <w:tcW w:w="2056" w:type="dxa"/>
            <w:vAlign w:val="bottom"/>
          </w:tcPr>
          <w:p w:rsidR="000F4EB6" w:rsidRDefault="004B70A4" w14:paraId="00000C74" w14:textId="77777777">
            <w:pPr>
              <w:pBdr>
                <w:top w:val="nil"/>
                <w:left w:val="nil"/>
                <w:bottom w:val="nil"/>
                <w:right w:val="nil"/>
                <w:between w:val="nil"/>
              </w:pBdr>
              <w:jc w:val="both"/>
              <w:rPr>
                <w:color w:val="000000"/>
                <w:highlight w:val="yellow"/>
              </w:rPr>
            </w:pPr>
            <w:r>
              <w:rPr>
                <w:color w:val="000000"/>
              </w:rPr>
              <w:t>Pļava/mežmala</w:t>
            </w:r>
          </w:p>
        </w:tc>
      </w:tr>
      <w:tr w:rsidR="000F4EB6" w14:paraId="173A813C" w14:textId="77777777">
        <w:tc>
          <w:tcPr>
            <w:tcW w:w="630" w:type="dxa"/>
            <w:vAlign w:val="bottom"/>
          </w:tcPr>
          <w:p w:rsidR="000F4EB6" w:rsidRDefault="004B70A4" w14:paraId="00000C75" w14:textId="77777777">
            <w:pPr>
              <w:pBdr>
                <w:top w:val="nil"/>
                <w:left w:val="nil"/>
                <w:bottom w:val="nil"/>
                <w:right w:val="nil"/>
                <w:between w:val="nil"/>
              </w:pBdr>
              <w:jc w:val="both"/>
              <w:rPr>
                <w:color w:val="000000"/>
                <w:highlight w:val="yellow"/>
              </w:rPr>
            </w:pPr>
            <w:r>
              <w:rPr>
                <w:color w:val="000000"/>
              </w:rPr>
              <w:t>D10</w:t>
            </w:r>
          </w:p>
        </w:tc>
        <w:tc>
          <w:tcPr>
            <w:tcW w:w="6658" w:type="dxa"/>
            <w:vAlign w:val="bottom"/>
          </w:tcPr>
          <w:p w:rsidR="000F4EB6" w:rsidRDefault="004B70A4" w14:paraId="00000C76" w14:textId="77777777">
            <w:pPr>
              <w:pBdr>
                <w:top w:val="nil"/>
                <w:left w:val="nil"/>
                <w:bottom w:val="nil"/>
                <w:right w:val="nil"/>
                <w:between w:val="nil"/>
              </w:pBdr>
              <w:jc w:val="both"/>
              <w:rPr>
                <w:color w:val="000000"/>
                <w:highlight w:val="yellow"/>
              </w:rPr>
            </w:pPr>
            <w:r>
              <w:rPr>
                <w:color w:val="000000"/>
              </w:rPr>
              <w:t>Priekulāna krastā kokā netālu no Ezerpriekulāniem. Krastā ap 50 m plata  koku josla, aiz tās pļava</w:t>
            </w:r>
          </w:p>
        </w:tc>
        <w:tc>
          <w:tcPr>
            <w:tcW w:w="2056" w:type="dxa"/>
            <w:vAlign w:val="bottom"/>
          </w:tcPr>
          <w:p w:rsidR="000F4EB6" w:rsidRDefault="004B70A4" w14:paraId="00000C77" w14:textId="77777777">
            <w:pPr>
              <w:pBdr>
                <w:top w:val="nil"/>
                <w:left w:val="nil"/>
                <w:bottom w:val="nil"/>
                <w:right w:val="nil"/>
                <w:between w:val="nil"/>
              </w:pBdr>
              <w:jc w:val="both"/>
              <w:rPr>
                <w:color w:val="000000"/>
                <w:highlight w:val="yellow"/>
              </w:rPr>
            </w:pPr>
            <w:r>
              <w:rPr>
                <w:color w:val="000000"/>
              </w:rPr>
              <w:t>Ezermala</w:t>
            </w:r>
          </w:p>
        </w:tc>
      </w:tr>
    </w:tbl>
    <w:p w:rsidR="000F4EB6" w:rsidRDefault="000F4EB6" w14:paraId="00000C78" w14:textId="77777777">
      <w:pPr>
        <w:pBdr>
          <w:top w:val="nil"/>
          <w:left w:val="nil"/>
          <w:bottom w:val="nil"/>
          <w:right w:val="nil"/>
          <w:between w:val="nil"/>
        </w:pBdr>
        <w:jc w:val="both"/>
        <w:rPr>
          <w:color w:val="000000"/>
          <w:highlight w:val="yellow"/>
        </w:rPr>
      </w:pPr>
    </w:p>
    <w:p w:rsidR="000F4EB6" w:rsidRDefault="004B70A4" w14:paraId="00000C79" w14:textId="77777777">
      <w:pPr>
        <w:pBdr>
          <w:top w:val="nil"/>
          <w:left w:val="nil"/>
          <w:bottom w:val="nil"/>
          <w:right w:val="nil"/>
          <w:between w:val="nil"/>
        </w:pBdr>
        <w:spacing w:after="120"/>
        <w:jc w:val="both"/>
        <w:rPr>
          <w:color w:val="000000"/>
        </w:rPr>
      </w:pPr>
      <w:r>
        <w:rPr>
          <w:color w:val="000000"/>
        </w:rPr>
        <w:t>Papildus sikspārņu reģistrēšanai automātisko detektoru stacijās divas naktis jūlijā sikspārņu uzskaites tika veiktas ar laivu nobrauktos maršrutos abos ezeros – 9./10. jūlijā Priekulānu ezerā un 10./11. jūlijā Klaucānu ezerā. Sikspārņi tika reģistrēti visa brauciena laikā ar automātisko detektoru D-500X, kas bija piestiprināts laivas bortam tās priekšgalā. Katrā no ezeriem tika veikts maršruts apkārt ūdenstilpei 10-30 m attālumā no krasta ar atgriešanos sākuma punktā. Priekulānu ezerā uzskaite veikta no 23:05 līdz 0:45 jeb 1 st. un 40 min, Klaucānu ezerā no 22:50 līdz 1:15 jeb 2 st. un 25 min. Papildus akustiskiem novērojumiem, sikspārņi tika novēroti arī ar termobinokli Pulsar Merger, iegūstot papildus informāciju sugu drošākai noteikšanai. Īpaša uzmanība tika pievērsta tuvu ūdens virsmai lidojošajiem (tralējošajiem) naktssikspārņiem. Ķermeņa relatīvie izmēri un lidojuma veids ir svarīgas papildus pazīmes divu šādu sugu - ūdeņu un dīķu naktssikspārņu atpazīšanai. Dīķu naktssikspārnis ir izmēros lielāks un tam raksturīgs ātrāks un mazāk manevrējošs lidojums. Sikspārņu sugu aktivitāšu salīdzināšanai ezeros, tika aprēķināti sugu aktivitātes indeksi jeb pārlidojumu skaits stundā.</w:t>
      </w:r>
    </w:p>
    <w:p w:rsidR="000F4EB6" w:rsidRDefault="004B70A4" w14:paraId="00000C7A" w14:textId="77777777">
      <w:pPr>
        <w:pBdr>
          <w:top w:val="nil"/>
          <w:left w:val="nil"/>
          <w:bottom w:val="nil"/>
          <w:right w:val="nil"/>
          <w:between w:val="nil"/>
        </w:pBdr>
        <w:spacing w:after="120"/>
        <w:jc w:val="both"/>
        <w:rPr>
          <w:color w:val="000000"/>
        </w:rPr>
      </w:pPr>
      <w:r>
        <w:rPr>
          <w:color w:val="000000"/>
        </w:rPr>
        <w:t xml:space="preserve">Lauku darbos bez atskaites autora piedalījās arī Agate Daiga Ozoliņa un Laura Taube (tagad Sandere). </w:t>
      </w:r>
    </w:p>
    <w:p w:rsidR="000F4EB6" w:rsidRDefault="004B70A4" w14:paraId="00000C7B" w14:textId="77777777">
      <w:pPr>
        <w:pBdr>
          <w:top w:val="nil"/>
          <w:left w:val="nil"/>
          <w:bottom w:val="nil"/>
          <w:right w:val="nil"/>
          <w:between w:val="nil"/>
        </w:pBdr>
        <w:spacing w:after="120"/>
        <w:jc w:val="both"/>
        <w:rPr>
          <w:color w:val="000000"/>
        </w:rPr>
      </w:pPr>
      <w:r>
        <w:rPr>
          <w:color w:val="000000"/>
        </w:rPr>
        <w:t xml:space="preserve">Iegūtie sikspārņu eholokācijas saucieni sugas piederības noteikšanai un aktivitātes novērtēšanai tika analizēti ar skaņu analīzes programmu BatSound vers. 4.4. </w:t>
      </w:r>
    </w:p>
    <w:p w:rsidR="000F4EB6" w:rsidRDefault="004B70A4" w14:paraId="00000C7C" w14:textId="440AF32C">
      <w:pPr>
        <w:pBdr>
          <w:top w:val="nil"/>
          <w:left w:val="nil"/>
          <w:bottom w:val="nil"/>
          <w:right w:val="nil"/>
          <w:between w:val="nil"/>
        </w:pBdr>
        <w:spacing w:after="120"/>
        <w:jc w:val="both"/>
        <w:rPr>
          <w:color w:val="000000"/>
        </w:rPr>
      </w:pPr>
      <w:r>
        <w:rPr>
          <w:color w:val="000000"/>
        </w:rPr>
        <w:t>Tā kā sikspārņu sugu eholokācijas saucieni atšķiras pēc to amplitūdas (skaļuma) un līdz ar to attāluma, kādā tos uztver ultraskaņas detektors, sugu sastopamības biežuma novērtēšanai tika izmantoti sugām specifiski uztveršanas koeficienti (</w:t>
      </w:r>
      <w:r w:rsidR="008720DE">
        <w:rPr>
          <w:color w:val="000000"/>
        </w:rPr>
        <w:t xml:space="preserve">skat. </w:t>
      </w:r>
      <w:r>
        <w:rPr>
          <w:color w:val="000000"/>
        </w:rPr>
        <w:t>4.4.2.1.2. tabul</w:t>
      </w:r>
      <w:r w:rsidR="008720DE">
        <w:rPr>
          <w:color w:val="000000"/>
        </w:rPr>
        <w:t>u</w:t>
      </w:r>
      <w:r>
        <w:rPr>
          <w:color w:val="000000"/>
        </w:rPr>
        <w:t>)</w:t>
      </w:r>
      <w:r w:rsidR="008720DE">
        <w:rPr>
          <w:color w:val="000000"/>
        </w:rPr>
        <w:t>.</w:t>
      </w:r>
    </w:p>
    <w:p w:rsidR="000F4EB6" w:rsidRDefault="004B70A4" w14:paraId="00000C7D" w14:textId="77777777">
      <w:pPr>
        <w:pBdr>
          <w:top w:val="nil"/>
          <w:left w:val="nil"/>
          <w:bottom w:val="nil"/>
          <w:right w:val="nil"/>
          <w:between w:val="nil"/>
        </w:pBdr>
        <w:spacing w:after="120"/>
        <w:jc w:val="both"/>
        <w:rPr>
          <w:i/>
          <w:color w:val="000000"/>
          <w:sz w:val="20"/>
          <w:szCs w:val="20"/>
        </w:rPr>
      </w:pPr>
      <w:r>
        <w:rPr>
          <w:i/>
          <w:color w:val="000000"/>
          <w:sz w:val="20"/>
          <w:szCs w:val="20"/>
        </w:rPr>
        <w:t xml:space="preserve">4.4.2.1.2. tabula. </w:t>
      </w:r>
      <w:r>
        <w:rPr>
          <w:b/>
          <w:i/>
          <w:color w:val="000000"/>
          <w:sz w:val="20"/>
          <w:szCs w:val="20"/>
        </w:rPr>
        <w:t xml:space="preserve">Dabas liegumā konstatēto sikspārņu sugu uztveršanas koeficienti atklātā ainavā pēc </w:t>
      </w:r>
      <w:hyperlink w:anchor="bookmark=id.6xhj27jw2ci6">
        <w:r w:rsidR="000F4EB6">
          <w:rPr>
            <w:b/>
            <w:i/>
            <w:color w:val="0000FF"/>
            <w:sz w:val="20"/>
            <w:szCs w:val="20"/>
            <w:u w:val="single"/>
          </w:rPr>
          <w:t>Barataud, 2015</w:t>
        </w:r>
      </w:hyperlink>
      <w:r>
        <w:rPr>
          <w:b/>
          <w:i/>
          <w:color w:val="000000"/>
          <w:sz w:val="20"/>
          <w:szCs w:val="20"/>
        </w:rPr>
        <w:t xml:space="preserve"> un </w:t>
      </w:r>
      <w:hyperlink w:anchor="bookmark=id.42i72ips30ns">
        <w:r w:rsidR="000F4EB6">
          <w:rPr>
            <w:b/>
            <w:i/>
            <w:color w:val="0000FF"/>
            <w:sz w:val="20"/>
            <w:szCs w:val="20"/>
            <w:u w:val="single"/>
          </w:rPr>
          <w:t>Rodrigues et al., 2015</w:t>
        </w:r>
      </w:hyperlink>
    </w:p>
    <w:tbl>
      <w:tblPr>
        <w:tblStyle w:val="afff0"/>
        <w:tblW w:w="8306" w:type="dxa"/>
        <w:tblInd w:w="56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3122"/>
        <w:gridCol w:w="3449"/>
        <w:gridCol w:w="1735"/>
      </w:tblGrid>
      <w:tr w:rsidR="000F4EB6" w:rsidTr="003F7974" w14:paraId="3A7C9D42" w14:textId="77777777">
        <w:tc>
          <w:tcPr>
            <w:tcW w:w="3122" w:type="dxa"/>
            <w:shd w:val="clear" w:color="auto" w:fill="CCFF99"/>
          </w:tcPr>
          <w:p w:rsidRPr="003F7974" w:rsidR="000F4EB6" w:rsidRDefault="004B70A4" w14:paraId="00000C7E" w14:textId="77777777">
            <w:pPr>
              <w:pBdr>
                <w:top w:val="nil"/>
                <w:left w:val="nil"/>
                <w:bottom w:val="nil"/>
                <w:right w:val="nil"/>
                <w:between w:val="nil"/>
              </w:pBdr>
              <w:jc w:val="both"/>
              <w:rPr>
                <w:b/>
                <w:color w:val="000000"/>
                <w:sz w:val="20"/>
                <w:szCs w:val="20"/>
              </w:rPr>
            </w:pPr>
            <w:r w:rsidRPr="003F7974">
              <w:rPr>
                <w:b/>
                <w:color w:val="000000"/>
                <w:sz w:val="20"/>
                <w:szCs w:val="20"/>
              </w:rPr>
              <w:t>Sugas nosaukums latīniski</w:t>
            </w:r>
          </w:p>
        </w:tc>
        <w:tc>
          <w:tcPr>
            <w:tcW w:w="3449" w:type="dxa"/>
            <w:shd w:val="clear" w:color="auto" w:fill="CCFF99"/>
          </w:tcPr>
          <w:p w:rsidRPr="003F7974" w:rsidR="000F4EB6" w:rsidRDefault="004B70A4" w14:paraId="00000C7F" w14:textId="77777777">
            <w:pPr>
              <w:pBdr>
                <w:top w:val="nil"/>
                <w:left w:val="nil"/>
                <w:bottom w:val="nil"/>
                <w:right w:val="nil"/>
                <w:between w:val="nil"/>
              </w:pBdr>
              <w:jc w:val="both"/>
              <w:rPr>
                <w:b/>
                <w:color w:val="000000"/>
                <w:sz w:val="20"/>
                <w:szCs w:val="20"/>
              </w:rPr>
            </w:pPr>
            <w:r w:rsidRPr="003F7974">
              <w:rPr>
                <w:b/>
                <w:color w:val="000000"/>
                <w:sz w:val="20"/>
                <w:szCs w:val="20"/>
              </w:rPr>
              <w:t>Sugas nosaukums latviski</w:t>
            </w:r>
          </w:p>
        </w:tc>
        <w:tc>
          <w:tcPr>
            <w:tcW w:w="1735" w:type="dxa"/>
            <w:shd w:val="clear" w:color="auto" w:fill="CCFF99"/>
          </w:tcPr>
          <w:p w:rsidRPr="003F7974" w:rsidR="000F4EB6" w:rsidRDefault="004B70A4" w14:paraId="00000C80" w14:textId="77777777">
            <w:pPr>
              <w:pBdr>
                <w:top w:val="nil"/>
                <w:left w:val="nil"/>
                <w:bottom w:val="nil"/>
                <w:right w:val="nil"/>
                <w:between w:val="nil"/>
              </w:pBdr>
              <w:jc w:val="both"/>
              <w:rPr>
                <w:b/>
                <w:color w:val="000000"/>
                <w:sz w:val="20"/>
                <w:szCs w:val="20"/>
              </w:rPr>
            </w:pPr>
            <w:r w:rsidRPr="003F7974">
              <w:rPr>
                <w:b/>
                <w:color w:val="000000"/>
                <w:sz w:val="20"/>
                <w:szCs w:val="20"/>
              </w:rPr>
              <w:t>Uztveršanas koeficients</w:t>
            </w:r>
          </w:p>
        </w:tc>
      </w:tr>
      <w:tr w:rsidR="000F4EB6" w:rsidTr="003F7974" w14:paraId="59A9CB3C" w14:textId="77777777">
        <w:tc>
          <w:tcPr>
            <w:tcW w:w="3122" w:type="dxa"/>
          </w:tcPr>
          <w:p w:rsidRPr="003F7974" w:rsidR="000F4EB6" w:rsidRDefault="004B70A4" w14:paraId="00000C81" w14:textId="77777777">
            <w:pPr>
              <w:pBdr>
                <w:top w:val="nil"/>
                <w:left w:val="nil"/>
                <w:bottom w:val="nil"/>
                <w:right w:val="nil"/>
                <w:between w:val="nil"/>
              </w:pBdr>
              <w:jc w:val="both"/>
              <w:rPr>
                <w:i/>
                <w:color w:val="000000"/>
                <w:sz w:val="20"/>
                <w:szCs w:val="20"/>
              </w:rPr>
            </w:pPr>
            <w:r w:rsidRPr="003F7974">
              <w:rPr>
                <w:i/>
                <w:color w:val="000000"/>
                <w:sz w:val="20"/>
                <w:szCs w:val="20"/>
              </w:rPr>
              <w:t>Pipistrellus nathusii</w:t>
            </w:r>
          </w:p>
        </w:tc>
        <w:tc>
          <w:tcPr>
            <w:tcW w:w="3449" w:type="dxa"/>
          </w:tcPr>
          <w:p w:rsidRPr="003F7974" w:rsidR="000F4EB6" w:rsidRDefault="004B70A4" w14:paraId="00000C82" w14:textId="77777777">
            <w:pPr>
              <w:pBdr>
                <w:top w:val="nil"/>
                <w:left w:val="nil"/>
                <w:bottom w:val="nil"/>
                <w:right w:val="nil"/>
                <w:between w:val="nil"/>
              </w:pBdr>
              <w:jc w:val="both"/>
              <w:rPr>
                <w:color w:val="000000"/>
                <w:sz w:val="20"/>
                <w:szCs w:val="20"/>
              </w:rPr>
            </w:pPr>
            <w:r w:rsidRPr="003F7974">
              <w:rPr>
                <w:color w:val="000000"/>
                <w:sz w:val="20"/>
                <w:szCs w:val="20"/>
              </w:rPr>
              <w:t>Natūza sikspārnis</w:t>
            </w:r>
          </w:p>
        </w:tc>
        <w:tc>
          <w:tcPr>
            <w:tcW w:w="1735" w:type="dxa"/>
          </w:tcPr>
          <w:p w:rsidRPr="003F7974" w:rsidR="000F4EB6" w:rsidRDefault="004B70A4" w14:paraId="00000C83" w14:textId="77777777">
            <w:pPr>
              <w:pBdr>
                <w:top w:val="nil"/>
                <w:left w:val="nil"/>
                <w:bottom w:val="nil"/>
                <w:right w:val="nil"/>
                <w:between w:val="nil"/>
              </w:pBdr>
              <w:jc w:val="center"/>
              <w:rPr>
                <w:color w:val="000000"/>
                <w:sz w:val="20"/>
                <w:szCs w:val="20"/>
              </w:rPr>
            </w:pPr>
            <w:r w:rsidRPr="003F7974">
              <w:rPr>
                <w:color w:val="000000"/>
                <w:sz w:val="20"/>
                <w:szCs w:val="20"/>
              </w:rPr>
              <w:t>0,83</w:t>
            </w:r>
          </w:p>
        </w:tc>
      </w:tr>
      <w:tr w:rsidR="000F4EB6" w:rsidTr="003F7974" w14:paraId="61E6A9F7" w14:textId="77777777">
        <w:tc>
          <w:tcPr>
            <w:tcW w:w="3122" w:type="dxa"/>
          </w:tcPr>
          <w:p w:rsidRPr="003F7974" w:rsidR="000F4EB6" w:rsidRDefault="004B70A4" w14:paraId="00000C84" w14:textId="77777777">
            <w:pPr>
              <w:pBdr>
                <w:top w:val="nil"/>
                <w:left w:val="nil"/>
                <w:bottom w:val="nil"/>
                <w:right w:val="nil"/>
                <w:between w:val="nil"/>
              </w:pBdr>
              <w:jc w:val="both"/>
              <w:rPr>
                <w:i/>
                <w:color w:val="000000"/>
                <w:sz w:val="20"/>
                <w:szCs w:val="20"/>
              </w:rPr>
            </w:pPr>
            <w:r w:rsidRPr="003F7974">
              <w:rPr>
                <w:i/>
                <w:color w:val="000000"/>
                <w:sz w:val="20"/>
                <w:szCs w:val="20"/>
              </w:rPr>
              <w:t>Eptesicus nilssonii</w:t>
            </w:r>
          </w:p>
        </w:tc>
        <w:tc>
          <w:tcPr>
            <w:tcW w:w="3449" w:type="dxa"/>
          </w:tcPr>
          <w:p w:rsidRPr="003F7974" w:rsidR="000F4EB6" w:rsidRDefault="004B70A4" w14:paraId="00000C85" w14:textId="77777777">
            <w:pPr>
              <w:pBdr>
                <w:top w:val="nil"/>
                <w:left w:val="nil"/>
                <w:bottom w:val="nil"/>
                <w:right w:val="nil"/>
                <w:between w:val="nil"/>
              </w:pBdr>
              <w:jc w:val="both"/>
              <w:rPr>
                <w:color w:val="000000"/>
                <w:sz w:val="20"/>
                <w:szCs w:val="20"/>
              </w:rPr>
            </w:pPr>
            <w:r w:rsidRPr="003F7974">
              <w:rPr>
                <w:color w:val="000000"/>
                <w:sz w:val="20"/>
                <w:szCs w:val="20"/>
              </w:rPr>
              <w:t>Ziemeļu sikspārnis</w:t>
            </w:r>
          </w:p>
        </w:tc>
        <w:tc>
          <w:tcPr>
            <w:tcW w:w="1735" w:type="dxa"/>
          </w:tcPr>
          <w:p w:rsidRPr="003F7974" w:rsidR="000F4EB6" w:rsidRDefault="004B70A4" w14:paraId="00000C86" w14:textId="77777777">
            <w:pPr>
              <w:pBdr>
                <w:top w:val="nil"/>
                <w:left w:val="nil"/>
                <w:bottom w:val="nil"/>
                <w:right w:val="nil"/>
                <w:between w:val="nil"/>
              </w:pBdr>
              <w:jc w:val="center"/>
              <w:rPr>
                <w:color w:val="000000"/>
                <w:sz w:val="20"/>
                <w:szCs w:val="20"/>
              </w:rPr>
            </w:pPr>
            <w:r w:rsidRPr="003F7974">
              <w:rPr>
                <w:color w:val="000000"/>
                <w:sz w:val="20"/>
                <w:szCs w:val="20"/>
              </w:rPr>
              <w:t>0,5</w:t>
            </w:r>
          </w:p>
        </w:tc>
      </w:tr>
      <w:tr w:rsidR="000F4EB6" w:rsidTr="003F7974" w14:paraId="69135B85" w14:textId="77777777">
        <w:tc>
          <w:tcPr>
            <w:tcW w:w="3122" w:type="dxa"/>
          </w:tcPr>
          <w:p w:rsidRPr="003F7974" w:rsidR="000F4EB6" w:rsidRDefault="004B70A4" w14:paraId="00000C87" w14:textId="77777777">
            <w:pPr>
              <w:pBdr>
                <w:top w:val="nil"/>
                <w:left w:val="nil"/>
                <w:bottom w:val="nil"/>
                <w:right w:val="nil"/>
                <w:between w:val="nil"/>
              </w:pBdr>
              <w:jc w:val="both"/>
              <w:rPr>
                <w:i/>
                <w:color w:val="000000"/>
                <w:sz w:val="20"/>
                <w:szCs w:val="20"/>
              </w:rPr>
            </w:pPr>
            <w:r w:rsidRPr="003F7974">
              <w:rPr>
                <w:i/>
                <w:color w:val="000000"/>
                <w:sz w:val="20"/>
                <w:szCs w:val="20"/>
              </w:rPr>
              <w:t>Nyctalus noctula</w:t>
            </w:r>
          </w:p>
        </w:tc>
        <w:tc>
          <w:tcPr>
            <w:tcW w:w="3449" w:type="dxa"/>
          </w:tcPr>
          <w:p w:rsidRPr="003F7974" w:rsidR="000F4EB6" w:rsidRDefault="004B70A4" w14:paraId="00000C88" w14:textId="77777777">
            <w:pPr>
              <w:pBdr>
                <w:top w:val="nil"/>
                <w:left w:val="nil"/>
                <w:bottom w:val="nil"/>
                <w:right w:val="nil"/>
                <w:between w:val="nil"/>
              </w:pBdr>
              <w:jc w:val="both"/>
              <w:rPr>
                <w:color w:val="000000"/>
                <w:sz w:val="20"/>
                <w:szCs w:val="20"/>
              </w:rPr>
            </w:pPr>
            <w:r w:rsidRPr="003F7974">
              <w:rPr>
                <w:color w:val="000000"/>
                <w:sz w:val="20"/>
                <w:szCs w:val="20"/>
              </w:rPr>
              <w:t>Rūsganais vakarsikspārnis</w:t>
            </w:r>
          </w:p>
        </w:tc>
        <w:tc>
          <w:tcPr>
            <w:tcW w:w="1735" w:type="dxa"/>
          </w:tcPr>
          <w:p w:rsidRPr="003F7974" w:rsidR="000F4EB6" w:rsidRDefault="004B70A4" w14:paraId="00000C89" w14:textId="77777777">
            <w:pPr>
              <w:pBdr>
                <w:top w:val="nil"/>
                <w:left w:val="nil"/>
                <w:bottom w:val="nil"/>
                <w:right w:val="nil"/>
                <w:between w:val="nil"/>
              </w:pBdr>
              <w:jc w:val="center"/>
              <w:rPr>
                <w:color w:val="000000"/>
                <w:sz w:val="20"/>
                <w:szCs w:val="20"/>
              </w:rPr>
            </w:pPr>
            <w:r w:rsidRPr="003F7974">
              <w:rPr>
                <w:color w:val="000000"/>
                <w:sz w:val="20"/>
                <w:szCs w:val="20"/>
              </w:rPr>
              <w:t>0,25</w:t>
            </w:r>
          </w:p>
        </w:tc>
      </w:tr>
      <w:tr w:rsidR="000F4EB6" w:rsidTr="003F7974" w14:paraId="26AAE1A6" w14:textId="77777777">
        <w:tc>
          <w:tcPr>
            <w:tcW w:w="3122" w:type="dxa"/>
          </w:tcPr>
          <w:p w:rsidRPr="003F7974" w:rsidR="000F4EB6" w:rsidRDefault="004B70A4" w14:paraId="00000C8A" w14:textId="77777777">
            <w:pPr>
              <w:pBdr>
                <w:top w:val="nil"/>
                <w:left w:val="nil"/>
                <w:bottom w:val="nil"/>
                <w:right w:val="nil"/>
                <w:between w:val="nil"/>
              </w:pBdr>
              <w:jc w:val="both"/>
              <w:rPr>
                <w:i/>
                <w:color w:val="000000"/>
                <w:sz w:val="20"/>
                <w:szCs w:val="20"/>
              </w:rPr>
            </w:pPr>
            <w:r w:rsidRPr="003F7974">
              <w:rPr>
                <w:i/>
                <w:color w:val="000000"/>
                <w:sz w:val="20"/>
                <w:szCs w:val="20"/>
              </w:rPr>
              <w:t>Pipistrellus pygmaeus</w:t>
            </w:r>
          </w:p>
        </w:tc>
        <w:tc>
          <w:tcPr>
            <w:tcW w:w="3449" w:type="dxa"/>
          </w:tcPr>
          <w:p w:rsidRPr="003F7974" w:rsidR="000F4EB6" w:rsidRDefault="004B70A4" w14:paraId="00000C8B" w14:textId="77777777">
            <w:pPr>
              <w:pBdr>
                <w:top w:val="nil"/>
                <w:left w:val="nil"/>
                <w:bottom w:val="nil"/>
                <w:right w:val="nil"/>
                <w:between w:val="nil"/>
              </w:pBdr>
              <w:jc w:val="both"/>
              <w:rPr>
                <w:color w:val="000000"/>
                <w:sz w:val="20"/>
                <w:szCs w:val="20"/>
              </w:rPr>
            </w:pPr>
            <w:r w:rsidRPr="003F7974">
              <w:rPr>
                <w:color w:val="000000"/>
                <w:sz w:val="20"/>
                <w:szCs w:val="20"/>
              </w:rPr>
              <w:t>Pigmejsikspārnis</w:t>
            </w:r>
          </w:p>
        </w:tc>
        <w:tc>
          <w:tcPr>
            <w:tcW w:w="1735" w:type="dxa"/>
          </w:tcPr>
          <w:p w:rsidRPr="003F7974" w:rsidR="000F4EB6" w:rsidRDefault="004B70A4" w14:paraId="00000C8C" w14:textId="77777777">
            <w:pPr>
              <w:pBdr>
                <w:top w:val="nil"/>
                <w:left w:val="nil"/>
                <w:bottom w:val="nil"/>
                <w:right w:val="nil"/>
                <w:between w:val="nil"/>
              </w:pBdr>
              <w:jc w:val="center"/>
              <w:rPr>
                <w:color w:val="000000"/>
                <w:sz w:val="20"/>
                <w:szCs w:val="20"/>
              </w:rPr>
            </w:pPr>
            <w:r w:rsidRPr="003F7974">
              <w:rPr>
                <w:color w:val="000000"/>
                <w:sz w:val="20"/>
                <w:szCs w:val="20"/>
              </w:rPr>
              <w:t>1</w:t>
            </w:r>
          </w:p>
        </w:tc>
      </w:tr>
      <w:tr w:rsidR="000F4EB6" w:rsidTr="003F7974" w14:paraId="049F591A" w14:textId="77777777">
        <w:tc>
          <w:tcPr>
            <w:tcW w:w="3122" w:type="dxa"/>
          </w:tcPr>
          <w:p w:rsidRPr="003F7974" w:rsidR="000F4EB6" w:rsidRDefault="004B70A4" w14:paraId="00000C8D" w14:textId="77777777">
            <w:pPr>
              <w:pBdr>
                <w:top w:val="nil"/>
                <w:left w:val="nil"/>
                <w:bottom w:val="nil"/>
                <w:right w:val="nil"/>
                <w:between w:val="nil"/>
              </w:pBdr>
              <w:jc w:val="both"/>
              <w:rPr>
                <w:i/>
                <w:color w:val="000000"/>
                <w:sz w:val="20"/>
                <w:szCs w:val="20"/>
              </w:rPr>
            </w:pPr>
            <w:r w:rsidRPr="003F7974">
              <w:rPr>
                <w:i/>
                <w:color w:val="000000"/>
                <w:sz w:val="20"/>
                <w:szCs w:val="20"/>
              </w:rPr>
              <w:t>Vespertilio murinus</w:t>
            </w:r>
          </w:p>
        </w:tc>
        <w:tc>
          <w:tcPr>
            <w:tcW w:w="3449" w:type="dxa"/>
          </w:tcPr>
          <w:p w:rsidRPr="003F7974" w:rsidR="000F4EB6" w:rsidRDefault="004B70A4" w14:paraId="00000C8E" w14:textId="77777777">
            <w:pPr>
              <w:pBdr>
                <w:top w:val="nil"/>
                <w:left w:val="nil"/>
                <w:bottom w:val="nil"/>
                <w:right w:val="nil"/>
                <w:between w:val="nil"/>
              </w:pBdr>
              <w:jc w:val="both"/>
              <w:rPr>
                <w:color w:val="000000"/>
                <w:sz w:val="20"/>
                <w:szCs w:val="20"/>
              </w:rPr>
            </w:pPr>
            <w:r w:rsidRPr="003F7974">
              <w:rPr>
                <w:color w:val="000000"/>
                <w:sz w:val="20"/>
                <w:szCs w:val="20"/>
              </w:rPr>
              <w:t>Divkrāsainais sikspārnis</w:t>
            </w:r>
          </w:p>
        </w:tc>
        <w:tc>
          <w:tcPr>
            <w:tcW w:w="1735" w:type="dxa"/>
          </w:tcPr>
          <w:p w:rsidRPr="003F7974" w:rsidR="000F4EB6" w:rsidRDefault="004B70A4" w14:paraId="00000C8F" w14:textId="77777777">
            <w:pPr>
              <w:pBdr>
                <w:top w:val="nil"/>
                <w:left w:val="nil"/>
                <w:bottom w:val="nil"/>
                <w:right w:val="nil"/>
                <w:between w:val="nil"/>
              </w:pBdr>
              <w:jc w:val="center"/>
              <w:rPr>
                <w:color w:val="000000"/>
                <w:sz w:val="20"/>
                <w:szCs w:val="20"/>
              </w:rPr>
            </w:pPr>
            <w:r w:rsidRPr="003F7974">
              <w:rPr>
                <w:color w:val="000000"/>
                <w:sz w:val="20"/>
                <w:szCs w:val="20"/>
              </w:rPr>
              <w:t>0,5</w:t>
            </w:r>
          </w:p>
        </w:tc>
      </w:tr>
      <w:tr w:rsidR="000F4EB6" w:rsidTr="003F7974" w14:paraId="7029EBF8" w14:textId="77777777">
        <w:tc>
          <w:tcPr>
            <w:tcW w:w="3122" w:type="dxa"/>
          </w:tcPr>
          <w:p w:rsidRPr="003F7974" w:rsidR="000F4EB6" w:rsidRDefault="004B70A4" w14:paraId="00000C90" w14:textId="77777777">
            <w:pPr>
              <w:pBdr>
                <w:top w:val="nil"/>
                <w:left w:val="nil"/>
                <w:bottom w:val="nil"/>
                <w:right w:val="nil"/>
                <w:between w:val="nil"/>
              </w:pBdr>
              <w:jc w:val="both"/>
              <w:rPr>
                <w:i/>
                <w:color w:val="000000"/>
                <w:sz w:val="20"/>
                <w:szCs w:val="20"/>
              </w:rPr>
            </w:pPr>
            <w:r w:rsidRPr="003F7974">
              <w:rPr>
                <w:i/>
                <w:color w:val="000000"/>
                <w:sz w:val="20"/>
                <w:szCs w:val="20"/>
              </w:rPr>
              <w:t>Myotis daubentonii</w:t>
            </w:r>
          </w:p>
        </w:tc>
        <w:tc>
          <w:tcPr>
            <w:tcW w:w="3449" w:type="dxa"/>
          </w:tcPr>
          <w:p w:rsidRPr="003F7974" w:rsidR="000F4EB6" w:rsidRDefault="004B70A4" w14:paraId="00000C91" w14:textId="77777777">
            <w:pPr>
              <w:pBdr>
                <w:top w:val="nil"/>
                <w:left w:val="nil"/>
                <w:bottom w:val="nil"/>
                <w:right w:val="nil"/>
                <w:between w:val="nil"/>
              </w:pBdr>
              <w:jc w:val="both"/>
              <w:rPr>
                <w:color w:val="000000"/>
                <w:sz w:val="20"/>
                <w:szCs w:val="20"/>
              </w:rPr>
            </w:pPr>
            <w:r w:rsidRPr="003F7974">
              <w:rPr>
                <w:color w:val="000000"/>
                <w:sz w:val="20"/>
                <w:szCs w:val="20"/>
              </w:rPr>
              <w:t>Ūdeņu naktssikspārnis</w:t>
            </w:r>
          </w:p>
        </w:tc>
        <w:tc>
          <w:tcPr>
            <w:tcW w:w="1735" w:type="dxa"/>
          </w:tcPr>
          <w:p w:rsidRPr="003F7974" w:rsidR="000F4EB6" w:rsidRDefault="004B70A4" w14:paraId="00000C92" w14:textId="77777777">
            <w:pPr>
              <w:pBdr>
                <w:top w:val="nil"/>
                <w:left w:val="nil"/>
                <w:bottom w:val="nil"/>
                <w:right w:val="nil"/>
                <w:between w:val="nil"/>
              </w:pBdr>
              <w:jc w:val="center"/>
              <w:rPr>
                <w:color w:val="000000"/>
                <w:sz w:val="20"/>
                <w:szCs w:val="20"/>
              </w:rPr>
            </w:pPr>
            <w:r w:rsidRPr="003F7974">
              <w:rPr>
                <w:color w:val="000000"/>
                <w:sz w:val="20"/>
                <w:szCs w:val="20"/>
              </w:rPr>
              <w:t>1,7</w:t>
            </w:r>
          </w:p>
        </w:tc>
      </w:tr>
      <w:tr w:rsidR="000F4EB6" w:rsidTr="003F7974" w14:paraId="134E8BC6" w14:textId="77777777">
        <w:tc>
          <w:tcPr>
            <w:tcW w:w="3122" w:type="dxa"/>
          </w:tcPr>
          <w:p w:rsidRPr="003F7974" w:rsidR="000F4EB6" w:rsidRDefault="004B70A4" w14:paraId="00000C93" w14:textId="77777777">
            <w:pPr>
              <w:pBdr>
                <w:top w:val="nil"/>
                <w:left w:val="nil"/>
                <w:bottom w:val="nil"/>
                <w:right w:val="nil"/>
                <w:between w:val="nil"/>
              </w:pBdr>
              <w:jc w:val="both"/>
              <w:rPr>
                <w:i/>
                <w:color w:val="000000"/>
                <w:sz w:val="20"/>
                <w:szCs w:val="20"/>
              </w:rPr>
            </w:pPr>
            <w:r w:rsidRPr="003F7974">
              <w:rPr>
                <w:i/>
                <w:color w:val="000000"/>
                <w:sz w:val="20"/>
                <w:szCs w:val="20"/>
              </w:rPr>
              <w:t>Plecotus auritus</w:t>
            </w:r>
          </w:p>
        </w:tc>
        <w:tc>
          <w:tcPr>
            <w:tcW w:w="3449" w:type="dxa"/>
          </w:tcPr>
          <w:p w:rsidRPr="003F7974" w:rsidR="000F4EB6" w:rsidRDefault="004B70A4" w14:paraId="00000C94" w14:textId="77777777">
            <w:pPr>
              <w:pBdr>
                <w:top w:val="nil"/>
                <w:left w:val="nil"/>
                <w:bottom w:val="nil"/>
                <w:right w:val="nil"/>
                <w:between w:val="nil"/>
              </w:pBdr>
              <w:jc w:val="both"/>
              <w:rPr>
                <w:color w:val="000000"/>
                <w:sz w:val="20"/>
                <w:szCs w:val="20"/>
              </w:rPr>
            </w:pPr>
            <w:r w:rsidRPr="003F7974">
              <w:rPr>
                <w:color w:val="000000"/>
                <w:sz w:val="20"/>
                <w:szCs w:val="20"/>
              </w:rPr>
              <w:t>Brūnais garausainis</w:t>
            </w:r>
          </w:p>
        </w:tc>
        <w:tc>
          <w:tcPr>
            <w:tcW w:w="1735" w:type="dxa"/>
          </w:tcPr>
          <w:p w:rsidRPr="003F7974" w:rsidR="000F4EB6" w:rsidRDefault="004B70A4" w14:paraId="00000C95" w14:textId="77777777">
            <w:pPr>
              <w:pBdr>
                <w:top w:val="nil"/>
                <w:left w:val="nil"/>
                <w:bottom w:val="nil"/>
                <w:right w:val="nil"/>
                <w:between w:val="nil"/>
              </w:pBdr>
              <w:jc w:val="center"/>
              <w:rPr>
                <w:color w:val="000000"/>
                <w:sz w:val="20"/>
                <w:szCs w:val="20"/>
              </w:rPr>
            </w:pPr>
            <w:r w:rsidRPr="003F7974">
              <w:rPr>
                <w:color w:val="000000"/>
                <w:sz w:val="20"/>
                <w:szCs w:val="20"/>
              </w:rPr>
              <w:t>5</w:t>
            </w:r>
          </w:p>
        </w:tc>
      </w:tr>
    </w:tbl>
    <w:p w:rsidR="000F4EB6" w:rsidRDefault="000F4EB6" w14:paraId="00000C96" w14:textId="77777777">
      <w:pPr>
        <w:pBdr>
          <w:top w:val="nil"/>
          <w:left w:val="nil"/>
          <w:bottom w:val="nil"/>
          <w:right w:val="nil"/>
          <w:between w:val="nil"/>
        </w:pBdr>
        <w:jc w:val="both"/>
        <w:rPr>
          <w:color w:val="000000"/>
        </w:rPr>
      </w:pPr>
    </w:p>
    <w:p w:rsidR="000F4EB6" w:rsidRDefault="004B70A4" w14:paraId="00000C97" w14:textId="77777777">
      <w:pPr>
        <w:pBdr>
          <w:top w:val="nil"/>
          <w:left w:val="nil"/>
          <w:bottom w:val="nil"/>
          <w:right w:val="nil"/>
          <w:between w:val="nil"/>
        </w:pBdr>
        <w:spacing w:after="120"/>
        <w:jc w:val="both"/>
        <w:rPr>
          <w:b/>
          <w:color w:val="000000"/>
        </w:rPr>
      </w:pPr>
      <w:r>
        <w:rPr>
          <w:b/>
          <w:color w:val="000000"/>
        </w:rPr>
        <w:t>Sugu sastāvs un sastopamības biežums dabas lieguma teritorijā</w:t>
      </w:r>
    </w:p>
    <w:p w:rsidR="000F4EB6" w:rsidRDefault="004B70A4" w14:paraId="00000C98" w14:textId="73C3571D">
      <w:pPr>
        <w:pBdr>
          <w:top w:val="nil"/>
          <w:left w:val="nil"/>
          <w:bottom w:val="nil"/>
          <w:right w:val="nil"/>
          <w:between w:val="nil"/>
        </w:pBdr>
        <w:spacing w:after="120"/>
        <w:jc w:val="both"/>
        <w:rPr>
          <w:color w:val="000000"/>
        </w:rPr>
      </w:pPr>
      <w:r>
        <w:rPr>
          <w:color w:val="000000"/>
        </w:rPr>
        <w:t>Dabas lieguma teritorijā sikspārņi novēroti visās 10 automātisko detektoru stacijās un visās novērojumu naktīs, virs Klaucānu un Priekulānu ezera ar laivu nobrauktajos maršrutos un deviņos punktos ar kājām veiktajā maršrutā. Novērojumi virs ezeriem atzīmēti kā viena novērošanas vieta ar vienu koordināti katra ezera vidusdaļā. Lieguma teritorijā konstatētas astoņas sikspārņu sugas, ko kurām piecas tika novērotas lielākajā daļā – 10-12 uzskaišu stacijās jeb vietās (</w:t>
      </w:r>
      <w:r w:rsidR="008720DE">
        <w:rPr>
          <w:color w:val="000000"/>
        </w:rPr>
        <w:t xml:space="preserve">skat. </w:t>
      </w:r>
      <w:r>
        <w:rPr>
          <w:color w:val="000000"/>
        </w:rPr>
        <w:t>4.4.2.1.3. tabul</w:t>
      </w:r>
      <w:r w:rsidR="008720DE">
        <w:rPr>
          <w:color w:val="000000"/>
        </w:rPr>
        <w:t>u</w:t>
      </w:r>
      <w:r>
        <w:rPr>
          <w:color w:val="000000"/>
        </w:rPr>
        <w:t>). Pēc reģistrēto pārlidojumu skaita tās sarindojas sekojošā secībā: ziemeļu sikspārnis, Natūza sikspārnis, pigmejsikspārnis, rūsganais vakarsikspārnis un divkrāsainais sikspārnis. Divas pārējās sugas – dīķu naktssikspārnis un brūnais garausainis novēroti attiecīgi tikai divās un vienā vietā, katrā no tām šīm sugām reģistrēts tikai vien pārlidojums. Eholokācijas signālu analīzē naktssikspārņi parasti netika noteikti līdz sugai. Ar ūdeņiem saistītos biotopos augsta varbūtība, ka naktssikspārņu novērojumi attiecas uz ūdeņu naktssikspārni – t.s. tralējošo sikspārņu pārstāvi Latvijas faunā, kam raksturīgs ilgstošs lidojums tieši virs ūdens virsmas, ķerot kukaiņus ar kāju pēdām un astes lidplēvi. Šo sugu ir viegli vizuāli atšķirt no citām sugām. Sajaukšana iespējama vienīgi ar dīķu naktssikspārni gadījumos, kad sikspārnis novērots sliktos redzamības apstākļos vai no liela attāluma. Šajā pētījumā ūdeņu naktssikspārņa klātbūtne apstiprināta trīs automātisko detektoru novērošanas vietās (virs abiem ezeriem un virs dīķa pie Radzītēm), kā arī divās vietās virs Podvāzes.</w:t>
      </w:r>
    </w:p>
    <w:p w:rsidR="000F4EB6" w:rsidRDefault="004B70A4" w14:paraId="00000C99" w14:textId="147CACBB">
      <w:pPr>
        <w:pBdr>
          <w:top w:val="nil"/>
          <w:left w:val="nil"/>
          <w:bottom w:val="nil"/>
          <w:right w:val="nil"/>
          <w:between w:val="nil"/>
        </w:pBdr>
        <w:spacing w:after="120"/>
        <w:jc w:val="both"/>
        <w:rPr>
          <w:color w:val="000000"/>
        </w:rPr>
      </w:pPr>
      <w:r>
        <w:rPr>
          <w:color w:val="000000"/>
        </w:rPr>
        <w:t>Ņemot vērā atšķirības starp sugām to eholokācijas signālu “skaļumā” un līdz ar to attālumā, kādā tās uztver detektors, pārlidojumu skaits neatspoguļo to patieso sastopamības biežumu. Sugu uztveršanas attāluma koeficientu pielietošanas sugu relatīvā biežuma noteikšanā, būtiskas izmaiņas neradīja, vienīgi pigmejsikspārnis (visklusākā no šīm sugām) pēc biežuma nedaudz apsteidz Natūza sikspārni un ierindojas otrajā vietā, savukārt rūsganais vakarsikspārnis (visskaļākā suga) no ceturtās vietas pārvietojas uz piekto vietu aiz divkrāsainā sikspārņa (</w:t>
      </w:r>
      <w:r w:rsidR="00CB0C59">
        <w:rPr>
          <w:color w:val="000000"/>
        </w:rPr>
        <w:t xml:space="preserve">skat. </w:t>
      </w:r>
      <w:r>
        <w:rPr>
          <w:color w:val="000000"/>
        </w:rPr>
        <w:t>4.4.2.1.3. attēl</w:t>
      </w:r>
      <w:r w:rsidR="00CB0C59">
        <w:rPr>
          <w:color w:val="000000"/>
        </w:rPr>
        <w:t>u</w:t>
      </w:r>
      <w:r>
        <w:rPr>
          <w:color w:val="000000"/>
        </w:rPr>
        <w:t xml:space="preserve">). </w:t>
      </w:r>
    </w:p>
    <w:p w:rsidR="000F4EB6" w:rsidRDefault="000F4EB6" w14:paraId="00000C9A" w14:textId="77777777">
      <w:pPr>
        <w:pBdr>
          <w:top w:val="nil"/>
          <w:left w:val="nil"/>
          <w:bottom w:val="nil"/>
          <w:right w:val="nil"/>
          <w:between w:val="nil"/>
        </w:pBdr>
        <w:jc w:val="both"/>
        <w:rPr>
          <w:color w:val="000000"/>
        </w:rPr>
      </w:pPr>
    </w:p>
    <w:p w:rsidR="00CC5663" w:rsidRDefault="00CC5663" w14:paraId="5C053506" w14:textId="77777777">
      <w:pPr>
        <w:pBdr>
          <w:top w:val="nil"/>
          <w:left w:val="nil"/>
          <w:bottom w:val="nil"/>
          <w:right w:val="nil"/>
          <w:between w:val="nil"/>
        </w:pBdr>
        <w:jc w:val="both"/>
        <w:rPr>
          <w:color w:val="000000"/>
        </w:rPr>
      </w:pPr>
    </w:p>
    <w:p w:rsidR="00CC5663" w:rsidRDefault="00CC5663" w14:paraId="204BF5C8" w14:textId="77777777">
      <w:pPr>
        <w:pBdr>
          <w:top w:val="nil"/>
          <w:left w:val="nil"/>
          <w:bottom w:val="nil"/>
          <w:right w:val="nil"/>
          <w:between w:val="nil"/>
        </w:pBdr>
        <w:jc w:val="both"/>
        <w:rPr>
          <w:color w:val="000000"/>
        </w:rPr>
      </w:pPr>
    </w:p>
    <w:p w:rsidR="00CC5663" w:rsidRDefault="00CC5663" w14:paraId="0A457B87" w14:textId="77777777">
      <w:pPr>
        <w:pBdr>
          <w:top w:val="nil"/>
          <w:left w:val="nil"/>
          <w:bottom w:val="nil"/>
          <w:right w:val="nil"/>
          <w:between w:val="nil"/>
        </w:pBdr>
        <w:jc w:val="both"/>
        <w:rPr>
          <w:color w:val="000000"/>
        </w:rPr>
      </w:pPr>
    </w:p>
    <w:p w:rsidR="000F4EB6" w:rsidRDefault="004B70A4" w14:paraId="00000C9B" w14:textId="77777777">
      <w:pPr>
        <w:pBdr>
          <w:top w:val="nil"/>
          <w:left w:val="nil"/>
          <w:bottom w:val="nil"/>
          <w:right w:val="nil"/>
          <w:between w:val="nil"/>
        </w:pBdr>
        <w:jc w:val="both"/>
        <w:rPr>
          <w:b/>
          <w:i/>
          <w:color w:val="000000"/>
          <w:sz w:val="20"/>
          <w:szCs w:val="20"/>
        </w:rPr>
      </w:pPr>
      <w:r>
        <w:rPr>
          <w:i/>
          <w:color w:val="000000"/>
          <w:sz w:val="20"/>
          <w:szCs w:val="20"/>
        </w:rPr>
        <w:t xml:space="preserve">4.4.2.1.3. tabula. </w:t>
      </w:r>
      <w:r>
        <w:rPr>
          <w:b/>
          <w:i/>
          <w:color w:val="000000"/>
          <w:sz w:val="20"/>
          <w:szCs w:val="20"/>
        </w:rPr>
        <w:t>Dabas liegumā 2024. gada jūnijā-jūlijā ar automātiskajiem ultraskaņas detektoriem D-500X konstatētās sikspārņu sugas, to novērošanas vietu un reģistrēto pārlidojumu skaits. Izmantoti dati no 10 stacionārajām uzskaišu stacijām un pa vienai uzskaitei no laivas Klaucānu un Pŗiekulānu ezerā. Tabulā nav iekļauti novērojumi ar rokas detektoru D-1000X, jo tajos netika vērtēta sikspārņu aktivitāte (pārlidojumu skaits stundā)</w:t>
      </w:r>
    </w:p>
    <w:p w:rsidR="000F4EB6" w:rsidRDefault="000F4EB6" w14:paraId="00000C9C" w14:textId="77777777">
      <w:pPr>
        <w:pBdr>
          <w:top w:val="nil"/>
          <w:left w:val="nil"/>
          <w:bottom w:val="nil"/>
          <w:right w:val="nil"/>
          <w:between w:val="nil"/>
        </w:pBdr>
        <w:jc w:val="both"/>
        <w:rPr>
          <w:color w:val="000000"/>
        </w:rPr>
      </w:pPr>
    </w:p>
    <w:tbl>
      <w:tblPr>
        <w:tblStyle w:val="afff1"/>
        <w:tblW w:w="934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2878"/>
        <w:gridCol w:w="3227"/>
        <w:gridCol w:w="1708"/>
        <w:gridCol w:w="1531"/>
      </w:tblGrid>
      <w:tr w:rsidR="000F4EB6" w14:paraId="4754D603" w14:textId="77777777">
        <w:tc>
          <w:tcPr>
            <w:tcW w:w="2878" w:type="dxa"/>
            <w:shd w:val="clear" w:color="auto" w:fill="CCFF99"/>
          </w:tcPr>
          <w:p w:rsidRPr="003F6CF6" w:rsidR="000F4EB6" w:rsidRDefault="004B70A4" w14:paraId="00000C9D" w14:textId="77777777">
            <w:pPr>
              <w:pBdr>
                <w:top w:val="nil"/>
                <w:left w:val="nil"/>
                <w:bottom w:val="nil"/>
                <w:right w:val="nil"/>
                <w:between w:val="nil"/>
              </w:pBdr>
              <w:jc w:val="both"/>
              <w:rPr>
                <w:b/>
                <w:color w:val="000000"/>
                <w:sz w:val="20"/>
                <w:szCs w:val="20"/>
              </w:rPr>
            </w:pPr>
            <w:r w:rsidRPr="003F6CF6">
              <w:rPr>
                <w:b/>
                <w:color w:val="000000"/>
                <w:sz w:val="20"/>
                <w:szCs w:val="20"/>
              </w:rPr>
              <w:t>Sugas/ ģints nosaukums latīniski</w:t>
            </w:r>
          </w:p>
        </w:tc>
        <w:tc>
          <w:tcPr>
            <w:tcW w:w="3227" w:type="dxa"/>
            <w:shd w:val="clear" w:color="auto" w:fill="CCFF99"/>
          </w:tcPr>
          <w:p w:rsidRPr="003F6CF6" w:rsidR="000F4EB6" w:rsidRDefault="004B70A4" w14:paraId="00000C9E" w14:textId="77777777">
            <w:pPr>
              <w:pBdr>
                <w:top w:val="nil"/>
                <w:left w:val="nil"/>
                <w:bottom w:val="nil"/>
                <w:right w:val="nil"/>
                <w:between w:val="nil"/>
              </w:pBdr>
              <w:jc w:val="both"/>
              <w:rPr>
                <w:b/>
                <w:color w:val="000000"/>
                <w:sz w:val="20"/>
                <w:szCs w:val="20"/>
              </w:rPr>
            </w:pPr>
            <w:r w:rsidRPr="003F6CF6">
              <w:rPr>
                <w:b/>
                <w:color w:val="000000"/>
                <w:sz w:val="20"/>
                <w:szCs w:val="20"/>
              </w:rPr>
              <w:t>Sugas/ ģints nosaukums latviski</w:t>
            </w:r>
          </w:p>
        </w:tc>
        <w:tc>
          <w:tcPr>
            <w:tcW w:w="1708" w:type="dxa"/>
            <w:shd w:val="clear" w:color="auto" w:fill="CCFF99"/>
          </w:tcPr>
          <w:p w:rsidRPr="003F6CF6" w:rsidR="000F4EB6" w:rsidRDefault="004B70A4" w14:paraId="00000C9F" w14:textId="77777777">
            <w:pPr>
              <w:pBdr>
                <w:top w:val="nil"/>
                <w:left w:val="nil"/>
                <w:bottom w:val="nil"/>
                <w:right w:val="nil"/>
                <w:between w:val="nil"/>
              </w:pBdr>
              <w:jc w:val="both"/>
              <w:rPr>
                <w:b/>
                <w:color w:val="000000"/>
                <w:sz w:val="20"/>
                <w:szCs w:val="20"/>
              </w:rPr>
            </w:pPr>
            <w:r w:rsidRPr="003F6CF6">
              <w:rPr>
                <w:b/>
                <w:color w:val="000000"/>
                <w:sz w:val="20"/>
                <w:szCs w:val="20"/>
              </w:rPr>
              <w:t>Novērošanas vietu skaits</w:t>
            </w:r>
          </w:p>
        </w:tc>
        <w:tc>
          <w:tcPr>
            <w:tcW w:w="1531" w:type="dxa"/>
            <w:shd w:val="clear" w:color="auto" w:fill="CCFF99"/>
          </w:tcPr>
          <w:p w:rsidRPr="003F6CF6" w:rsidR="000F4EB6" w:rsidRDefault="004B70A4" w14:paraId="00000CA0" w14:textId="77777777">
            <w:pPr>
              <w:pBdr>
                <w:top w:val="nil"/>
                <w:left w:val="nil"/>
                <w:bottom w:val="nil"/>
                <w:right w:val="nil"/>
                <w:between w:val="nil"/>
              </w:pBdr>
              <w:jc w:val="both"/>
              <w:rPr>
                <w:b/>
                <w:color w:val="000000"/>
                <w:sz w:val="20"/>
                <w:szCs w:val="20"/>
              </w:rPr>
            </w:pPr>
            <w:r w:rsidRPr="003F6CF6">
              <w:rPr>
                <w:b/>
                <w:color w:val="000000"/>
                <w:sz w:val="20"/>
                <w:szCs w:val="20"/>
              </w:rPr>
              <w:t>Pārlidojumu skaits</w:t>
            </w:r>
          </w:p>
        </w:tc>
      </w:tr>
      <w:tr w:rsidR="000F4EB6" w14:paraId="1CA31BF1" w14:textId="77777777">
        <w:tc>
          <w:tcPr>
            <w:tcW w:w="2878" w:type="dxa"/>
          </w:tcPr>
          <w:p w:rsidRPr="003F6CF6" w:rsidR="000F4EB6" w:rsidRDefault="004B70A4" w14:paraId="00000CA1" w14:textId="77777777">
            <w:pPr>
              <w:pBdr>
                <w:top w:val="nil"/>
                <w:left w:val="nil"/>
                <w:bottom w:val="nil"/>
                <w:right w:val="nil"/>
                <w:between w:val="nil"/>
              </w:pBdr>
              <w:jc w:val="both"/>
              <w:rPr>
                <w:i/>
                <w:color w:val="000000"/>
                <w:sz w:val="20"/>
                <w:szCs w:val="20"/>
              </w:rPr>
            </w:pPr>
            <w:r w:rsidRPr="003F6CF6">
              <w:rPr>
                <w:i/>
                <w:color w:val="000000"/>
                <w:sz w:val="20"/>
                <w:szCs w:val="20"/>
              </w:rPr>
              <w:t>Pipistrellus nathusii</w:t>
            </w:r>
          </w:p>
        </w:tc>
        <w:tc>
          <w:tcPr>
            <w:tcW w:w="3227" w:type="dxa"/>
          </w:tcPr>
          <w:p w:rsidRPr="003F6CF6" w:rsidR="000F4EB6" w:rsidRDefault="004B70A4" w14:paraId="00000CA2" w14:textId="77777777">
            <w:pPr>
              <w:pBdr>
                <w:top w:val="nil"/>
                <w:left w:val="nil"/>
                <w:bottom w:val="nil"/>
                <w:right w:val="nil"/>
                <w:between w:val="nil"/>
              </w:pBdr>
              <w:jc w:val="both"/>
              <w:rPr>
                <w:color w:val="000000"/>
                <w:sz w:val="20"/>
                <w:szCs w:val="20"/>
              </w:rPr>
            </w:pPr>
            <w:r w:rsidRPr="003F6CF6">
              <w:rPr>
                <w:color w:val="000000"/>
                <w:sz w:val="20"/>
                <w:szCs w:val="20"/>
              </w:rPr>
              <w:t>Natūza sikspārnis</w:t>
            </w:r>
          </w:p>
        </w:tc>
        <w:tc>
          <w:tcPr>
            <w:tcW w:w="1708" w:type="dxa"/>
          </w:tcPr>
          <w:p w:rsidRPr="003F6CF6" w:rsidR="000F4EB6" w:rsidRDefault="004B70A4" w14:paraId="00000CA3" w14:textId="77777777">
            <w:pPr>
              <w:pBdr>
                <w:top w:val="nil"/>
                <w:left w:val="nil"/>
                <w:bottom w:val="nil"/>
                <w:right w:val="nil"/>
                <w:between w:val="nil"/>
              </w:pBdr>
              <w:jc w:val="center"/>
              <w:rPr>
                <w:color w:val="000000"/>
                <w:sz w:val="20"/>
                <w:szCs w:val="20"/>
              </w:rPr>
            </w:pPr>
            <w:r w:rsidRPr="003F6CF6">
              <w:rPr>
                <w:color w:val="000000"/>
                <w:sz w:val="20"/>
                <w:szCs w:val="20"/>
              </w:rPr>
              <w:t>12</w:t>
            </w:r>
          </w:p>
        </w:tc>
        <w:tc>
          <w:tcPr>
            <w:tcW w:w="1531" w:type="dxa"/>
          </w:tcPr>
          <w:p w:rsidRPr="003F6CF6" w:rsidR="000F4EB6" w:rsidRDefault="004B70A4" w14:paraId="00000CA4" w14:textId="77777777">
            <w:pPr>
              <w:pBdr>
                <w:top w:val="nil"/>
                <w:left w:val="nil"/>
                <w:bottom w:val="nil"/>
                <w:right w:val="nil"/>
                <w:between w:val="nil"/>
              </w:pBdr>
              <w:jc w:val="center"/>
              <w:rPr>
                <w:color w:val="000000"/>
                <w:sz w:val="20"/>
                <w:szCs w:val="20"/>
              </w:rPr>
            </w:pPr>
            <w:r w:rsidRPr="003F6CF6">
              <w:rPr>
                <w:color w:val="000000"/>
                <w:sz w:val="20"/>
                <w:szCs w:val="20"/>
              </w:rPr>
              <w:t>467</w:t>
            </w:r>
          </w:p>
        </w:tc>
      </w:tr>
      <w:tr w:rsidR="000F4EB6" w14:paraId="3873A0C7" w14:textId="77777777">
        <w:tc>
          <w:tcPr>
            <w:tcW w:w="2878" w:type="dxa"/>
          </w:tcPr>
          <w:p w:rsidRPr="003F6CF6" w:rsidR="000F4EB6" w:rsidRDefault="004B70A4" w14:paraId="00000CA5" w14:textId="77777777">
            <w:pPr>
              <w:pBdr>
                <w:top w:val="nil"/>
                <w:left w:val="nil"/>
                <w:bottom w:val="nil"/>
                <w:right w:val="nil"/>
                <w:between w:val="nil"/>
              </w:pBdr>
              <w:jc w:val="both"/>
              <w:rPr>
                <w:i/>
                <w:color w:val="000000"/>
                <w:sz w:val="20"/>
                <w:szCs w:val="20"/>
              </w:rPr>
            </w:pPr>
            <w:r w:rsidRPr="003F6CF6">
              <w:rPr>
                <w:i/>
                <w:color w:val="000000"/>
                <w:sz w:val="20"/>
                <w:szCs w:val="20"/>
              </w:rPr>
              <w:t>Eptesicus nilssonii</w:t>
            </w:r>
          </w:p>
        </w:tc>
        <w:tc>
          <w:tcPr>
            <w:tcW w:w="3227" w:type="dxa"/>
          </w:tcPr>
          <w:p w:rsidRPr="003F6CF6" w:rsidR="000F4EB6" w:rsidRDefault="004B70A4" w14:paraId="00000CA6" w14:textId="77777777">
            <w:pPr>
              <w:pBdr>
                <w:top w:val="nil"/>
                <w:left w:val="nil"/>
                <w:bottom w:val="nil"/>
                <w:right w:val="nil"/>
                <w:between w:val="nil"/>
              </w:pBdr>
              <w:jc w:val="both"/>
              <w:rPr>
                <w:color w:val="000000"/>
                <w:sz w:val="20"/>
                <w:szCs w:val="20"/>
              </w:rPr>
            </w:pPr>
            <w:r w:rsidRPr="003F6CF6">
              <w:rPr>
                <w:color w:val="000000"/>
                <w:sz w:val="20"/>
                <w:szCs w:val="20"/>
              </w:rPr>
              <w:t>Ziemeļu sikspārnis</w:t>
            </w:r>
          </w:p>
        </w:tc>
        <w:tc>
          <w:tcPr>
            <w:tcW w:w="1708" w:type="dxa"/>
          </w:tcPr>
          <w:p w:rsidRPr="003F6CF6" w:rsidR="000F4EB6" w:rsidRDefault="004B70A4" w14:paraId="00000CA7" w14:textId="77777777">
            <w:pPr>
              <w:pBdr>
                <w:top w:val="nil"/>
                <w:left w:val="nil"/>
                <w:bottom w:val="nil"/>
                <w:right w:val="nil"/>
                <w:between w:val="nil"/>
              </w:pBdr>
              <w:jc w:val="center"/>
              <w:rPr>
                <w:color w:val="000000"/>
                <w:sz w:val="20"/>
                <w:szCs w:val="20"/>
              </w:rPr>
            </w:pPr>
            <w:r w:rsidRPr="003F6CF6">
              <w:rPr>
                <w:color w:val="000000"/>
                <w:sz w:val="20"/>
                <w:szCs w:val="20"/>
              </w:rPr>
              <w:t>12</w:t>
            </w:r>
          </w:p>
        </w:tc>
        <w:tc>
          <w:tcPr>
            <w:tcW w:w="1531" w:type="dxa"/>
          </w:tcPr>
          <w:p w:rsidRPr="003F6CF6" w:rsidR="000F4EB6" w:rsidRDefault="004B70A4" w14:paraId="00000CA8" w14:textId="77777777">
            <w:pPr>
              <w:pBdr>
                <w:top w:val="nil"/>
                <w:left w:val="nil"/>
                <w:bottom w:val="nil"/>
                <w:right w:val="nil"/>
                <w:between w:val="nil"/>
              </w:pBdr>
              <w:jc w:val="center"/>
              <w:rPr>
                <w:color w:val="000000"/>
                <w:sz w:val="20"/>
                <w:szCs w:val="20"/>
              </w:rPr>
            </w:pPr>
            <w:r w:rsidRPr="003F6CF6">
              <w:rPr>
                <w:color w:val="000000"/>
                <w:sz w:val="20"/>
                <w:szCs w:val="20"/>
              </w:rPr>
              <w:t>1433</w:t>
            </w:r>
          </w:p>
        </w:tc>
      </w:tr>
      <w:tr w:rsidR="000F4EB6" w14:paraId="46EBBCEC" w14:textId="77777777">
        <w:tc>
          <w:tcPr>
            <w:tcW w:w="2878" w:type="dxa"/>
          </w:tcPr>
          <w:p w:rsidRPr="003F6CF6" w:rsidR="000F4EB6" w:rsidRDefault="004B70A4" w14:paraId="00000CA9" w14:textId="77777777">
            <w:pPr>
              <w:pBdr>
                <w:top w:val="nil"/>
                <w:left w:val="nil"/>
                <w:bottom w:val="nil"/>
                <w:right w:val="nil"/>
                <w:between w:val="nil"/>
              </w:pBdr>
              <w:jc w:val="both"/>
              <w:rPr>
                <w:i/>
                <w:color w:val="000000"/>
                <w:sz w:val="20"/>
                <w:szCs w:val="20"/>
              </w:rPr>
            </w:pPr>
            <w:r w:rsidRPr="003F6CF6">
              <w:rPr>
                <w:i/>
                <w:color w:val="000000"/>
                <w:sz w:val="20"/>
                <w:szCs w:val="20"/>
              </w:rPr>
              <w:t>Nyctalus noctula</w:t>
            </w:r>
          </w:p>
        </w:tc>
        <w:tc>
          <w:tcPr>
            <w:tcW w:w="3227" w:type="dxa"/>
          </w:tcPr>
          <w:p w:rsidRPr="003F6CF6" w:rsidR="000F4EB6" w:rsidRDefault="004B70A4" w14:paraId="00000CAA" w14:textId="77777777">
            <w:pPr>
              <w:pBdr>
                <w:top w:val="nil"/>
                <w:left w:val="nil"/>
                <w:bottom w:val="nil"/>
                <w:right w:val="nil"/>
                <w:between w:val="nil"/>
              </w:pBdr>
              <w:jc w:val="both"/>
              <w:rPr>
                <w:color w:val="000000"/>
                <w:sz w:val="20"/>
                <w:szCs w:val="20"/>
              </w:rPr>
            </w:pPr>
            <w:r w:rsidRPr="003F6CF6">
              <w:rPr>
                <w:color w:val="000000"/>
                <w:sz w:val="20"/>
                <w:szCs w:val="20"/>
              </w:rPr>
              <w:t>Rūsganais vakarsikspārnis</w:t>
            </w:r>
          </w:p>
        </w:tc>
        <w:tc>
          <w:tcPr>
            <w:tcW w:w="1708" w:type="dxa"/>
          </w:tcPr>
          <w:p w:rsidRPr="003F6CF6" w:rsidR="000F4EB6" w:rsidRDefault="004B70A4" w14:paraId="00000CAB" w14:textId="77777777">
            <w:pPr>
              <w:pBdr>
                <w:top w:val="nil"/>
                <w:left w:val="nil"/>
                <w:bottom w:val="nil"/>
                <w:right w:val="nil"/>
                <w:between w:val="nil"/>
              </w:pBdr>
              <w:jc w:val="center"/>
              <w:rPr>
                <w:color w:val="000000"/>
                <w:sz w:val="20"/>
                <w:szCs w:val="20"/>
              </w:rPr>
            </w:pPr>
            <w:r w:rsidRPr="003F6CF6">
              <w:rPr>
                <w:color w:val="000000"/>
                <w:sz w:val="20"/>
                <w:szCs w:val="20"/>
              </w:rPr>
              <w:t>12</w:t>
            </w:r>
          </w:p>
        </w:tc>
        <w:tc>
          <w:tcPr>
            <w:tcW w:w="1531" w:type="dxa"/>
          </w:tcPr>
          <w:p w:rsidRPr="003F6CF6" w:rsidR="000F4EB6" w:rsidRDefault="004B70A4" w14:paraId="00000CAC" w14:textId="77777777">
            <w:pPr>
              <w:pBdr>
                <w:top w:val="nil"/>
                <w:left w:val="nil"/>
                <w:bottom w:val="nil"/>
                <w:right w:val="nil"/>
                <w:between w:val="nil"/>
              </w:pBdr>
              <w:jc w:val="center"/>
              <w:rPr>
                <w:color w:val="000000"/>
                <w:sz w:val="20"/>
                <w:szCs w:val="20"/>
              </w:rPr>
            </w:pPr>
            <w:r w:rsidRPr="003F6CF6">
              <w:rPr>
                <w:color w:val="000000"/>
                <w:sz w:val="20"/>
                <w:szCs w:val="20"/>
              </w:rPr>
              <w:t>408</w:t>
            </w:r>
          </w:p>
        </w:tc>
      </w:tr>
      <w:tr w:rsidR="000F4EB6" w14:paraId="5CBB8046" w14:textId="77777777">
        <w:tc>
          <w:tcPr>
            <w:tcW w:w="2878" w:type="dxa"/>
          </w:tcPr>
          <w:p w:rsidRPr="003F6CF6" w:rsidR="000F4EB6" w:rsidRDefault="004B70A4" w14:paraId="00000CAD" w14:textId="77777777">
            <w:pPr>
              <w:pBdr>
                <w:top w:val="nil"/>
                <w:left w:val="nil"/>
                <w:bottom w:val="nil"/>
                <w:right w:val="nil"/>
                <w:between w:val="nil"/>
              </w:pBdr>
              <w:jc w:val="both"/>
              <w:rPr>
                <w:i/>
                <w:color w:val="000000"/>
                <w:sz w:val="20"/>
                <w:szCs w:val="20"/>
              </w:rPr>
            </w:pPr>
            <w:r w:rsidRPr="003F6CF6">
              <w:rPr>
                <w:i/>
                <w:color w:val="000000"/>
                <w:sz w:val="20"/>
                <w:szCs w:val="20"/>
              </w:rPr>
              <w:t>Pipistrellus pygmaeus</w:t>
            </w:r>
          </w:p>
        </w:tc>
        <w:tc>
          <w:tcPr>
            <w:tcW w:w="3227" w:type="dxa"/>
          </w:tcPr>
          <w:p w:rsidRPr="003F6CF6" w:rsidR="000F4EB6" w:rsidRDefault="004B70A4" w14:paraId="00000CAE" w14:textId="77777777">
            <w:pPr>
              <w:pBdr>
                <w:top w:val="nil"/>
                <w:left w:val="nil"/>
                <w:bottom w:val="nil"/>
                <w:right w:val="nil"/>
                <w:between w:val="nil"/>
              </w:pBdr>
              <w:jc w:val="both"/>
              <w:rPr>
                <w:color w:val="000000"/>
                <w:sz w:val="20"/>
                <w:szCs w:val="20"/>
              </w:rPr>
            </w:pPr>
            <w:r w:rsidRPr="003F6CF6">
              <w:rPr>
                <w:color w:val="000000"/>
                <w:sz w:val="20"/>
                <w:szCs w:val="20"/>
              </w:rPr>
              <w:t>Pigmejsikspārnis</w:t>
            </w:r>
          </w:p>
        </w:tc>
        <w:tc>
          <w:tcPr>
            <w:tcW w:w="1708" w:type="dxa"/>
          </w:tcPr>
          <w:p w:rsidRPr="003F6CF6" w:rsidR="000F4EB6" w:rsidRDefault="004B70A4" w14:paraId="00000CAF" w14:textId="77777777">
            <w:pPr>
              <w:pBdr>
                <w:top w:val="nil"/>
                <w:left w:val="nil"/>
                <w:bottom w:val="nil"/>
                <w:right w:val="nil"/>
                <w:between w:val="nil"/>
              </w:pBdr>
              <w:jc w:val="center"/>
              <w:rPr>
                <w:color w:val="000000"/>
                <w:sz w:val="20"/>
                <w:szCs w:val="20"/>
              </w:rPr>
            </w:pPr>
            <w:r w:rsidRPr="003F6CF6">
              <w:rPr>
                <w:color w:val="000000"/>
                <w:sz w:val="20"/>
                <w:szCs w:val="20"/>
              </w:rPr>
              <w:t>11</w:t>
            </w:r>
          </w:p>
        </w:tc>
        <w:tc>
          <w:tcPr>
            <w:tcW w:w="1531" w:type="dxa"/>
          </w:tcPr>
          <w:p w:rsidRPr="003F6CF6" w:rsidR="000F4EB6" w:rsidRDefault="004B70A4" w14:paraId="00000CB0" w14:textId="77777777">
            <w:pPr>
              <w:pBdr>
                <w:top w:val="nil"/>
                <w:left w:val="nil"/>
                <w:bottom w:val="nil"/>
                <w:right w:val="nil"/>
                <w:between w:val="nil"/>
              </w:pBdr>
              <w:jc w:val="center"/>
              <w:rPr>
                <w:color w:val="000000"/>
                <w:sz w:val="20"/>
                <w:szCs w:val="20"/>
              </w:rPr>
            </w:pPr>
            <w:r w:rsidRPr="003F6CF6">
              <w:rPr>
                <w:color w:val="000000"/>
                <w:sz w:val="20"/>
                <w:szCs w:val="20"/>
              </w:rPr>
              <w:t>418</w:t>
            </w:r>
          </w:p>
        </w:tc>
      </w:tr>
      <w:tr w:rsidR="000F4EB6" w14:paraId="2034F5C4" w14:textId="77777777">
        <w:tc>
          <w:tcPr>
            <w:tcW w:w="2878" w:type="dxa"/>
          </w:tcPr>
          <w:p w:rsidRPr="003F6CF6" w:rsidR="000F4EB6" w:rsidRDefault="004B70A4" w14:paraId="00000CB1" w14:textId="77777777">
            <w:pPr>
              <w:pBdr>
                <w:top w:val="nil"/>
                <w:left w:val="nil"/>
                <w:bottom w:val="nil"/>
                <w:right w:val="nil"/>
                <w:between w:val="nil"/>
              </w:pBdr>
              <w:jc w:val="both"/>
              <w:rPr>
                <w:i/>
                <w:color w:val="000000"/>
                <w:sz w:val="20"/>
                <w:szCs w:val="20"/>
              </w:rPr>
            </w:pPr>
            <w:r w:rsidRPr="003F6CF6">
              <w:rPr>
                <w:i/>
                <w:color w:val="000000"/>
                <w:sz w:val="20"/>
                <w:szCs w:val="20"/>
              </w:rPr>
              <w:t>Vespertilio murinus</w:t>
            </w:r>
          </w:p>
        </w:tc>
        <w:tc>
          <w:tcPr>
            <w:tcW w:w="3227" w:type="dxa"/>
          </w:tcPr>
          <w:p w:rsidRPr="003F6CF6" w:rsidR="000F4EB6" w:rsidRDefault="004B70A4" w14:paraId="00000CB2" w14:textId="77777777">
            <w:pPr>
              <w:pBdr>
                <w:top w:val="nil"/>
                <w:left w:val="nil"/>
                <w:bottom w:val="nil"/>
                <w:right w:val="nil"/>
                <w:between w:val="nil"/>
              </w:pBdr>
              <w:jc w:val="both"/>
              <w:rPr>
                <w:color w:val="000000"/>
                <w:sz w:val="20"/>
                <w:szCs w:val="20"/>
              </w:rPr>
            </w:pPr>
            <w:r w:rsidRPr="003F6CF6">
              <w:rPr>
                <w:color w:val="000000"/>
                <w:sz w:val="20"/>
                <w:szCs w:val="20"/>
              </w:rPr>
              <w:t>Divkrāsainais sikspārnis</w:t>
            </w:r>
          </w:p>
        </w:tc>
        <w:tc>
          <w:tcPr>
            <w:tcW w:w="1708" w:type="dxa"/>
          </w:tcPr>
          <w:p w:rsidRPr="003F6CF6" w:rsidR="000F4EB6" w:rsidRDefault="004B70A4" w14:paraId="00000CB3" w14:textId="77777777">
            <w:pPr>
              <w:pBdr>
                <w:top w:val="nil"/>
                <w:left w:val="nil"/>
                <w:bottom w:val="nil"/>
                <w:right w:val="nil"/>
                <w:between w:val="nil"/>
              </w:pBdr>
              <w:jc w:val="center"/>
              <w:rPr>
                <w:color w:val="000000"/>
                <w:sz w:val="20"/>
                <w:szCs w:val="20"/>
              </w:rPr>
            </w:pPr>
            <w:r w:rsidRPr="003F6CF6">
              <w:rPr>
                <w:color w:val="000000"/>
                <w:sz w:val="20"/>
                <w:szCs w:val="20"/>
              </w:rPr>
              <w:t>10</w:t>
            </w:r>
          </w:p>
        </w:tc>
        <w:tc>
          <w:tcPr>
            <w:tcW w:w="1531" w:type="dxa"/>
          </w:tcPr>
          <w:p w:rsidRPr="003F6CF6" w:rsidR="000F4EB6" w:rsidRDefault="004B70A4" w14:paraId="00000CB4" w14:textId="77777777">
            <w:pPr>
              <w:pBdr>
                <w:top w:val="nil"/>
                <w:left w:val="nil"/>
                <w:bottom w:val="nil"/>
                <w:right w:val="nil"/>
                <w:between w:val="nil"/>
              </w:pBdr>
              <w:jc w:val="center"/>
              <w:rPr>
                <w:color w:val="000000"/>
                <w:sz w:val="20"/>
                <w:szCs w:val="20"/>
              </w:rPr>
            </w:pPr>
            <w:r w:rsidRPr="003F6CF6">
              <w:rPr>
                <w:color w:val="000000"/>
                <w:sz w:val="20"/>
                <w:szCs w:val="20"/>
              </w:rPr>
              <w:t>233</w:t>
            </w:r>
          </w:p>
        </w:tc>
      </w:tr>
      <w:tr w:rsidR="000F4EB6" w14:paraId="2AC52F1B" w14:textId="77777777">
        <w:tc>
          <w:tcPr>
            <w:tcW w:w="2878" w:type="dxa"/>
          </w:tcPr>
          <w:p w:rsidRPr="003F6CF6" w:rsidR="000F4EB6" w:rsidRDefault="004B70A4" w14:paraId="00000CB5" w14:textId="77777777">
            <w:pPr>
              <w:pBdr>
                <w:top w:val="nil"/>
                <w:left w:val="nil"/>
                <w:bottom w:val="nil"/>
                <w:right w:val="nil"/>
                <w:between w:val="nil"/>
              </w:pBdr>
              <w:jc w:val="both"/>
              <w:rPr>
                <w:i/>
                <w:color w:val="000000"/>
                <w:sz w:val="20"/>
                <w:szCs w:val="20"/>
              </w:rPr>
            </w:pPr>
            <w:r w:rsidRPr="003F6CF6">
              <w:rPr>
                <w:i/>
                <w:color w:val="000000"/>
                <w:sz w:val="20"/>
                <w:szCs w:val="20"/>
              </w:rPr>
              <w:t>Myotis spp*</w:t>
            </w:r>
          </w:p>
        </w:tc>
        <w:tc>
          <w:tcPr>
            <w:tcW w:w="3227" w:type="dxa"/>
          </w:tcPr>
          <w:p w:rsidRPr="003F6CF6" w:rsidR="000F4EB6" w:rsidRDefault="004B70A4" w14:paraId="00000CB6" w14:textId="77777777">
            <w:pPr>
              <w:pBdr>
                <w:top w:val="nil"/>
                <w:left w:val="nil"/>
                <w:bottom w:val="nil"/>
                <w:right w:val="nil"/>
                <w:between w:val="nil"/>
              </w:pBdr>
              <w:jc w:val="both"/>
              <w:rPr>
                <w:color w:val="000000"/>
                <w:sz w:val="20"/>
                <w:szCs w:val="20"/>
              </w:rPr>
            </w:pPr>
            <w:r w:rsidRPr="003F6CF6">
              <w:rPr>
                <w:color w:val="000000"/>
                <w:sz w:val="20"/>
                <w:szCs w:val="20"/>
              </w:rPr>
              <w:t>Naktssikspārņi</w:t>
            </w:r>
          </w:p>
        </w:tc>
        <w:tc>
          <w:tcPr>
            <w:tcW w:w="1708" w:type="dxa"/>
          </w:tcPr>
          <w:p w:rsidRPr="003F6CF6" w:rsidR="000F4EB6" w:rsidRDefault="004B70A4" w14:paraId="00000CB7" w14:textId="77777777">
            <w:pPr>
              <w:pBdr>
                <w:top w:val="nil"/>
                <w:left w:val="nil"/>
                <w:bottom w:val="nil"/>
                <w:right w:val="nil"/>
                <w:between w:val="nil"/>
              </w:pBdr>
              <w:jc w:val="center"/>
              <w:rPr>
                <w:color w:val="000000"/>
                <w:sz w:val="20"/>
                <w:szCs w:val="20"/>
              </w:rPr>
            </w:pPr>
            <w:r w:rsidRPr="003F6CF6">
              <w:rPr>
                <w:color w:val="000000"/>
                <w:sz w:val="20"/>
                <w:szCs w:val="20"/>
              </w:rPr>
              <w:t>10</w:t>
            </w:r>
          </w:p>
        </w:tc>
        <w:tc>
          <w:tcPr>
            <w:tcW w:w="1531" w:type="dxa"/>
          </w:tcPr>
          <w:p w:rsidRPr="003F6CF6" w:rsidR="000F4EB6" w:rsidRDefault="004B70A4" w14:paraId="00000CB8" w14:textId="77777777">
            <w:pPr>
              <w:pBdr>
                <w:top w:val="nil"/>
                <w:left w:val="nil"/>
                <w:bottom w:val="nil"/>
                <w:right w:val="nil"/>
                <w:between w:val="nil"/>
              </w:pBdr>
              <w:jc w:val="center"/>
              <w:rPr>
                <w:color w:val="000000"/>
                <w:sz w:val="20"/>
                <w:szCs w:val="20"/>
              </w:rPr>
            </w:pPr>
            <w:r w:rsidRPr="003F6CF6">
              <w:rPr>
                <w:color w:val="000000"/>
                <w:sz w:val="20"/>
                <w:szCs w:val="20"/>
              </w:rPr>
              <w:t>143</w:t>
            </w:r>
          </w:p>
        </w:tc>
      </w:tr>
      <w:tr w:rsidR="000F4EB6" w14:paraId="69ACDC8C" w14:textId="77777777">
        <w:tc>
          <w:tcPr>
            <w:tcW w:w="2878" w:type="dxa"/>
          </w:tcPr>
          <w:p w:rsidRPr="003F6CF6" w:rsidR="000F4EB6" w:rsidRDefault="004B70A4" w14:paraId="00000CB9" w14:textId="77777777">
            <w:pPr>
              <w:pBdr>
                <w:top w:val="nil"/>
                <w:left w:val="nil"/>
                <w:bottom w:val="nil"/>
                <w:right w:val="nil"/>
                <w:between w:val="nil"/>
              </w:pBdr>
              <w:jc w:val="both"/>
              <w:rPr>
                <w:i/>
                <w:color w:val="000000"/>
                <w:sz w:val="20"/>
                <w:szCs w:val="20"/>
              </w:rPr>
            </w:pPr>
            <w:r w:rsidRPr="003F6CF6">
              <w:rPr>
                <w:i/>
                <w:color w:val="000000"/>
                <w:sz w:val="20"/>
                <w:szCs w:val="20"/>
              </w:rPr>
              <w:t>Myotis dasycneme</w:t>
            </w:r>
          </w:p>
        </w:tc>
        <w:tc>
          <w:tcPr>
            <w:tcW w:w="3227" w:type="dxa"/>
          </w:tcPr>
          <w:p w:rsidRPr="003F6CF6" w:rsidR="000F4EB6" w:rsidRDefault="004B70A4" w14:paraId="00000CBA" w14:textId="77777777">
            <w:pPr>
              <w:pBdr>
                <w:top w:val="nil"/>
                <w:left w:val="nil"/>
                <w:bottom w:val="nil"/>
                <w:right w:val="nil"/>
                <w:between w:val="nil"/>
              </w:pBdr>
              <w:jc w:val="both"/>
              <w:rPr>
                <w:color w:val="000000"/>
                <w:sz w:val="20"/>
                <w:szCs w:val="20"/>
              </w:rPr>
            </w:pPr>
            <w:r w:rsidRPr="003F6CF6">
              <w:rPr>
                <w:color w:val="000000"/>
                <w:sz w:val="20"/>
                <w:szCs w:val="20"/>
              </w:rPr>
              <w:t>Dīķu naktssikspārnis</w:t>
            </w:r>
          </w:p>
        </w:tc>
        <w:tc>
          <w:tcPr>
            <w:tcW w:w="1708" w:type="dxa"/>
          </w:tcPr>
          <w:p w:rsidRPr="003F6CF6" w:rsidR="000F4EB6" w:rsidRDefault="004B70A4" w14:paraId="00000CBB" w14:textId="77777777">
            <w:pPr>
              <w:pBdr>
                <w:top w:val="nil"/>
                <w:left w:val="nil"/>
                <w:bottom w:val="nil"/>
                <w:right w:val="nil"/>
                <w:between w:val="nil"/>
              </w:pBdr>
              <w:jc w:val="center"/>
              <w:rPr>
                <w:color w:val="000000"/>
                <w:sz w:val="20"/>
                <w:szCs w:val="20"/>
              </w:rPr>
            </w:pPr>
            <w:r w:rsidRPr="003F6CF6">
              <w:rPr>
                <w:color w:val="000000"/>
                <w:sz w:val="20"/>
                <w:szCs w:val="20"/>
              </w:rPr>
              <w:t>2</w:t>
            </w:r>
          </w:p>
        </w:tc>
        <w:tc>
          <w:tcPr>
            <w:tcW w:w="1531" w:type="dxa"/>
          </w:tcPr>
          <w:p w:rsidRPr="003F6CF6" w:rsidR="000F4EB6" w:rsidRDefault="004B70A4" w14:paraId="00000CBC" w14:textId="77777777">
            <w:pPr>
              <w:pBdr>
                <w:top w:val="nil"/>
                <w:left w:val="nil"/>
                <w:bottom w:val="nil"/>
                <w:right w:val="nil"/>
                <w:between w:val="nil"/>
              </w:pBdr>
              <w:jc w:val="center"/>
              <w:rPr>
                <w:color w:val="000000"/>
                <w:sz w:val="20"/>
                <w:szCs w:val="20"/>
              </w:rPr>
            </w:pPr>
            <w:r w:rsidRPr="003F6CF6">
              <w:rPr>
                <w:color w:val="000000"/>
                <w:sz w:val="20"/>
                <w:szCs w:val="20"/>
              </w:rPr>
              <w:t>2</w:t>
            </w:r>
          </w:p>
        </w:tc>
      </w:tr>
      <w:tr w:rsidR="000F4EB6" w14:paraId="2795DA7A" w14:textId="77777777">
        <w:tc>
          <w:tcPr>
            <w:tcW w:w="2878" w:type="dxa"/>
          </w:tcPr>
          <w:p w:rsidRPr="003F6CF6" w:rsidR="000F4EB6" w:rsidRDefault="004B70A4" w14:paraId="00000CBD" w14:textId="77777777">
            <w:pPr>
              <w:pBdr>
                <w:top w:val="nil"/>
                <w:left w:val="nil"/>
                <w:bottom w:val="nil"/>
                <w:right w:val="nil"/>
                <w:between w:val="nil"/>
              </w:pBdr>
              <w:jc w:val="both"/>
              <w:rPr>
                <w:i/>
                <w:color w:val="000000"/>
                <w:sz w:val="20"/>
                <w:szCs w:val="20"/>
              </w:rPr>
            </w:pPr>
            <w:r w:rsidRPr="003F6CF6">
              <w:rPr>
                <w:i/>
                <w:color w:val="000000"/>
                <w:sz w:val="20"/>
                <w:szCs w:val="20"/>
              </w:rPr>
              <w:t>Plecotus auritus</w:t>
            </w:r>
          </w:p>
        </w:tc>
        <w:tc>
          <w:tcPr>
            <w:tcW w:w="3227" w:type="dxa"/>
          </w:tcPr>
          <w:p w:rsidRPr="003F6CF6" w:rsidR="000F4EB6" w:rsidRDefault="004B70A4" w14:paraId="00000CBE" w14:textId="77777777">
            <w:pPr>
              <w:pBdr>
                <w:top w:val="nil"/>
                <w:left w:val="nil"/>
                <w:bottom w:val="nil"/>
                <w:right w:val="nil"/>
                <w:between w:val="nil"/>
              </w:pBdr>
              <w:jc w:val="both"/>
              <w:rPr>
                <w:color w:val="000000"/>
                <w:sz w:val="20"/>
                <w:szCs w:val="20"/>
              </w:rPr>
            </w:pPr>
            <w:r w:rsidRPr="003F6CF6">
              <w:rPr>
                <w:color w:val="000000"/>
                <w:sz w:val="20"/>
                <w:szCs w:val="20"/>
              </w:rPr>
              <w:t>Brūnais garausainis</w:t>
            </w:r>
          </w:p>
        </w:tc>
        <w:tc>
          <w:tcPr>
            <w:tcW w:w="1708" w:type="dxa"/>
          </w:tcPr>
          <w:p w:rsidRPr="003F6CF6" w:rsidR="000F4EB6" w:rsidRDefault="004B70A4" w14:paraId="00000CBF" w14:textId="77777777">
            <w:pPr>
              <w:pBdr>
                <w:top w:val="nil"/>
                <w:left w:val="nil"/>
                <w:bottom w:val="nil"/>
                <w:right w:val="nil"/>
                <w:between w:val="nil"/>
              </w:pBdr>
              <w:jc w:val="center"/>
              <w:rPr>
                <w:color w:val="000000"/>
                <w:sz w:val="20"/>
                <w:szCs w:val="20"/>
              </w:rPr>
            </w:pPr>
            <w:r w:rsidRPr="003F6CF6">
              <w:rPr>
                <w:color w:val="000000"/>
                <w:sz w:val="20"/>
                <w:szCs w:val="20"/>
              </w:rPr>
              <w:t>1</w:t>
            </w:r>
          </w:p>
        </w:tc>
        <w:tc>
          <w:tcPr>
            <w:tcW w:w="1531" w:type="dxa"/>
          </w:tcPr>
          <w:p w:rsidRPr="003F6CF6" w:rsidR="000F4EB6" w:rsidRDefault="004B70A4" w14:paraId="00000CC0" w14:textId="77777777">
            <w:pPr>
              <w:pBdr>
                <w:top w:val="nil"/>
                <w:left w:val="nil"/>
                <w:bottom w:val="nil"/>
                <w:right w:val="nil"/>
                <w:between w:val="nil"/>
              </w:pBdr>
              <w:jc w:val="center"/>
              <w:rPr>
                <w:color w:val="000000"/>
                <w:sz w:val="20"/>
                <w:szCs w:val="20"/>
              </w:rPr>
            </w:pPr>
            <w:r w:rsidRPr="003F6CF6">
              <w:rPr>
                <w:color w:val="000000"/>
                <w:sz w:val="20"/>
                <w:szCs w:val="20"/>
              </w:rPr>
              <w:t>1</w:t>
            </w:r>
          </w:p>
        </w:tc>
      </w:tr>
    </w:tbl>
    <w:p w:rsidR="000F4EB6" w:rsidRDefault="000F4EB6" w14:paraId="00000CC1" w14:textId="77777777">
      <w:pPr>
        <w:pBdr>
          <w:top w:val="nil"/>
          <w:left w:val="nil"/>
          <w:bottom w:val="nil"/>
          <w:right w:val="nil"/>
          <w:between w:val="nil"/>
        </w:pBdr>
        <w:jc w:val="both"/>
        <w:rPr>
          <w:i/>
          <w:color w:val="000000"/>
        </w:rPr>
      </w:pPr>
    </w:p>
    <w:p w:rsidR="000F4EB6" w:rsidRDefault="004B70A4" w14:paraId="00000CC2" w14:textId="77777777">
      <w:pPr>
        <w:pBdr>
          <w:top w:val="nil"/>
          <w:left w:val="nil"/>
          <w:bottom w:val="nil"/>
          <w:right w:val="nil"/>
          <w:between w:val="nil"/>
        </w:pBdr>
        <w:jc w:val="both"/>
        <w:rPr>
          <w:color w:val="000000"/>
        </w:rPr>
      </w:pPr>
      <w:r>
        <w:rPr>
          <w:i/>
          <w:color w:val="000000"/>
        </w:rPr>
        <w:t xml:space="preserve">Myotis </w:t>
      </w:r>
      <w:r>
        <w:rPr>
          <w:color w:val="000000"/>
        </w:rPr>
        <w:t>(naktssikspārņu)</w:t>
      </w:r>
      <w:r>
        <w:rPr>
          <w:i/>
          <w:color w:val="000000"/>
        </w:rPr>
        <w:t xml:space="preserve"> </w:t>
      </w:r>
      <w:r>
        <w:rPr>
          <w:color w:val="000000"/>
        </w:rPr>
        <w:t>ģints sugu noteikšana pēc to eholokācijas saucienu ierakstiem nav pietiekami droša. Izņēmums ir dīķu naktssikspārnis, kuru var droši noteikt gadījumos, kad tas izdod tikai savai sugai specifiskus saucienus.</w:t>
      </w:r>
    </w:p>
    <w:p w:rsidR="000F4EB6" w:rsidRDefault="000F4EB6" w14:paraId="00000CC3" w14:textId="77777777">
      <w:pPr>
        <w:pBdr>
          <w:top w:val="nil"/>
          <w:left w:val="nil"/>
          <w:bottom w:val="nil"/>
          <w:right w:val="nil"/>
          <w:between w:val="nil"/>
        </w:pBdr>
        <w:jc w:val="both"/>
        <w:rPr>
          <w:color w:val="000000"/>
        </w:rPr>
      </w:pPr>
    </w:p>
    <w:p w:rsidR="000F4EB6" w:rsidRDefault="000F4EB6" w14:paraId="00000CC4" w14:textId="77777777">
      <w:pPr>
        <w:pBdr>
          <w:top w:val="nil"/>
          <w:left w:val="nil"/>
          <w:bottom w:val="nil"/>
          <w:right w:val="nil"/>
          <w:between w:val="nil"/>
        </w:pBdr>
        <w:jc w:val="both"/>
        <w:rPr>
          <w:color w:val="000000"/>
        </w:rPr>
      </w:pPr>
    </w:p>
    <w:p w:rsidR="000F4EB6" w:rsidRDefault="004B70A4" w14:paraId="00000CC5" w14:textId="77777777">
      <w:pPr>
        <w:pBdr>
          <w:top w:val="nil"/>
          <w:left w:val="nil"/>
          <w:bottom w:val="nil"/>
          <w:right w:val="nil"/>
          <w:between w:val="nil"/>
        </w:pBdr>
        <w:jc w:val="both"/>
        <w:rPr>
          <w:color w:val="000000"/>
        </w:rPr>
      </w:pPr>
      <w:r>
        <w:rPr>
          <w:noProof/>
          <w:color w:val="000000"/>
        </w:rPr>
        <w:drawing>
          <wp:inline distT="0" distB="0" distL="0" distR="0" wp14:anchorId="6EB1274C" wp14:editId="1D3D7916">
            <wp:extent cx="5940000" cy="3574800"/>
            <wp:effectExtent l="0" t="0" r="0" b="0"/>
            <wp:docPr id="2117114744" name="image29.png" descr="A pie chart with numbers and a number on i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9.png" descr="A pie chart with numbers and a number on it&#10;&#10;AI-generated content may be incorrect."/>
                    <pic:cNvPicPr preferRelativeResize="0"/>
                  </pic:nvPicPr>
                  <pic:blipFill>
                    <a:blip r:embed="rId110"/>
                    <a:srcRect/>
                    <a:stretch>
                      <a:fillRect/>
                    </a:stretch>
                  </pic:blipFill>
                  <pic:spPr>
                    <a:xfrm>
                      <a:off x="0" y="0"/>
                      <a:ext cx="5940000" cy="3574800"/>
                    </a:xfrm>
                    <a:prstGeom prst="rect">
                      <a:avLst/>
                    </a:prstGeom>
                    <a:ln/>
                  </pic:spPr>
                </pic:pic>
              </a:graphicData>
            </a:graphic>
          </wp:inline>
        </w:drawing>
      </w:r>
    </w:p>
    <w:p w:rsidR="000F4EB6" w:rsidRDefault="004B70A4" w14:paraId="00000CC6" w14:textId="77777777">
      <w:pPr>
        <w:pBdr>
          <w:top w:val="nil"/>
          <w:left w:val="nil"/>
          <w:bottom w:val="nil"/>
          <w:right w:val="nil"/>
          <w:between w:val="nil"/>
        </w:pBdr>
        <w:spacing w:before="120"/>
        <w:jc w:val="both"/>
        <w:rPr>
          <w:i/>
          <w:color w:val="000000"/>
          <w:sz w:val="20"/>
          <w:szCs w:val="20"/>
        </w:rPr>
      </w:pPr>
      <w:r>
        <w:rPr>
          <w:i/>
          <w:color w:val="000000"/>
          <w:sz w:val="20"/>
          <w:szCs w:val="20"/>
        </w:rPr>
        <w:t xml:space="preserve">4.4.2.1.3. </w:t>
      </w:r>
      <w:r w:rsidRPr="003F7974">
        <w:rPr>
          <w:i/>
          <w:color w:val="000000"/>
          <w:sz w:val="20"/>
          <w:szCs w:val="20"/>
        </w:rPr>
        <w:t xml:space="preserve">attēls. </w:t>
      </w:r>
      <w:r w:rsidRPr="003F7974">
        <w:rPr>
          <w:b/>
          <w:i/>
          <w:color w:val="000000"/>
          <w:sz w:val="20"/>
          <w:szCs w:val="20"/>
        </w:rPr>
        <w:t>Dabas lieguma teritorijā ar automātiskajiem detektoriem D-500X reģistrēto piecu biežāko sikspārņu sugu pārlidojumu koriģētais skaits, izmatojot sugu uztveršanas koeficientus (skat. 4.4.2.1.2. tabulu).</w:t>
      </w:r>
    </w:p>
    <w:p w:rsidR="000F4EB6" w:rsidRDefault="000F4EB6" w14:paraId="00000CC7" w14:textId="77777777">
      <w:pPr>
        <w:pBdr>
          <w:top w:val="nil"/>
          <w:left w:val="nil"/>
          <w:bottom w:val="nil"/>
          <w:right w:val="nil"/>
          <w:between w:val="nil"/>
        </w:pBdr>
        <w:jc w:val="both"/>
        <w:rPr>
          <w:color w:val="000000"/>
        </w:rPr>
      </w:pPr>
    </w:p>
    <w:p w:rsidR="000F4EB6" w:rsidRDefault="004B70A4" w14:paraId="00000CC8" w14:textId="7669BB21">
      <w:pPr>
        <w:pBdr>
          <w:top w:val="nil"/>
          <w:left w:val="nil"/>
          <w:bottom w:val="nil"/>
          <w:right w:val="nil"/>
          <w:between w:val="nil"/>
        </w:pBdr>
        <w:jc w:val="both"/>
        <w:rPr>
          <w:color w:val="000000"/>
        </w:rPr>
      </w:pPr>
      <w:r>
        <w:rPr>
          <w:color w:val="000000"/>
        </w:rPr>
        <w:t>Šajā pētījumā tika salīdzināti sikspārņu aktivitātes dati katrā stacijā divās secīgās uzskaišu naktīs jūnijā un divās naktīs jūlijā. Iegūtie dati liecina, ka sikspārņu aktivitāte vienā un tajā pašā vietā naktīs ar labiem laika apstākļiem var ievērojami atšķirties. Piemēram, D1 stacijā gan jūnijā, gan jūlijā otrajā naktī sikspārņu aktivitāte bija trīs reizes augstāka nekā pirmajā naktī; D10 stacijā atšķirība starp divām pāra naktīm bija četras reizes jūnijā un divas reizes jūlijā; D3 stacijā jūnijā 8,5 reizes (</w:t>
      </w:r>
      <w:r w:rsidR="00CB0C59">
        <w:rPr>
          <w:color w:val="000000"/>
        </w:rPr>
        <w:t xml:space="preserve">skat. </w:t>
      </w:r>
      <w:r>
        <w:rPr>
          <w:color w:val="000000"/>
        </w:rPr>
        <w:t>4.4.2.1.4. attēl</w:t>
      </w:r>
      <w:r w:rsidR="00CB0C59">
        <w:rPr>
          <w:color w:val="000000"/>
        </w:rPr>
        <w:t>u</w:t>
      </w:r>
      <w:r>
        <w:rPr>
          <w:color w:val="000000"/>
        </w:rPr>
        <w:t>). Šādos pētījumos vēlama ir ilgstošāka detektori uzskaišu stacijās, kas diemžēl nebija iespējams šajā pētījumā.</w:t>
      </w:r>
    </w:p>
    <w:p w:rsidR="000F4EB6" w:rsidRDefault="004B70A4" w14:paraId="00000CC9" w14:textId="77777777">
      <w:pPr>
        <w:pBdr>
          <w:top w:val="nil"/>
          <w:left w:val="nil"/>
          <w:bottom w:val="nil"/>
          <w:right w:val="nil"/>
          <w:between w:val="nil"/>
        </w:pBdr>
        <w:jc w:val="both"/>
        <w:rPr>
          <w:color w:val="000000"/>
        </w:rPr>
      </w:pPr>
      <w:r>
        <w:rPr>
          <w:noProof/>
        </w:rPr>
        <w:drawing>
          <wp:anchor distT="0" distB="0" distL="114300" distR="114300" simplePos="0" relativeHeight="251659264" behindDoc="0" locked="0" layoutInCell="1" hidden="0" allowOverlap="1" wp14:anchorId="5A5AF8D0" wp14:editId="6F0829C3">
            <wp:simplePos x="0" y="0"/>
            <wp:positionH relativeFrom="column">
              <wp:posOffset>1</wp:posOffset>
            </wp:positionH>
            <wp:positionV relativeFrom="paragraph">
              <wp:posOffset>174625</wp:posOffset>
            </wp:positionV>
            <wp:extent cx="5939790" cy="3869690"/>
            <wp:effectExtent l="0" t="0" r="0" b="0"/>
            <wp:wrapTopAndBottom distT="0" distB="0"/>
            <wp:docPr id="2117114753" name="image40.png" descr="A graph with blue line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40.png" descr="A graph with blue lines&#10;&#10;AI-generated content may be incorrect."/>
                    <pic:cNvPicPr preferRelativeResize="0"/>
                  </pic:nvPicPr>
                  <pic:blipFill>
                    <a:blip r:embed="rId111"/>
                    <a:srcRect/>
                    <a:stretch>
                      <a:fillRect/>
                    </a:stretch>
                  </pic:blipFill>
                  <pic:spPr>
                    <a:xfrm>
                      <a:off x="0" y="0"/>
                      <a:ext cx="5939790" cy="3869690"/>
                    </a:xfrm>
                    <a:prstGeom prst="rect">
                      <a:avLst/>
                    </a:prstGeom>
                    <a:ln/>
                  </pic:spPr>
                </pic:pic>
              </a:graphicData>
            </a:graphic>
          </wp:anchor>
        </w:drawing>
      </w:r>
    </w:p>
    <w:p w:rsidR="000F4EB6" w:rsidRDefault="004B70A4" w14:paraId="00000CCA" w14:textId="77777777">
      <w:pPr>
        <w:pBdr>
          <w:top w:val="nil"/>
          <w:left w:val="nil"/>
          <w:bottom w:val="nil"/>
          <w:right w:val="nil"/>
          <w:between w:val="nil"/>
        </w:pBdr>
        <w:jc w:val="both"/>
        <w:rPr>
          <w:i/>
          <w:color w:val="000000"/>
          <w:sz w:val="20"/>
          <w:szCs w:val="20"/>
        </w:rPr>
      </w:pPr>
      <w:r>
        <w:rPr>
          <w:i/>
          <w:color w:val="000000"/>
          <w:sz w:val="20"/>
          <w:szCs w:val="20"/>
        </w:rPr>
        <w:t xml:space="preserve">4.4.2.1.4. attēls. </w:t>
      </w:r>
      <w:r>
        <w:rPr>
          <w:b/>
          <w:i/>
          <w:color w:val="000000"/>
          <w:sz w:val="20"/>
          <w:szCs w:val="20"/>
        </w:rPr>
        <w:t>Sikspārņu kopējā aktivitāte četrās uzskaišu naktīs 17./18., 18./19. jūnijā, 9./10. un 10./11. jūlijā 10 uzskaišu stacijās. Katrai stacijai norādītas aktivitātes iepriekš norādītajā laika secībā, izņemot D9 staciju, kurā tehnisku problēmu dēļ nav ierakstu abās jūnija naktīs</w:t>
      </w:r>
    </w:p>
    <w:p w:rsidR="000F4EB6" w:rsidRDefault="000F4EB6" w14:paraId="00000CCB" w14:textId="77777777">
      <w:pPr>
        <w:pBdr>
          <w:top w:val="nil"/>
          <w:left w:val="nil"/>
          <w:bottom w:val="nil"/>
          <w:right w:val="nil"/>
          <w:between w:val="nil"/>
        </w:pBdr>
        <w:jc w:val="both"/>
        <w:rPr>
          <w:color w:val="000000"/>
          <w:highlight w:val="yellow"/>
        </w:rPr>
      </w:pPr>
    </w:p>
    <w:p w:rsidR="000F4EB6" w:rsidRDefault="004B70A4" w14:paraId="00000CCC" w14:textId="49922589">
      <w:pPr>
        <w:pBdr>
          <w:top w:val="nil"/>
          <w:left w:val="nil"/>
          <w:bottom w:val="nil"/>
          <w:right w:val="nil"/>
          <w:between w:val="nil"/>
        </w:pBdr>
        <w:jc w:val="both"/>
        <w:rPr>
          <w:color w:val="000000"/>
        </w:rPr>
      </w:pPr>
      <w:r>
        <w:rPr>
          <w:color w:val="000000"/>
        </w:rPr>
        <w:t>Sikspārņu vidējā aktivitāte visās uzskaišu stacijās atšķīrās mazāk nekā to aktivitāte atsevišķās stacijās (</w:t>
      </w:r>
      <w:r w:rsidR="00CB0C59">
        <w:rPr>
          <w:color w:val="000000"/>
        </w:rPr>
        <w:t xml:space="preserve">skat. </w:t>
      </w:r>
      <w:r>
        <w:rPr>
          <w:color w:val="000000"/>
        </w:rPr>
        <w:t>4.4.2.1.5</w:t>
      </w:r>
      <w:r w:rsidR="00CB0C59">
        <w:rPr>
          <w:color w:val="000000"/>
        </w:rPr>
        <w:t>.</w:t>
      </w:r>
      <w:r>
        <w:rPr>
          <w:color w:val="000000"/>
        </w:rPr>
        <w:t xml:space="preserve"> attēl</w:t>
      </w:r>
      <w:r w:rsidR="00CB0C59">
        <w:rPr>
          <w:color w:val="000000"/>
        </w:rPr>
        <w:t>u</w:t>
      </w:r>
      <w:r>
        <w:rPr>
          <w:color w:val="000000"/>
        </w:rPr>
        <w:t>). Salīdzinoši augsto aktivitāti jūnija otrajā naktī ietekmēja neparasti lielais ziemeļu sikspārņa pārlidojumu skaits vienā stacijā – izcirtumā. Sikspārņu aktivitāte bija nemainīgi augsta visas nakts garumā. Pētījumā netika konstatēta paaugstināta sikspārņu jūlijā, kad liela daļa jauno dzīvnieku ieguvuši lidotspēju. Nedaudz augstāka aktivitāte jūlijā vērojama vienīgi rūsganajam vakarsikspārnim un Natūza sikspārnim.</w:t>
      </w:r>
    </w:p>
    <w:p w:rsidR="000F4EB6" w:rsidRDefault="004B70A4" w14:paraId="00000CCD" w14:textId="77777777">
      <w:pPr>
        <w:pBdr>
          <w:top w:val="nil"/>
          <w:left w:val="nil"/>
          <w:bottom w:val="nil"/>
          <w:right w:val="nil"/>
          <w:between w:val="nil"/>
        </w:pBdr>
        <w:jc w:val="both"/>
        <w:rPr>
          <w:color w:val="000000"/>
          <w:highlight w:val="yellow"/>
        </w:rPr>
      </w:pPr>
      <w:r>
        <w:rPr>
          <w:noProof/>
          <w:color w:val="000000"/>
          <w:highlight w:val="yellow"/>
        </w:rPr>
        <w:drawing>
          <wp:inline distT="0" distB="0" distL="0" distR="0" wp14:anchorId="273714C1" wp14:editId="0723EDC8">
            <wp:extent cx="5940000" cy="3571200"/>
            <wp:effectExtent l="0" t="0" r="0" b="0"/>
            <wp:docPr id="2117114726" name="image13.png" descr="A graph with numbers and a number of people&#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3.png" descr="A graph with numbers and a number of people&#10;&#10;AI-generated content may be incorrect."/>
                    <pic:cNvPicPr preferRelativeResize="0"/>
                  </pic:nvPicPr>
                  <pic:blipFill>
                    <a:blip r:embed="rId112"/>
                    <a:srcRect/>
                    <a:stretch>
                      <a:fillRect/>
                    </a:stretch>
                  </pic:blipFill>
                  <pic:spPr>
                    <a:xfrm>
                      <a:off x="0" y="0"/>
                      <a:ext cx="5940000" cy="3571200"/>
                    </a:xfrm>
                    <a:prstGeom prst="rect">
                      <a:avLst/>
                    </a:prstGeom>
                    <a:ln/>
                  </pic:spPr>
                </pic:pic>
              </a:graphicData>
            </a:graphic>
          </wp:inline>
        </w:drawing>
      </w:r>
    </w:p>
    <w:p w:rsidR="000F4EB6" w:rsidRDefault="004B70A4" w14:paraId="00000CCE" w14:textId="00838A6F">
      <w:pPr>
        <w:pBdr>
          <w:top w:val="nil"/>
          <w:left w:val="nil"/>
          <w:bottom w:val="nil"/>
          <w:right w:val="nil"/>
          <w:between w:val="nil"/>
        </w:pBdr>
        <w:spacing w:before="120"/>
        <w:jc w:val="both"/>
        <w:rPr>
          <w:i/>
          <w:color w:val="000000"/>
          <w:sz w:val="20"/>
          <w:szCs w:val="20"/>
        </w:rPr>
      </w:pPr>
      <w:r>
        <w:rPr>
          <w:i/>
          <w:color w:val="000000"/>
          <w:sz w:val="20"/>
          <w:szCs w:val="20"/>
        </w:rPr>
        <w:t>4.4.2.1.5</w:t>
      </w:r>
      <w:r w:rsidR="00CB0C59">
        <w:rPr>
          <w:i/>
          <w:color w:val="000000"/>
          <w:sz w:val="20"/>
          <w:szCs w:val="20"/>
        </w:rPr>
        <w:t>.</w:t>
      </w:r>
      <w:r>
        <w:rPr>
          <w:i/>
          <w:color w:val="000000"/>
          <w:sz w:val="20"/>
          <w:szCs w:val="20"/>
        </w:rPr>
        <w:t xml:space="preserve"> attēls. </w:t>
      </w:r>
      <w:r>
        <w:rPr>
          <w:b/>
          <w:i/>
          <w:color w:val="000000"/>
          <w:sz w:val="20"/>
          <w:szCs w:val="20"/>
        </w:rPr>
        <w:t>Piecu biežāk konstatēto sikspārņu sugu un naktssikspārņu vidējais pārlidojumu skaits stundā četrās uzskaišu naktīs 10 stacijās. Uzskaites veiktas ar stacionārajiem detektoriem D-500x.</w:t>
      </w:r>
      <w:r>
        <w:rPr>
          <w:i/>
          <w:color w:val="000000"/>
          <w:sz w:val="20"/>
          <w:szCs w:val="20"/>
        </w:rPr>
        <w:t xml:space="preserve"> </w:t>
      </w:r>
    </w:p>
    <w:p w:rsidR="000F4EB6" w:rsidRDefault="004B70A4" w14:paraId="00000CCF" w14:textId="77777777">
      <w:pPr>
        <w:pBdr>
          <w:top w:val="nil"/>
          <w:left w:val="nil"/>
          <w:bottom w:val="nil"/>
          <w:right w:val="nil"/>
          <w:between w:val="nil"/>
        </w:pBdr>
        <w:jc w:val="both"/>
        <w:rPr>
          <w:color w:val="000000"/>
          <w:sz w:val="20"/>
          <w:szCs w:val="20"/>
        </w:rPr>
      </w:pPr>
      <w:r>
        <w:rPr>
          <w:color w:val="000000"/>
          <w:sz w:val="20"/>
          <w:szCs w:val="20"/>
        </w:rPr>
        <w:t xml:space="preserve">Apzīmējumi: Nnoc – </w:t>
      </w:r>
      <w:r>
        <w:rPr>
          <w:i/>
          <w:color w:val="000000"/>
          <w:sz w:val="20"/>
          <w:szCs w:val="20"/>
        </w:rPr>
        <w:t xml:space="preserve">Nyctalus noctula </w:t>
      </w:r>
      <w:r>
        <w:rPr>
          <w:color w:val="000000"/>
          <w:sz w:val="20"/>
          <w:szCs w:val="20"/>
        </w:rPr>
        <w:t xml:space="preserve"> rūsganais vakarsikspārnis, MYO – naktssikspārņu ģints </w:t>
      </w:r>
      <w:r>
        <w:rPr>
          <w:i/>
          <w:color w:val="000000"/>
          <w:sz w:val="20"/>
          <w:szCs w:val="20"/>
        </w:rPr>
        <w:t>Myotis</w:t>
      </w:r>
      <w:r>
        <w:rPr>
          <w:color w:val="000000"/>
          <w:sz w:val="20"/>
          <w:szCs w:val="20"/>
        </w:rPr>
        <w:t xml:space="preserve"> sikspārnis, Ppyg - </w:t>
      </w:r>
      <w:r>
        <w:rPr>
          <w:i/>
          <w:color w:val="000000"/>
          <w:sz w:val="20"/>
          <w:szCs w:val="20"/>
        </w:rPr>
        <w:t>Pipistrellus pygmaeus</w:t>
      </w:r>
      <w:r>
        <w:rPr>
          <w:color w:val="000000"/>
          <w:sz w:val="20"/>
          <w:szCs w:val="20"/>
        </w:rPr>
        <w:t xml:space="preserve"> pigmejsikspārnis, Vmur – </w:t>
      </w:r>
      <w:r>
        <w:rPr>
          <w:i/>
          <w:color w:val="000000"/>
          <w:sz w:val="20"/>
          <w:szCs w:val="20"/>
        </w:rPr>
        <w:t xml:space="preserve">Vespertilio murinus </w:t>
      </w:r>
      <w:r>
        <w:rPr>
          <w:color w:val="000000"/>
          <w:sz w:val="20"/>
          <w:szCs w:val="20"/>
        </w:rPr>
        <w:t>divkrāsainais sikspārnis, Pnat -</w:t>
      </w:r>
      <w:r>
        <w:rPr>
          <w:i/>
          <w:color w:val="000000"/>
          <w:sz w:val="20"/>
          <w:szCs w:val="20"/>
        </w:rPr>
        <w:t xml:space="preserve">Pipistrellus nathusii </w:t>
      </w:r>
      <w:r>
        <w:rPr>
          <w:color w:val="000000"/>
          <w:sz w:val="20"/>
          <w:szCs w:val="20"/>
        </w:rPr>
        <w:t xml:space="preserve">Natūza sikspārnis, Enil – </w:t>
      </w:r>
      <w:r>
        <w:rPr>
          <w:i/>
          <w:color w:val="000000"/>
          <w:sz w:val="20"/>
          <w:szCs w:val="20"/>
        </w:rPr>
        <w:t xml:space="preserve">Eptesicus nilssonii </w:t>
      </w:r>
      <w:r>
        <w:rPr>
          <w:color w:val="000000"/>
          <w:sz w:val="20"/>
          <w:szCs w:val="20"/>
        </w:rPr>
        <w:t>ziemeļu sikspārnis</w:t>
      </w:r>
    </w:p>
    <w:p w:rsidR="000F4EB6" w:rsidRDefault="000F4EB6" w14:paraId="00000CD0" w14:textId="77777777">
      <w:pPr>
        <w:pBdr>
          <w:top w:val="nil"/>
          <w:left w:val="nil"/>
          <w:bottom w:val="nil"/>
          <w:right w:val="nil"/>
          <w:between w:val="nil"/>
        </w:pBdr>
        <w:jc w:val="both"/>
        <w:rPr>
          <w:color w:val="000000"/>
          <w:highlight w:val="yellow"/>
        </w:rPr>
      </w:pPr>
    </w:p>
    <w:p w:rsidR="000F4EB6" w:rsidRDefault="004B70A4" w14:paraId="00000CD1" w14:textId="77777777">
      <w:pPr>
        <w:pBdr>
          <w:top w:val="nil"/>
          <w:left w:val="nil"/>
          <w:bottom w:val="nil"/>
          <w:right w:val="nil"/>
          <w:between w:val="nil"/>
        </w:pBdr>
        <w:jc w:val="both"/>
        <w:rPr>
          <w:b/>
          <w:color w:val="000000"/>
        </w:rPr>
      </w:pPr>
      <w:r>
        <w:rPr>
          <w:b/>
          <w:color w:val="000000"/>
        </w:rPr>
        <w:t>Sugu sastāvs un aktivitāte virs ezeriem</w:t>
      </w:r>
    </w:p>
    <w:p w:rsidR="000F4EB6" w:rsidRDefault="004B70A4" w14:paraId="00000CD2" w14:textId="77777777">
      <w:pPr>
        <w:pBdr>
          <w:top w:val="nil"/>
          <w:left w:val="nil"/>
          <w:bottom w:val="nil"/>
          <w:right w:val="nil"/>
          <w:between w:val="nil"/>
        </w:pBdr>
        <w:jc w:val="both"/>
        <w:rPr>
          <w:color w:val="000000"/>
          <w:highlight w:val="yellow"/>
        </w:rPr>
      </w:pPr>
      <w:r>
        <w:rPr>
          <w:color w:val="000000"/>
        </w:rPr>
        <w:t>Virs abiem ezeriem ir novērotas tās pašas sikspārņu sugas, kas uzskaišu stacijās. Vidējā sikspārņu aktivitāte divās stacijās  pie Klaucānu ezera (D1 un D4) un vienā stacijā Priekulānu ezera krastā (D10) jūlija uzskaitēs bija attiecīgi 16,59; 12,27 un 38,65 pārlidojumi stundā. Pēc Latvijas sikspārņu akustiskā monitoringa datiem, lielajām ūdenstilpēm, t.sk., ezeriem aktivitāte, kas jūlijā pārsniedz 28 pārlidojumus stundā, uzskatāma par augstu (Priekulānu ezers), aktivitāte no 2,55 līdz 28,48 pārlidojumiem stundā – vidēja jeb tipiska (Klaucānu ezers). Sikspārņu uzskaite abos ezeros veikta to maksimālās nakts aktivitātes laikā apmēram 2. un 3. stundā pēc saulrieta un bija augstāka nekā ezeru krastos novietotajos stacionārajos detektoros – 59,25 pārlidojumi stundā Klaucānu ezerā un 39,60 pārlidojumi stundā Priekulānu ezerā. Iegūtos datus var salīdzināt ar uzskaišu rezultātiem 16 Latvijas ezeros dīķu naktssikspārņa Natura 2000 vietu monitoringā, kur metodika ir līdzīga, vienīgi uzskaites laiks ir fiksēts – 1 stunda maksimālās sikspārņu aktivitātes laikā, kas sākas aptuveni 1 stundu pēc saulrieta. Natura 2000 vietu monitoringā katrs ezers tika apsekots jūlijā vienu reizi 2015. –2016. gadā un vienu reizi 2020.-2022. gadā. Sikspārņu aktivitāte jeb 1 stundā reģistrēto pārlidojumu skaits šajos ezeros bija robežās no 9 līdz 398, vidēji 108,5 pārlidojumiem pirmajā periodā un no 2–320, vidēji 107,63 pārlidojumiem otrajā periodā. Tādējādi virs abiem ezeriem fiksētā sikspārņu aktivitāte vērtējama kā samērā zema salīdzinot ar 16 citiem Natura 2000 vietu ezeriem.</w:t>
      </w:r>
    </w:p>
    <w:p w:rsidR="000F4EB6" w:rsidRDefault="004B70A4" w14:paraId="00000CD3" w14:textId="77777777">
      <w:pPr>
        <w:pBdr>
          <w:top w:val="nil"/>
          <w:left w:val="nil"/>
          <w:bottom w:val="nil"/>
          <w:right w:val="nil"/>
          <w:between w:val="nil"/>
        </w:pBdr>
        <w:jc w:val="both"/>
        <w:rPr>
          <w:color w:val="000000"/>
          <w:highlight w:val="yellow"/>
        </w:rPr>
      </w:pPr>
      <w:r>
        <w:rPr>
          <w:noProof/>
          <w:color w:val="000000"/>
          <w:highlight w:val="yellow"/>
        </w:rPr>
        <w:drawing>
          <wp:inline distT="0" distB="0" distL="0" distR="0" wp14:anchorId="0865D7F1" wp14:editId="4619FA90">
            <wp:extent cx="5940000" cy="3574800"/>
            <wp:effectExtent l="0" t="0" r="0" b="0"/>
            <wp:docPr id="2117114727" name="image20.png" descr="A graph of different colored bar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0.png" descr="A graph of different colored bars&#10;&#10;AI-generated content may be incorrect."/>
                    <pic:cNvPicPr preferRelativeResize="0"/>
                  </pic:nvPicPr>
                  <pic:blipFill>
                    <a:blip r:embed="rId113"/>
                    <a:srcRect/>
                    <a:stretch>
                      <a:fillRect/>
                    </a:stretch>
                  </pic:blipFill>
                  <pic:spPr>
                    <a:xfrm>
                      <a:off x="0" y="0"/>
                      <a:ext cx="5940000" cy="3574800"/>
                    </a:xfrm>
                    <a:prstGeom prst="rect">
                      <a:avLst/>
                    </a:prstGeom>
                    <a:ln/>
                  </pic:spPr>
                </pic:pic>
              </a:graphicData>
            </a:graphic>
          </wp:inline>
        </w:drawing>
      </w:r>
    </w:p>
    <w:p w:rsidR="000F4EB6" w:rsidRDefault="004B70A4" w14:paraId="00000CD4" w14:textId="51627793">
      <w:pPr>
        <w:pBdr>
          <w:top w:val="nil"/>
          <w:left w:val="nil"/>
          <w:bottom w:val="nil"/>
          <w:right w:val="nil"/>
          <w:between w:val="nil"/>
        </w:pBdr>
        <w:spacing w:before="120"/>
        <w:jc w:val="both"/>
        <w:rPr>
          <w:b/>
          <w:i/>
          <w:color w:val="000000"/>
          <w:sz w:val="20"/>
          <w:szCs w:val="20"/>
        </w:rPr>
      </w:pPr>
      <w:r>
        <w:rPr>
          <w:i/>
          <w:color w:val="000000"/>
          <w:sz w:val="20"/>
          <w:szCs w:val="20"/>
        </w:rPr>
        <w:t>4.4.2.1.6.</w:t>
      </w:r>
      <w:r w:rsidR="00CB0C59">
        <w:rPr>
          <w:i/>
          <w:color w:val="000000"/>
          <w:sz w:val="20"/>
          <w:szCs w:val="20"/>
        </w:rPr>
        <w:t xml:space="preserve"> </w:t>
      </w:r>
      <w:r>
        <w:rPr>
          <w:i/>
          <w:color w:val="000000"/>
          <w:sz w:val="20"/>
          <w:szCs w:val="20"/>
        </w:rPr>
        <w:t xml:space="preserve">attēls. </w:t>
      </w:r>
      <w:r>
        <w:rPr>
          <w:b/>
          <w:i/>
          <w:color w:val="000000"/>
          <w:sz w:val="20"/>
          <w:szCs w:val="20"/>
        </w:rPr>
        <w:t xml:space="preserve">Sikspārņu sugu un sugu grupu aktivitāte jeb vidējais pārlidojumu skaits stundā virs Klaucānu un Priekulānu ezera pēc uzskaitēm ar automātisko detektoru D-500X no laivas. </w:t>
      </w:r>
    </w:p>
    <w:p w:rsidR="000F4EB6" w:rsidRDefault="004B70A4" w14:paraId="00000CD5" w14:textId="77777777">
      <w:pPr>
        <w:pBdr>
          <w:top w:val="nil"/>
          <w:left w:val="nil"/>
          <w:bottom w:val="nil"/>
          <w:right w:val="nil"/>
          <w:between w:val="nil"/>
        </w:pBdr>
        <w:jc w:val="both"/>
        <w:rPr>
          <w:i/>
          <w:color w:val="000000"/>
          <w:sz w:val="20"/>
          <w:szCs w:val="20"/>
        </w:rPr>
      </w:pPr>
      <w:r>
        <w:rPr>
          <w:color w:val="000000"/>
          <w:sz w:val="20"/>
          <w:szCs w:val="20"/>
        </w:rPr>
        <w:t xml:space="preserve">Apzīmējumi: Nnoc – </w:t>
      </w:r>
      <w:r>
        <w:rPr>
          <w:i/>
          <w:color w:val="000000"/>
          <w:sz w:val="20"/>
          <w:szCs w:val="20"/>
        </w:rPr>
        <w:t xml:space="preserve">Nyctalus noctula </w:t>
      </w:r>
      <w:r>
        <w:rPr>
          <w:color w:val="000000"/>
          <w:sz w:val="20"/>
          <w:szCs w:val="20"/>
        </w:rPr>
        <w:t xml:space="preserve"> rūsganais vakarsikspārnis, NYC/VESP/EPT – niktaloīdi – nenoteiktas sugas </w:t>
      </w:r>
      <w:r>
        <w:rPr>
          <w:i/>
          <w:color w:val="000000"/>
          <w:sz w:val="20"/>
          <w:szCs w:val="20"/>
        </w:rPr>
        <w:t xml:space="preserve">Nyctalus, Vespertilio </w:t>
      </w:r>
      <w:r>
        <w:rPr>
          <w:color w:val="000000"/>
          <w:sz w:val="20"/>
          <w:szCs w:val="20"/>
        </w:rPr>
        <w:t>vai</w:t>
      </w:r>
      <w:r>
        <w:rPr>
          <w:i/>
          <w:color w:val="000000"/>
          <w:sz w:val="20"/>
          <w:szCs w:val="20"/>
        </w:rPr>
        <w:t xml:space="preserve"> Eptesicus</w:t>
      </w:r>
      <w:r>
        <w:rPr>
          <w:color w:val="000000"/>
          <w:sz w:val="20"/>
          <w:szCs w:val="20"/>
        </w:rPr>
        <w:t xml:space="preserve"> ģints sikspārņi, MYO – nenoteiktas sugas </w:t>
      </w:r>
      <w:r>
        <w:rPr>
          <w:i/>
          <w:color w:val="000000"/>
          <w:sz w:val="20"/>
          <w:szCs w:val="20"/>
        </w:rPr>
        <w:t xml:space="preserve">Myotis </w:t>
      </w:r>
      <w:r>
        <w:rPr>
          <w:color w:val="000000"/>
          <w:sz w:val="20"/>
          <w:szCs w:val="20"/>
        </w:rPr>
        <w:t xml:space="preserve">ģints sikspārnis, Ppyg - </w:t>
      </w:r>
      <w:r>
        <w:rPr>
          <w:i/>
          <w:color w:val="000000"/>
          <w:sz w:val="20"/>
          <w:szCs w:val="20"/>
        </w:rPr>
        <w:t>Pipistrellus pygmaeus</w:t>
      </w:r>
      <w:r>
        <w:rPr>
          <w:color w:val="000000"/>
          <w:sz w:val="20"/>
          <w:szCs w:val="20"/>
        </w:rPr>
        <w:t xml:space="preserve"> pigmejsikspārnis, PIP – nenoteiktas sugas </w:t>
      </w:r>
      <w:r>
        <w:rPr>
          <w:i/>
          <w:color w:val="000000"/>
          <w:sz w:val="20"/>
          <w:szCs w:val="20"/>
        </w:rPr>
        <w:t>Pipistrellus</w:t>
      </w:r>
      <w:r>
        <w:rPr>
          <w:color w:val="000000"/>
          <w:sz w:val="20"/>
          <w:szCs w:val="20"/>
        </w:rPr>
        <w:t xml:space="preserve"> ģints sikspārnis, Vmur – </w:t>
      </w:r>
      <w:r>
        <w:rPr>
          <w:i/>
          <w:color w:val="000000"/>
          <w:sz w:val="20"/>
          <w:szCs w:val="20"/>
        </w:rPr>
        <w:t xml:space="preserve">Vespertilio murinus </w:t>
      </w:r>
      <w:r>
        <w:rPr>
          <w:color w:val="000000"/>
          <w:sz w:val="20"/>
          <w:szCs w:val="20"/>
        </w:rPr>
        <w:t>divkrāsainais sikspārnis, Pnat -</w:t>
      </w:r>
      <w:r>
        <w:rPr>
          <w:i/>
          <w:color w:val="000000"/>
          <w:sz w:val="20"/>
          <w:szCs w:val="20"/>
        </w:rPr>
        <w:t xml:space="preserve">Pipistrellus nathusii </w:t>
      </w:r>
      <w:r>
        <w:rPr>
          <w:color w:val="000000"/>
          <w:sz w:val="20"/>
          <w:szCs w:val="20"/>
        </w:rPr>
        <w:t xml:space="preserve">Natūza sikspārnis, Enil – </w:t>
      </w:r>
      <w:r>
        <w:rPr>
          <w:i/>
          <w:color w:val="000000"/>
          <w:sz w:val="20"/>
          <w:szCs w:val="20"/>
        </w:rPr>
        <w:t xml:space="preserve">Eptesicus nilssonii </w:t>
      </w:r>
      <w:r>
        <w:rPr>
          <w:color w:val="000000"/>
          <w:sz w:val="20"/>
          <w:szCs w:val="20"/>
        </w:rPr>
        <w:t xml:space="preserve">ziemeļu sikspārnis, Mdas – </w:t>
      </w:r>
      <w:r>
        <w:rPr>
          <w:i/>
          <w:color w:val="000000"/>
          <w:sz w:val="20"/>
          <w:szCs w:val="20"/>
        </w:rPr>
        <w:t xml:space="preserve">Myotis dasycneme </w:t>
      </w:r>
      <w:r>
        <w:rPr>
          <w:color w:val="000000"/>
          <w:sz w:val="20"/>
          <w:szCs w:val="20"/>
        </w:rPr>
        <w:t xml:space="preserve">dīķu naktssikspārnis </w:t>
      </w:r>
    </w:p>
    <w:p w:rsidR="000F4EB6" w:rsidRDefault="000F4EB6" w14:paraId="00000CD6" w14:textId="77777777">
      <w:pPr>
        <w:pBdr>
          <w:top w:val="nil"/>
          <w:left w:val="nil"/>
          <w:bottom w:val="nil"/>
          <w:right w:val="nil"/>
          <w:between w:val="nil"/>
        </w:pBdr>
        <w:jc w:val="both"/>
        <w:rPr>
          <w:color w:val="000000"/>
          <w:highlight w:val="yellow"/>
        </w:rPr>
      </w:pPr>
    </w:p>
    <w:p w:rsidR="000F4EB6" w:rsidRDefault="004B70A4" w14:paraId="00000CD7" w14:textId="77777777">
      <w:pPr>
        <w:pBdr>
          <w:top w:val="nil"/>
          <w:left w:val="nil"/>
          <w:bottom w:val="nil"/>
          <w:right w:val="nil"/>
          <w:between w:val="nil"/>
        </w:pBdr>
        <w:jc w:val="both"/>
        <w:rPr>
          <w:color w:val="000000"/>
          <w:highlight w:val="yellow"/>
        </w:rPr>
      </w:pPr>
      <w:r>
        <w:rPr>
          <w:noProof/>
          <w:color w:val="000000"/>
          <w:highlight w:val="yellow"/>
        </w:rPr>
        <w:drawing>
          <wp:inline distT="0" distB="0" distL="0" distR="0" wp14:anchorId="6DAE4120" wp14:editId="51054828">
            <wp:extent cx="5940000" cy="3574800"/>
            <wp:effectExtent l="0" t="0" r="0" b="0"/>
            <wp:docPr id="2117114728" name="image16.png" descr="A graph of different colored bar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6.png" descr="A graph of different colored bars&#10;&#10;AI-generated content may be incorrect."/>
                    <pic:cNvPicPr preferRelativeResize="0"/>
                  </pic:nvPicPr>
                  <pic:blipFill>
                    <a:blip r:embed="rId114"/>
                    <a:srcRect/>
                    <a:stretch>
                      <a:fillRect/>
                    </a:stretch>
                  </pic:blipFill>
                  <pic:spPr>
                    <a:xfrm>
                      <a:off x="0" y="0"/>
                      <a:ext cx="5940000" cy="3574800"/>
                    </a:xfrm>
                    <a:prstGeom prst="rect">
                      <a:avLst/>
                    </a:prstGeom>
                    <a:ln/>
                  </pic:spPr>
                </pic:pic>
              </a:graphicData>
            </a:graphic>
          </wp:inline>
        </w:drawing>
      </w:r>
    </w:p>
    <w:p w:rsidR="000F4EB6" w:rsidRDefault="004B70A4" w14:paraId="00000CD8" w14:textId="77777777">
      <w:pPr>
        <w:pBdr>
          <w:top w:val="nil"/>
          <w:left w:val="nil"/>
          <w:bottom w:val="nil"/>
          <w:right w:val="nil"/>
          <w:between w:val="nil"/>
        </w:pBdr>
        <w:spacing w:before="120"/>
        <w:jc w:val="both"/>
        <w:rPr>
          <w:i/>
          <w:color w:val="000000"/>
          <w:sz w:val="20"/>
          <w:szCs w:val="20"/>
        </w:rPr>
      </w:pPr>
      <w:r>
        <w:rPr>
          <w:i/>
          <w:color w:val="000000"/>
          <w:sz w:val="20"/>
          <w:szCs w:val="20"/>
        </w:rPr>
        <w:t xml:space="preserve">4.4.2.1.7. attēls. </w:t>
      </w:r>
      <w:r>
        <w:rPr>
          <w:b/>
          <w:i/>
          <w:color w:val="000000"/>
          <w:sz w:val="20"/>
          <w:szCs w:val="20"/>
        </w:rPr>
        <w:t>Sikspārņu sugu un sugu grupu vidējā aktivitāte 10 uzskaišu stacijās 2024. gada 9./10. un 10./11 jūlijā. Apzīmējumi kā 4.4.2.1.6. attēlā</w:t>
      </w:r>
    </w:p>
    <w:p w:rsidR="000F4EB6" w:rsidRDefault="000F4EB6" w14:paraId="00000CD9" w14:textId="77777777">
      <w:pPr>
        <w:pBdr>
          <w:top w:val="nil"/>
          <w:left w:val="nil"/>
          <w:bottom w:val="nil"/>
          <w:right w:val="nil"/>
          <w:between w:val="nil"/>
        </w:pBdr>
        <w:jc w:val="both"/>
        <w:rPr>
          <w:color w:val="000000"/>
          <w:highlight w:val="yellow"/>
        </w:rPr>
      </w:pPr>
    </w:p>
    <w:p w:rsidR="00CC5663" w:rsidRDefault="00CC5663" w14:paraId="79635905" w14:textId="77777777">
      <w:pPr>
        <w:pBdr>
          <w:top w:val="nil"/>
          <w:left w:val="nil"/>
          <w:bottom w:val="nil"/>
          <w:right w:val="nil"/>
          <w:between w:val="nil"/>
        </w:pBdr>
        <w:jc w:val="both"/>
        <w:rPr>
          <w:color w:val="000000"/>
          <w:highlight w:val="yellow"/>
        </w:rPr>
      </w:pPr>
    </w:p>
    <w:p w:rsidR="000F4EB6" w:rsidRDefault="004B70A4" w14:paraId="00000CDA" w14:textId="77777777">
      <w:pPr>
        <w:pBdr>
          <w:top w:val="nil"/>
          <w:left w:val="nil"/>
          <w:bottom w:val="nil"/>
          <w:right w:val="nil"/>
          <w:between w:val="nil"/>
        </w:pBdr>
        <w:jc w:val="both"/>
        <w:rPr>
          <w:b/>
          <w:color w:val="000000"/>
        </w:rPr>
      </w:pPr>
      <w:r>
        <w:rPr>
          <w:b/>
          <w:color w:val="000000"/>
        </w:rPr>
        <w:t>Sauszemes biotopi</w:t>
      </w:r>
    </w:p>
    <w:p w:rsidR="000F4EB6" w:rsidRDefault="004B70A4" w14:paraId="00000CDB" w14:textId="77777777">
      <w:pPr>
        <w:pBdr>
          <w:top w:val="nil"/>
          <w:left w:val="nil"/>
          <w:bottom w:val="nil"/>
          <w:right w:val="nil"/>
          <w:between w:val="nil"/>
        </w:pBdr>
        <w:jc w:val="both"/>
        <w:rPr>
          <w:b/>
          <w:i/>
          <w:color w:val="000000"/>
        </w:rPr>
      </w:pPr>
      <w:r>
        <w:rPr>
          <w:b/>
          <w:i/>
          <w:color w:val="000000"/>
        </w:rPr>
        <w:t>Meži</w:t>
      </w:r>
    </w:p>
    <w:p w:rsidR="000F4EB6" w:rsidRDefault="004B70A4" w14:paraId="00000CDC" w14:textId="77AE7F94">
      <w:pPr>
        <w:pBdr>
          <w:top w:val="nil"/>
          <w:left w:val="nil"/>
          <w:bottom w:val="nil"/>
          <w:right w:val="nil"/>
          <w:between w:val="nil"/>
        </w:pBdr>
        <w:spacing w:after="120"/>
        <w:jc w:val="both"/>
        <w:rPr>
          <w:color w:val="000000"/>
        </w:rPr>
      </w:pPr>
      <w:r>
        <w:rPr>
          <w:color w:val="000000"/>
        </w:rPr>
        <w:t>Visaugstākā sikspārņu aktivitāte pārējos, ar ezeriem tieši nesaistītos biotopos novērota priežu meža ieskautā izcirtumā D8 stacijā (</w:t>
      </w:r>
      <w:r w:rsidR="00CB0C59">
        <w:rPr>
          <w:color w:val="000000"/>
        </w:rPr>
        <w:t xml:space="preserve">skat. </w:t>
      </w:r>
      <w:r>
        <w:rPr>
          <w:color w:val="000000"/>
        </w:rPr>
        <w:t>4.4.2.1.8. attēl</w:t>
      </w:r>
      <w:r w:rsidR="00CB0C59">
        <w:rPr>
          <w:color w:val="000000"/>
        </w:rPr>
        <w:t>u</w:t>
      </w:r>
      <w:r>
        <w:rPr>
          <w:color w:val="000000"/>
        </w:rPr>
        <w:t>). Lielā mērā to noteica ziemeļu sikspārnis, kurš tika reģistrēts bieži visas nakts garumā. Vēl augstāka aktivitāte šajā vietā ziemeļu sikspārnim tika novērota jūnijā. Pēc Latvijas sikspārņu akustiskā monitoringa datiem skujkoku mežos sikspārņu aktivitāte vērtējama kā augsta, ja tā pārsniedz 8,20 pārlidojumus stundā. Šajā vietā jūlijā tās vidējais vērtējums pēc divu nakšu uzskaitēm bija20,58 pārlidojumi stundā. Otra meža novietota stacija atradās Klaucānu ezera dienvidrietumu krasta tuvumā neliela aizaugoša meža klajuma malā ap 50 m attālumā no ezermalas. Sikspārņu aktivitāte šajā vietā jūlijā bija 0,82 pārlidojumi stundā, kas atbilst vidēji augstai aktivitātei šim biotopu tipam.</w:t>
      </w:r>
    </w:p>
    <w:p w:rsidR="000F4EB6" w:rsidRDefault="004B70A4" w14:paraId="00000CDD" w14:textId="77777777">
      <w:pPr>
        <w:pBdr>
          <w:top w:val="nil"/>
          <w:left w:val="nil"/>
          <w:bottom w:val="nil"/>
          <w:right w:val="nil"/>
          <w:between w:val="nil"/>
        </w:pBdr>
        <w:jc w:val="center"/>
        <w:rPr>
          <w:color w:val="000000"/>
          <w:highlight w:val="yellow"/>
        </w:rPr>
      </w:pPr>
      <w:r>
        <w:rPr>
          <w:noProof/>
          <w:color w:val="000000"/>
        </w:rPr>
        <w:drawing>
          <wp:inline distT="0" distB="0" distL="0" distR="0" wp14:anchorId="52AE1726" wp14:editId="7BBAE6DD">
            <wp:extent cx="5984032" cy="4488024"/>
            <wp:effectExtent l="0" t="0" r="0" b="0"/>
            <wp:docPr id="2117114729" name="image81.jpg" descr="A person lying in the gras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81.jpg" descr="A person lying in the grass&#10;&#10;AI-generated content may be incorrect."/>
                    <pic:cNvPicPr preferRelativeResize="0"/>
                  </pic:nvPicPr>
                  <pic:blipFill>
                    <a:blip r:embed="rId115"/>
                    <a:srcRect/>
                    <a:stretch>
                      <a:fillRect/>
                    </a:stretch>
                  </pic:blipFill>
                  <pic:spPr>
                    <a:xfrm rot="5400000">
                      <a:off x="0" y="0"/>
                      <a:ext cx="5984032" cy="4488024"/>
                    </a:xfrm>
                    <a:prstGeom prst="rect">
                      <a:avLst/>
                    </a:prstGeom>
                    <a:ln/>
                  </pic:spPr>
                </pic:pic>
              </a:graphicData>
            </a:graphic>
          </wp:inline>
        </w:drawing>
      </w:r>
      <w:r>
        <w:rPr>
          <w:noProof/>
        </w:rPr>
        <mc:AlternateContent>
          <mc:Choice Requires="wps">
            <w:drawing>
              <wp:anchor distT="0" distB="0" distL="114300" distR="114300" simplePos="0" relativeHeight="251660288" behindDoc="0" locked="0" layoutInCell="1" hidden="0" allowOverlap="1" wp14:anchorId="4C37B93A" wp14:editId="10C9B32D">
                <wp:simplePos x="0" y="0"/>
                <wp:positionH relativeFrom="column">
                  <wp:posOffset>2844800</wp:posOffset>
                </wp:positionH>
                <wp:positionV relativeFrom="paragraph">
                  <wp:posOffset>2349500</wp:posOffset>
                </wp:positionV>
                <wp:extent cx="728980" cy="203200"/>
                <wp:effectExtent l="0" t="0" r="0" b="0"/>
                <wp:wrapNone/>
                <wp:docPr id="2117114702" name="Arrow: Right 2117114702"/>
                <wp:cNvGraphicFramePr/>
                <a:graphic xmlns:a="http://schemas.openxmlformats.org/drawingml/2006/main">
                  <a:graphicData uri="http://schemas.microsoft.com/office/word/2010/wordprocessingShape">
                    <wps:wsp>
                      <wps:cNvSpPr/>
                      <wps:spPr>
                        <a:xfrm>
                          <a:off x="4987860" y="3684750"/>
                          <a:ext cx="716280" cy="190500"/>
                        </a:xfrm>
                        <a:prstGeom prst="rightArrow">
                          <a:avLst>
                            <a:gd name="adj1" fmla="val 50000"/>
                            <a:gd name="adj2" fmla="val 50000"/>
                          </a:avLst>
                        </a:prstGeom>
                        <a:solidFill>
                          <a:srgbClr val="FF0000"/>
                        </a:solidFill>
                        <a:ln w="12700" cap="flat" cmpd="sng">
                          <a:solidFill>
                            <a:srgbClr val="264159"/>
                          </a:solidFill>
                          <a:prstDash val="solid"/>
                          <a:miter lim="800000"/>
                          <a:headEnd type="none" w="sm" len="sm"/>
                          <a:tailEnd type="none" w="sm" len="sm"/>
                        </a:ln>
                      </wps:spPr>
                      <wps:txbx>
                        <w:txbxContent>
                          <w:p w:rsidR="000F4EB6" w:rsidRDefault="000F4EB6" w14:paraId="40BA9CD9" w14:textId="77777777">
                            <w:pPr>
                              <w:textDirection w:val="btLr"/>
                            </w:pPr>
                          </w:p>
                        </w:txbxContent>
                      </wps:txbx>
                      <wps:bodyPr spcFirstLastPara="1" wrap="square" lIns="91425" tIns="91425" rIns="91425" bIns="91425" anchor="ctr" anchorCtr="0">
                        <a:noAutofit/>
                      </wps:bodyPr>
                    </wps:wsp>
                  </a:graphicData>
                </a:graphic>
              </wp:anchor>
            </w:drawing>
          </mc:Choice>
          <mc:Fallback xmlns:asvg="http://schemas.microsoft.com/office/drawing/2016/SVG/main" xmlns:a14="http://schemas.microsoft.com/office/drawing/2010/main" xmlns:pic="http://schemas.openxmlformats.org/drawingml/2006/picture" xmlns:a="http://schemas.openxmlformats.org/drawingml/2006/main">
            <w:pict w14:anchorId="36D94F33">
              <v:shapetype id="_x0000_t13" coordsize="21600,21600" o:spt="13" adj="16200,5400" path="m@0,l@0@1,0@1,0@2@0@2@0,21600,21600,10800xe" w14:anchorId="4C37B93A">
                <v:stroke joinstyle="miter"/>
                <v:formulas>
                  <v:f eqn="val #0"/>
                  <v:f eqn="val #1"/>
                  <v:f eqn="sum height 0 #1"/>
                  <v:f eqn="sum 10800 0 #1"/>
                  <v:f eqn="sum width 0 #0"/>
                  <v:f eqn="prod @4 @3 10800"/>
                  <v:f eqn="sum width 0 @5"/>
                </v:formulas>
                <v:path textboxrect="0,@1,@6,@2" o:connecttype="custom" o:connectlocs="@0,0;0,10800;@0,21600;21600,10800" o:connectangles="270,180,90,0"/>
                <v:handles>
                  <v:h position="#0,#1" xrange="0,21600" yrange="0,10800"/>
                </v:handles>
              </v:shapetype>
              <v:shape id="Arrow: Right 2117114702" style="position:absolute;left:0;text-align:left;margin-left:224pt;margin-top:185pt;width:57.4pt;height:16pt;z-index:25166028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red" strokecolor="#264159" strokeweight="1pt" type="#_x0000_t13" adj="187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">
                <v:stroke startarrowwidth="narrow" startarrowlength="short" endarrowwidth="narrow" endarrowlength="short"/>
                <v:textbox inset="2.53958mm,2.53958mm,2.53958mm,2.53958mm">
                  <w:txbxContent>
                    <w:p w:rsidR="000F4EB6" w:rsidRDefault="000F4EB6" w14:paraId="672A6659" w14:textId="77777777">
                      <w:pPr>
                        <w:textDirection w:val="btLr"/>
                      </w:pPr>
                    </w:p>
                  </w:txbxContent>
                </v:textbox>
              </v:shape>
            </w:pict>
          </mc:Fallback>
        </mc:AlternateContent>
      </w:r>
    </w:p>
    <w:p w:rsidR="000F4EB6" w:rsidRDefault="004B70A4" w14:paraId="00000CDE" w14:textId="77777777">
      <w:pPr>
        <w:pBdr>
          <w:top w:val="nil"/>
          <w:left w:val="nil"/>
          <w:bottom w:val="nil"/>
          <w:right w:val="nil"/>
          <w:between w:val="nil"/>
        </w:pBdr>
        <w:jc w:val="both"/>
        <w:rPr>
          <w:i/>
          <w:color w:val="000000"/>
          <w:sz w:val="20"/>
          <w:szCs w:val="20"/>
        </w:rPr>
      </w:pPr>
      <w:r>
        <w:rPr>
          <w:i/>
          <w:color w:val="000000"/>
          <w:sz w:val="20"/>
          <w:szCs w:val="20"/>
        </w:rPr>
        <w:t xml:space="preserve">4.4.2.1.8. attēls. </w:t>
      </w:r>
      <w:r>
        <w:rPr>
          <w:b/>
          <w:i/>
          <w:color w:val="000000"/>
          <w:sz w:val="20"/>
          <w:szCs w:val="20"/>
        </w:rPr>
        <w:t>Skats uz automātiskā detektora D-500X (sarkana bulta) uzstādīšanas vietu izcirtumā pie dabas lieguma ziemeļrietumu robežas. Šajā uzskaišu stacijā  konstatēta visaugstākā sikspārņu aktivitāte starp visiem sauszemes biotopiem</w:t>
      </w:r>
      <w:r>
        <w:rPr>
          <w:i/>
          <w:color w:val="000000"/>
          <w:sz w:val="20"/>
          <w:szCs w:val="20"/>
        </w:rPr>
        <w:t xml:space="preserve"> </w:t>
      </w:r>
    </w:p>
    <w:p w:rsidR="000F4EB6" w:rsidRDefault="000F4EB6" w14:paraId="00000CDF" w14:textId="77777777">
      <w:pPr>
        <w:pBdr>
          <w:top w:val="nil"/>
          <w:left w:val="nil"/>
          <w:bottom w:val="nil"/>
          <w:right w:val="nil"/>
          <w:between w:val="nil"/>
        </w:pBdr>
        <w:jc w:val="both"/>
        <w:rPr>
          <w:color w:val="000000"/>
        </w:rPr>
      </w:pPr>
    </w:p>
    <w:p w:rsidR="000F4EB6" w:rsidRDefault="000F4EB6" w14:paraId="00000CE0" w14:textId="77777777">
      <w:pPr>
        <w:pBdr>
          <w:top w:val="nil"/>
          <w:left w:val="nil"/>
          <w:bottom w:val="nil"/>
          <w:right w:val="nil"/>
          <w:between w:val="nil"/>
        </w:pBdr>
        <w:jc w:val="both"/>
        <w:rPr>
          <w:color w:val="000000"/>
        </w:rPr>
      </w:pPr>
    </w:p>
    <w:p w:rsidR="00CC5663" w:rsidRDefault="00CC5663" w14:paraId="0A085E22" w14:textId="77777777">
      <w:pPr>
        <w:pBdr>
          <w:top w:val="nil"/>
          <w:left w:val="nil"/>
          <w:bottom w:val="nil"/>
          <w:right w:val="nil"/>
          <w:between w:val="nil"/>
        </w:pBdr>
        <w:jc w:val="both"/>
        <w:rPr>
          <w:color w:val="000000"/>
        </w:rPr>
      </w:pPr>
    </w:p>
    <w:p w:rsidR="000F4EB6" w:rsidRDefault="000F4EB6" w14:paraId="00000CE1" w14:textId="77777777">
      <w:pPr>
        <w:pBdr>
          <w:top w:val="nil"/>
          <w:left w:val="nil"/>
          <w:bottom w:val="nil"/>
          <w:right w:val="nil"/>
          <w:between w:val="nil"/>
        </w:pBdr>
        <w:jc w:val="both"/>
        <w:rPr>
          <w:color w:val="000000"/>
        </w:rPr>
      </w:pPr>
    </w:p>
    <w:p w:rsidR="000F4EB6" w:rsidRDefault="004B70A4" w14:paraId="00000CE2" w14:textId="77777777">
      <w:pPr>
        <w:pBdr>
          <w:top w:val="nil"/>
          <w:left w:val="nil"/>
          <w:bottom w:val="nil"/>
          <w:right w:val="nil"/>
          <w:between w:val="nil"/>
        </w:pBdr>
        <w:jc w:val="both"/>
        <w:rPr>
          <w:b/>
          <w:i/>
          <w:color w:val="000000"/>
        </w:rPr>
      </w:pPr>
      <w:r>
        <w:rPr>
          <w:b/>
          <w:i/>
          <w:color w:val="000000"/>
        </w:rPr>
        <w:t>Dīķmala</w:t>
      </w:r>
    </w:p>
    <w:p w:rsidR="000F4EB6" w:rsidRDefault="004B70A4" w14:paraId="00000CE3" w14:textId="77777777">
      <w:pPr>
        <w:pBdr>
          <w:top w:val="nil"/>
          <w:left w:val="nil"/>
          <w:bottom w:val="nil"/>
          <w:right w:val="nil"/>
          <w:between w:val="nil"/>
        </w:pBdr>
        <w:jc w:val="both"/>
        <w:rPr>
          <w:color w:val="000000"/>
        </w:rPr>
      </w:pPr>
      <w:r>
        <w:rPr>
          <w:color w:val="000000"/>
        </w:rPr>
        <w:t>Šāds biotopa apzīmējums attiecināts uz staciju D6, kur detektors bija piestiprināts pie koka stumbra 15 m attālumā no dīķa malas. Krastā starp detektoru un ūdeni bija pļauts zālājs. Šajā vietā konstatēta samērā augsta sikspārņu aktivitāte (9,44 pārlidojumi stundā), ko visticamāk noteica ūdenstilpes tuvums. Sikspārņu akustiskajā monitoringā mazajām ūdenstilpēm tā atbilst vidēji augstai aktivitātei, tikai nedaudz atpaliekot no robežvērtības aktivitātei “augsta” (10,52 pārlidojumi stundā). Sikspārņu akustiskajā monitoringā detektori tiek novietoti tieši ūdensmalā, iespējami tuvu atklāta ūdens virsmai. Šajā gadījumā tā tas nebija un detektors tikai retos gadījumos ierakstīja virs dīķa lidojošo (novēroti vizuāli) ūdeņu naktssikspārņu signālus. Visticamāk, novietojot detektoru tieši dīķa malā, sikspārņu reģistrētā aktivitāte būtu augsta.</w:t>
      </w:r>
    </w:p>
    <w:p w:rsidR="000F4EB6" w:rsidRDefault="000F4EB6" w14:paraId="00000CE4" w14:textId="77777777">
      <w:pPr>
        <w:pBdr>
          <w:top w:val="nil"/>
          <w:left w:val="nil"/>
          <w:bottom w:val="nil"/>
          <w:right w:val="nil"/>
          <w:between w:val="nil"/>
        </w:pBdr>
        <w:jc w:val="both"/>
        <w:rPr>
          <w:color w:val="000000"/>
        </w:rPr>
      </w:pPr>
    </w:p>
    <w:p w:rsidR="000F4EB6" w:rsidRDefault="004B70A4" w14:paraId="00000CE5" w14:textId="77777777">
      <w:pPr>
        <w:pBdr>
          <w:top w:val="nil"/>
          <w:left w:val="nil"/>
          <w:bottom w:val="nil"/>
          <w:right w:val="nil"/>
          <w:between w:val="nil"/>
        </w:pBdr>
        <w:jc w:val="both"/>
        <w:rPr>
          <w:b/>
          <w:i/>
          <w:color w:val="000000"/>
        </w:rPr>
      </w:pPr>
      <w:r>
        <w:rPr>
          <w:b/>
          <w:i/>
          <w:color w:val="000000"/>
        </w:rPr>
        <w:t>Mežmalas</w:t>
      </w:r>
    </w:p>
    <w:p w:rsidR="000F4EB6" w:rsidRDefault="004B70A4" w14:paraId="00000CE6" w14:textId="77777777">
      <w:pPr>
        <w:pBdr>
          <w:top w:val="nil"/>
          <w:left w:val="nil"/>
          <w:bottom w:val="nil"/>
          <w:right w:val="nil"/>
          <w:between w:val="nil"/>
        </w:pBdr>
        <w:jc w:val="both"/>
        <w:rPr>
          <w:color w:val="000000"/>
        </w:rPr>
      </w:pPr>
      <w:r>
        <w:rPr>
          <w:color w:val="000000"/>
        </w:rPr>
        <w:t>Trīs stacijās – D5, D7 un D7 detektori atradās mežmalā, kur to mikrofoni bija vērsti pret pļavu vai lauku. Šajā stacijās novērotā sikspārņu aktivitāte jūlijā visās trijās stacijās bija līdzīga – 3,29; 3,52 un 4,49 pārlidojumi stundā. Šim biotopa tipam nav references datu sikspārņu akustiskajā monitoringā, kur tika vērtēta sikspārņu aktivitāte zālāju vidū vismaz 100 m attālumā no mežmalas. Šajā pētījumā mežmalās konstatētā sikspārņu aktivitāte ievērojami pārsniedz augstai aktivitātei aprēķināto slieksni atklātām ainavām (pļavas, lauki), kas ir 1,68 pārlidojumi stundā.</w:t>
      </w:r>
    </w:p>
    <w:p w:rsidR="000F4EB6" w:rsidRDefault="000F4EB6" w14:paraId="00000CE7" w14:textId="77777777">
      <w:pPr>
        <w:pBdr>
          <w:top w:val="nil"/>
          <w:left w:val="nil"/>
          <w:bottom w:val="nil"/>
          <w:right w:val="nil"/>
          <w:between w:val="nil"/>
        </w:pBdr>
        <w:jc w:val="both"/>
        <w:rPr>
          <w:color w:val="000000"/>
        </w:rPr>
      </w:pPr>
    </w:p>
    <w:p w:rsidR="000F4EB6" w:rsidRDefault="004B70A4" w14:paraId="00000CE8" w14:textId="77777777">
      <w:pPr>
        <w:pBdr>
          <w:top w:val="nil"/>
          <w:left w:val="nil"/>
          <w:bottom w:val="nil"/>
          <w:right w:val="nil"/>
          <w:between w:val="nil"/>
        </w:pBdr>
        <w:jc w:val="both"/>
        <w:rPr>
          <w:b/>
          <w:i/>
          <w:color w:val="000000"/>
        </w:rPr>
      </w:pPr>
      <w:r>
        <w:rPr>
          <w:b/>
          <w:i/>
          <w:color w:val="000000"/>
        </w:rPr>
        <w:t>Viensēta</w:t>
      </w:r>
    </w:p>
    <w:p w:rsidR="000F4EB6" w:rsidRDefault="004B70A4" w14:paraId="00000CE9" w14:textId="77777777">
      <w:pPr>
        <w:pBdr>
          <w:top w:val="nil"/>
          <w:left w:val="nil"/>
          <w:bottom w:val="nil"/>
          <w:right w:val="nil"/>
          <w:between w:val="nil"/>
        </w:pBdr>
        <w:jc w:val="both"/>
        <w:rPr>
          <w:color w:val="000000"/>
        </w:rPr>
      </w:pPr>
      <w:r>
        <w:rPr>
          <w:color w:val="000000"/>
        </w:rPr>
        <w:t>Viena stacija D3 atradās pamestas mājas “Ezerklaucēni” pagalmā. Jūlijā tajā konstatēta salīdzinoši zema – 1,80 pārlidojumi stundā, iespējams, augstās sienāžu aktivitātes ietekmē.</w:t>
      </w:r>
    </w:p>
    <w:p w:rsidR="000F4EB6" w:rsidRDefault="000F4EB6" w14:paraId="00000CEA" w14:textId="77777777">
      <w:pPr>
        <w:pBdr>
          <w:top w:val="nil"/>
          <w:left w:val="nil"/>
          <w:bottom w:val="nil"/>
          <w:right w:val="nil"/>
          <w:between w:val="nil"/>
        </w:pBdr>
        <w:jc w:val="both"/>
        <w:rPr>
          <w:color w:val="000000"/>
        </w:rPr>
      </w:pPr>
    </w:p>
    <w:p w:rsidR="000F4EB6" w:rsidRDefault="004B70A4" w14:paraId="00000CEB" w14:textId="77777777">
      <w:pPr>
        <w:pBdr>
          <w:top w:val="nil"/>
          <w:left w:val="nil"/>
          <w:bottom w:val="nil"/>
          <w:right w:val="nil"/>
          <w:between w:val="nil"/>
        </w:pBdr>
        <w:jc w:val="both"/>
        <w:rPr>
          <w:b/>
          <w:i/>
          <w:color w:val="000000"/>
        </w:rPr>
      </w:pPr>
      <w:r>
        <w:rPr>
          <w:b/>
          <w:i/>
          <w:color w:val="000000"/>
        </w:rPr>
        <w:t>Sikspārņu mītnes</w:t>
      </w:r>
    </w:p>
    <w:p w:rsidR="000F4EB6" w:rsidRDefault="004B70A4" w14:paraId="00000CEC" w14:textId="7E509048">
      <w:pPr>
        <w:pBdr>
          <w:top w:val="nil"/>
          <w:left w:val="nil"/>
          <w:bottom w:val="nil"/>
          <w:right w:val="nil"/>
          <w:between w:val="nil"/>
        </w:pBdr>
        <w:jc w:val="both"/>
        <w:rPr>
          <w:color w:val="000000"/>
        </w:rPr>
      </w:pPr>
      <w:r>
        <w:rPr>
          <w:color w:val="000000"/>
        </w:rPr>
        <w:t>Vasaras laikā sikspārņi par dienas mītnēm izvēlas vai nu dobumus, plaisas, spraugas aiz atlupušas mizas kokos vai arī ēkās un citās cilvēku radītās būvēs. Sikspārņu slēptuvju atrašana kokos ir darbietilpīga (ķeršana tīklos, aprīkošana ar raidītājiem, telemetrija dienas laikā) un šajā pētījumā nebija iespējama. Projekta ietvaros tika apsekotas liegumā un tā apkārtnē esošās ēkas, pārbaudīta iespējamā sikspārņu klātbūtne pēc ārējām pazīmēm – ekskrementiem uz ēku ārsienām un aptaujāti māju saimnieki vai iedzīvotāji (</w:t>
      </w:r>
      <w:r w:rsidR="008720DE">
        <w:rPr>
          <w:color w:val="000000"/>
        </w:rPr>
        <w:t xml:space="preserve">skat. </w:t>
      </w:r>
      <w:r>
        <w:rPr>
          <w:color w:val="000000"/>
        </w:rPr>
        <w:t>4.4.2.1.4. tabul</w:t>
      </w:r>
      <w:r w:rsidR="008720DE">
        <w:rPr>
          <w:color w:val="000000"/>
        </w:rPr>
        <w:t>u</w:t>
      </w:r>
      <w:r>
        <w:rPr>
          <w:color w:val="000000"/>
        </w:rPr>
        <w:t>). Pārbaudot 9 mājas, divās iegūtas liecības par sikspārņu ziemošanu pagrabā, vienā – “Radzītēs” novērotas sikspārņu kolonijas pazīmes. 18. jūnija vakarā veicam sikspārņu iespējamās vakara izlidošanas novērošanu pie “Radzītēm”, tomēr konstatējam, ka sikspārņi māju ir pametuši.</w:t>
      </w:r>
    </w:p>
    <w:p w:rsidR="000F4EB6" w:rsidRDefault="000F4EB6" w14:paraId="00000CED" w14:textId="77777777">
      <w:pPr>
        <w:pBdr>
          <w:top w:val="nil"/>
          <w:left w:val="nil"/>
          <w:bottom w:val="nil"/>
          <w:right w:val="nil"/>
          <w:between w:val="nil"/>
        </w:pBdr>
        <w:jc w:val="both"/>
        <w:rPr>
          <w:color w:val="000000"/>
        </w:rPr>
      </w:pPr>
    </w:p>
    <w:p w:rsidR="000F4EB6" w:rsidRDefault="004B70A4" w14:paraId="00000CEE" w14:textId="77777777">
      <w:pPr>
        <w:pBdr>
          <w:top w:val="nil"/>
          <w:left w:val="nil"/>
          <w:bottom w:val="nil"/>
          <w:right w:val="nil"/>
          <w:between w:val="nil"/>
        </w:pBdr>
        <w:spacing w:after="120"/>
        <w:jc w:val="both"/>
        <w:rPr>
          <w:i/>
          <w:color w:val="000000"/>
          <w:sz w:val="20"/>
          <w:szCs w:val="20"/>
        </w:rPr>
      </w:pPr>
      <w:r>
        <w:rPr>
          <w:i/>
          <w:color w:val="000000"/>
          <w:sz w:val="20"/>
          <w:szCs w:val="20"/>
        </w:rPr>
        <w:t xml:space="preserve">4.4.2.1.4. tabula. </w:t>
      </w:r>
      <w:r>
        <w:rPr>
          <w:b/>
          <w:i/>
          <w:color w:val="000000"/>
          <w:sz w:val="20"/>
          <w:szCs w:val="20"/>
        </w:rPr>
        <w:t xml:space="preserve">Ēku apsekošanas rezultāti </w:t>
      </w:r>
      <w:r>
        <w:rPr>
          <w:b/>
          <w:i/>
          <w:sz w:val="20"/>
          <w:szCs w:val="20"/>
        </w:rPr>
        <w:t>D</w:t>
      </w:r>
      <w:r>
        <w:rPr>
          <w:b/>
          <w:i/>
          <w:color w:val="000000"/>
          <w:sz w:val="20"/>
          <w:szCs w:val="20"/>
        </w:rPr>
        <w:t>abas liegumā un tā apkārtnē</w:t>
      </w:r>
    </w:p>
    <w:tbl>
      <w:tblPr>
        <w:tblStyle w:val="afff2"/>
        <w:tblW w:w="934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682"/>
        <w:gridCol w:w="7662"/>
      </w:tblGrid>
      <w:tr w:rsidR="000F4EB6" w14:paraId="52200CC5" w14:textId="77777777">
        <w:tc>
          <w:tcPr>
            <w:tcW w:w="1682" w:type="dxa"/>
            <w:shd w:val="clear" w:color="auto" w:fill="CCFF99"/>
          </w:tcPr>
          <w:p w:rsidR="000F4EB6" w:rsidRDefault="004B70A4" w14:paraId="00000CEF" w14:textId="77777777">
            <w:pPr>
              <w:pBdr>
                <w:top w:val="nil"/>
                <w:left w:val="nil"/>
                <w:bottom w:val="nil"/>
                <w:right w:val="nil"/>
                <w:between w:val="nil"/>
              </w:pBdr>
              <w:jc w:val="left"/>
              <w:rPr>
                <w:b/>
                <w:color w:val="000000"/>
              </w:rPr>
            </w:pPr>
            <w:r>
              <w:rPr>
                <w:b/>
                <w:color w:val="000000"/>
              </w:rPr>
              <w:t>Mājas vārds</w:t>
            </w:r>
          </w:p>
        </w:tc>
        <w:tc>
          <w:tcPr>
            <w:tcW w:w="7662" w:type="dxa"/>
            <w:shd w:val="clear" w:color="auto" w:fill="CCFF99"/>
          </w:tcPr>
          <w:p w:rsidR="000F4EB6" w:rsidRDefault="004B70A4" w14:paraId="00000CF0" w14:textId="77777777">
            <w:pPr>
              <w:pBdr>
                <w:top w:val="nil"/>
                <w:left w:val="nil"/>
                <w:bottom w:val="nil"/>
                <w:right w:val="nil"/>
                <w:between w:val="nil"/>
              </w:pBdr>
              <w:jc w:val="left"/>
              <w:rPr>
                <w:b/>
                <w:color w:val="000000"/>
              </w:rPr>
            </w:pPr>
            <w:r>
              <w:rPr>
                <w:b/>
                <w:color w:val="000000"/>
              </w:rPr>
              <w:t>Informācija</w:t>
            </w:r>
          </w:p>
        </w:tc>
      </w:tr>
      <w:tr w:rsidR="000F4EB6" w14:paraId="3296B689" w14:textId="77777777">
        <w:tc>
          <w:tcPr>
            <w:tcW w:w="1682" w:type="dxa"/>
          </w:tcPr>
          <w:p w:rsidR="000F4EB6" w:rsidRDefault="004B70A4" w14:paraId="00000CF1" w14:textId="77777777">
            <w:pPr>
              <w:pBdr>
                <w:top w:val="nil"/>
                <w:left w:val="nil"/>
                <w:bottom w:val="nil"/>
                <w:right w:val="nil"/>
                <w:between w:val="nil"/>
              </w:pBdr>
              <w:jc w:val="both"/>
              <w:rPr>
                <w:color w:val="000000"/>
              </w:rPr>
            </w:pPr>
            <w:r>
              <w:rPr>
                <w:color w:val="000000"/>
              </w:rPr>
              <w:t>“Ezersētas”</w:t>
            </w:r>
          </w:p>
        </w:tc>
        <w:tc>
          <w:tcPr>
            <w:tcW w:w="7662" w:type="dxa"/>
          </w:tcPr>
          <w:p w:rsidR="000F4EB6" w:rsidRDefault="004B70A4" w14:paraId="00000CF2" w14:textId="77777777">
            <w:pPr>
              <w:pBdr>
                <w:top w:val="nil"/>
                <w:left w:val="nil"/>
                <w:bottom w:val="nil"/>
                <w:right w:val="nil"/>
                <w:between w:val="nil"/>
              </w:pBdr>
              <w:jc w:val="both"/>
              <w:rPr>
                <w:color w:val="000000"/>
              </w:rPr>
            </w:pPr>
            <w:r>
              <w:rPr>
                <w:color w:val="000000"/>
              </w:rPr>
              <w:t xml:space="preserve">Sikspārņu pazīmju nav; saimnieks nav novērojis vasarā, bet regulāri </w:t>
            </w:r>
            <w:r>
              <w:rPr>
                <w:b/>
                <w:color w:val="000000"/>
              </w:rPr>
              <w:t>ziemo pagrabā</w:t>
            </w:r>
          </w:p>
        </w:tc>
      </w:tr>
      <w:tr w:rsidR="000F4EB6" w14:paraId="5AE57EDC" w14:textId="77777777">
        <w:tc>
          <w:tcPr>
            <w:tcW w:w="1682" w:type="dxa"/>
          </w:tcPr>
          <w:p w:rsidR="000F4EB6" w:rsidRDefault="004B70A4" w14:paraId="00000CF3" w14:textId="77777777">
            <w:pPr>
              <w:pBdr>
                <w:top w:val="nil"/>
                <w:left w:val="nil"/>
                <w:bottom w:val="nil"/>
                <w:right w:val="nil"/>
                <w:between w:val="nil"/>
              </w:pBdr>
              <w:jc w:val="both"/>
              <w:rPr>
                <w:color w:val="000000"/>
              </w:rPr>
            </w:pPr>
            <w:r>
              <w:rPr>
                <w:color w:val="000000"/>
              </w:rPr>
              <w:t>“Zemzariņi”</w:t>
            </w:r>
          </w:p>
        </w:tc>
        <w:tc>
          <w:tcPr>
            <w:tcW w:w="7662" w:type="dxa"/>
          </w:tcPr>
          <w:p w:rsidR="000F4EB6" w:rsidRDefault="004B70A4" w14:paraId="00000CF4" w14:textId="77777777">
            <w:pPr>
              <w:pBdr>
                <w:top w:val="nil"/>
                <w:left w:val="nil"/>
                <w:bottom w:val="nil"/>
                <w:right w:val="nil"/>
                <w:between w:val="nil"/>
              </w:pBdr>
              <w:jc w:val="both"/>
              <w:rPr>
                <w:color w:val="000000"/>
              </w:rPr>
            </w:pPr>
            <w:r>
              <w:rPr>
                <w:color w:val="000000"/>
              </w:rPr>
              <w:t xml:space="preserve">Sikspārņu pazīmju nav; saimnieks nav novērojis vasarā, </w:t>
            </w:r>
            <w:r>
              <w:rPr>
                <w:b/>
                <w:color w:val="000000"/>
              </w:rPr>
              <w:t>pagrabā ziemo 1-2 sikspārņi</w:t>
            </w:r>
          </w:p>
        </w:tc>
      </w:tr>
      <w:tr w:rsidR="000F4EB6" w14:paraId="314096A3" w14:textId="77777777">
        <w:tc>
          <w:tcPr>
            <w:tcW w:w="1682" w:type="dxa"/>
          </w:tcPr>
          <w:p w:rsidR="000F4EB6" w:rsidRDefault="004B70A4" w14:paraId="00000CF5" w14:textId="77777777">
            <w:pPr>
              <w:pBdr>
                <w:top w:val="nil"/>
                <w:left w:val="nil"/>
                <w:bottom w:val="nil"/>
                <w:right w:val="nil"/>
                <w:between w:val="nil"/>
              </w:pBdr>
              <w:jc w:val="both"/>
              <w:rPr>
                <w:color w:val="000000"/>
              </w:rPr>
            </w:pPr>
            <w:r>
              <w:rPr>
                <w:color w:val="000000"/>
              </w:rPr>
              <w:t>“Blaumaņi”</w:t>
            </w:r>
          </w:p>
        </w:tc>
        <w:tc>
          <w:tcPr>
            <w:tcW w:w="7662" w:type="dxa"/>
          </w:tcPr>
          <w:p w:rsidR="000F4EB6" w:rsidRDefault="004B70A4" w14:paraId="00000CF6" w14:textId="77777777">
            <w:pPr>
              <w:pBdr>
                <w:top w:val="nil"/>
                <w:left w:val="nil"/>
                <w:bottom w:val="nil"/>
                <w:right w:val="nil"/>
                <w:between w:val="nil"/>
              </w:pBdr>
              <w:jc w:val="both"/>
              <w:rPr>
                <w:color w:val="000000"/>
              </w:rPr>
            </w:pPr>
            <w:r>
              <w:rPr>
                <w:color w:val="000000"/>
              </w:rPr>
              <w:t>Mājai tiek renovēts jumts, sikspārņu pazīmes neatrodam, saimnieku nesatiekam</w:t>
            </w:r>
          </w:p>
        </w:tc>
      </w:tr>
      <w:tr w:rsidR="000F4EB6" w14:paraId="15DFC774" w14:textId="77777777">
        <w:tc>
          <w:tcPr>
            <w:tcW w:w="1682" w:type="dxa"/>
          </w:tcPr>
          <w:p w:rsidR="000F4EB6" w:rsidRDefault="004B70A4" w14:paraId="00000CF7" w14:textId="77777777">
            <w:pPr>
              <w:pBdr>
                <w:top w:val="nil"/>
                <w:left w:val="nil"/>
                <w:bottom w:val="nil"/>
                <w:right w:val="nil"/>
                <w:between w:val="nil"/>
              </w:pBdr>
              <w:jc w:val="both"/>
              <w:rPr>
                <w:color w:val="000000"/>
              </w:rPr>
            </w:pPr>
            <w:r>
              <w:rPr>
                <w:color w:val="000000"/>
              </w:rPr>
              <w:t>“Noras”</w:t>
            </w:r>
          </w:p>
        </w:tc>
        <w:tc>
          <w:tcPr>
            <w:tcW w:w="7662" w:type="dxa"/>
          </w:tcPr>
          <w:p w:rsidR="000F4EB6" w:rsidRDefault="004B70A4" w14:paraId="00000CF8" w14:textId="77777777">
            <w:pPr>
              <w:pBdr>
                <w:top w:val="nil"/>
                <w:left w:val="nil"/>
                <w:bottom w:val="nil"/>
                <w:right w:val="nil"/>
                <w:between w:val="nil"/>
              </w:pBdr>
              <w:jc w:val="both"/>
              <w:rPr>
                <w:color w:val="000000"/>
              </w:rPr>
            </w:pPr>
            <w:r>
              <w:rPr>
                <w:color w:val="000000"/>
              </w:rPr>
              <w:t>Māja tiek renovēta. Veicot būvdarbus sikspārņi esot iztraucēti</w:t>
            </w:r>
          </w:p>
        </w:tc>
      </w:tr>
      <w:tr w:rsidR="000F4EB6" w14:paraId="44F3779F" w14:textId="77777777">
        <w:tc>
          <w:tcPr>
            <w:tcW w:w="1682" w:type="dxa"/>
          </w:tcPr>
          <w:p w:rsidR="000F4EB6" w:rsidRDefault="004B70A4" w14:paraId="00000CF9" w14:textId="77777777">
            <w:pPr>
              <w:pBdr>
                <w:top w:val="nil"/>
                <w:left w:val="nil"/>
                <w:bottom w:val="nil"/>
                <w:right w:val="nil"/>
                <w:between w:val="nil"/>
              </w:pBdr>
              <w:jc w:val="both"/>
              <w:rPr>
                <w:color w:val="000000"/>
              </w:rPr>
            </w:pPr>
            <w:r>
              <w:rPr>
                <w:color w:val="000000"/>
              </w:rPr>
              <w:t>“Jaunrozes”</w:t>
            </w:r>
          </w:p>
        </w:tc>
        <w:tc>
          <w:tcPr>
            <w:tcW w:w="7662" w:type="dxa"/>
          </w:tcPr>
          <w:p w:rsidR="000F4EB6" w:rsidRDefault="004B70A4" w14:paraId="00000CFA" w14:textId="77777777">
            <w:pPr>
              <w:pBdr>
                <w:top w:val="nil"/>
                <w:left w:val="nil"/>
                <w:bottom w:val="nil"/>
                <w:right w:val="nil"/>
                <w:between w:val="nil"/>
              </w:pBdr>
              <w:jc w:val="both"/>
              <w:rPr>
                <w:color w:val="000000"/>
              </w:rPr>
            </w:pPr>
            <w:r>
              <w:rPr>
                <w:color w:val="000000"/>
              </w:rPr>
              <w:t>Sikspārņu pazīmes neatrodam, saimnieku nesatiekam</w:t>
            </w:r>
          </w:p>
        </w:tc>
      </w:tr>
      <w:tr w:rsidR="000F4EB6" w14:paraId="4B40D75E" w14:textId="77777777">
        <w:tc>
          <w:tcPr>
            <w:tcW w:w="1682" w:type="dxa"/>
          </w:tcPr>
          <w:p w:rsidR="000F4EB6" w:rsidRDefault="004B70A4" w14:paraId="00000CFB" w14:textId="77777777">
            <w:pPr>
              <w:pBdr>
                <w:top w:val="nil"/>
                <w:left w:val="nil"/>
                <w:bottom w:val="nil"/>
                <w:right w:val="nil"/>
                <w:between w:val="nil"/>
              </w:pBdr>
              <w:jc w:val="both"/>
              <w:rPr>
                <w:color w:val="000000"/>
              </w:rPr>
            </w:pPr>
            <w:r>
              <w:rPr>
                <w:color w:val="000000"/>
              </w:rPr>
              <w:t>“Ezerklaucāni”</w:t>
            </w:r>
          </w:p>
        </w:tc>
        <w:tc>
          <w:tcPr>
            <w:tcW w:w="7662" w:type="dxa"/>
          </w:tcPr>
          <w:p w:rsidR="000F4EB6" w:rsidRDefault="004B70A4" w14:paraId="00000CFC" w14:textId="77777777">
            <w:pPr>
              <w:pBdr>
                <w:top w:val="nil"/>
                <w:left w:val="nil"/>
                <w:bottom w:val="nil"/>
                <w:right w:val="nil"/>
                <w:between w:val="nil"/>
              </w:pBdr>
              <w:jc w:val="both"/>
              <w:rPr>
                <w:color w:val="000000"/>
              </w:rPr>
            </w:pPr>
            <w:r>
              <w:rPr>
                <w:color w:val="000000"/>
              </w:rPr>
              <w:t>Pamestas mājas. Sikspārņu pazīmes neatrodam</w:t>
            </w:r>
          </w:p>
        </w:tc>
      </w:tr>
      <w:tr w:rsidR="000F4EB6" w14:paraId="11930B5E" w14:textId="77777777">
        <w:tc>
          <w:tcPr>
            <w:tcW w:w="1682" w:type="dxa"/>
          </w:tcPr>
          <w:p w:rsidR="000F4EB6" w:rsidRDefault="004B70A4" w14:paraId="00000CFD" w14:textId="77777777">
            <w:pPr>
              <w:pBdr>
                <w:top w:val="nil"/>
                <w:left w:val="nil"/>
                <w:bottom w:val="nil"/>
                <w:right w:val="nil"/>
                <w:between w:val="nil"/>
              </w:pBdr>
              <w:jc w:val="both"/>
              <w:rPr>
                <w:color w:val="000000"/>
              </w:rPr>
            </w:pPr>
            <w:r>
              <w:rPr>
                <w:color w:val="000000"/>
              </w:rPr>
              <w:t>“Lazdukalni”</w:t>
            </w:r>
          </w:p>
        </w:tc>
        <w:tc>
          <w:tcPr>
            <w:tcW w:w="7662" w:type="dxa"/>
          </w:tcPr>
          <w:p w:rsidR="000F4EB6" w:rsidRDefault="004B70A4" w14:paraId="00000CFE" w14:textId="77777777">
            <w:pPr>
              <w:pBdr>
                <w:top w:val="nil"/>
                <w:left w:val="nil"/>
                <w:bottom w:val="nil"/>
                <w:right w:val="nil"/>
                <w:between w:val="nil"/>
              </w:pBdr>
              <w:jc w:val="both"/>
              <w:rPr>
                <w:color w:val="000000"/>
              </w:rPr>
            </w:pPr>
            <w:r>
              <w:rPr>
                <w:color w:val="000000"/>
              </w:rPr>
              <w:t>Dzīvojamā mājā sikspārņu pazīmes neatrodam; saimnieki nav novērojuši</w:t>
            </w:r>
          </w:p>
        </w:tc>
      </w:tr>
      <w:tr w:rsidR="000F4EB6" w14:paraId="5127BCEF" w14:textId="77777777">
        <w:tc>
          <w:tcPr>
            <w:tcW w:w="1682" w:type="dxa"/>
          </w:tcPr>
          <w:p w:rsidR="000F4EB6" w:rsidRDefault="004B70A4" w14:paraId="00000CFF" w14:textId="77777777">
            <w:pPr>
              <w:pBdr>
                <w:top w:val="nil"/>
                <w:left w:val="nil"/>
                <w:bottom w:val="nil"/>
                <w:right w:val="nil"/>
                <w:between w:val="nil"/>
              </w:pBdr>
              <w:jc w:val="both"/>
              <w:rPr>
                <w:color w:val="000000"/>
              </w:rPr>
            </w:pPr>
            <w:r>
              <w:rPr>
                <w:color w:val="000000"/>
              </w:rPr>
              <w:t>“Radzītes”</w:t>
            </w:r>
          </w:p>
        </w:tc>
        <w:tc>
          <w:tcPr>
            <w:tcW w:w="7662" w:type="dxa"/>
          </w:tcPr>
          <w:p w:rsidR="000F4EB6" w:rsidRDefault="004B70A4" w14:paraId="00000D00" w14:textId="77777777">
            <w:pPr>
              <w:pBdr>
                <w:top w:val="nil"/>
                <w:left w:val="nil"/>
                <w:bottom w:val="nil"/>
                <w:right w:val="nil"/>
                <w:between w:val="nil"/>
              </w:pBdr>
              <w:jc w:val="both"/>
              <w:rPr>
                <w:color w:val="000000"/>
              </w:rPr>
            </w:pPr>
            <w:r>
              <w:rPr>
                <w:color w:val="000000"/>
              </w:rPr>
              <w:t xml:space="preserve">Uz mājas ārsienām lielā daudzumā sikspārņu ekskrementi. </w:t>
            </w:r>
            <w:r>
              <w:rPr>
                <w:b/>
                <w:color w:val="000000"/>
              </w:rPr>
              <w:t>Mājā uzturējusies sikspārņu kolonija</w:t>
            </w:r>
          </w:p>
        </w:tc>
      </w:tr>
      <w:tr w:rsidR="000F4EB6" w14:paraId="7C8807F8" w14:textId="77777777">
        <w:tc>
          <w:tcPr>
            <w:tcW w:w="1682" w:type="dxa"/>
          </w:tcPr>
          <w:p w:rsidR="000F4EB6" w:rsidRDefault="004B70A4" w14:paraId="00000D01" w14:textId="77777777">
            <w:pPr>
              <w:pBdr>
                <w:top w:val="nil"/>
                <w:left w:val="nil"/>
                <w:bottom w:val="nil"/>
                <w:right w:val="nil"/>
                <w:between w:val="nil"/>
              </w:pBdr>
              <w:jc w:val="both"/>
              <w:rPr>
                <w:color w:val="000000"/>
              </w:rPr>
            </w:pPr>
            <w:r>
              <w:rPr>
                <w:color w:val="000000"/>
              </w:rPr>
              <w:t>“Priedulāji”</w:t>
            </w:r>
          </w:p>
        </w:tc>
        <w:tc>
          <w:tcPr>
            <w:tcW w:w="7662" w:type="dxa"/>
          </w:tcPr>
          <w:p w:rsidR="000F4EB6" w:rsidRDefault="004B70A4" w14:paraId="00000D02" w14:textId="77777777">
            <w:pPr>
              <w:pBdr>
                <w:top w:val="nil"/>
                <w:left w:val="nil"/>
                <w:bottom w:val="nil"/>
                <w:right w:val="nil"/>
                <w:between w:val="nil"/>
              </w:pBdr>
              <w:jc w:val="both"/>
              <w:rPr>
                <w:color w:val="000000"/>
              </w:rPr>
            </w:pPr>
            <w:r>
              <w:rPr>
                <w:color w:val="000000"/>
              </w:rPr>
              <w:t>Ārējas pazīmes par sikspārņu klātbūtni nekonstatējam.</w:t>
            </w:r>
          </w:p>
        </w:tc>
      </w:tr>
    </w:tbl>
    <w:p w:rsidR="000F4EB6" w:rsidRDefault="000F4EB6" w14:paraId="00000D03" w14:textId="77777777">
      <w:pPr>
        <w:pBdr>
          <w:top w:val="nil"/>
          <w:left w:val="nil"/>
          <w:bottom w:val="nil"/>
          <w:right w:val="nil"/>
          <w:between w:val="nil"/>
        </w:pBdr>
        <w:jc w:val="both"/>
        <w:rPr>
          <w:color w:val="000000"/>
        </w:rPr>
      </w:pPr>
    </w:p>
    <w:p w:rsidR="000F4EB6" w:rsidRDefault="000F4EB6" w14:paraId="00000D04" w14:textId="77777777">
      <w:pPr>
        <w:rPr>
          <w:highlight w:val="yellow"/>
        </w:rPr>
      </w:pPr>
    </w:p>
    <w:p w:rsidR="000F4EB6" w:rsidRDefault="004B70A4" w14:paraId="00000D05" w14:textId="77777777">
      <w:pPr>
        <w:rPr>
          <w:b/>
        </w:rPr>
      </w:pPr>
      <w:r>
        <w:rPr>
          <w:b/>
        </w:rPr>
        <w:t>Sugu raksturojums</w:t>
      </w:r>
    </w:p>
    <w:p w:rsidR="000F4EB6" w:rsidRDefault="004B70A4" w14:paraId="00000D06" w14:textId="77777777">
      <w:pPr>
        <w:rPr>
          <w:u w:val="single"/>
        </w:rPr>
      </w:pPr>
      <w:r>
        <w:rPr>
          <w:u w:val="single"/>
        </w:rPr>
        <w:t xml:space="preserve">Ziemeļu sikspārnis </w:t>
      </w:r>
      <w:r>
        <w:rPr>
          <w:i/>
          <w:u w:val="single"/>
        </w:rPr>
        <w:t>Eptesicus nilssonii</w:t>
      </w:r>
    </w:p>
    <w:p w:rsidR="000F4EB6" w:rsidRDefault="004B70A4" w14:paraId="00000D07" w14:textId="77777777">
      <w:pPr>
        <w:spacing w:after="120"/>
        <w:jc w:val="both"/>
      </w:pPr>
      <w:r>
        <w:t>Biežākā sikspārņu suga dabas liegumā gan pēc novērošanas vietu skaita gan pēc aktivitātes biotopos. Ziemeļu sikspārnis novērots visās uzskaišu stacijās un virs abiem ezeriem. Visaugstākā šīs sugas aktivitāte reģistrēta izcirtumā līdzās lieguma ziemeļrietumu robežai. Tas attiecas gan uz jūnija, gan jūlija uzskaitēm. Īpaši augsta tā bija jūlijā – 17,81 pārlidojums stundā. Ziemeļu sikspārnis pēc Latvijas akustiskā monitoringa datiem ir visbiežākā  suga, kura barojas visdažādākos biotops. Parasti šī suga dominē mežos, kur ir lielāki vai mazāki koku vainagu atvērumi – izcirtumos, virs meža ceļiem un stigām. Tā ir viena no nedaudzām mežu sikspārņu sugām, kura labprāt barojas izcirtumos. Augsta šīs sugas aktivitāte novērota arī Priekulāna ezera krastā novietotajā detektorā. Ziemeļu sikspārņi par vasaras mītnēm izmanto gan koku dobumus, gan ēkas. Lieguma teritorijā šīs sugas vasaras mītnes nav zināmas. Ziemeļu sikspārņi ziemo pazemes mītnēs, tai skaitā piemājas pagrabos. To ziemošana ir iespējama arī liegumā vai tuvākajā apkārtnē</w:t>
      </w:r>
    </w:p>
    <w:p w:rsidR="000F4EB6" w:rsidRDefault="000F4EB6" w14:paraId="00000D08" w14:textId="77777777">
      <w:pPr>
        <w:rPr>
          <w:u w:val="single"/>
        </w:rPr>
      </w:pPr>
    </w:p>
    <w:p w:rsidR="000F4EB6" w:rsidRDefault="004B70A4" w14:paraId="00000D09" w14:textId="1A2717BE">
      <w:pPr>
        <w:rPr>
          <w:i/>
          <w:u w:val="single"/>
        </w:rPr>
      </w:pPr>
      <w:r>
        <w:rPr>
          <w:u w:val="single"/>
        </w:rPr>
        <w:t>Natūza sikspār</w:t>
      </w:r>
      <w:r w:rsidR="003F7974">
        <w:rPr>
          <w:u w:val="single"/>
        </w:rPr>
        <w:t>nis</w:t>
      </w:r>
      <w:r>
        <w:rPr>
          <w:u w:val="single"/>
        </w:rPr>
        <w:t xml:space="preserve"> </w:t>
      </w:r>
      <w:r>
        <w:rPr>
          <w:i/>
          <w:u w:val="single"/>
        </w:rPr>
        <w:t>Pipistrellus nathusii</w:t>
      </w:r>
    </w:p>
    <w:p w:rsidR="000F4EB6" w:rsidRDefault="004B70A4" w14:paraId="00000D0A" w14:textId="77777777">
      <w:pPr>
        <w:spacing w:after="120"/>
        <w:jc w:val="both"/>
      </w:pPr>
      <w:r>
        <w:t>Šīs sugas sikspārņi, tāpat kā ziemeļu sikspārnis, novēroti visās stacijās un virs visiem trīs ezeriem uzskaitēs no laivas. Atšķirībā no ziemeļu sikspārņa, Natūza sikspārnis izteikti dod priekšroku ūdenstilpēm, kur vienlaikus var baroties liels indivīdu skaits. Visās trijās ezeru krastos izvietotajās stacijās šai sugai bija visaugstākā aktivitāte. Salīdzinoši augsta aktivitāte Natūza sikspārnim novērota arī uzskaitēs virs ezeriem no laivas, taču tā atpalika no rūsganā vakarsikspārņa un naktssikspārņiem. Šī suga veido vasaras kolonijas gan ēkās, gan plaisveida slēptuvēs kokos. Iespējama šīs sugas slēptuve ir Radzīšu mājas sienā, tomēr uzskaites laikā māja nebija sikspārņu apdzīvota un tajā mītošo sikspārņu sugu neizdevās pierādīt. Natūza sikspārnis ir tālu migrējoša sugas un tā ziemošana lieguma teritorijā ir maz ticama (</w:t>
      </w:r>
      <w:hyperlink w:anchor="bookmark=id.jk7pfev4nrjw">
        <w:r w:rsidR="000F4EB6">
          <w:rPr>
            <w:color w:val="0000FF"/>
            <w:u w:val="single"/>
          </w:rPr>
          <w:t>Pētersons, 2004</w:t>
        </w:r>
      </w:hyperlink>
      <w:r>
        <w:t>).</w:t>
      </w:r>
    </w:p>
    <w:p w:rsidR="000F4EB6" w:rsidRDefault="000F4EB6" w14:paraId="00000D0B" w14:textId="77777777">
      <w:pPr>
        <w:rPr>
          <w:highlight w:val="yellow"/>
          <w:u w:val="single"/>
        </w:rPr>
      </w:pPr>
    </w:p>
    <w:p w:rsidR="000F4EB6" w:rsidRDefault="004B70A4" w14:paraId="00000D0C" w14:textId="77777777">
      <w:pPr>
        <w:rPr>
          <w:u w:val="single"/>
        </w:rPr>
      </w:pPr>
      <w:r>
        <w:rPr>
          <w:u w:val="single"/>
        </w:rPr>
        <w:t xml:space="preserve">Pigmejsikspārnis </w:t>
      </w:r>
      <w:r>
        <w:rPr>
          <w:i/>
          <w:u w:val="single"/>
        </w:rPr>
        <w:t>Pipistrellus pygmaeus</w:t>
      </w:r>
    </w:p>
    <w:p w:rsidR="000F4EB6" w:rsidRDefault="004B70A4" w14:paraId="00000D0D" w14:textId="77777777">
      <w:pPr>
        <w:jc w:val="both"/>
      </w:pPr>
      <w:r>
        <w:t xml:space="preserve">Pigmejsikspārņi reģistrēti astoņās no 10 stacijām un virs abiem ezeriem. Visaugstākā aktivitāte šai sugai novērota ar ūdeņiem saistītos biotopos – ezeru krastos un virs Klaucānu ezera. Pigmejsikspārnis izmanto līdzīgu biotopus, kā Natūza sikspārnis, priekšroku dodot dažādām ūdenstilpēm. Tie novēroti pie mums tikai gada aktīvā cikla laikā un, domājams, ka rudeņos migrē uz ziemošanas vietām dienvidrietumu virzienā. </w:t>
      </w:r>
    </w:p>
    <w:p w:rsidR="000F4EB6" w:rsidRDefault="000F4EB6" w14:paraId="00000D0E" w14:textId="77777777">
      <w:pPr>
        <w:rPr>
          <w:highlight w:val="yellow"/>
        </w:rPr>
      </w:pPr>
    </w:p>
    <w:p w:rsidR="000F4EB6" w:rsidRDefault="004B70A4" w14:paraId="00000D0F" w14:textId="77777777">
      <w:pPr>
        <w:rPr>
          <w:i/>
          <w:u w:val="single"/>
        </w:rPr>
      </w:pPr>
      <w:r>
        <w:rPr>
          <w:u w:val="single"/>
        </w:rPr>
        <w:t xml:space="preserve">Rūsganais vakarsikspārnis </w:t>
      </w:r>
      <w:r>
        <w:rPr>
          <w:i/>
          <w:u w:val="single"/>
        </w:rPr>
        <w:t>Nyctalus noctula</w:t>
      </w:r>
    </w:p>
    <w:p w:rsidR="000F4EB6" w:rsidRDefault="004B70A4" w14:paraId="00000D10" w14:textId="77777777">
      <w:pPr>
        <w:jc w:val="both"/>
      </w:pPr>
      <w:r>
        <w:t>Šī sugas sikspārņi novēroti visās uzskaišu stacijās un virs abiem ezeriem. Tomēr to aktivitāte kopumā bija zemāka nekā iepriekšējām trīs sugām, neskatoties uz šīs sugas īpaši skaļajiem eholokācijas saucieniem un attiecīgi lielāka attāluma, kādā tos uztver detektors. Savukārt virs ezeriem rūsganajam sikspārnim bija augstāka aktivitāte nekā pārējām sugām. Termobinoklī rūsganie vakarsikspārņi bija redzami lidojot lielā augstumā gan virs paša ezera, gan to krastiem. Nevar izslēgt, ka akustiskais monitorings šai sugai uzrāda zemāku aktivitāti pētāmajās teritorijās, nekā tā ir patiesībā. Medījot leilā augstumā tie ir ārpus detektora uztveršanas zonas. Vasaras mītņu izvēlē rūsganie vakarsikspārņi ir izteikti dendrofīla suga, kas apmetas slēptuvēs ar salīdzinoši lielu skreju, piemēram dzilnu kaltos dobumos. Rūsganais vakarsikspārnis ir tālu migrējoša sikspārņu suga un visticamāk ziemas laikā dabas liegumā neuzturas.</w:t>
      </w:r>
    </w:p>
    <w:p w:rsidR="000F4EB6" w:rsidRDefault="000F4EB6" w14:paraId="00000D11" w14:textId="77777777">
      <w:pPr>
        <w:rPr>
          <w:highlight w:val="yellow"/>
          <w:u w:val="single"/>
        </w:rPr>
      </w:pPr>
    </w:p>
    <w:p w:rsidR="000F4EB6" w:rsidRDefault="004B70A4" w14:paraId="00000D12" w14:textId="77777777">
      <w:pPr>
        <w:rPr>
          <w:i/>
          <w:u w:val="single"/>
        </w:rPr>
      </w:pPr>
      <w:r>
        <w:rPr>
          <w:u w:val="single"/>
        </w:rPr>
        <w:t xml:space="preserve">Divkrāsainais sikspārnis </w:t>
      </w:r>
      <w:r>
        <w:rPr>
          <w:i/>
          <w:u w:val="single"/>
        </w:rPr>
        <w:t>Vespertilio murinus</w:t>
      </w:r>
    </w:p>
    <w:p w:rsidR="000F4EB6" w:rsidRDefault="004B70A4" w14:paraId="00000D13" w14:textId="77777777">
      <w:pPr>
        <w:jc w:val="both"/>
      </w:pPr>
      <w:r w:rsidRPr="00D3003F">
        <w:t>Divkrāsaino sikspārņu eholokācijas saucieni reģistrēti tikai astoņas no 10 stacijām un virs abiem ezeriem. To aktivitāte vairumā novērojumu vietu bija zema. Izņēmums ir Priekulāna ezera krasts un Klaucānu ezers</w:t>
      </w:r>
      <w:r>
        <w:t>, kur šī suga novērota salīdzinoši bieži.  Divkrāsaino sikspārņu noteikšana pēc eholokācijas saucienu analīzes ir sarežģīta. Tos var sajaukt ar rūsgano vakarsikspārņu saucieniem. Iespējams, ka daļa no  t.s. niktaloīdu (</w:t>
      </w:r>
      <w:r>
        <w:rPr>
          <w:i/>
        </w:rPr>
        <w:t xml:space="preserve">Nyctalus, Vespertilio un Eptesicus </w:t>
      </w:r>
      <w:r>
        <w:t>ģinšu sugas) ierakstiem, ir attiecināmi uz divkrāsaino sikspārni. Domājams, ka šī suga dabas lieguma teritorijā sastopama tikai vasaras laikā. Divkrāsainie sikspārņi mēdz ziemot daudzstāvu ēkās, kaut arī daļa populācijas, iespējams, migrē uz ziemošanas vietām citur.</w:t>
      </w:r>
    </w:p>
    <w:p w:rsidR="000F4EB6" w:rsidRDefault="000F4EB6" w14:paraId="00000D14" w14:textId="77777777">
      <w:pPr>
        <w:rPr>
          <w:highlight w:val="yellow"/>
          <w:u w:val="single"/>
        </w:rPr>
      </w:pPr>
    </w:p>
    <w:p w:rsidR="000F4EB6" w:rsidRDefault="004B70A4" w14:paraId="00000D15" w14:textId="77777777">
      <w:pPr>
        <w:rPr>
          <w:i/>
          <w:u w:val="single"/>
        </w:rPr>
      </w:pPr>
      <w:r>
        <w:rPr>
          <w:u w:val="single"/>
        </w:rPr>
        <w:t xml:space="preserve">Ūdeņu naktssikspārnis </w:t>
      </w:r>
      <w:r>
        <w:rPr>
          <w:i/>
          <w:u w:val="single"/>
        </w:rPr>
        <w:t>Myotis daubentonii</w:t>
      </w:r>
    </w:p>
    <w:p w:rsidR="000F4EB6" w:rsidRDefault="004B70A4" w14:paraId="00000D16" w14:textId="77777777">
      <w:pPr>
        <w:jc w:val="both"/>
        <w:rPr>
          <w:highlight w:val="yellow"/>
        </w:rPr>
      </w:pPr>
      <w:r>
        <w:t xml:space="preserve">Šo sugu parasti ir grūti atšķirt no citām naktssikspārņu sugām pēc to eholokācijas saucieniem. Sugas drošai noteikšanai svarīgi ir vizuāli novērojumi. Ūdeņu naktssikspārņi pieder pie t.s. tralējošajiem sikspārņiem, kas galvenokārt medī virs ūdenstilpēm, lidojot zemu virs ūdens virsmas. Pēc lidojuma veida tos var sajaukt ar dīķu naktssikspārņiem. Labos novērošanas apstākļos un ar iepriekšēju pieredzi novērotājs var abas sugas atšķirt pēc ķermeņa lieluma un lidojuma ātruma. Tādējādi šajā pētījumā par drošiem šīs sugas novērojumiem uzskatījām naktssikspārņu ierakstus virs abiem ezeriem, Podvāzes un dīķa pie Radzītēm, kur virs ūdens virsmas lidojošie sikspārņi novēroti arī vizuāli. Virs abiem ezeriem naktssikspārņu novērojumi ar lielu ticamību attiecināmi uz šo sugu. Virs visām pētītajām ūdenstilpēm ūdeņu naktssikspārnis tādējādi bija viena no biežākajām sikspārņu sugām. Ūdeņu naktssikspārņi ir izteikti dendrofīli dienas slēptuvju izvēlē. Līdz šim Latvijā visas zināmās vairošanās mītnes atrastas koku dobumos vai plaisās. Ūdeņu naktssikspārņi Latvijā ir ziemojoša suga, taču nozīmīgas ziemošanas vietas dabas lieguma teritorijā ir mazticamas. Lielākā skaitā tie atrodami plašās pazemes mītnēs, kā piemēram, Daugavpils cietoksnī. Piemājas pagrabos atsevišķi indivīdi atrasti tikai dažas reizes.  </w:t>
      </w:r>
    </w:p>
    <w:p w:rsidR="000F4EB6" w:rsidRDefault="000F4EB6" w14:paraId="00000D17" w14:textId="77777777">
      <w:pPr>
        <w:rPr>
          <w:highlight w:val="yellow"/>
          <w:u w:val="single"/>
        </w:rPr>
      </w:pPr>
    </w:p>
    <w:p w:rsidR="000F4EB6" w:rsidRDefault="004B70A4" w14:paraId="00000D18" w14:textId="77777777">
      <w:pPr>
        <w:rPr>
          <w:i/>
          <w:u w:val="single"/>
        </w:rPr>
      </w:pPr>
      <w:r>
        <w:rPr>
          <w:u w:val="single"/>
        </w:rPr>
        <w:t xml:space="preserve">Dīķu naktssikspārnis </w:t>
      </w:r>
      <w:r>
        <w:rPr>
          <w:i/>
          <w:u w:val="single"/>
        </w:rPr>
        <w:t>Myotis dasycneme</w:t>
      </w:r>
    </w:p>
    <w:p w:rsidR="000F4EB6" w:rsidRDefault="004B70A4" w14:paraId="00000D19" w14:textId="77777777">
      <w:pPr>
        <w:spacing w:after="120"/>
        <w:jc w:val="both"/>
      </w:pPr>
      <w:r>
        <w:t>Dabas liegumā konstatēts tikai divās vietās, veicot eholokācijas saucienu analīzi. Viens novērojums veikts 18./19. jūnijā ir izcirtumā līdzās lieguma ziemeļrietumu robežai, otrs – 9./10. jūlijā virs Priekulānu ezera. Uzskaitēs virs ezeriem neizdevās šīs sugas sikspārņus ieraudzīt ar termobinokļa palīdzību. Sugas novērojums tomēr uzskatāms par samērā drošu, jo to eholokācijas saucienu spektrogrammās atrasti tikai šai sugai raksturīgi parametri.</w:t>
      </w:r>
    </w:p>
    <w:p w:rsidR="000F4EB6" w:rsidP="00CC5663" w:rsidRDefault="004B70A4" w14:paraId="00000D1A" w14:textId="77777777">
      <w:pPr>
        <w:spacing w:after="120"/>
        <w:jc w:val="both"/>
      </w:pPr>
      <w:r>
        <w:t>Dīķu naktssikspārnis ir viena no divām Biotopu direktīvas II pielikuma sugām Latvijas sikspārņu faunā. Tomēr ņemot vērā nelielo novērojumu skaitu šajā pētījumā, šīs sugas vairošanās koloniju klātbūtne dabas liegumā vai tā tuvākajā apkārtnē ir maz ticama. Novērotie sikspārņi varēja būt šīs sugas tēviņi, kas vasarā parasti dzīvo ārpus kolonijām un mēdz apmesties arī koku dobumos, vai lidotspēju ieguvuši ieceļojuši jaunie dzīvnieki.</w:t>
      </w:r>
    </w:p>
    <w:p w:rsidR="000F4EB6" w:rsidRDefault="004B70A4" w14:paraId="00000D1C" w14:textId="77777777">
      <w:pPr>
        <w:rPr>
          <w:i/>
          <w:u w:val="single"/>
        </w:rPr>
      </w:pPr>
      <w:r>
        <w:rPr>
          <w:u w:val="single"/>
        </w:rPr>
        <w:t xml:space="preserve">Brūnais garausainis </w:t>
      </w:r>
      <w:r>
        <w:rPr>
          <w:i/>
          <w:u w:val="single"/>
        </w:rPr>
        <w:t>Plecotus auritus</w:t>
      </w:r>
    </w:p>
    <w:p w:rsidR="000F4EB6" w:rsidP="00CC5663" w:rsidRDefault="004B70A4" w14:paraId="00000D1D" w14:textId="77777777">
      <w:pPr>
        <w:spacing w:after="120"/>
        <w:jc w:val="both"/>
      </w:pPr>
      <w:r>
        <w:t>Šī suga droši konstatēta tikai vienā detektora ierakstā 10./11. jūlijā izcirtumā pie lieguma ziemeļrietumu robežas. Brūnais garausainis ir suga ar īpaši klusiem eholokācijas saucieniem. Ultraskaņas detektoros tie tiek novēroti reti tieši šī iemesla dēl. Akustiskais monitorings tādējādi ir maz piemērots šīs sugas izplatības pētīšanai. Brūnais garausainis ir Latvijā bieži sastopama suga, īpaši slēgtos mežu biotopos. Tā ir arī biežākā pagrabos ziemojošo sikspārņu suga. Tās uzturēšanās māju pagrabos dabas liegumā vai tuvākajā apkārtnē ir iespējama.</w:t>
      </w:r>
    </w:p>
    <w:p w:rsidR="000F4EB6" w:rsidRDefault="004B70A4" w14:paraId="00000D1F" w14:textId="77777777">
      <w:pPr>
        <w:rPr>
          <w:u w:val="single"/>
        </w:rPr>
      </w:pPr>
      <w:r>
        <w:rPr>
          <w:u w:val="single"/>
        </w:rPr>
        <w:t>Nekonstatētās sugas</w:t>
      </w:r>
    </w:p>
    <w:p w:rsidR="000F4EB6" w:rsidRDefault="004B70A4" w14:paraId="00000D20" w14:textId="77777777">
      <w:pPr>
        <w:jc w:val="both"/>
      </w:pPr>
      <w:r>
        <w:t>Šajā pētījumā nebija iespēju veikt padziļinātu t.s. meža jeb biezokņu sugu, kā garausaino sikspārņu un naktssikspārņu, izpēti. Šo sugu eholokācijas saucieni parasti nav atšķirami un to konstatēšanai jāveic to ķeršanu ar tīkliem. To nebija iespējams paveikt šī projekta ietvaros, bet pilnvērtīgākai sikspārņu faunas inventarizācijai tas būtu ieteicams nākotnē.</w:t>
      </w:r>
    </w:p>
    <w:p w:rsidR="000F4EB6" w:rsidRDefault="000F4EB6" w14:paraId="00000D21" w14:textId="77777777">
      <w:pPr>
        <w:jc w:val="both"/>
      </w:pPr>
    </w:p>
    <w:p w:rsidR="000F4EB6" w:rsidRDefault="000F4EB6" w14:paraId="00000D26" w14:textId="77777777">
      <w:pPr>
        <w:jc w:val="both"/>
      </w:pPr>
    </w:p>
    <w:p w:rsidR="00CC5663" w:rsidRDefault="00CC5663" w14:paraId="58516332" w14:textId="77777777">
      <w:pPr>
        <w:jc w:val="both"/>
      </w:pPr>
    </w:p>
    <w:p w:rsidR="00CC5663" w:rsidRDefault="00CC5663" w14:paraId="453BDFF8" w14:textId="77777777">
      <w:pPr>
        <w:jc w:val="both"/>
      </w:pPr>
    </w:p>
    <w:p w:rsidR="00CC5663" w:rsidRDefault="00CC5663" w14:paraId="5AB1E224" w14:textId="77777777">
      <w:pPr>
        <w:jc w:val="both"/>
      </w:pPr>
    </w:p>
    <w:p w:rsidR="00CC5663" w:rsidRDefault="00CC5663" w14:paraId="4DE7DCC6" w14:textId="77777777">
      <w:pPr>
        <w:jc w:val="both"/>
      </w:pPr>
    </w:p>
    <w:p w:rsidR="00CC5663" w:rsidRDefault="00CC5663" w14:paraId="4861C6C0" w14:textId="77777777">
      <w:pPr>
        <w:jc w:val="both"/>
      </w:pPr>
    </w:p>
    <w:p w:rsidR="00CC5663" w:rsidRDefault="00CC5663" w14:paraId="67A8CAAD" w14:textId="77777777">
      <w:pPr>
        <w:jc w:val="both"/>
      </w:pPr>
    </w:p>
    <w:p w:rsidR="000F4EB6" w:rsidRDefault="004B70A4" w14:paraId="00000D27" w14:textId="77777777">
      <w:pPr>
        <w:spacing w:after="120"/>
        <w:jc w:val="both"/>
        <w:rPr>
          <w:b/>
        </w:rPr>
      </w:pPr>
      <w:r>
        <w:rPr>
          <w:b/>
        </w:rPr>
        <w:t>Citas DL sastopamās zīdītājdzīvnieku sugas</w:t>
      </w:r>
    </w:p>
    <w:p w:rsidR="000F4EB6" w:rsidRDefault="004B70A4" w14:paraId="00000D28" w14:textId="77777777">
      <w:pPr>
        <w:spacing w:after="120"/>
        <w:jc w:val="both"/>
      </w:pPr>
      <w:r>
        <w:t>DA plāna izstrādes ietvaros 2024. gada ziemā, vasarā un rudenī DL tika veikti vairāki teritorijas apsekojumi, kā arī sīko zīdītāju uzskaite, izmantojot augsnes lamatas (</w:t>
      </w:r>
      <w:r>
        <w:rPr>
          <w:i/>
        </w:rPr>
        <w:t>pitfall traps</w:t>
      </w:r>
      <w:r>
        <w:t>). Lamatas bija izliktas trīs vietās: priežu mežā ar egļu piemistrojumu, bērzu mežā un jaukta tipa mežā ezeru piekrastē.</w:t>
      </w:r>
    </w:p>
    <w:p w:rsidR="000F4EB6" w:rsidRDefault="004B70A4" w14:paraId="00000D29" w14:textId="77777777">
      <w:pPr>
        <w:spacing w:after="120"/>
        <w:jc w:val="both"/>
      </w:pPr>
      <w:r>
        <w:t>Dabas liegumā bez sikspārņiem identificētas 24 zīdītāju sugas, kas vai nu pastāvīgi apdzīvo liegumu, vai to īslaicīgi apmeklē. No tām sešas sugas ir aizsargājamas (neskaitot sikspārņu sugas) (skat. 4.4.2.1.5. tabulu) un viena suga ir nozīmīga no dabas aizsardzības viedokļa (skat. 4.4.2.1.6. tabulu).  Vēsturiskie dati par zīdītājdzīvnieku faunu dabas liegumā ir nepilnīgi un fragmentāri. 2006.-2013. gadam izstrādātajā dabas aizsardzības plānā iekļauti dati liecina par to, ka teritorijas grāvjos un upēs sastopami bebri, bet apkārtnes mežos praktiski visi Latvijā izplatītie zīdītāji – stirnas, vāveres, meža cūkas, vilki, zaķi, caunas u.c.</w:t>
      </w:r>
    </w:p>
    <w:p w:rsidRPr="00D3003F" w:rsidR="000F4EB6" w:rsidRDefault="004B70A4" w14:paraId="00000D2A" w14:textId="77777777">
      <w:pPr>
        <w:spacing w:after="120"/>
        <w:jc w:val="both"/>
      </w:pPr>
      <w:r>
        <w:t xml:space="preserve">Podvāzē ir iekļauta ūdra </w:t>
      </w:r>
      <w:r>
        <w:rPr>
          <w:i/>
        </w:rPr>
        <w:t>Lutra lutra</w:t>
      </w:r>
      <w:r>
        <w:t xml:space="preserve"> fona monitoringā, ūdru klātbūtnes pēdas tajā bija atrastas vairākās reizēs (</w:t>
      </w:r>
      <w:hyperlink w:anchor="bookmark=id.rokppknlkvga">
        <w:r w:rsidR="000F4EB6">
          <w:rPr>
            <w:color w:val="0000FF"/>
            <w:u w:val="single"/>
          </w:rPr>
          <w:t>Pilāte un Ozoliņš, 2023</w:t>
        </w:r>
      </w:hyperlink>
      <w:r>
        <w:t xml:space="preserve">). Portālā </w:t>
      </w:r>
      <w:hyperlink r:id="rId116">
        <w:r w:rsidR="000F4EB6">
          <w:rPr>
            <w:color w:val="0000FF"/>
            <w:u w:val="single"/>
          </w:rPr>
          <w:t>www.dabasdati.lv</w:t>
        </w:r>
      </w:hyperlink>
      <w:r>
        <w:t xml:space="preserve"> lieguma teritorijā reģistrēti vāveres </w:t>
      </w:r>
      <w:r>
        <w:rPr>
          <w:i/>
        </w:rPr>
        <w:t>Sciurus vulgaris</w:t>
      </w:r>
      <w:r>
        <w:t xml:space="preserve"> un aļņa </w:t>
      </w:r>
      <w:r>
        <w:rPr>
          <w:i/>
        </w:rPr>
        <w:t>Alces alces</w:t>
      </w:r>
      <w:r>
        <w:t xml:space="preserve"> novērojumi, kā arī lūša </w:t>
      </w:r>
      <w:r>
        <w:rPr>
          <w:i/>
        </w:rPr>
        <w:t>Lynx lynx</w:t>
      </w:r>
      <w:r>
        <w:t xml:space="preserve"> novērojums </w:t>
      </w:r>
      <w:r w:rsidRPr="00D3003F">
        <w:t xml:space="preserve">aptuveni 500 m attālumā no lieguma rietumu robežām. Līdz ar to ir paredzams, ka šis kaķu dzimtas plēsējs uzturas un medī arī DL teritorijā. </w:t>
      </w:r>
    </w:p>
    <w:p w:rsidRPr="00D3003F" w:rsidR="000F4EB6" w:rsidRDefault="004B70A4" w14:paraId="00000D2B" w14:textId="4911E108">
      <w:pPr>
        <w:spacing w:after="120"/>
        <w:jc w:val="both"/>
      </w:pPr>
      <w:r w:rsidRPr="00D3003F">
        <w:t xml:space="preserve">Apsekojuma un uzskaites laikā Dabas lieguma teritorijā, kā arī meža masīvā apkārt tam tika konstatētas sekojošas sugas: alnis </w:t>
      </w:r>
      <w:r w:rsidRPr="00D3003F">
        <w:rPr>
          <w:i/>
        </w:rPr>
        <w:t>Alces alce</w:t>
      </w:r>
      <w:r w:rsidRPr="00D3003F">
        <w:t xml:space="preserve">), staltbriedis </w:t>
      </w:r>
      <w:r w:rsidRPr="00D3003F">
        <w:rPr>
          <w:i/>
        </w:rPr>
        <w:t>Cervus elaphus</w:t>
      </w:r>
      <w:r w:rsidRPr="00D3003F">
        <w:t xml:space="preserve">, stirna </w:t>
      </w:r>
      <w:r w:rsidRPr="00D3003F">
        <w:rPr>
          <w:i/>
        </w:rPr>
        <w:t>Capreolus capreolus</w:t>
      </w:r>
      <w:r w:rsidRPr="00D3003F">
        <w:t xml:space="preserve">, mežacūka </w:t>
      </w:r>
      <w:r w:rsidRPr="00D3003F">
        <w:rPr>
          <w:i/>
        </w:rPr>
        <w:t>Sus scrofa</w:t>
      </w:r>
      <w:r w:rsidRPr="00D3003F">
        <w:t xml:space="preserve">, svītrainā klaidoņpele </w:t>
      </w:r>
      <w:r w:rsidRPr="00D3003F">
        <w:rPr>
          <w:i/>
        </w:rPr>
        <w:t>Apodemus agrarius</w:t>
      </w:r>
      <w:r w:rsidRPr="00D3003F">
        <w:t xml:space="preserve">, tumšā strupaste </w:t>
      </w:r>
      <w:r w:rsidRPr="00D3003F">
        <w:rPr>
          <w:i/>
        </w:rPr>
        <w:t>Microtus agrestis</w:t>
      </w:r>
      <w:r w:rsidRPr="00D3003F">
        <w:t xml:space="preserve">, rūsganā mežstrupaste </w:t>
      </w:r>
      <w:r w:rsidRPr="00D3003F">
        <w:rPr>
          <w:i/>
        </w:rPr>
        <w:t>Myodes glareolus</w:t>
      </w:r>
      <w:r w:rsidRPr="00D3003F">
        <w:t xml:space="preserve">, ūdensstrupaste </w:t>
      </w:r>
      <w:r w:rsidRPr="00D3003F">
        <w:rPr>
          <w:i/>
        </w:rPr>
        <w:t>Arvicola amphibius</w:t>
      </w:r>
      <w:r w:rsidRPr="00D3003F">
        <w:t xml:space="preserve">, vāvere </w:t>
      </w:r>
      <w:r w:rsidRPr="00D3003F">
        <w:rPr>
          <w:i/>
        </w:rPr>
        <w:t>Sciurus vulgaris</w:t>
      </w:r>
      <w:r w:rsidRPr="00D3003F">
        <w:t xml:space="preserve">, bebrs </w:t>
      </w:r>
      <w:r w:rsidRPr="00D3003F">
        <w:rPr>
          <w:i/>
        </w:rPr>
        <w:t>Castor fiber</w:t>
      </w:r>
      <w:r w:rsidRPr="00D3003F">
        <w:t xml:space="preserve">, meža sicista </w:t>
      </w:r>
      <w:r w:rsidRPr="00D3003F">
        <w:rPr>
          <w:i/>
        </w:rPr>
        <w:t>Sicista betulina</w:t>
      </w:r>
      <w:r w:rsidRPr="00D3003F">
        <w:t xml:space="preserve">, Eiropas kurmis </w:t>
      </w:r>
      <w:r w:rsidRPr="00D3003F">
        <w:rPr>
          <w:i/>
        </w:rPr>
        <w:t>Talpa europaea</w:t>
      </w:r>
      <w:r w:rsidRPr="00D3003F">
        <w:t xml:space="preserve">, mazais cirslis </w:t>
      </w:r>
      <w:r w:rsidRPr="00D3003F">
        <w:rPr>
          <w:i/>
        </w:rPr>
        <w:t>Sorex  minutus</w:t>
      </w:r>
      <w:r w:rsidRPr="00D3003F">
        <w:t xml:space="preserve">, meža cirslis </w:t>
      </w:r>
      <w:r w:rsidRPr="00D3003F">
        <w:rPr>
          <w:i/>
        </w:rPr>
        <w:t>Sorex  araneus</w:t>
      </w:r>
      <w:r w:rsidRPr="00D3003F">
        <w:t xml:space="preserve">, pelēkais zaķis </w:t>
      </w:r>
      <w:r w:rsidRPr="00D3003F">
        <w:rPr>
          <w:i/>
        </w:rPr>
        <w:t>Lepus europaeus</w:t>
      </w:r>
      <w:r w:rsidRPr="00D3003F">
        <w:t xml:space="preserve">, baltais zaķis </w:t>
      </w:r>
      <w:r w:rsidRPr="00D3003F">
        <w:rPr>
          <w:i/>
        </w:rPr>
        <w:t>Lepus timid</w:t>
      </w:r>
      <w:r w:rsidR="00F92308">
        <w:rPr>
          <w:i/>
        </w:rPr>
        <w:t>us</w:t>
      </w:r>
      <w:r w:rsidRPr="00D3003F">
        <w:t xml:space="preserve">, rudā lapsa </w:t>
      </w:r>
      <w:r w:rsidRPr="00D3003F">
        <w:rPr>
          <w:i/>
        </w:rPr>
        <w:t>Vulpes vulpes</w:t>
      </w:r>
      <w:r w:rsidRPr="00D3003F">
        <w:t xml:space="preserve">, vilks </w:t>
      </w:r>
      <w:r w:rsidRPr="00D3003F">
        <w:rPr>
          <w:i/>
        </w:rPr>
        <w:t>Canis lupus</w:t>
      </w:r>
      <w:r w:rsidRPr="00D3003F">
        <w:t xml:space="preserve">, jenotsuns </w:t>
      </w:r>
      <w:r w:rsidRPr="00D3003F">
        <w:rPr>
          <w:i/>
        </w:rPr>
        <w:t>Nyctereutes procyonoides</w:t>
      </w:r>
      <w:r w:rsidRPr="00D3003F">
        <w:t xml:space="preserve">, āpsis </w:t>
      </w:r>
      <w:r w:rsidRPr="00D3003F">
        <w:rPr>
          <w:i/>
        </w:rPr>
        <w:t>Meles meles</w:t>
      </w:r>
      <w:r w:rsidRPr="00D3003F">
        <w:t xml:space="preserve">, ūdrs </w:t>
      </w:r>
      <w:r w:rsidRPr="00D3003F">
        <w:rPr>
          <w:i/>
        </w:rPr>
        <w:t>Lutra lutra</w:t>
      </w:r>
      <w:r w:rsidRPr="00D3003F">
        <w:t xml:space="preserve">, Amerikas ūdele </w:t>
      </w:r>
      <w:r w:rsidRPr="00D3003F">
        <w:rPr>
          <w:i/>
        </w:rPr>
        <w:t>Mustela vison</w:t>
      </w:r>
      <w:r w:rsidRPr="00D3003F">
        <w:t xml:space="preserve">, zebiekste </w:t>
      </w:r>
      <w:r w:rsidRPr="00D3003F">
        <w:rPr>
          <w:i/>
        </w:rPr>
        <w:t>Mustela nivalis</w:t>
      </w:r>
      <w:r w:rsidRPr="00D3003F">
        <w:t xml:space="preserve"> un sermulis </w:t>
      </w:r>
      <w:r w:rsidRPr="00D3003F">
        <w:rPr>
          <w:i/>
        </w:rPr>
        <w:t>Mustela erminea</w:t>
      </w:r>
      <w:r w:rsidRPr="00D3003F">
        <w:t>.</w:t>
      </w:r>
    </w:p>
    <w:p w:rsidRPr="00D3003F" w:rsidR="000F4EB6" w:rsidRDefault="004B70A4" w14:paraId="00000D2C" w14:textId="77777777">
      <w:pPr>
        <w:jc w:val="both"/>
      </w:pPr>
      <w:bookmarkStart w:name="_heading=h.dga50y5j669t" w:colFirst="0" w:colLast="0" w:id="60"/>
      <w:bookmarkEnd w:id="60"/>
      <w:r w:rsidRPr="00D3003F">
        <w:t xml:space="preserve">Potenciāli teritoriju var apdzīvot arī mājas pele </w:t>
      </w:r>
      <w:r w:rsidRPr="00D3003F">
        <w:rPr>
          <w:i/>
        </w:rPr>
        <w:t>Mus musculus</w:t>
      </w:r>
      <w:r w:rsidRPr="00D3003F">
        <w:t xml:space="preserve">, dzeltenkakla klaidoņpele </w:t>
      </w:r>
      <w:r w:rsidRPr="00D3003F">
        <w:rPr>
          <w:i/>
        </w:rPr>
        <w:t>Apodemus flavicollis</w:t>
      </w:r>
      <w:r w:rsidRPr="00D3003F">
        <w:t xml:space="preserve">, Austrumeiropas strupaste </w:t>
      </w:r>
      <w:r w:rsidRPr="00D3003F">
        <w:rPr>
          <w:i/>
        </w:rPr>
        <w:t>Microtus mystacinus</w:t>
      </w:r>
      <w:r w:rsidRPr="00D3003F">
        <w:t xml:space="preserve">, pelēkā žurka </w:t>
      </w:r>
      <w:r w:rsidRPr="00D3003F">
        <w:rPr>
          <w:i/>
        </w:rPr>
        <w:t>Rattus norvegicus</w:t>
      </w:r>
      <w:r w:rsidRPr="00D3003F">
        <w:t xml:space="preserve">, mazais susuris </w:t>
      </w:r>
      <w:r w:rsidRPr="00D3003F">
        <w:rPr>
          <w:i/>
        </w:rPr>
        <w:t>Muscardinus avellanarius</w:t>
      </w:r>
      <w:r w:rsidRPr="00D3003F">
        <w:t xml:space="preserve">, baltkrūtainais ezis </w:t>
      </w:r>
      <w:r w:rsidRPr="00D3003F">
        <w:rPr>
          <w:i/>
        </w:rPr>
        <w:t>Erinaceus concolor</w:t>
      </w:r>
      <w:r w:rsidRPr="00D3003F">
        <w:t xml:space="preserve">, meža cauna </w:t>
      </w:r>
      <w:r w:rsidRPr="00D3003F">
        <w:rPr>
          <w:i/>
        </w:rPr>
        <w:t>Martes martes</w:t>
      </w:r>
      <w:r w:rsidRPr="00D3003F">
        <w:t xml:space="preserve">, akmens cauna </w:t>
      </w:r>
      <w:r w:rsidRPr="00D3003F">
        <w:rPr>
          <w:i/>
        </w:rPr>
        <w:t>Martes foina</w:t>
      </w:r>
      <w:r w:rsidRPr="00D3003F">
        <w:t xml:space="preserve"> un sesks </w:t>
      </w:r>
      <w:r w:rsidRPr="00D3003F">
        <w:rPr>
          <w:i/>
        </w:rPr>
        <w:t>Mustela putorius</w:t>
      </w:r>
      <w:r w:rsidRPr="00D3003F">
        <w:t>, jo lieguma teritorijā ir tiem piemēroti biotopi.</w:t>
      </w:r>
    </w:p>
    <w:p w:rsidR="000F4EB6" w:rsidRDefault="004B70A4" w14:paraId="00000D2D" w14:textId="77777777">
      <w:pPr>
        <w:spacing w:before="280"/>
        <w:jc w:val="both"/>
      </w:pPr>
      <w:r w:rsidRPr="00D3003F">
        <w:t>Dabas liegumā var izdalīt divas biotopu grupas, kas ir īpaši nozīmīgas tajā dzīvojošiem zīdītājiem, respektīvi – mežu un saldūdens</w:t>
      </w:r>
      <w:r>
        <w:t xml:space="preserve"> ekosistēmas. Šīs grupas nodrošina dzīvotnes, barošanās vietas un migrācijas iespējas dažādām sugām, kā arī rāda dabas daudzveidību.</w:t>
      </w:r>
    </w:p>
    <w:p w:rsidR="000F4EB6" w:rsidRDefault="004B70A4" w14:paraId="00000D2E" w14:textId="77777777">
      <w:pPr>
        <w:spacing w:before="120" w:after="120"/>
        <w:rPr>
          <w:b/>
        </w:rPr>
      </w:pPr>
      <w:r>
        <w:rPr>
          <w:b/>
        </w:rPr>
        <w:t>Meži</w:t>
      </w:r>
    </w:p>
    <w:p w:rsidR="000F4EB6" w:rsidRDefault="004B70A4" w14:paraId="00000D2F" w14:textId="77777777">
      <w:pPr>
        <w:spacing w:after="120"/>
        <w:jc w:val="both"/>
      </w:pPr>
      <w:r>
        <w:t>Meži Latvijā sāka veidoties pēc leduslaikmetā, kad izveidojās arī mūsdienu faunas kodols (</w:t>
      </w:r>
      <w:hyperlink w:anchor="bookmark=id.dp28b97kvtf0">
        <w:r w:rsidR="000F4EB6">
          <w:rPr>
            <w:color w:val="0000FF"/>
            <w:u w:val="single"/>
          </w:rPr>
          <w:t>Tauriņš, 1982</w:t>
        </w:r>
      </w:hyperlink>
      <w:r>
        <w:t>). Mūsdienās meži aizņem aptuveni pusi no Dabas lieguma teritorijas, un lielākā daļa zīdītāju apdzīvo tos pastāvīgi vai epizodiski. Atšķirībā no atklātām ekosistēmām, meži sniedz piemērotas dzīvesvietas sugām, kas dod priekšroku slēptam dzīvesveidam, kā arī nodrošina vietas midzeņu ierīkošanai.</w:t>
      </w:r>
    </w:p>
    <w:p w:rsidR="000F4EB6" w:rsidRDefault="004B70A4" w14:paraId="00000D30" w14:textId="77777777">
      <w:pPr>
        <w:spacing w:after="120"/>
        <w:jc w:val="both"/>
      </w:pPr>
      <w:r>
        <w:t>Pārbaudes laikā mežā izvietotajās lamātās tika konstatētas šādas sugas: meža cirslis, mazais cirslis, svītrainā klaidoņpele, rūsganā mežstrupaste, tumšā strupaste un meža sicista. Apsekojot mežainos biotopus, tika konstatēti arī šādi dzīvnieki: alnis, staltbriedis, stirna, mežacūka, vāvere, Eiropas kurmis, pelēkais zaķis, baltais zaķis, rudā lapsa, vilks, jenotsuns, āpsis, zebiekste un sermulis.</w:t>
      </w:r>
    </w:p>
    <w:p w:rsidR="000F4EB6" w:rsidRDefault="004B70A4" w14:paraId="00000D31" w14:textId="77777777">
      <w:pPr>
        <w:spacing w:after="120"/>
        <w:jc w:val="both"/>
      </w:pPr>
      <w:r>
        <w:t xml:space="preserve">Saskaņā ar VMD datiem pārnadžu, īpaši stirnu, skaits lieguma teritorijas mežos ir liels. Dzīvnieku skaita novērtējums 7030. uzskaites vienībā (katra uzskaites vienība vismaz 5000 ha), kurā ietilpst Dabas liegums, ir šāds: alnis – 65 indivīdi, staltbriedis – 426 indivīdi, stirna – 2388 indivīdi, mežacūka – 55 indivīdi. Jāņem vērā, ka saņemtie dati attiecināmi uz plašām teritorijām, kurās ietilpst gan vietas ar lielāku dzīvnieku blīvumu, gan vietas, kur dzīvnieki nav sastopami. Datubāzē </w:t>
      </w:r>
      <w:hyperlink r:id="rId117">
        <w:r w:rsidR="000F4EB6">
          <w:rPr>
            <w:color w:val="0000FF"/>
            <w:u w:val="single"/>
          </w:rPr>
          <w:t>www.dabasdati.lv</w:t>
        </w:r>
      </w:hyperlink>
      <w:r>
        <w:t xml:space="preserve"> tika ievadīts viens aļņa novērojums.</w:t>
      </w:r>
    </w:p>
    <w:p w:rsidRPr="00AF74BE" w:rsidR="000F4EB6" w:rsidRDefault="004B70A4" w14:paraId="00000D32" w14:textId="77777777">
      <w:pPr>
        <w:spacing w:after="120"/>
        <w:jc w:val="both"/>
      </w:pPr>
      <w:r>
        <w:t xml:space="preserve">Vāveres tika konstatētas vairākās dabas lieguma vietās, divi novērojumi reģistrēti arī portālā </w:t>
      </w:r>
      <w:hyperlink r:id="rId118">
        <w:r w:rsidR="000F4EB6">
          <w:rPr>
            <w:color w:val="0000FF"/>
            <w:u w:val="single"/>
          </w:rPr>
          <w:t>www.dabasdati.lv</w:t>
        </w:r>
      </w:hyperlink>
      <w:r>
        <w:t xml:space="preserve">. Pārbaudes </w:t>
      </w:r>
      <w:r w:rsidRPr="00AF74BE">
        <w:t>laikā tika fiksētas arī kurmju darbības pēdas. Visdrīzāk abas minētās sugas lielā skaitā apdzīvo dabas lieguma teritoriju. Saskaņā ar VMD informāciju 7030. uzskaites vienībā ir uzskaitīti seši pelēkie zaķi un 58 baltie zaķi. Pārbaudes laikā tika konstatēta abu sugu klātbūtne.</w:t>
      </w:r>
    </w:p>
    <w:p w:rsidR="000F4EB6" w:rsidRDefault="004B70A4" w14:paraId="00000D33" w14:textId="77777777">
      <w:pPr>
        <w:spacing w:after="120"/>
        <w:jc w:val="both"/>
      </w:pPr>
      <w:r w:rsidRPr="00AF74BE">
        <w:t>Pārbaudes laikā tika konstatētas arī vilku pēdas aptuveni 200 m attālumā no Dabas lieguma robežām pie Lēlīša ezera. Vilku bars apdzīvo salīdzinoši lielu teritoriju, tāpēc, visticamāk, dabas liegumu un apkārtējās teritorijas apdzīvo tikai viens bars, kas sastāv no pieciem līdz desmit dzīvniekiem. Tas pats attiecas arī uz lūsi. Ar telemetrijas palīdzību noskaidrots, ka lūša individuālās teritorijas vidējais izmērs Latvijā</w:t>
      </w:r>
      <w:r>
        <w:t xml:space="preserve"> ir aptuveni 200 km² (</w:t>
      </w:r>
      <w:hyperlink w:anchor="bookmark=id.6f22o3i5eqbp">
        <w:r w:rsidR="000F4EB6">
          <w:rPr>
            <w:color w:val="0000FF"/>
            <w:u w:val="single"/>
          </w:rPr>
          <w:t>Ozoliņš u.c., 2017a</w:t>
        </w:r>
      </w:hyperlink>
      <w:r>
        <w:t>). Tā kā Dabas lieguma teritorija ir aptuveni 2 km², visticamāk, tā ir tikai daļa no vienas lūšu teritorijas.</w:t>
      </w:r>
    </w:p>
    <w:p w:rsidR="000F4EB6" w:rsidRDefault="004B70A4" w14:paraId="00000D34" w14:textId="77777777">
      <w:pPr>
        <w:spacing w:after="120"/>
        <w:jc w:val="both"/>
      </w:pPr>
      <w:r>
        <w:t>Pārbaudes laikā vairākos meža nogabalos tika fiksētas arī āpša, lapsas, zebiekstes un sermuļa pēdas. Vairākās vietās reģistrēti Latvijā invazīvā jenotsuņa ekskrementi. Pēc VMD informācijas dzīvnieku skaita novērtējums 7030. uzskaites vienībā ir šāds: lapsa – 51 indivīdi, jenotsuns – 77 indivīdi, meža cauna – 112 indivīdi, akmeņu cauna – 35 indivīdi, āpsis – 36 indivīdi, sesks – 82 indivīdi.</w:t>
      </w:r>
    </w:p>
    <w:p w:rsidR="00CC5663" w:rsidRDefault="00CC5663" w14:paraId="42AE8E25" w14:textId="77777777">
      <w:pPr>
        <w:spacing w:after="120"/>
        <w:jc w:val="both"/>
      </w:pPr>
    </w:p>
    <w:p w:rsidR="000F4EB6" w:rsidRDefault="004B70A4" w14:paraId="00000D35" w14:textId="77777777">
      <w:pPr>
        <w:spacing w:after="120"/>
        <w:jc w:val="both"/>
        <w:rPr>
          <w:b/>
        </w:rPr>
      </w:pPr>
      <w:r>
        <w:rPr>
          <w:b/>
        </w:rPr>
        <w:t>Saldūdens ekosistēmas</w:t>
      </w:r>
    </w:p>
    <w:p w:rsidR="000F4EB6" w:rsidRDefault="004B70A4" w14:paraId="00000D36" w14:textId="77777777">
      <w:pPr>
        <w:spacing w:after="120"/>
        <w:jc w:val="both"/>
      </w:pPr>
      <w:r>
        <w:t>Saldūdens biotopi ir nozīmīga Dabas lieguma struktūras sastāvdaļa. Klaucānu un Priekulānu ezeri kopumā aizņem 20,55 % no Dabas lieguma teritorijas. Priekulānu ezers ir daļa no Podvāzes upes sistēmas, kurā ietilpst arī meliorācijas grāvju tīkls. Šīs ekosistēmas nodrošina zīdītājiem ūdeni un barības resursus. Turklāt vairākas sugas, piemēram, bebri, ūdri un ūdeles, ir tieši saistītas ar ūdeni. Ūdensteces kalpo arī kā migrācijas koridori dzīvniekiem.</w:t>
      </w:r>
    </w:p>
    <w:p w:rsidR="000F4EB6" w:rsidRDefault="004B70A4" w14:paraId="00000D37" w14:textId="77777777">
      <w:pPr>
        <w:spacing w:after="120"/>
        <w:jc w:val="both"/>
      </w:pPr>
      <w:r>
        <w:t>Bebri apdzīvo dažādas saldūdens ūdenstilpnes un ūdensteces, dodot priekšroku mežainām teritorijām ar bagātīgu pamežu un krūmājiem. Līdz ar to tie ir sastopami visā lieguma teritorijā, jo šeit ir daudz tiem piemērotu dzīvotņu. 2024. gadā bebru darbība, tostarp dambju veidošana, tika konstatēta vairākās dabas lieguma vietās.</w:t>
      </w:r>
    </w:p>
    <w:p w:rsidR="000F4EB6" w:rsidRDefault="004B70A4" w14:paraId="00000D38" w14:textId="77777777">
      <w:pPr>
        <w:spacing w:after="120"/>
        <w:jc w:val="both"/>
      </w:pPr>
      <w:r>
        <w:t>Ūdri apdzīvo bebriem līdzīgus biotopus, priekšroku dodot vietām ar bagātīgu veģetāciju, kur var atrast piemērotas atpūtas vietas un ierīkot midzeņus (</w:t>
      </w:r>
      <w:hyperlink w:anchor="bookmark=id.nqz0f7pqc79y">
        <w:r w:rsidR="000F4EB6">
          <w:rPr>
            <w:color w:val="0000FF"/>
            <w:u w:val="single"/>
          </w:rPr>
          <w:t>Ozoliņš u.c., 2018</w:t>
        </w:r>
      </w:hyperlink>
      <w:r>
        <w:t>). 2024. gadā ūdri tika konstatēti visās vietās, kur bija novēroti bebri.</w:t>
      </w:r>
    </w:p>
    <w:p w:rsidR="000F4EB6" w:rsidRDefault="004B70A4" w14:paraId="00000D39" w14:textId="77777777">
      <w:pPr>
        <w:spacing w:after="120"/>
        <w:jc w:val="both"/>
      </w:pPr>
      <w:r>
        <w:t>Baltkrievijā ūdrus konstatēja šādās populācijas blīvuma robežās dažādās ūdenstecēs un ūdenstilpēs (</w:t>
      </w:r>
      <w:hyperlink w:anchor="bookmark=id.5a9h4m87z45b">
        <w:r w:rsidR="000F4EB6">
          <w:rPr>
            <w:color w:val="0000FF"/>
            <w:u w:val="single"/>
          </w:rPr>
          <w:t>Sidorovič, 1995</w:t>
        </w:r>
      </w:hyperlink>
      <w:r>
        <w:t>): dabiskās upēs: 2-5 indivīdi uz 10 krasta kilometriem, meliorācijas grāvjos: 0,7-1,5 indivīdi uz 10 krasta kilometriem, ezeros: 2,5 indivīdi uz 10 krasta kilometriem.</w:t>
      </w:r>
    </w:p>
    <w:p w:rsidRPr="00AF74BE" w:rsidR="000F4EB6" w:rsidRDefault="004B70A4" w14:paraId="00000D3A" w14:textId="77777777">
      <w:pPr>
        <w:spacing w:after="120"/>
        <w:jc w:val="both"/>
      </w:pPr>
      <w:r>
        <w:t>Balstoties uz Dabas lieguma topogrāfiskajām un satelīta kartēm</w:t>
      </w:r>
      <w:r w:rsidRPr="00AF74BE">
        <w:t>, aprēķināts, ka Klaucānu un Priekulānu ezeru krasta līnijas kopējais garums ir aptuveni 5 km, kopējais upju un meliorācijas grāvju garums ir 7 km. Pamatojoties uz šiem datiem, iespējams, ūdru skaits lieguma teritorijā varētu būt ezeros līdz diviem indivīdiem, upēs un meliorācijas grāvjos – viens līdz četri indivīdi.</w:t>
      </w:r>
    </w:p>
    <w:p w:rsidR="000F4EB6" w:rsidRDefault="004B70A4" w14:paraId="00000D3B" w14:textId="2B62C38C">
      <w:pPr>
        <w:spacing w:after="120"/>
        <w:jc w:val="both"/>
      </w:pPr>
      <w:r w:rsidRPr="00AF74BE">
        <w:t>Invazīvas Amerikas ūdele darbības pēdas pārbaudes laikā konstatētas vairākās vietās pie ūdenstecēm un ūdenstilpēm. Saskaņā ar VMD informāciju pie ūdens dzīvnieku</w:t>
      </w:r>
      <w:r>
        <w:t xml:space="preserve"> skaita novērtējums 7030. uzskaites vienībā ir šāds: bebrs – 115 indivīdi, Amerikas ūdele – 87 indivīdi, ondatra – 8 indivīdi.</w:t>
      </w:r>
    </w:p>
    <w:p w:rsidR="000F4EB6" w:rsidRDefault="000F4EB6" w14:paraId="00000D3C" w14:textId="77777777">
      <w:pPr>
        <w:spacing w:after="120"/>
        <w:rPr>
          <w:i/>
          <w:sz w:val="20"/>
          <w:szCs w:val="20"/>
        </w:rPr>
      </w:pPr>
    </w:p>
    <w:p w:rsidR="00CC5663" w:rsidRDefault="00CC5663" w14:paraId="74548B0D" w14:textId="77777777">
      <w:pPr>
        <w:spacing w:after="120"/>
        <w:rPr>
          <w:i/>
          <w:sz w:val="20"/>
          <w:szCs w:val="20"/>
        </w:rPr>
      </w:pPr>
    </w:p>
    <w:p w:rsidR="000F4EB6" w:rsidRDefault="004B70A4" w14:paraId="00000D3D" w14:textId="77777777">
      <w:pPr>
        <w:spacing w:after="120"/>
        <w:rPr>
          <w:i/>
          <w:sz w:val="20"/>
          <w:szCs w:val="20"/>
        </w:rPr>
      </w:pPr>
      <w:r>
        <w:rPr>
          <w:i/>
          <w:sz w:val="20"/>
          <w:szCs w:val="20"/>
        </w:rPr>
        <w:t xml:space="preserve">4.4.2.1.5. tabula. </w:t>
      </w:r>
      <w:r>
        <w:rPr>
          <w:b/>
          <w:i/>
          <w:sz w:val="20"/>
          <w:szCs w:val="20"/>
        </w:rPr>
        <w:t>Īpaši aizsargājamās zīdītāju sugas Dabas lieguma teritorijā un to aizsardzības statuss</w:t>
      </w:r>
    </w:p>
    <w:tbl>
      <w:tblPr>
        <w:tblStyle w:val="afff3"/>
        <w:tblW w:w="1007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567"/>
        <w:gridCol w:w="1644"/>
        <w:gridCol w:w="1651"/>
        <w:gridCol w:w="1643"/>
        <w:gridCol w:w="1076"/>
        <w:gridCol w:w="1530"/>
        <w:gridCol w:w="1962"/>
      </w:tblGrid>
      <w:tr w:rsidR="000F4EB6" w14:paraId="09A6AB8F" w14:textId="77777777">
        <w:trPr>
          <w:jc w:val="center"/>
        </w:trPr>
        <w:tc>
          <w:tcPr>
            <w:tcW w:w="567" w:type="dxa"/>
            <w:vMerge w:val="restart"/>
            <w:shd w:val="clear" w:color="auto" w:fill="CCFF99"/>
            <w:vAlign w:val="center"/>
          </w:tcPr>
          <w:p w:rsidR="000F4EB6" w:rsidRDefault="004B70A4" w14:paraId="00000D3E" w14:textId="77777777">
            <w:pPr>
              <w:jc w:val="center"/>
              <w:rPr>
                <w:b/>
                <w:sz w:val="20"/>
                <w:szCs w:val="20"/>
              </w:rPr>
            </w:pPr>
            <w:r>
              <w:rPr>
                <w:b/>
                <w:sz w:val="20"/>
                <w:szCs w:val="20"/>
              </w:rPr>
              <w:t xml:space="preserve">Nr. </w:t>
            </w:r>
          </w:p>
          <w:p w:rsidR="000F4EB6" w:rsidRDefault="004B70A4" w14:paraId="00000D3F" w14:textId="77777777">
            <w:pPr>
              <w:jc w:val="center"/>
              <w:rPr>
                <w:b/>
                <w:sz w:val="20"/>
                <w:szCs w:val="20"/>
              </w:rPr>
            </w:pPr>
            <w:r>
              <w:rPr>
                <w:b/>
                <w:sz w:val="20"/>
                <w:szCs w:val="20"/>
              </w:rPr>
              <w:t>p.k.</w:t>
            </w:r>
          </w:p>
        </w:tc>
        <w:tc>
          <w:tcPr>
            <w:tcW w:w="1644" w:type="dxa"/>
            <w:vMerge w:val="restart"/>
            <w:shd w:val="clear" w:color="auto" w:fill="CCFF99"/>
            <w:vAlign w:val="center"/>
          </w:tcPr>
          <w:p w:rsidR="000F4EB6" w:rsidRDefault="004B70A4" w14:paraId="00000D40" w14:textId="77777777">
            <w:pPr>
              <w:jc w:val="center"/>
              <w:rPr>
                <w:b/>
                <w:sz w:val="20"/>
                <w:szCs w:val="20"/>
              </w:rPr>
            </w:pPr>
            <w:r>
              <w:rPr>
                <w:b/>
                <w:sz w:val="20"/>
                <w:szCs w:val="20"/>
              </w:rPr>
              <w:t>Sugas nosaukums latviski</w:t>
            </w:r>
          </w:p>
        </w:tc>
        <w:tc>
          <w:tcPr>
            <w:tcW w:w="1651" w:type="dxa"/>
            <w:vMerge w:val="restart"/>
            <w:shd w:val="clear" w:color="auto" w:fill="CCFF99"/>
            <w:vAlign w:val="center"/>
          </w:tcPr>
          <w:p w:rsidR="000F4EB6" w:rsidRDefault="004B70A4" w14:paraId="00000D41" w14:textId="77777777">
            <w:pPr>
              <w:jc w:val="center"/>
              <w:rPr>
                <w:b/>
                <w:sz w:val="20"/>
                <w:szCs w:val="20"/>
              </w:rPr>
            </w:pPr>
            <w:r>
              <w:rPr>
                <w:b/>
                <w:sz w:val="20"/>
                <w:szCs w:val="20"/>
              </w:rPr>
              <w:t>Sugas nosaukums latīniski</w:t>
            </w:r>
          </w:p>
        </w:tc>
        <w:tc>
          <w:tcPr>
            <w:tcW w:w="2719" w:type="dxa"/>
            <w:gridSpan w:val="2"/>
            <w:shd w:val="clear" w:color="auto" w:fill="CCFF99"/>
            <w:vAlign w:val="center"/>
          </w:tcPr>
          <w:p w:rsidR="000F4EB6" w:rsidRDefault="004B70A4" w14:paraId="00000D42" w14:textId="77777777">
            <w:pPr>
              <w:jc w:val="center"/>
              <w:rPr>
                <w:b/>
                <w:sz w:val="20"/>
                <w:szCs w:val="20"/>
              </w:rPr>
            </w:pPr>
            <w:r>
              <w:rPr>
                <w:b/>
                <w:sz w:val="20"/>
                <w:szCs w:val="20"/>
              </w:rPr>
              <w:t>Sugas aizsardzības statuss valstī</w:t>
            </w:r>
          </w:p>
        </w:tc>
        <w:tc>
          <w:tcPr>
            <w:tcW w:w="1530" w:type="dxa"/>
            <w:vMerge w:val="restart"/>
            <w:shd w:val="clear" w:color="auto" w:fill="CCFF99"/>
            <w:vAlign w:val="center"/>
          </w:tcPr>
          <w:p w:rsidR="000F4EB6" w:rsidRDefault="004B70A4" w14:paraId="00000D44" w14:textId="77777777">
            <w:pPr>
              <w:jc w:val="center"/>
              <w:rPr>
                <w:b/>
                <w:sz w:val="20"/>
                <w:szCs w:val="20"/>
              </w:rPr>
            </w:pPr>
            <w:r>
              <w:rPr>
                <w:b/>
                <w:sz w:val="20"/>
                <w:szCs w:val="20"/>
              </w:rPr>
              <w:t>Sugas labvēlīga aizsardzības stāvokļa novērtējums valstī kopumā (direktīvas pielikumos iekļautajām sugām informāciju norāda atbilstoši ETC datiem)</w:t>
            </w:r>
          </w:p>
        </w:tc>
        <w:tc>
          <w:tcPr>
            <w:tcW w:w="1962" w:type="dxa"/>
            <w:vMerge w:val="restart"/>
            <w:shd w:val="clear" w:color="auto" w:fill="CCFF99"/>
            <w:vAlign w:val="center"/>
          </w:tcPr>
          <w:p w:rsidR="000F4EB6" w:rsidRDefault="004B70A4" w14:paraId="00000D45" w14:textId="77777777">
            <w:pPr>
              <w:jc w:val="center"/>
              <w:rPr>
                <w:b/>
                <w:sz w:val="20"/>
                <w:szCs w:val="20"/>
              </w:rPr>
            </w:pPr>
            <w:r>
              <w:rPr>
                <w:b/>
                <w:sz w:val="20"/>
                <w:szCs w:val="20"/>
              </w:rPr>
              <w:t>Sugas labvēlīga aizsardzības stāvokļa novērtējums DL (direktīvas pielikumos iekļautajām sugām informāciju norāda atbilstoši ETC kategorijām)</w:t>
            </w:r>
          </w:p>
        </w:tc>
      </w:tr>
      <w:tr w:rsidR="000F4EB6" w14:paraId="5A10472B" w14:textId="77777777">
        <w:trPr>
          <w:jc w:val="center"/>
        </w:trPr>
        <w:tc>
          <w:tcPr>
            <w:tcW w:w="567" w:type="dxa"/>
            <w:vMerge/>
            <w:shd w:val="clear" w:color="auto" w:fill="CCFF99"/>
            <w:vAlign w:val="center"/>
          </w:tcPr>
          <w:p w:rsidR="000F4EB6" w:rsidRDefault="000F4EB6" w14:paraId="00000D46" w14:textId="77777777">
            <w:pPr>
              <w:widowControl w:val="0"/>
              <w:pBdr>
                <w:top w:val="nil"/>
                <w:left w:val="nil"/>
                <w:bottom w:val="nil"/>
                <w:right w:val="nil"/>
                <w:between w:val="nil"/>
              </w:pBdr>
              <w:spacing w:line="276" w:lineRule="auto"/>
              <w:rPr>
                <w:b/>
                <w:sz w:val="20"/>
                <w:szCs w:val="20"/>
              </w:rPr>
            </w:pPr>
          </w:p>
        </w:tc>
        <w:tc>
          <w:tcPr>
            <w:tcW w:w="1644" w:type="dxa"/>
            <w:vMerge/>
            <w:shd w:val="clear" w:color="auto" w:fill="CCFF99"/>
            <w:vAlign w:val="center"/>
          </w:tcPr>
          <w:p w:rsidR="000F4EB6" w:rsidRDefault="000F4EB6" w14:paraId="00000D47" w14:textId="77777777">
            <w:pPr>
              <w:widowControl w:val="0"/>
              <w:pBdr>
                <w:top w:val="nil"/>
                <w:left w:val="nil"/>
                <w:bottom w:val="nil"/>
                <w:right w:val="nil"/>
                <w:between w:val="nil"/>
              </w:pBdr>
              <w:spacing w:line="276" w:lineRule="auto"/>
              <w:rPr>
                <w:b/>
                <w:sz w:val="20"/>
                <w:szCs w:val="20"/>
              </w:rPr>
            </w:pPr>
          </w:p>
        </w:tc>
        <w:tc>
          <w:tcPr>
            <w:tcW w:w="1651" w:type="dxa"/>
            <w:vMerge/>
            <w:shd w:val="clear" w:color="auto" w:fill="CCFF99"/>
            <w:vAlign w:val="center"/>
          </w:tcPr>
          <w:p w:rsidR="000F4EB6" w:rsidRDefault="000F4EB6" w14:paraId="00000D48" w14:textId="77777777">
            <w:pPr>
              <w:widowControl w:val="0"/>
              <w:pBdr>
                <w:top w:val="nil"/>
                <w:left w:val="nil"/>
                <w:bottom w:val="nil"/>
                <w:right w:val="nil"/>
                <w:between w:val="nil"/>
              </w:pBdr>
              <w:spacing w:line="276" w:lineRule="auto"/>
              <w:rPr>
                <w:b/>
                <w:sz w:val="20"/>
                <w:szCs w:val="20"/>
              </w:rPr>
            </w:pPr>
          </w:p>
        </w:tc>
        <w:tc>
          <w:tcPr>
            <w:tcW w:w="1643" w:type="dxa"/>
            <w:shd w:val="clear" w:color="auto" w:fill="CCFF99"/>
            <w:vAlign w:val="center"/>
          </w:tcPr>
          <w:p w:rsidR="000F4EB6" w:rsidRDefault="004B70A4" w14:paraId="00000D49" w14:textId="77777777">
            <w:pPr>
              <w:jc w:val="center"/>
              <w:rPr>
                <w:b/>
                <w:sz w:val="20"/>
                <w:szCs w:val="20"/>
              </w:rPr>
            </w:pPr>
            <w:r>
              <w:rPr>
                <w:b/>
                <w:sz w:val="20"/>
                <w:szCs w:val="20"/>
              </w:rPr>
              <w:t>Īpaši aizsargājama suga atbilstoši 14.11.2000. MK noteikumiem Nr. 396</w:t>
            </w:r>
          </w:p>
          <w:p w:rsidR="000F4EB6" w:rsidRDefault="000F4EB6" w14:paraId="00000D4A" w14:textId="77777777">
            <w:pPr>
              <w:jc w:val="center"/>
              <w:rPr>
                <w:b/>
                <w:sz w:val="20"/>
                <w:szCs w:val="20"/>
              </w:rPr>
            </w:pPr>
          </w:p>
        </w:tc>
        <w:tc>
          <w:tcPr>
            <w:tcW w:w="1076" w:type="dxa"/>
            <w:shd w:val="clear" w:color="auto" w:fill="CCFF99"/>
            <w:vAlign w:val="center"/>
          </w:tcPr>
          <w:p w:rsidR="000F4EB6" w:rsidRDefault="004B70A4" w14:paraId="00000D4B" w14:textId="77777777">
            <w:pPr>
              <w:jc w:val="center"/>
              <w:rPr>
                <w:b/>
                <w:sz w:val="20"/>
                <w:szCs w:val="20"/>
              </w:rPr>
            </w:pPr>
            <w:r>
              <w:rPr>
                <w:b/>
                <w:sz w:val="20"/>
                <w:szCs w:val="20"/>
              </w:rPr>
              <w:t xml:space="preserve">Biotopu direktīvu pielikumos iekļauta suga  </w:t>
            </w:r>
          </w:p>
        </w:tc>
        <w:tc>
          <w:tcPr>
            <w:tcW w:w="1530" w:type="dxa"/>
            <w:vMerge/>
            <w:shd w:val="clear" w:color="auto" w:fill="CCFF99"/>
            <w:vAlign w:val="center"/>
          </w:tcPr>
          <w:p w:rsidR="000F4EB6" w:rsidRDefault="000F4EB6" w14:paraId="00000D4C" w14:textId="77777777">
            <w:pPr>
              <w:widowControl w:val="0"/>
              <w:pBdr>
                <w:top w:val="nil"/>
                <w:left w:val="nil"/>
                <w:bottom w:val="nil"/>
                <w:right w:val="nil"/>
                <w:between w:val="nil"/>
              </w:pBdr>
              <w:spacing w:line="276" w:lineRule="auto"/>
              <w:rPr>
                <w:b/>
                <w:sz w:val="20"/>
                <w:szCs w:val="20"/>
              </w:rPr>
            </w:pPr>
          </w:p>
        </w:tc>
        <w:tc>
          <w:tcPr>
            <w:tcW w:w="1962" w:type="dxa"/>
            <w:vMerge/>
            <w:shd w:val="clear" w:color="auto" w:fill="CCFF99"/>
            <w:vAlign w:val="center"/>
          </w:tcPr>
          <w:p w:rsidR="000F4EB6" w:rsidRDefault="000F4EB6" w14:paraId="00000D4D" w14:textId="77777777">
            <w:pPr>
              <w:widowControl w:val="0"/>
              <w:pBdr>
                <w:top w:val="nil"/>
                <w:left w:val="nil"/>
                <w:bottom w:val="nil"/>
                <w:right w:val="nil"/>
                <w:between w:val="nil"/>
              </w:pBdr>
              <w:spacing w:line="276" w:lineRule="auto"/>
              <w:rPr>
                <w:b/>
                <w:sz w:val="20"/>
                <w:szCs w:val="20"/>
              </w:rPr>
            </w:pPr>
          </w:p>
        </w:tc>
      </w:tr>
      <w:tr w:rsidR="000F4EB6" w:rsidTr="00D11771" w14:paraId="3D871BA1" w14:textId="77777777">
        <w:trPr>
          <w:trHeight w:val="273"/>
          <w:jc w:val="center"/>
        </w:trPr>
        <w:tc>
          <w:tcPr>
            <w:tcW w:w="567" w:type="dxa"/>
            <w:tcBorders>
              <w:top w:val="single" w:color="000000" w:sz="4" w:space="0"/>
              <w:left w:val="single" w:color="000000" w:sz="4" w:space="0"/>
              <w:bottom w:val="single" w:color="000000" w:sz="4" w:space="0"/>
              <w:right w:val="single" w:color="000000" w:sz="4" w:space="0"/>
            </w:tcBorders>
            <w:vAlign w:val="center"/>
          </w:tcPr>
          <w:p w:rsidR="000F4EB6" w:rsidRDefault="000F4EB6" w14:paraId="00000D4E" w14:textId="77777777">
            <w:pPr>
              <w:widowControl w:val="0"/>
              <w:numPr>
                <w:ilvl w:val="0"/>
                <w:numId w:val="27"/>
              </w:numPr>
              <w:pBdr>
                <w:top w:val="nil"/>
                <w:left w:val="nil"/>
                <w:bottom w:val="nil"/>
                <w:right w:val="nil"/>
                <w:between w:val="nil"/>
              </w:pBdr>
              <w:spacing w:after="160"/>
              <w:rPr>
                <w:rFonts w:ascii="Calibri" w:hAnsi="Calibri" w:eastAsia="Calibri" w:cs="Calibri"/>
                <w:color w:val="000000"/>
                <w:sz w:val="20"/>
                <w:szCs w:val="20"/>
              </w:rPr>
            </w:pPr>
          </w:p>
        </w:tc>
        <w:tc>
          <w:tcPr>
            <w:tcW w:w="1644"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0D4F" w14:textId="77777777">
            <w:pPr>
              <w:rPr>
                <w:sz w:val="19"/>
                <w:szCs w:val="19"/>
              </w:rPr>
            </w:pPr>
            <w:r>
              <w:rPr>
                <w:sz w:val="19"/>
                <w:szCs w:val="19"/>
              </w:rPr>
              <w:t>Ziemeļu sikspārnis</w:t>
            </w:r>
          </w:p>
        </w:tc>
        <w:tc>
          <w:tcPr>
            <w:tcW w:w="1651"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0D50" w14:textId="77777777">
            <w:pPr>
              <w:rPr>
                <w:i/>
                <w:sz w:val="19"/>
                <w:szCs w:val="19"/>
              </w:rPr>
            </w:pPr>
            <w:r>
              <w:rPr>
                <w:i/>
                <w:sz w:val="19"/>
                <w:szCs w:val="19"/>
              </w:rPr>
              <w:t>Eptesicus nilssonii</w:t>
            </w:r>
          </w:p>
        </w:tc>
        <w:tc>
          <w:tcPr>
            <w:tcW w:w="1643"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0D51" w14:textId="77777777">
            <w:pPr>
              <w:jc w:val="center"/>
              <w:rPr>
                <w:sz w:val="20"/>
                <w:szCs w:val="20"/>
              </w:rPr>
            </w:pPr>
            <w:r>
              <w:rPr>
                <w:sz w:val="20"/>
                <w:szCs w:val="20"/>
              </w:rPr>
              <w:t>ĪAS</w:t>
            </w:r>
          </w:p>
        </w:tc>
        <w:tc>
          <w:tcPr>
            <w:tcW w:w="1076"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0D52" w14:textId="77777777">
            <w:pPr>
              <w:jc w:val="center"/>
              <w:rPr>
                <w:sz w:val="20"/>
                <w:szCs w:val="20"/>
              </w:rPr>
            </w:pPr>
            <w:r>
              <w:rPr>
                <w:sz w:val="20"/>
                <w:szCs w:val="20"/>
              </w:rPr>
              <w:t>IV</w:t>
            </w:r>
          </w:p>
        </w:tc>
        <w:tc>
          <w:tcPr>
            <w:tcW w:w="1530" w:type="dxa"/>
            <w:tcBorders>
              <w:top w:val="single" w:color="000000" w:sz="4" w:space="0"/>
              <w:left w:val="single" w:color="000000" w:sz="4" w:space="0"/>
              <w:bottom w:val="single" w:color="000000" w:sz="4" w:space="0"/>
              <w:right w:val="single" w:color="000000" w:sz="4" w:space="0"/>
            </w:tcBorders>
            <w:shd w:val="clear" w:color="auto" w:fill="92D050"/>
            <w:vAlign w:val="center"/>
          </w:tcPr>
          <w:p w:rsidR="000F4EB6" w:rsidRDefault="004B70A4" w14:paraId="00000D53" w14:textId="77777777">
            <w:pPr>
              <w:jc w:val="center"/>
              <w:rPr>
                <w:b/>
                <w:color w:val="000000"/>
                <w:sz w:val="20"/>
                <w:szCs w:val="20"/>
              </w:rPr>
            </w:pPr>
            <w:r>
              <w:rPr>
                <w:b/>
                <w:color w:val="000000"/>
                <w:sz w:val="20"/>
                <w:szCs w:val="20"/>
              </w:rPr>
              <w:t>FV=</w:t>
            </w:r>
          </w:p>
        </w:tc>
        <w:tc>
          <w:tcPr>
            <w:tcW w:w="1962" w:type="dxa"/>
            <w:tcBorders>
              <w:top w:val="single" w:color="000000" w:sz="4" w:space="0"/>
              <w:left w:val="single" w:color="000000" w:sz="4" w:space="0"/>
              <w:bottom w:val="single" w:color="000000" w:sz="4" w:space="0"/>
              <w:right w:val="single" w:color="000000" w:sz="4" w:space="0"/>
            </w:tcBorders>
            <w:shd w:val="clear" w:color="auto" w:fill="92D050"/>
            <w:vAlign w:val="center"/>
          </w:tcPr>
          <w:p w:rsidR="000F4EB6" w:rsidRDefault="004B70A4" w14:paraId="00000D54" w14:textId="77777777">
            <w:pPr>
              <w:jc w:val="center"/>
              <w:rPr>
                <w:b/>
                <w:color w:val="000000"/>
                <w:sz w:val="20"/>
                <w:szCs w:val="20"/>
              </w:rPr>
            </w:pPr>
            <w:r>
              <w:rPr>
                <w:b/>
                <w:color w:val="000000"/>
                <w:sz w:val="20"/>
                <w:szCs w:val="20"/>
              </w:rPr>
              <w:t>FV</w:t>
            </w:r>
          </w:p>
        </w:tc>
      </w:tr>
      <w:tr w:rsidR="000F4EB6" w:rsidTr="00D11771" w14:paraId="033BD59F" w14:textId="77777777">
        <w:trPr>
          <w:trHeight w:val="273"/>
          <w:jc w:val="center"/>
        </w:trPr>
        <w:tc>
          <w:tcPr>
            <w:tcW w:w="567" w:type="dxa"/>
            <w:tcBorders>
              <w:top w:val="single" w:color="000000" w:sz="4" w:space="0"/>
              <w:left w:val="single" w:color="000000" w:sz="4" w:space="0"/>
              <w:bottom w:val="single" w:color="000000" w:sz="4" w:space="0"/>
              <w:right w:val="single" w:color="000000" w:sz="4" w:space="0"/>
            </w:tcBorders>
            <w:vAlign w:val="center"/>
          </w:tcPr>
          <w:p w:rsidR="000F4EB6" w:rsidRDefault="000F4EB6" w14:paraId="00000D55" w14:textId="77777777">
            <w:pPr>
              <w:widowControl w:val="0"/>
              <w:numPr>
                <w:ilvl w:val="0"/>
                <w:numId w:val="27"/>
              </w:numPr>
              <w:pBdr>
                <w:top w:val="nil"/>
                <w:left w:val="nil"/>
                <w:bottom w:val="nil"/>
                <w:right w:val="nil"/>
                <w:between w:val="nil"/>
              </w:pBdr>
              <w:spacing w:after="160"/>
              <w:rPr>
                <w:rFonts w:ascii="Calibri" w:hAnsi="Calibri" w:eastAsia="Calibri" w:cs="Calibri"/>
                <w:color w:val="000000"/>
                <w:sz w:val="20"/>
                <w:szCs w:val="20"/>
              </w:rPr>
            </w:pPr>
          </w:p>
        </w:tc>
        <w:tc>
          <w:tcPr>
            <w:tcW w:w="1644"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0D56" w14:textId="77777777">
            <w:pPr>
              <w:rPr>
                <w:sz w:val="19"/>
                <w:szCs w:val="19"/>
              </w:rPr>
            </w:pPr>
            <w:r>
              <w:rPr>
                <w:sz w:val="19"/>
                <w:szCs w:val="19"/>
              </w:rPr>
              <w:t>Ūdeņu naktssikspārnis</w:t>
            </w:r>
          </w:p>
        </w:tc>
        <w:tc>
          <w:tcPr>
            <w:tcW w:w="1651"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0D57" w14:textId="77777777">
            <w:pPr>
              <w:rPr>
                <w:i/>
                <w:sz w:val="19"/>
                <w:szCs w:val="19"/>
              </w:rPr>
            </w:pPr>
            <w:r>
              <w:rPr>
                <w:i/>
                <w:sz w:val="19"/>
                <w:szCs w:val="19"/>
              </w:rPr>
              <w:t>Myotis daubentonii</w:t>
            </w:r>
          </w:p>
        </w:tc>
        <w:tc>
          <w:tcPr>
            <w:tcW w:w="1643"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0D58" w14:textId="77777777">
            <w:pPr>
              <w:jc w:val="center"/>
              <w:rPr>
                <w:sz w:val="20"/>
                <w:szCs w:val="20"/>
              </w:rPr>
            </w:pPr>
            <w:r>
              <w:rPr>
                <w:sz w:val="20"/>
                <w:szCs w:val="20"/>
              </w:rPr>
              <w:t>ĪAS</w:t>
            </w:r>
          </w:p>
        </w:tc>
        <w:tc>
          <w:tcPr>
            <w:tcW w:w="1076"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0D59" w14:textId="77777777">
            <w:pPr>
              <w:jc w:val="center"/>
              <w:rPr>
                <w:sz w:val="20"/>
                <w:szCs w:val="20"/>
              </w:rPr>
            </w:pPr>
            <w:r>
              <w:rPr>
                <w:sz w:val="20"/>
                <w:szCs w:val="20"/>
              </w:rPr>
              <w:t>IV</w:t>
            </w:r>
          </w:p>
        </w:tc>
        <w:tc>
          <w:tcPr>
            <w:tcW w:w="1530" w:type="dxa"/>
            <w:tcBorders>
              <w:top w:val="single" w:color="000000" w:sz="4" w:space="0"/>
              <w:left w:val="single" w:color="000000" w:sz="4" w:space="0"/>
              <w:bottom w:val="single" w:color="000000" w:sz="4" w:space="0"/>
              <w:right w:val="single" w:color="000000" w:sz="4" w:space="0"/>
            </w:tcBorders>
            <w:shd w:val="clear" w:color="auto" w:fill="92D050"/>
            <w:vAlign w:val="center"/>
          </w:tcPr>
          <w:p w:rsidR="000F4EB6" w:rsidRDefault="004B70A4" w14:paraId="00000D5A" w14:textId="77777777">
            <w:pPr>
              <w:jc w:val="center"/>
              <w:rPr>
                <w:b/>
                <w:color w:val="000000"/>
                <w:sz w:val="20"/>
                <w:szCs w:val="20"/>
              </w:rPr>
            </w:pPr>
            <w:r>
              <w:rPr>
                <w:b/>
                <w:color w:val="000000"/>
                <w:sz w:val="20"/>
                <w:szCs w:val="20"/>
              </w:rPr>
              <w:t>FV=</w:t>
            </w:r>
          </w:p>
        </w:tc>
        <w:tc>
          <w:tcPr>
            <w:tcW w:w="1962" w:type="dxa"/>
            <w:tcBorders>
              <w:top w:val="single" w:color="000000" w:sz="4" w:space="0"/>
              <w:left w:val="single" w:color="000000" w:sz="4" w:space="0"/>
              <w:bottom w:val="single" w:color="000000" w:sz="4" w:space="0"/>
              <w:right w:val="single" w:color="000000" w:sz="4" w:space="0"/>
            </w:tcBorders>
            <w:shd w:val="clear" w:color="auto" w:fill="92D050"/>
            <w:vAlign w:val="center"/>
          </w:tcPr>
          <w:p w:rsidR="000F4EB6" w:rsidRDefault="004B70A4" w14:paraId="00000D5B" w14:textId="77777777">
            <w:pPr>
              <w:jc w:val="center"/>
              <w:rPr>
                <w:b/>
                <w:color w:val="000000"/>
                <w:sz w:val="20"/>
                <w:szCs w:val="20"/>
              </w:rPr>
            </w:pPr>
            <w:r>
              <w:rPr>
                <w:b/>
                <w:color w:val="000000"/>
                <w:sz w:val="20"/>
                <w:szCs w:val="20"/>
              </w:rPr>
              <w:t>FV</w:t>
            </w:r>
          </w:p>
        </w:tc>
      </w:tr>
      <w:tr w:rsidR="000F4EB6" w14:paraId="297ED7FB" w14:textId="77777777">
        <w:trPr>
          <w:trHeight w:val="273"/>
          <w:jc w:val="center"/>
        </w:trPr>
        <w:tc>
          <w:tcPr>
            <w:tcW w:w="567" w:type="dxa"/>
            <w:tcBorders>
              <w:top w:val="single" w:color="000000" w:sz="4" w:space="0"/>
              <w:left w:val="single" w:color="000000" w:sz="4" w:space="0"/>
              <w:bottom w:val="single" w:color="000000" w:sz="4" w:space="0"/>
              <w:right w:val="single" w:color="000000" w:sz="4" w:space="0"/>
            </w:tcBorders>
            <w:vAlign w:val="center"/>
          </w:tcPr>
          <w:p w:rsidR="000F4EB6" w:rsidRDefault="000F4EB6" w14:paraId="00000D5C" w14:textId="77777777">
            <w:pPr>
              <w:widowControl w:val="0"/>
              <w:numPr>
                <w:ilvl w:val="0"/>
                <w:numId w:val="27"/>
              </w:numPr>
              <w:pBdr>
                <w:top w:val="nil"/>
                <w:left w:val="nil"/>
                <w:bottom w:val="nil"/>
                <w:right w:val="nil"/>
                <w:between w:val="nil"/>
              </w:pBdr>
              <w:spacing w:after="160"/>
              <w:rPr>
                <w:rFonts w:ascii="Calibri" w:hAnsi="Calibri" w:eastAsia="Calibri" w:cs="Calibri"/>
                <w:color w:val="000000"/>
                <w:sz w:val="20"/>
                <w:szCs w:val="20"/>
              </w:rPr>
            </w:pPr>
          </w:p>
        </w:tc>
        <w:tc>
          <w:tcPr>
            <w:tcW w:w="1644"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0D5D" w14:textId="77777777">
            <w:pPr>
              <w:rPr>
                <w:sz w:val="19"/>
                <w:szCs w:val="19"/>
              </w:rPr>
            </w:pPr>
            <w:r>
              <w:rPr>
                <w:sz w:val="19"/>
                <w:szCs w:val="19"/>
              </w:rPr>
              <w:t>Dīķu naktssikspārnis</w:t>
            </w:r>
          </w:p>
        </w:tc>
        <w:tc>
          <w:tcPr>
            <w:tcW w:w="1651"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0D5E" w14:textId="77777777">
            <w:pPr>
              <w:rPr>
                <w:i/>
                <w:sz w:val="19"/>
                <w:szCs w:val="19"/>
              </w:rPr>
            </w:pPr>
            <w:r>
              <w:rPr>
                <w:i/>
                <w:sz w:val="19"/>
                <w:szCs w:val="19"/>
              </w:rPr>
              <w:t>Myotis dasycneme</w:t>
            </w:r>
          </w:p>
        </w:tc>
        <w:tc>
          <w:tcPr>
            <w:tcW w:w="1643"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0D5F" w14:textId="77777777">
            <w:pPr>
              <w:jc w:val="center"/>
              <w:rPr>
                <w:sz w:val="20"/>
                <w:szCs w:val="20"/>
              </w:rPr>
            </w:pPr>
            <w:r>
              <w:rPr>
                <w:sz w:val="20"/>
                <w:szCs w:val="20"/>
              </w:rPr>
              <w:t>ĪAS</w:t>
            </w:r>
          </w:p>
        </w:tc>
        <w:tc>
          <w:tcPr>
            <w:tcW w:w="1076"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0D60" w14:textId="77777777">
            <w:pPr>
              <w:jc w:val="center"/>
              <w:rPr>
                <w:sz w:val="20"/>
                <w:szCs w:val="20"/>
              </w:rPr>
            </w:pPr>
            <w:r>
              <w:rPr>
                <w:sz w:val="20"/>
                <w:szCs w:val="20"/>
              </w:rPr>
              <w:t>II, IV</w:t>
            </w:r>
          </w:p>
        </w:tc>
        <w:tc>
          <w:tcPr>
            <w:tcW w:w="1530" w:type="dxa"/>
            <w:tcBorders>
              <w:top w:val="single" w:color="000000" w:sz="4" w:space="0"/>
              <w:left w:val="single" w:color="000000" w:sz="4" w:space="0"/>
              <w:bottom w:val="single" w:color="000000" w:sz="4" w:space="0"/>
              <w:right w:val="single" w:color="000000" w:sz="4" w:space="0"/>
            </w:tcBorders>
            <w:shd w:val="clear" w:color="auto" w:fill="FFC000"/>
            <w:vAlign w:val="center"/>
          </w:tcPr>
          <w:p w:rsidR="000F4EB6" w:rsidRDefault="004B70A4" w14:paraId="00000D61" w14:textId="77777777">
            <w:pPr>
              <w:jc w:val="center"/>
              <w:rPr>
                <w:b/>
                <w:color w:val="000000"/>
                <w:sz w:val="20"/>
                <w:szCs w:val="20"/>
              </w:rPr>
            </w:pPr>
            <w:r>
              <w:rPr>
                <w:b/>
                <w:color w:val="000000"/>
                <w:sz w:val="20"/>
                <w:szCs w:val="20"/>
              </w:rPr>
              <w:t>U1+</w:t>
            </w:r>
          </w:p>
        </w:tc>
        <w:tc>
          <w:tcPr>
            <w:tcW w:w="1962" w:type="dxa"/>
            <w:tcBorders>
              <w:top w:val="single" w:color="000000" w:sz="4" w:space="0"/>
              <w:left w:val="single" w:color="000000" w:sz="4" w:space="0"/>
              <w:bottom w:val="single" w:color="000000" w:sz="4" w:space="0"/>
              <w:right w:val="single" w:color="000000" w:sz="4" w:space="0"/>
            </w:tcBorders>
            <w:shd w:val="clear" w:color="auto" w:fill="A6A6A6"/>
            <w:vAlign w:val="center"/>
          </w:tcPr>
          <w:p w:rsidR="000F4EB6" w:rsidRDefault="004B70A4" w14:paraId="00000D62" w14:textId="77777777">
            <w:pPr>
              <w:jc w:val="center"/>
              <w:rPr>
                <w:b/>
                <w:color w:val="000000"/>
                <w:sz w:val="20"/>
                <w:szCs w:val="20"/>
              </w:rPr>
            </w:pPr>
            <w:r>
              <w:rPr>
                <w:b/>
                <w:color w:val="000000"/>
                <w:sz w:val="20"/>
                <w:szCs w:val="20"/>
              </w:rPr>
              <w:t>XX</w:t>
            </w:r>
          </w:p>
        </w:tc>
      </w:tr>
      <w:tr w:rsidR="000F4EB6" w:rsidTr="00D11771" w14:paraId="023079E7" w14:textId="77777777">
        <w:trPr>
          <w:trHeight w:val="273"/>
          <w:jc w:val="center"/>
        </w:trPr>
        <w:tc>
          <w:tcPr>
            <w:tcW w:w="567" w:type="dxa"/>
            <w:tcBorders>
              <w:top w:val="single" w:color="000000" w:sz="4" w:space="0"/>
              <w:left w:val="single" w:color="000000" w:sz="4" w:space="0"/>
              <w:bottom w:val="single" w:color="000000" w:sz="4" w:space="0"/>
              <w:right w:val="single" w:color="000000" w:sz="4" w:space="0"/>
            </w:tcBorders>
            <w:vAlign w:val="center"/>
          </w:tcPr>
          <w:p w:rsidR="000F4EB6" w:rsidRDefault="000F4EB6" w14:paraId="00000D63" w14:textId="77777777">
            <w:pPr>
              <w:widowControl w:val="0"/>
              <w:numPr>
                <w:ilvl w:val="0"/>
                <w:numId w:val="27"/>
              </w:numPr>
              <w:pBdr>
                <w:top w:val="nil"/>
                <w:left w:val="nil"/>
                <w:bottom w:val="nil"/>
                <w:right w:val="nil"/>
                <w:between w:val="nil"/>
              </w:pBdr>
              <w:spacing w:after="160"/>
              <w:rPr>
                <w:rFonts w:ascii="Calibri" w:hAnsi="Calibri" w:eastAsia="Calibri" w:cs="Calibri"/>
                <w:color w:val="000000"/>
                <w:sz w:val="20"/>
                <w:szCs w:val="20"/>
              </w:rPr>
            </w:pPr>
          </w:p>
        </w:tc>
        <w:tc>
          <w:tcPr>
            <w:tcW w:w="1644"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0D64" w14:textId="77777777">
            <w:pPr>
              <w:rPr>
                <w:sz w:val="19"/>
                <w:szCs w:val="19"/>
              </w:rPr>
            </w:pPr>
            <w:r>
              <w:rPr>
                <w:sz w:val="19"/>
                <w:szCs w:val="19"/>
              </w:rPr>
              <w:t>Rūsganais vakarsikspārnis</w:t>
            </w:r>
          </w:p>
        </w:tc>
        <w:tc>
          <w:tcPr>
            <w:tcW w:w="1651"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0D65" w14:textId="77777777">
            <w:pPr>
              <w:rPr>
                <w:i/>
                <w:sz w:val="19"/>
                <w:szCs w:val="19"/>
              </w:rPr>
            </w:pPr>
            <w:r>
              <w:rPr>
                <w:i/>
                <w:sz w:val="19"/>
                <w:szCs w:val="19"/>
              </w:rPr>
              <w:t>Nyctalus noctula</w:t>
            </w:r>
          </w:p>
        </w:tc>
        <w:tc>
          <w:tcPr>
            <w:tcW w:w="1643"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0D66" w14:textId="77777777">
            <w:pPr>
              <w:jc w:val="center"/>
              <w:rPr>
                <w:sz w:val="20"/>
                <w:szCs w:val="20"/>
              </w:rPr>
            </w:pPr>
            <w:r>
              <w:rPr>
                <w:sz w:val="20"/>
                <w:szCs w:val="20"/>
              </w:rPr>
              <w:t>ĪAS</w:t>
            </w:r>
          </w:p>
        </w:tc>
        <w:tc>
          <w:tcPr>
            <w:tcW w:w="1076"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0D67" w14:textId="77777777">
            <w:pPr>
              <w:jc w:val="center"/>
              <w:rPr>
                <w:sz w:val="20"/>
                <w:szCs w:val="20"/>
              </w:rPr>
            </w:pPr>
            <w:r>
              <w:rPr>
                <w:sz w:val="20"/>
                <w:szCs w:val="20"/>
              </w:rPr>
              <w:t>IV</w:t>
            </w:r>
          </w:p>
        </w:tc>
        <w:tc>
          <w:tcPr>
            <w:tcW w:w="1530" w:type="dxa"/>
            <w:tcBorders>
              <w:top w:val="single" w:color="000000" w:sz="4" w:space="0"/>
              <w:left w:val="single" w:color="000000" w:sz="4" w:space="0"/>
              <w:bottom w:val="single" w:color="000000" w:sz="4" w:space="0"/>
              <w:right w:val="single" w:color="000000" w:sz="4" w:space="0"/>
            </w:tcBorders>
            <w:shd w:val="clear" w:color="auto" w:fill="FFC000"/>
            <w:vAlign w:val="center"/>
          </w:tcPr>
          <w:p w:rsidR="000F4EB6" w:rsidRDefault="004B70A4" w14:paraId="00000D68" w14:textId="77777777">
            <w:pPr>
              <w:jc w:val="center"/>
              <w:rPr>
                <w:b/>
                <w:color w:val="000000"/>
                <w:sz w:val="20"/>
                <w:szCs w:val="20"/>
              </w:rPr>
            </w:pPr>
            <w:r>
              <w:rPr>
                <w:b/>
                <w:color w:val="000000"/>
                <w:sz w:val="20"/>
                <w:szCs w:val="20"/>
              </w:rPr>
              <w:t>U1x</w:t>
            </w:r>
          </w:p>
        </w:tc>
        <w:tc>
          <w:tcPr>
            <w:tcW w:w="1962" w:type="dxa"/>
            <w:tcBorders>
              <w:top w:val="single" w:color="000000" w:sz="4" w:space="0"/>
              <w:left w:val="single" w:color="000000" w:sz="4" w:space="0"/>
              <w:bottom w:val="single" w:color="000000" w:sz="4" w:space="0"/>
              <w:right w:val="single" w:color="000000" w:sz="4" w:space="0"/>
            </w:tcBorders>
            <w:shd w:val="clear" w:color="auto" w:fill="92D050"/>
            <w:vAlign w:val="center"/>
          </w:tcPr>
          <w:p w:rsidR="000F4EB6" w:rsidRDefault="004B70A4" w14:paraId="00000D69" w14:textId="77777777">
            <w:pPr>
              <w:jc w:val="center"/>
              <w:rPr>
                <w:b/>
                <w:color w:val="000000"/>
                <w:sz w:val="20"/>
                <w:szCs w:val="20"/>
              </w:rPr>
            </w:pPr>
            <w:r>
              <w:rPr>
                <w:b/>
                <w:color w:val="000000"/>
                <w:sz w:val="20"/>
                <w:szCs w:val="20"/>
              </w:rPr>
              <w:t>FV</w:t>
            </w:r>
          </w:p>
        </w:tc>
      </w:tr>
      <w:tr w:rsidR="000F4EB6" w:rsidTr="00D11771" w14:paraId="18C14280" w14:textId="77777777">
        <w:trPr>
          <w:trHeight w:val="273"/>
          <w:jc w:val="center"/>
        </w:trPr>
        <w:tc>
          <w:tcPr>
            <w:tcW w:w="567" w:type="dxa"/>
            <w:tcBorders>
              <w:top w:val="single" w:color="000000" w:sz="4" w:space="0"/>
              <w:left w:val="single" w:color="000000" w:sz="4" w:space="0"/>
              <w:bottom w:val="single" w:color="000000" w:sz="4" w:space="0"/>
              <w:right w:val="single" w:color="000000" w:sz="4" w:space="0"/>
            </w:tcBorders>
            <w:vAlign w:val="center"/>
          </w:tcPr>
          <w:p w:rsidR="000F4EB6" w:rsidRDefault="000F4EB6" w14:paraId="00000D6A" w14:textId="77777777">
            <w:pPr>
              <w:widowControl w:val="0"/>
              <w:numPr>
                <w:ilvl w:val="0"/>
                <w:numId w:val="27"/>
              </w:numPr>
              <w:pBdr>
                <w:top w:val="nil"/>
                <w:left w:val="nil"/>
                <w:bottom w:val="nil"/>
                <w:right w:val="nil"/>
                <w:between w:val="nil"/>
              </w:pBdr>
              <w:spacing w:after="160"/>
              <w:rPr>
                <w:rFonts w:ascii="Calibri" w:hAnsi="Calibri" w:eastAsia="Calibri" w:cs="Calibri"/>
                <w:color w:val="000000"/>
                <w:sz w:val="20"/>
                <w:szCs w:val="20"/>
              </w:rPr>
            </w:pPr>
          </w:p>
        </w:tc>
        <w:tc>
          <w:tcPr>
            <w:tcW w:w="1644"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0D6B" w14:textId="77777777">
            <w:pPr>
              <w:rPr>
                <w:sz w:val="19"/>
                <w:szCs w:val="19"/>
              </w:rPr>
            </w:pPr>
            <w:r>
              <w:rPr>
                <w:sz w:val="19"/>
                <w:szCs w:val="19"/>
              </w:rPr>
              <w:t>Natūza sikspārnis</w:t>
            </w:r>
          </w:p>
        </w:tc>
        <w:tc>
          <w:tcPr>
            <w:tcW w:w="1651"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0D6C" w14:textId="77777777">
            <w:pPr>
              <w:rPr>
                <w:i/>
                <w:sz w:val="19"/>
                <w:szCs w:val="19"/>
              </w:rPr>
            </w:pPr>
            <w:r>
              <w:rPr>
                <w:i/>
                <w:sz w:val="19"/>
                <w:szCs w:val="19"/>
              </w:rPr>
              <w:t>Pipistrellus nathusii</w:t>
            </w:r>
          </w:p>
        </w:tc>
        <w:tc>
          <w:tcPr>
            <w:tcW w:w="1643"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0D6D" w14:textId="77777777">
            <w:pPr>
              <w:jc w:val="center"/>
              <w:rPr>
                <w:sz w:val="20"/>
                <w:szCs w:val="20"/>
              </w:rPr>
            </w:pPr>
            <w:r>
              <w:rPr>
                <w:sz w:val="20"/>
                <w:szCs w:val="20"/>
              </w:rPr>
              <w:t>ĪAS</w:t>
            </w:r>
          </w:p>
        </w:tc>
        <w:tc>
          <w:tcPr>
            <w:tcW w:w="1076"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0D6E" w14:textId="77777777">
            <w:pPr>
              <w:jc w:val="center"/>
              <w:rPr>
                <w:sz w:val="20"/>
                <w:szCs w:val="20"/>
              </w:rPr>
            </w:pPr>
            <w:r>
              <w:rPr>
                <w:sz w:val="20"/>
                <w:szCs w:val="20"/>
              </w:rPr>
              <w:t>IV</w:t>
            </w:r>
          </w:p>
        </w:tc>
        <w:tc>
          <w:tcPr>
            <w:tcW w:w="1530" w:type="dxa"/>
            <w:tcBorders>
              <w:top w:val="single" w:color="000000" w:sz="4" w:space="0"/>
              <w:left w:val="single" w:color="000000" w:sz="4" w:space="0"/>
              <w:bottom w:val="single" w:color="000000" w:sz="4" w:space="0"/>
              <w:right w:val="single" w:color="000000" w:sz="4" w:space="0"/>
            </w:tcBorders>
            <w:shd w:val="clear" w:color="auto" w:fill="FFC000"/>
            <w:vAlign w:val="center"/>
          </w:tcPr>
          <w:p w:rsidR="000F4EB6" w:rsidRDefault="004B70A4" w14:paraId="00000D6F" w14:textId="77777777">
            <w:pPr>
              <w:jc w:val="center"/>
              <w:rPr>
                <w:b/>
                <w:color w:val="000000"/>
                <w:sz w:val="20"/>
                <w:szCs w:val="20"/>
              </w:rPr>
            </w:pPr>
            <w:r>
              <w:rPr>
                <w:b/>
                <w:color w:val="000000"/>
                <w:sz w:val="20"/>
                <w:szCs w:val="20"/>
              </w:rPr>
              <w:t>U1=</w:t>
            </w:r>
          </w:p>
        </w:tc>
        <w:tc>
          <w:tcPr>
            <w:tcW w:w="1962" w:type="dxa"/>
            <w:tcBorders>
              <w:top w:val="single" w:color="000000" w:sz="4" w:space="0"/>
              <w:left w:val="single" w:color="000000" w:sz="4" w:space="0"/>
              <w:bottom w:val="single" w:color="000000" w:sz="4" w:space="0"/>
              <w:right w:val="single" w:color="000000" w:sz="4" w:space="0"/>
            </w:tcBorders>
            <w:shd w:val="clear" w:color="auto" w:fill="92D050"/>
            <w:vAlign w:val="center"/>
          </w:tcPr>
          <w:p w:rsidR="000F4EB6" w:rsidRDefault="004B70A4" w14:paraId="00000D70" w14:textId="77777777">
            <w:pPr>
              <w:jc w:val="center"/>
              <w:rPr>
                <w:b/>
                <w:color w:val="000000"/>
                <w:sz w:val="20"/>
                <w:szCs w:val="20"/>
              </w:rPr>
            </w:pPr>
            <w:r>
              <w:rPr>
                <w:b/>
                <w:color w:val="000000"/>
                <w:sz w:val="20"/>
                <w:szCs w:val="20"/>
              </w:rPr>
              <w:t>FV</w:t>
            </w:r>
          </w:p>
        </w:tc>
      </w:tr>
      <w:tr w:rsidR="000F4EB6" w:rsidTr="00D11771" w14:paraId="4920E917" w14:textId="77777777">
        <w:trPr>
          <w:trHeight w:val="273"/>
          <w:jc w:val="center"/>
        </w:trPr>
        <w:tc>
          <w:tcPr>
            <w:tcW w:w="567" w:type="dxa"/>
            <w:tcBorders>
              <w:top w:val="single" w:color="000000" w:sz="4" w:space="0"/>
              <w:left w:val="single" w:color="000000" w:sz="4" w:space="0"/>
              <w:bottom w:val="single" w:color="000000" w:sz="4" w:space="0"/>
              <w:right w:val="single" w:color="000000" w:sz="4" w:space="0"/>
            </w:tcBorders>
          </w:tcPr>
          <w:p w:rsidR="000F4EB6" w:rsidRDefault="000F4EB6" w14:paraId="00000D71" w14:textId="77777777">
            <w:pPr>
              <w:widowControl w:val="0"/>
              <w:numPr>
                <w:ilvl w:val="0"/>
                <w:numId w:val="27"/>
              </w:numPr>
              <w:pBdr>
                <w:top w:val="nil"/>
                <w:left w:val="nil"/>
                <w:bottom w:val="nil"/>
                <w:right w:val="nil"/>
                <w:between w:val="nil"/>
              </w:pBdr>
              <w:spacing w:after="160"/>
              <w:rPr>
                <w:rFonts w:ascii="Calibri" w:hAnsi="Calibri" w:eastAsia="Calibri" w:cs="Calibri"/>
                <w:color w:val="000000"/>
                <w:sz w:val="20"/>
                <w:szCs w:val="20"/>
              </w:rPr>
            </w:pPr>
          </w:p>
        </w:tc>
        <w:tc>
          <w:tcPr>
            <w:tcW w:w="1644"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0D72" w14:textId="77777777">
            <w:pPr>
              <w:rPr>
                <w:sz w:val="19"/>
                <w:szCs w:val="19"/>
              </w:rPr>
            </w:pPr>
            <w:r>
              <w:rPr>
                <w:sz w:val="19"/>
                <w:szCs w:val="19"/>
              </w:rPr>
              <w:t>Pigmejsikspārnis</w:t>
            </w:r>
          </w:p>
        </w:tc>
        <w:tc>
          <w:tcPr>
            <w:tcW w:w="1651"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0D73" w14:textId="77777777">
            <w:pPr>
              <w:rPr>
                <w:i/>
                <w:sz w:val="19"/>
                <w:szCs w:val="19"/>
              </w:rPr>
            </w:pPr>
            <w:r>
              <w:rPr>
                <w:i/>
                <w:sz w:val="19"/>
                <w:szCs w:val="19"/>
              </w:rPr>
              <w:t>Pipistrellus pygmaeus</w:t>
            </w:r>
          </w:p>
        </w:tc>
        <w:tc>
          <w:tcPr>
            <w:tcW w:w="1643"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0D74" w14:textId="77777777">
            <w:pPr>
              <w:jc w:val="center"/>
              <w:rPr>
                <w:sz w:val="20"/>
                <w:szCs w:val="20"/>
              </w:rPr>
            </w:pPr>
            <w:r>
              <w:rPr>
                <w:sz w:val="20"/>
                <w:szCs w:val="20"/>
              </w:rPr>
              <w:t>ĪAS</w:t>
            </w:r>
          </w:p>
        </w:tc>
        <w:tc>
          <w:tcPr>
            <w:tcW w:w="1076"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0D75" w14:textId="77777777">
            <w:pPr>
              <w:jc w:val="center"/>
              <w:rPr>
                <w:sz w:val="20"/>
                <w:szCs w:val="20"/>
              </w:rPr>
            </w:pPr>
            <w:r>
              <w:rPr>
                <w:sz w:val="20"/>
                <w:szCs w:val="20"/>
              </w:rPr>
              <w:t>IV</w:t>
            </w:r>
          </w:p>
        </w:tc>
        <w:tc>
          <w:tcPr>
            <w:tcW w:w="1530" w:type="dxa"/>
            <w:tcBorders>
              <w:top w:val="single" w:color="000000" w:sz="4" w:space="0"/>
              <w:left w:val="single" w:color="000000" w:sz="4" w:space="0"/>
              <w:bottom w:val="single" w:color="000000" w:sz="4" w:space="0"/>
              <w:right w:val="single" w:color="000000" w:sz="4" w:space="0"/>
            </w:tcBorders>
            <w:shd w:val="clear" w:color="auto" w:fill="A6A6A6"/>
            <w:vAlign w:val="center"/>
          </w:tcPr>
          <w:p w:rsidR="000F4EB6" w:rsidRDefault="004B70A4" w14:paraId="00000D76" w14:textId="77777777">
            <w:pPr>
              <w:jc w:val="center"/>
              <w:rPr>
                <w:b/>
                <w:color w:val="000000"/>
                <w:sz w:val="20"/>
                <w:szCs w:val="20"/>
              </w:rPr>
            </w:pPr>
            <w:r>
              <w:rPr>
                <w:b/>
                <w:color w:val="000000"/>
                <w:sz w:val="20"/>
                <w:szCs w:val="20"/>
              </w:rPr>
              <w:t>XX</w:t>
            </w:r>
          </w:p>
        </w:tc>
        <w:tc>
          <w:tcPr>
            <w:tcW w:w="1962" w:type="dxa"/>
            <w:tcBorders>
              <w:top w:val="single" w:color="000000" w:sz="4" w:space="0"/>
              <w:left w:val="single" w:color="000000" w:sz="4" w:space="0"/>
              <w:bottom w:val="single" w:color="000000" w:sz="4" w:space="0"/>
              <w:right w:val="single" w:color="000000" w:sz="4" w:space="0"/>
            </w:tcBorders>
            <w:shd w:val="clear" w:color="auto" w:fill="92D050"/>
            <w:vAlign w:val="center"/>
          </w:tcPr>
          <w:p w:rsidR="000F4EB6" w:rsidRDefault="004B70A4" w14:paraId="00000D77" w14:textId="77777777">
            <w:pPr>
              <w:jc w:val="center"/>
              <w:rPr>
                <w:b/>
                <w:color w:val="000000"/>
                <w:sz w:val="20"/>
                <w:szCs w:val="20"/>
              </w:rPr>
            </w:pPr>
            <w:r>
              <w:rPr>
                <w:b/>
                <w:color w:val="000000"/>
                <w:sz w:val="20"/>
                <w:szCs w:val="20"/>
              </w:rPr>
              <w:t>FV</w:t>
            </w:r>
          </w:p>
        </w:tc>
      </w:tr>
      <w:tr w:rsidR="000F4EB6" w:rsidTr="00D11771" w14:paraId="0E9AF7DE" w14:textId="77777777">
        <w:trPr>
          <w:trHeight w:val="273"/>
          <w:jc w:val="center"/>
        </w:trPr>
        <w:tc>
          <w:tcPr>
            <w:tcW w:w="567" w:type="dxa"/>
            <w:tcBorders>
              <w:top w:val="single" w:color="000000" w:sz="4" w:space="0"/>
              <w:left w:val="single" w:color="000000" w:sz="4" w:space="0"/>
              <w:bottom w:val="single" w:color="000000" w:sz="4" w:space="0"/>
              <w:right w:val="single" w:color="000000" w:sz="4" w:space="0"/>
            </w:tcBorders>
          </w:tcPr>
          <w:p w:rsidR="000F4EB6" w:rsidRDefault="000F4EB6" w14:paraId="00000D78" w14:textId="77777777">
            <w:pPr>
              <w:widowControl w:val="0"/>
              <w:numPr>
                <w:ilvl w:val="0"/>
                <w:numId w:val="27"/>
              </w:numPr>
              <w:pBdr>
                <w:top w:val="nil"/>
                <w:left w:val="nil"/>
                <w:bottom w:val="nil"/>
                <w:right w:val="nil"/>
                <w:between w:val="nil"/>
              </w:pBdr>
              <w:spacing w:after="160"/>
              <w:rPr>
                <w:rFonts w:ascii="Calibri" w:hAnsi="Calibri" w:eastAsia="Calibri" w:cs="Calibri"/>
                <w:color w:val="000000"/>
                <w:sz w:val="20"/>
                <w:szCs w:val="20"/>
              </w:rPr>
            </w:pPr>
          </w:p>
        </w:tc>
        <w:tc>
          <w:tcPr>
            <w:tcW w:w="1644"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0D79" w14:textId="77777777">
            <w:pPr>
              <w:rPr>
                <w:sz w:val="19"/>
                <w:szCs w:val="19"/>
              </w:rPr>
            </w:pPr>
            <w:r>
              <w:rPr>
                <w:sz w:val="19"/>
                <w:szCs w:val="19"/>
              </w:rPr>
              <w:t>Divkrāsainais sikspārnis</w:t>
            </w:r>
          </w:p>
        </w:tc>
        <w:tc>
          <w:tcPr>
            <w:tcW w:w="1651"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0D7A" w14:textId="77777777">
            <w:pPr>
              <w:rPr>
                <w:i/>
                <w:sz w:val="19"/>
                <w:szCs w:val="19"/>
              </w:rPr>
            </w:pPr>
            <w:r>
              <w:rPr>
                <w:i/>
                <w:sz w:val="19"/>
                <w:szCs w:val="19"/>
              </w:rPr>
              <w:t>Vespertilio murinus</w:t>
            </w:r>
          </w:p>
        </w:tc>
        <w:tc>
          <w:tcPr>
            <w:tcW w:w="1643"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0D7B" w14:textId="77777777">
            <w:pPr>
              <w:jc w:val="center"/>
              <w:rPr>
                <w:sz w:val="20"/>
                <w:szCs w:val="20"/>
              </w:rPr>
            </w:pPr>
            <w:r>
              <w:rPr>
                <w:sz w:val="20"/>
                <w:szCs w:val="20"/>
              </w:rPr>
              <w:t>ĪAS</w:t>
            </w:r>
          </w:p>
        </w:tc>
        <w:tc>
          <w:tcPr>
            <w:tcW w:w="1076"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0D7C" w14:textId="77777777">
            <w:pPr>
              <w:jc w:val="center"/>
              <w:rPr>
                <w:sz w:val="20"/>
                <w:szCs w:val="20"/>
              </w:rPr>
            </w:pPr>
            <w:r>
              <w:rPr>
                <w:sz w:val="20"/>
                <w:szCs w:val="20"/>
              </w:rPr>
              <w:t>IV</w:t>
            </w:r>
          </w:p>
        </w:tc>
        <w:tc>
          <w:tcPr>
            <w:tcW w:w="1530" w:type="dxa"/>
            <w:tcBorders>
              <w:top w:val="single" w:color="000000" w:sz="4" w:space="0"/>
              <w:left w:val="single" w:color="000000" w:sz="4" w:space="0"/>
              <w:bottom w:val="single" w:color="000000" w:sz="4" w:space="0"/>
              <w:right w:val="single" w:color="000000" w:sz="4" w:space="0"/>
            </w:tcBorders>
            <w:shd w:val="clear" w:color="auto" w:fill="92D050"/>
            <w:vAlign w:val="center"/>
          </w:tcPr>
          <w:p w:rsidR="000F4EB6" w:rsidRDefault="004B70A4" w14:paraId="00000D7D" w14:textId="77777777">
            <w:pPr>
              <w:jc w:val="center"/>
              <w:rPr>
                <w:b/>
                <w:color w:val="000000"/>
                <w:sz w:val="20"/>
                <w:szCs w:val="20"/>
              </w:rPr>
            </w:pPr>
            <w:r>
              <w:rPr>
                <w:b/>
                <w:color w:val="000000"/>
                <w:sz w:val="20"/>
                <w:szCs w:val="20"/>
              </w:rPr>
              <w:t>FV=</w:t>
            </w:r>
          </w:p>
        </w:tc>
        <w:tc>
          <w:tcPr>
            <w:tcW w:w="1962" w:type="dxa"/>
            <w:tcBorders>
              <w:top w:val="single" w:color="000000" w:sz="4" w:space="0"/>
              <w:left w:val="single" w:color="000000" w:sz="4" w:space="0"/>
              <w:bottom w:val="single" w:color="000000" w:sz="4" w:space="0"/>
              <w:right w:val="single" w:color="000000" w:sz="4" w:space="0"/>
            </w:tcBorders>
            <w:shd w:val="clear" w:color="auto" w:fill="92D050"/>
            <w:vAlign w:val="center"/>
          </w:tcPr>
          <w:p w:rsidR="000F4EB6" w:rsidRDefault="004B70A4" w14:paraId="00000D7E" w14:textId="77777777">
            <w:pPr>
              <w:jc w:val="center"/>
              <w:rPr>
                <w:b/>
                <w:color w:val="000000"/>
                <w:sz w:val="20"/>
                <w:szCs w:val="20"/>
              </w:rPr>
            </w:pPr>
            <w:r>
              <w:rPr>
                <w:b/>
                <w:color w:val="000000"/>
                <w:sz w:val="20"/>
                <w:szCs w:val="20"/>
              </w:rPr>
              <w:t>FV</w:t>
            </w:r>
          </w:p>
        </w:tc>
      </w:tr>
      <w:tr w:rsidR="000F4EB6" w14:paraId="6A23B153" w14:textId="77777777">
        <w:trPr>
          <w:trHeight w:val="273"/>
          <w:jc w:val="center"/>
        </w:trPr>
        <w:tc>
          <w:tcPr>
            <w:tcW w:w="567" w:type="dxa"/>
            <w:tcBorders>
              <w:top w:val="single" w:color="000000" w:sz="4" w:space="0"/>
              <w:left w:val="single" w:color="000000" w:sz="4" w:space="0"/>
              <w:bottom w:val="single" w:color="000000" w:sz="4" w:space="0"/>
              <w:right w:val="single" w:color="000000" w:sz="4" w:space="0"/>
            </w:tcBorders>
          </w:tcPr>
          <w:p w:rsidR="000F4EB6" w:rsidRDefault="000F4EB6" w14:paraId="00000D7F" w14:textId="77777777">
            <w:pPr>
              <w:widowControl w:val="0"/>
              <w:numPr>
                <w:ilvl w:val="0"/>
                <w:numId w:val="27"/>
              </w:numPr>
              <w:pBdr>
                <w:top w:val="nil"/>
                <w:left w:val="nil"/>
                <w:bottom w:val="nil"/>
                <w:right w:val="nil"/>
                <w:between w:val="nil"/>
              </w:pBdr>
              <w:spacing w:after="160"/>
              <w:rPr>
                <w:rFonts w:ascii="Calibri" w:hAnsi="Calibri" w:eastAsia="Calibri" w:cs="Calibri"/>
                <w:color w:val="000000"/>
                <w:sz w:val="20"/>
                <w:szCs w:val="20"/>
              </w:rPr>
            </w:pPr>
          </w:p>
        </w:tc>
        <w:tc>
          <w:tcPr>
            <w:tcW w:w="1644"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0D80" w14:textId="77777777">
            <w:pPr>
              <w:rPr>
                <w:sz w:val="19"/>
                <w:szCs w:val="19"/>
              </w:rPr>
            </w:pPr>
            <w:r>
              <w:rPr>
                <w:sz w:val="19"/>
                <w:szCs w:val="19"/>
              </w:rPr>
              <w:t>Brūnais garausainis</w:t>
            </w:r>
          </w:p>
        </w:tc>
        <w:tc>
          <w:tcPr>
            <w:tcW w:w="1651"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0D81" w14:textId="77777777">
            <w:pPr>
              <w:rPr>
                <w:i/>
                <w:sz w:val="19"/>
                <w:szCs w:val="19"/>
              </w:rPr>
            </w:pPr>
            <w:r>
              <w:rPr>
                <w:i/>
                <w:sz w:val="19"/>
                <w:szCs w:val="19"/>
              </w:rPr>
              <w:t>Plecotus auritus</w:t>
            </w:r>
          </w:p>
        </w:tc>
        <w:tc>
          <w:tcPr>
            <w:tcW w:w="1643"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0D82" w14:textId="77777777">
            <w:pPr>
              <w:jc w:val="center"/>
              <w:rPr>
                <w:sz w:val="20"/>
                <w:szCs w:val="20"/>
              </w:rPr>
            </w:pPr>
            <w:r>
              <w:rPr>
                <w:sz w:val="20"/>
                <w:szCs w:val="20"/>
              </w:rPr>
              <w:t>ĪAS</w:t>
            </w:r>
          </w:p>
        </w:tc>
        <w:tc>
          <w:tcPr>
            <w:tcW w:w="1076"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0D83" w14:textId="77777777">
            <w:pPr>
              <w:jc w:val="center"/>
              <w:rPr>
                <w:sz w:val="20"/>
                <w:szCs w:val="20"/>
              </w:rPr>
            </w:pPr>
            <w:r>
              <w:rPr>
                <w:sz w:val="20"/>
                <w:szCs w:val="20"/>
              </w:rPr>
              <w:t>IV</w:t>
            </w:r>
          </w:p>
        </w:tc>
        <w:tc>
          <w:tcPr>
            <w:tcW w:w="1530" w:type="dxa"/>
            <w:tcBorders>
              <w:top w:val="single" w:color="000000" w:sz="4" w:space="0"/>
              <w:left w:val="single" w:color="000000" w:sz="4" w:space="0"/>
              <w:bottom w:val="single" w:color="000000" w:sz="4" w:space="0"/>
              <w:right w:val="single" w:color="000000" w:sz="4" w:space="0"/>
            </w:tcBorders>
            <w:shd w:val="clear" w:color="auto" w:fill="FFC000"/>
            <w:vAlign w:val="center"/>
          </w:tcPr>
          <w:p w:rsidR="000F4EB6" w:rsidRDefault="004B70A4" w14:paraId="00000D84" w14:textId="77777777">
            <w:pPr>
              <w:jc w:val="center"/>
              <w:rPr>
                <w:b/>
                <w:color w:val="000000"/>
                <w:sz w:val="20"/>
                <w:szCs w:val="20"/>
              </w:rPr>
            </w:pPr>
            <w:r>
              <w:rPr>
                <w:b/>
                <w:color w:val="000000"/>
                <w:sz w:val="20"/>
                <w:szCs w:val="20"/>
              </w:rPr>
              <w:t>U1x</w:t>
            </w:r>
          </w:p>
        </w:tc>
        <w:tc>
          <w:tcPr>
            <w:tcW w:w="1962" w:type="dxa"/>
            <w:tcBorders>
              <w:top w:val="single" w:color="000000" w:sz="4" w:space="0"/>
              <w:left w:val="single" w:color="000000" w:sz="4" w:space="0"/>
              <w:bottom w:val="single" w:color="000000" w:sz="4" w:space="0"/>
              <w:right w:val="single" w:color="000000" w:sz="4" w:space="0"/>
            </w:tcBorders>
            <w:shd w:val="clear" w:color="auto" w:fill="A6A6A6"/>
            <w:vAlign w:val="center"/>
          </w:tcPr>
          <w:p w:rsidR="000F4EB6" w:rsidRDefault="004B70A4" w14:paraId="00000D85" w14:textId="77777777">
            <w:pPr>
              <w:jc w:val="center"/>
              <w:rPr>
                <w:b/>
                <w:color w:val="000000"/>
                <w:sz w:val="20"/>
                <w:szCs w:val="20"/>
              </w:rPr>
            </w:pPr>
            <w:r>
              <w:rPr>
                <w:b/>
                <w:color w:val="000000"/>
                <w:sz w:val="20"/>
                <w:szCs w:val="20"/>
              </w:rPr>
              <w:t>XX</w:t>
            </w:r>
          </w:p>
        </w:tc>
      </w:tr>
      <w:tr w:rsidR="000F4EB6" w14:paraId="7656A766" w14:textId="77777777">
        <w:trPr>
          <w:cantSplit/>
          <w:trHeight w:val="340"/>
          <w:jc w:val="center"/>
        </w:trPr>
        <w:tc>
          <w:tcPr>
            <w:tcW w:w="567" w:type="dxa"/>
            <w:tcBorders>
              <w:top w:val="single" w:color="000000" w:sz="4" w:space="0"/>
              <w:left w:val="single" w:color="000000" w:sz="4" w:space="0"/>
              <w:bottom w:val="single" w:color="000000" w:sz="4" w:space="0"/>
              <w:right w:val="single" w:color="000000" w:sz="4" w:space="0"/>
            </w:tcBorders>
          </w:tcPr>
          <w:p w:rsidR="000F4EB6" w:rsidRDefault="000F4EB6" w14:paraId="00000D86" w14:textId="77777777">
            <w:pPr>
              <w:widowControl w:val="0"/>
              <w:numPr>
                <w:ilvl w:val="0"/>
                <w:numId w:val="27"/>
              </w:numPr>
              <w:pBdr>
                <w:top w:val="nil"/>
                <w:left w:val="nil"/>
                <w:bottom w:val="nil"/>
                <w:right w:val="nil"/>
                <w:between w:val="nil"/>
              </w:pBdr>
              <w:spacing w:after="160"/>
              <w:rPr>
                <w:rFonts w:ascii="Calibri" w:hAnsi="Calibri" w:eastAsia="Calibri" w:cs="Calibri"/>
                <w:color w:val="000000"/>
                <w:sz w:val="20"/>
                <w:szCs w:val="20"/>
              </w:rPr>
            </w:pPr>
          </w:p>
        </w:tc>
        <w:tc>
          <w:tcPr>
            <w:tcW w:w="1644"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0D87" w14:textId="77777777">
            <w:pPr>
              <w:rPr>
                <w:sz w:val="19"/>
                <w:szCs w:val="19"/>
              </w:rPr>
            </w:pPr>
            <w:r>
              <w:rPr>
                <w:sz w:val="19"/>
                <w:szCs w:val="19"/>
              </w:rPr>
              <w:t>Meža sicista</w:t>
            </w:r>
          </w:p>
        </w:tc>
        <w:tc>
          <w:tcPr>
            <w:tcW w:w="1651"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0D88" w14:textId="77777777">
            <w:pPr>
              <w:rPr>
                <w:i/>
                <w:sz w:val="19"/>
                <w:szCs w:val="19"/>
              </w:rPr>
            </w:pPr>
            <w:r>
              <w:rPr>
                <w:i/>
                <w:sz w:val="19"/>
                <w:szCs w:val="19"/>
              </w:rPr>
              <w:t>Sicista betulina</w:t>
            </w:r>
          </w:p>
        </w:tc>
        <w:tc>
          <w:tcPr>
            <w:tcW w:w="1643"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0D89" w14:textId="77777777">
            <w:pPr>
              <w:jc w:val="center"/>
              <w:rPr>
                <w:sz w:val="20"/>
                <w:szCs w:val="20"/>
              </w:rPr>
            </w:pPr>
            <w:r>
              <w:rPr>
                <w:sz w:val="20"/>
                <w:szCs w:val="20"/>
              </w:rPr>
              <w:t>ĪAS</w:t>
            </w:r>
          </w:p>
        </w:tc>
        <w:tc>
          <w:tcPr>
            <w:tcW w:w="1076"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0D8A" w14:textId="77777777">
            <w:pPr>
              <w:jc w:val="center"/>
              <w:rPr>
                <w:sz w:val="20"/>
                <w:szCs w:val="20"/>
              </w:rPr>
            </w:pPr>
            <w:r>
              <w:rPr>
                <w:sz w:val="20"/>
                <w:szCs w:val="20"/>
              </w:rPr>
              <w:t>IV</w:t>
            </w:r>
          </w:p>
        </w:tc>
        <w:tc>
          <w:tcPr>
            <w:tcW w:w="1530" w:type="dxa"/>
            <w:tcBorders>
              <w:top w:val="single" w:color="000000" w:sz="4" w:space="0"/>
              <w:left w:val="single" w:color="000000" w:sz="4" w:space="0"/>
              <w:bottom w:val="single" w:color="000000" w:sz="4" w:space="0"/>
              <w:right w:val="single" w:color="000000" w:sz="4" w:space="0"/>
            </w:tcBorders>
            <w:shd w:val="clear" w:color="auto" w:fill="92D050"/>
            <w:vAlign w:val="center"/>
          </w:tcPr>
          <w:p w:rsidR="000F4EB6" w:rsidRDefault="004B70A4" w14:paraId="00000D8B" w14:textId="77777777">
            <w:pPr>
              <w:jc w:val="center"/>
              <w:rPr>
                <w:b/>
                <w:color w:val="000000"/>
                <w:sz w:val="20"/>
                <w:szCs w:val="20"/>
              </w:rPr>
            </w:pPr>
            <w:r>
              <w:rPr>
                <w:b/>
                <w:color w:val="000000"/>
                <w:sz w:val="20"/>
                <w:szCs w:val="20"/>
              </w:rPr>
              <w:t>FVx</w:t>
            </w:r>
          </w:p>
        </w:tc>
        <w:tc>
          <w:tcPr>
            <w:tcW w:w="1962" w:type="dxa"/>
            <w:tcBorders>
              <w:top w:val="single" w:color="000000" w:sz="4" w:space="0"/>
              <w:left w:val="single" w:color="000000" w:sz="4" w:space="0"/>
              <w:bottom w:val="single" w:color="000000" w:sz="4" w:space="0"/>
              <w:right w:val="single" w:color="000000" w:sz="4" w:space="0"/>
            </w:tcBorders>
            <w:shd w:val="clear" w:color="auto" w:fill="92D050"/>
            <w:vAlign w:val="center"/>
          </w:tcPr>
          <w:p w:rsidR="000F4EB6" w:rsidRDefault="004B70A4" w14:paraId="00000D8C" w14:textId="77777777">
            <w:pPr>
              <w:jc w:val="center"/>
              <w:rPr>
                <w:b/>
                <w:color w:val="000000"/>
                <w:sz w:val="20"/>
                <w:szCs w:val="20"/>
              </w:rPr>
            </w:pPr>
            <w:r>
              <w:rPr>
                <w:b/>
                <w:color w:val="000000"/>
                <w:sz w:val="20"/>
                <w:szCs w:val="20"/>
              </w:rPr>
              <w:t>FV=</w:t>
            </w:r>
          </w:p>
        </w:tc>
      </w:tr>
      <w:tr w:rsidR="000F4EB6" w14:paraId="7560E39F" w14:textId="77777777">
        <w:trPr>
          <w:cantSplit/>
          <w:trHeight w:val="340"/>
          <w:jc w:val="center"/>
        </w:trPr>
        <w:tc>
          <w:tcPr>
            <w:tcW w:w="567" w:type="dxa"/>
            <w:tcBorders>
              <w:top w:val="single" w:color="000000" w:sz="4" w:space="0"/>
              <w:left w:val="single" w:color="000000" w:sz="4" w:space="0"/>
              <w:bottom w:val="single" w:color="000000" w:sz="4" w:space="0"/>
              <w:right w:val="single" w:color="000000" w:sz="4" w:space="0"/>
            </w:tcBorders>
          </w:tcPr>
          <w:p w:rsidR="000F4EB6" w:rsidRDefault="000F4EB6" w14:paraId="00000D8D" w14:textId="77777777">
            <w:pPr>
              <w:widowControl w:val="0"/>
              <w:numPr>
                <w:ilvl w:val="0"/>
                <w:numId w:val="27"/>
              </w:numPr>
              <w:pBdr>
                <w:top w:val="nil"/>
                <w:left w:val="nil"/>
                <w:bottom w:val="nil"/>
                <w:right w:val="nil"/>
                <w:between w:val="nil"/>
              </w:pBdr>
              <w:spacing w:after="160"/>
              <w:rPr>
                <w:rFonts w:ascii="Calibri" w:hAnsi="Calibri" w:eastAsia="Calibri" w:cs="Calibri"/>
                <w:color w:val="000000"/>
                <w:sz w:val="20"/>
                <w:szCs w:val="20"/>
              </w:rPr>
            </w:pPr>
          </w:p>
        </w:tc>
        <w:tc>
          <w:tcPr>
            <w:tcW w:w="1644"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0D8E" w14:textId="77777777">
            <w:pPr>
              <w:rPr>
                <w:sz w:val="19"/>
                <w:szCs w:val="19"/>
              </w:rPr>
            </w:pPr>
            <w:r>
              <w:rPr>
                <w:sz w:val="19"/>
                <w:szCs w:val="19"/>
              </w:rPr>
              <w:t>Eirāzijas bebrs</w:t>
            </w:r>
          </w:p>
        </w:tc>
        <w:tc>
          <w:tcPr>
            <w:tcW w:w="1651"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0D8F" w14:textId="77777777">
            <w:pPr>
              <w:rPr>
                <w:i/>
                <w:sz w:val="19"/>
                <w:szCs w:val="19"/>
              </w:rPr>
            </w:pPr>
            <w:r>
              <w:rPr>
                <w:i/>
                <w:sz w:val="19"/>
                <w:szCs w:val="19"/>
              </w:rPr>
              <w:t>Castor fiber</w:t>
            </w:r>
          </w:p>
        </w:tc>
        <w:tc>
          <w:tcPr>
            <w:tcW w:w="1643" w:type="dxa"/>
            <w:tcBorders>
              <w:top w:val="single" w:color="000000" w:sz="4" w:space="0"/>
              <w:left w:val="single" w:color="000000" w:sz="4" w:space="0"/>
              <w:bottom w:val="single" w:color="000000" w:sz="4" w:space="0"/>
              <w:right w:val="single" w:color="000000" w:sz="4" w:space="0"/>
            </w:tcBorders>
            <w:vAlign w:val="center"/>
          </w:tcPr>
          <w:p w:rsidR="000F4EB6" w:rsidRDefault="000F4EB6" w14:paraId="00000D90" w14:textId="77777777">
            <w:pPr>
              <w:jc w:val="center"/>
              <w:rPr>
                <w:sz w:val="20"/>
                <w:szCs w:val="20"/>
              </w:rPr>
            </w:pPr>
          </w:p>
        </w:tc>
        <w:tc>
          <w:tcPr>
            <w:tcW w:w="1076"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0D91" w14:textId="77777777">
            <w:pPr>
              <w:jc w:val="center"/>
              <w:rPr>
                <w:sz w:val="20"/>
                <w:szCs w:val="20"/>
              </w:rPr>
            </w:pPr>
            <w:r>
              <w:rPr>
                <w:sz w:val="20"/>
                <w:szCs w:val="20"/>
              </w:rPr>
              <w:t>V</w:t>
            </w:r>
          </w:p>
        </w:tc>
        <w:tc>
          <w:tcPr>
            <w:tcW w:w="1530" w:type="dxa"/>
            <w:tcBorders>
              <w:top w:val="single" w:color="000000" w:sz="4" w:space="0"/>
              <w:left w:val="single" w:color="000000" w:sz="4" w:space="0"/>
              <w:bottom w:val="single" w:color="000000" w:sz="4" w:space="0"/>
              <w:right w:val="single" w:color="000000" w:sz="4" w:space="0"/>
            </w:tcBorders>
            <w:shd w:val="clear" w:color="auto" w:fill="92D050"/>
            <w:vAlign w:val="center"/>
          </w:tcPr>
          <w:p w:rsidR="000F4EB6" w:rsidRDefault="004B70A4" w14:paraId="00000D92" w14:textId="77777777">
            <w:pPr>
              <w:jc w:val="center"/>
              <w:rPr>
                <w:b/>
                <w:color w:val="000000"/>
                <w:sz w:val="20"/>
                <w:szCs w:val="20"/>
              </w:rPr>
            </w:pPr>
            <w:r>
              <w:rPr>
                <w:b/>
                <w:color w:val="000000"/>
                <w:sz w:val="20"/>
                <w:szCs w:val="20"/>
              </w:rPr>
              <w:t>FVx</w:t>
            </w:r>
          </w:p>
        </w:tc>
        <w:tc>
          <w:tcPr>
            <w:tcW w:w="1962" w:type="dxa"/>
            <w:tcBorders>
              <w:top w:val="single" w:color="000000" w:sz="4" w:space="0"/>
              <w:left w:val="single" w:color="000000" w:sz="4" w:space="0"/>
              <w:bottom w:val="single" w:color="000000" w:sz="4" w:space="0"/>
              <w:right w:val="single" w:color="000000" w:sz="4" w:space="0"/>
            </w:tcBorders>
            <w:shd w:val="clear" w:color="auto" w:fill="92D050"/>
            <w:vAlign w:val="center"/>
          </w:tcPr>
          <w:p w:rsidR="000F4EB6" w:rsidRDefault="004B70A4" w14:paraId="00000D93" w14:textId="77777777">
            <w:pPr>
              <w:jc w:val="center"/>
              <w:rPr>
                <w:b/>
                <w:color w:val="000000"/>
                <w:sz w:val="20"/>
                <w:szCs w:val="20"/>
              </w:rPr>
            </w:pPr>
            <w:r>
              <w:rPr>
                <w:b/>
                <w:color w:val="000000"/>
                <w:sz w:val="20"/>
                <w:szCs w:val="20"/>
              </w:rPr>
              <w:t>FV=</w:t>
            </w:r>
          </w:p>
        </w:tc>
      </w:tr>
      <w:tr w:rsidR="000F4EB6" w14:paraId="21093670" w14:textId="77777777">
        <w:trPr>
          <w:cantSplit/>
          <w:trHeight w:val="340"/>
          <w:jc w:val="center"/>
        </w:trPr>
        <w:tc>
          <w:tcPr>
            <w:tcW w:w="567" w:type="dxa"/>
            <w:tcBorders>
              <w:top w:val="single" w:color="000000" w:sz="4" w:space="0"/>
              <w:left w:val="single" w:color="000000" w:sz="4" w:space="0"/>
              <w:bottom w:val="single" w:color="000000" w:sz="4" w:space="0"/>
              <w:right w:val="single" w:color="000000" w:sz="4" w:space="0"/>
            </w:tcBorders>
          </w:tcPr>
          <w:p w:rsidR="000F4EB6" w:rsidRDefault="000F4EB6" w14:paraId="00000D94" w14:textId="77777777">
            <w:pPr>
              <w:widowControl w:val="0"/>
              <w:numPr>
                <w:ilvl w:val="0"/>
                <w:numId w:val="27"/>
              </w:numPr>
              <w:pBdr>
                <w:top w:val="nil"/>
                <w:left w:val="nil"/>
                <w:bottom w:val="nil"/>
                <w:right w:val="nil"/>
                <w:between w:val="nil"/>
              </w:pBdr>
              <w:spacing w:after="160"/>
              <w:rPr>
                <w:rFonts w:ascii="Calibri" w:hAnsi="Calibri" w:eastAsia="Calibri" w:cs="Calibri"/>
                <w:color w:val="000000"/>
                <w:sz w:val="20"/>
                <w:szCs w:val="20"/>
              </w:rPr>
            </w:pPr>
          </w:p>
        </w:tc>
        <w:tc>
          <w:tcPr>
            <w:tcW w:w="1644"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0D95" w14:textId="77777777">
            <w:pPr>
              <w:rPr>
                <w:sz w:val="19"/>
                <w:szCs w:val="19"/>
              </w:rPr>
            </w:pPr>
            <w:r>
              <w:rPr>
                <w:sz w:val="19"/>
                <w:szCs w:val="19"/>
              </w:rPr>
              <w:t>Baltais zaķis</w:t>
            </w:r>
          </w:p>
        </w:tc>
        <w:tc>
          <w:tcPr>
            <w:tcW w:w="1651"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0D96" w14:textId="77777777">
            <w:pPr>
              <w:rPr>
                <w:i/>
                <w:sz w:val="19"/>
                <w:szCs w:val="19"/>
              </w:rPr>
            </w:pPr>
            <w:bookmarkStart w:name="_heading=h.p5asbd5cc6qu" w:colFirst="0" w:colLast="0" w:id="61"/>
            <w:bookmarkEnd w:id="61"/>
            <w:r>
              <w:rPr>
                <w:i/>
                <w:sz w:val="19"/>
                <w:szCs w:val="19"/>
              </w:rPr>
              <w:t>Lepus timidus</w:t>
            </w:r>
          </w:p>
        </w:tc>
        <w:tc>
          <w:tcPr>
            <w:tcW w:w="1643"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0D97" w14:textId="77777777">
            <w:pPr>
              <w:jc w:val="center"/>
              <w:rPr>
                <w:sz w:val="20"/>
                <w:szCs w:val="20"/>
              </w:rPr>
            </w:pPr>
            <w:r>
              <w:rPr>
                <w:sz w:val="20"/>
                <w:szCs w:val="20"/>
              </w:rPr>
              <w:t>ĪAS</w:t>
            </w:r>
            <w:r>
              <w:rPr>
                <w:sz w:val="20"/>
                <w:szCs w:val="20"/>
                <w:vertAlign w:val="superscript"/>
              </w:rPr>
              <w:t>2</w:t>
            </w:r>
          </w:p>
        </w:tc>
        <w:tc>
          <w:tcPr>
            <w:tcW w:w="1076"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0D98" w14:textId="77777777">
            <w:pPr>
              <w:jc w:val="center"/>
              <w:rPr>
                <w:sz w:val="20"/>
                <w:szCs w:val="20"/>
              </w:rPr>
            </w:pPr>
            <w:r>
              <w:rPr>
                <w:sz w:val="20"/>
                <w:szCs w:val="20"/>
              </w:rPr>
              <w:t>V</w:t>
            </w:r>
          </w:p>
        </w:tc>
        <w:tc>
          <w:tcPr>
            <w:tcW w:w="1530" w:type="dxa"/>
            <w:tcBorders>
              <w:top w:val="single" w:color="000000" w:sz="4" w:space="0"/>
              <w:left w:val="single" w:color="000000" w:sz="4" w:space="0"/>
              <w:bottom w:val="single" w:color="000000" w:sz="4" w:space="0"/>
              <w:right w:val="single" w:color="000000" w:sz="4" w:space="0"/>
            </w:tcBorders>
            <w:shd w:val="clear" w:color="auto" w:fill="FFC000"/>
            <w:vAlign w:val="center"/>
          </w:tcPr>
          <w:p w:rsidR="000F4EB6" w:rsidRDefault="004B70A4" w14:paraId="00000D99" w14:textId="77777777">
            <w:pPr>
              <w:jc w:val="center"/>
              <w:rPr>
                <w:b/>
                <w:color w:val="000000"/>
                <w:sz w:val="20"/>
                <w:szCs w:val="20"/>
              </w:rPr>
            </w:pPr>
            <w:r>
              <w:rPr>
                <w:b/>
                <w:color w:val="000000"/>
                <w:sz w:val="20"/>
                <w:szCs w:val="20"/>
              </w:rPr>
              <w:t>U1x</w:t>
            </w:r>
          </w:p>
        </w:tc>
        <w:tc>
          <w:tcPr>
            <w:tcW w:w="1962" w:type="dxa"/>
            <w:tcBorders>
              <w:top w:val="single" w:color="000000" w:sz="4" w:space="0"/>
              <w:left w:val="single" w:color="000000" w:sz="4" w:space="0"/>
              <w:bottom w:val="single" w:color="000000" w:sz="4" w:space="0"/>
              <w:right w:val="single" w:color="000000" w:sz="4" w:space="0"/>
            </w:tcBorders>
            <w:shd w:val="clear" w:color="auto" w:fill="A6A6A6"/>
            <w:vAlign w:val="center"/>
          </w:tcPr>
          <w:p w:rsidR="000F4EB6" w:rsidRDefault="004B70A4" w14:paraId="00000D9A" w14:textId="77777777">
            <w:pPr>
              <w:jc w:val="center"/>
              <w:rPr>
                <w:b/>
                <w:color w:val="000000"/>
                <w:sz w:val="20"/>
                <w:szCs w:val="20"/>
              </w:rPr>
            </w:pPr>
            <w:r>
              <w:rPr>
                <w:b/>
                <w:color w:val="000000"/>
                <w:sz w:val="20"/>
                <w:szCs w:val="20"/>
              </w:rPr>
              <w:t>XX</w:t>
            </w:r>
          </w:p>
        </w:tc>
      </w:tr>
      <w:tr w:rsidR="000F4EB6" w14:paraId="797A1AE9" w14:textId="77777777">
        <w:trPr>
          <w:cantSplit/>
          <w:trHeight w:val="340"/>
          <w:jc w:val="center"/>
        </w:trPr>
        <w:tc>
          <w:tcPr>
            <w:tcW w:w="567" w:type="dxa"/>
            <w:tcBorders>
              <w:top w:val="single" w:color="000000" w:sz="4" w:space="0"/>
              <w:left w:val="single" w:color="000000" w:sz="4" w:space="0"/>
              <w:bottom w:val="single" w:color="000000" w:sz="4" w:space="0"/>
              <w:right w:val="single" w:color="000000" w:sz="4" w:space="0"/>
            </w:tcBorders>
          </w:tcPr>
          <w:p w:rsidR="000F4EB6" w:rsidRDefault="000F4EB6" w14:paraId="00000D9B" w14:textId="77777777">
            <w:pPr>
              <w:widowControl w:val="0"/>
              <w:numPr>
                <w:ilvl w:val="0"/>
                <w:numId w:val="27"/>
              </w:numPr>
              <w:pBdr>
                <w:top w:val="nil"/>
                <w:left w:val="nil"/>
                <w:bottom w:val="nil"/>
                <w:right w:val="nil"/>
                <w:between w:val="nil"/>
              </w:pBdr>
              <w:spacing w:after="160"/>
              <w:rPr>
                <w:rFonts w:ascii="Calibri" w:hAnsi="Calibri" w:eastAsia="Calibri" w:cs="Calibri"/>
                <w:color w:val="000000"/>
                <w:sz w:val="20"/>
                <w:szCs w:val="20"/>
              </w:rPr>
            </w:pPr>
          </w:p>
        </w:tc>
        <w:tc>
          <w:tcPr>
            <w:tcW w:w="1644"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0D9C" w14:textId="77777777">
            <w:pPr>
              <w:rPr>
                <w:sz w:val="19"/>
                <w:szCs w:val="19"/>
              </w:rPr>
            </w:pPr>
            <w:r>
              <w:rPr>
                <w:sz w:val="19"/>
                <w:szCs w:val="19"/>
              </w:rPr>
              <w:t>Pelēkais vilks</w:t>
            </w:r>
          </w:p>
        </w:tc>
        <w:tc>
          <w:tcPr>
            <w:tcW w:w="1651"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0D9D" w14:textId="77777777">
            <w:pPr>
              <w:rPr>
                <w:i/>
                <w:sz w:val="19"/>
                <w:szCs w:val="19"/>
              </w:rPr>
            </w:pPr>
            <w:r>
              <w:rPr>
                <w:i/>
                <w:sz w:val="19"/>
                <w:szCs w:val="19"/>
              </w:rPr>
              <w:t>Canis lupus</w:t>
            </w:r>
          </w:p>
        </w:tc>
        <w:tc>
          <w:tcPr>
            <w:tcW w:w="1643"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0D9E" w14:textId="77777777">
            <w:pPr>
              <w:jc w:val="center"/>
              <w:rPr>
                <w:sz w:val="20"/>
                <w:szCs w:val="20"/>
              </w:rPr>
            </w:pPr>
            <w:r>
              <w:rPr>
                <w:sz w:val="20"/>
                <w:szCs w:val="20"/>
              </w:rPr>
              <w:t>ĪAS</w:t>
            </w:r>
            <w:r>
              <w:rPr>
                <w:sz w:val="20"/>
                <w:szCs w:val="20"/>
                <w:vertAlign w:val="superscript"/>
              </w:rPr>
              <w:t>2</w:t>
            </w:r>
          </w:p>
        </w:tc>
        <w:tc>
          <w:tcPr>
            <w:tcW w:w="1076"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0D9F" w14:textId="77777777">
            <w:pPr>
              <w:jc w:val="center"/>
              <w:rPr>
                <w:sz w:val="20"/>
                <w:szCs w:val="20"/>
              </w:rPr>
            </w:pPr>
            <w:r>
              <w:rPr>
                <w:sz w:val="20"/>
                <w:szCs w:val="20"/>
              </w:rPr>
              <w:t>V</w:t>
            </w:r>
          </w:p>
        </w:tc>
        <w:tc>
          <w:tcPr>
            <w:tcW w:w="1530" w:type="dxa"/>
            <w:tcBorders>
              <w:top w:val="single" w:color="000000" w:sz="4" w:space="0"/>
              <w:left w:val="single" w:color="000000" w:sz="4" w:space="0"/>
              <w:bottom w:val="single" w:color="000000" w:sz="4" w:space="0"/>
              <w:right w:val="single" w:color="000000" w:sz="4" w:space="0"/>
            </w:tcBorders>
            <w:shd w:val="clear" w:color="auto" w:fill="92D050"/>
            <w:vAlign w:val="center"/>
          </w:tcPr>
          <w:p w:rsidR="000F4EB6" w:rsidRDefault="004B70A4" w14:paraId="00000DA0" w14:textId="77777777">
            <w:pPr>
              <w:jc w:val="center"/>
              <w:rPr>
                <w:b/>
                <w:color w:val="000000"/>
                <w:sz w:val="20"/>
                <w:szCs w:val="20"/>
              </w:rPr>
            </w:pPr>
            <w:r>
              <w:rPr>
                <w:b/>
                <w:color w:val="000000"/>
                <w:sz w:val="20"/>
                <w:szCs w:val="20"/>
              </w:rPr>
              <w:t>FV+</w:t>
            </w:r>
          </w:p>
        </w:tc>
        <w:tc>
          <w:tcPr>
            <w:tcW w:w="1962" w:type="dxa"/>
            <w:tcBorders>
              <w:top w:val="single" w:color="000000" w:sz="4" w:space="0"/>
              <w:left w:val="single" w:color="000000" w:sz="4" w:space="0"/>
              <w:bottom w:val="single" w:color="000000" w:sz="4" w:space="0"/>
              <w:right w:val="single" w:color="000000" w:sz="4" w:space="0"/>
            </w:tcBorders>
            <w:shd w:val="clear" w:color="auto" w:fill="92D050"/>
            <w:vAlign w:val="center"/>
          </w:tcPr>
          <w:p w:rsidR="000F4EB6" w:rsidRDefault="004B70A4" w14:paraId="00000DA1" w14:textId="77777777">
            <w:pPr>
              <w:jc w:val="center"/>
              <w:rPr>
                <w:b/>
                <w:color w:val="000000"/>
                <w:sz w:val="20"/>
                <w:szCs w:val="20"/>
              </w:rPr>
            </w:pPr>
            <w:r>
              <w:rPr>
                <w:b/>
                <w:color w:val="000000"/>
                <w:sz w:val="20"/>
                <w:szCs w:val="20"/>
              </w:rPr>
              <w:t>FVx</w:t>
            </w:r>
          </w:p>
        </w:tc>
      </w:tr>
      <w:tr w:rsidR="000F4EB6" w14:paraId="5C674DA3" w14:textId="77777777">
        <w:trPr>
          <w:cantSplit/>
          <w:trHeight w:val="340"/>
          <w:jc w:val="center"/>
        </w:trPr>
        <w:tc>
          <w:tcPr>
            <w:tcW w:w="567" w:type="dxa"/>
          </w:tcPr>
          <w:p w:rsidR="000F4EB6" w:rsidRDefault="000F4EB6" w14:paraId="00000DA2" w14:textId="77777777">
            <w:pPr>
              <w:widowControl w:val="0"/>
              <w:numPr>
                <w:ilvl w:val="0"/>
                <w:numId w:val="27"/>
              </w:numPr>
              <w:pBdr>
                <w:top w:val="nil"/>
                <w:left w:val="nil"/>
                <w:bottom w:val="nil"/>
                <w:right w:val="nil"/>
                <w:between w:val="nil"/>
              </w:pBdr>
              <w:spacing w:after="160"/>
              <w:rPr>
                <w:rFonts w:ascii="Calibri" w:hAnsi="Calibri" w:eastAsia="Calibri" w:cs="Calibri"/>
                <w:color w:val="000000"/>
                <w:sz w:val="20"/>
                <w:szCs w:val="20"/>
              </w:rPr>
            </w:pPr>
          </w:p>
        </w:tc>
        <w:tc>
          <w:tcPr>
            <w:tcW w:w="1644" w:type="dxa"/>
            <w:vAlign w:val="center"/>
          </w:tcPr>
          <w:p w:rsidR="000F4EB6" w:rsidRDefault="004B70A4" w14:paraId="00000DA3" w14:textId="77777777">
            <w:pPr>
              <w:rPr>
                <w:sz w:val="19"/>
                <w:szCs w:val="19"/>
              </w:rPr>
            </w:pPr>
            <w:r>
              <w:rPr>
                <w:sz w:val="19"/>
                <w:szCs w:val="19"/>
              </w:rPr>
              <w:t>Eirāzijas lūsis</w:t>
            </w:r>
          </w:p>
        </w:tc>
        <w:tc>
          <w:tcPr>
            <w:tcW w:w="1651" w:type="dxa"/>
            <w:vAlign w:val="center"/>
          </w:tcPr>
          <w:p w:rsidR="000F4EB6" w:rsidRDefault="004B70A4" w14:paraId="00000DA4" w14:textId="77777777">
            <w:pPr>
              <w:rPr>
                <w:i/>
                <w:sz w:val="19"/>
                <w:szCs w:val="19"/>
              </w:rPr>
            </w:pPr>
            <w:r>
              <w:rPr>
                <w:i/>
                <w:sz w:val="19"/>
                <w:szCs w:val="19"/>
              </w:rPr>
              <w:t>Lynx lynx</w:t>
            </w:r>
          </w:p>
        </w:tc>
        <w:tc>
          <w:tcPr>
            <w:tcW w:w="1643" w:type="dxa"/>
            <w:vAlign w:val="center"/>
          </w:tcPr>
          <w:p w:rsidR="000F4EB6" w:rsidRDefault="004B70A4" w14:paraId="00000DA5" w14:textId="77777777">
            <w:pPr>
              <w:jc w:val="center"/>
              <w:rPr>
                <w:sz w:val="20"/>
                <w:szCs w:val="20"/>
              </w:rPr>
            </w:pPr>
            <w:r>
              <w:rPr>
                <w:sz w:val="20"/>
                <w:szCs w:val="20"/>
              </w:rPr>
              <w:t>ĪAS</w:t>
            </w:r>
          </w:p>
        </w:tc>
        <w:tc>
          <w:tcPr>
            <w:tcW w:w="1076" w:type="dxa"/>
            <w:vAlign w:val="center"/>
          </w:tcPr>
          <w:p w:rsidR="000F4EB6" w:rsidRDefault="004B70A4" w14:paraId="00000DA6" w14:textId="77777777">
            <w:pPr>
              <w:jc w:val="center"/>
              <w:rPr>
                <w:sz w:val="20"/>
                <w:szCs w:val="20"/>
              </w:rPr>
            </w:pPr>
            <w:r>
              <w:rPr>
                <w:sz w:val="20"/>
                <w:szCs w:val="20"/>
              </w:rPr>
              <w:t>IV</w:t>
            </w:r>
          </w:p>
        </w:tc>
        <w:tc>
          <w:tcPr>
            <w:tcW w:w="1530" w:type="dxa"/>
            <w:shd w:val="clear" w:color="auto" w:fill="92D050"/>
            <w:vAlign w:val="center"/>
          </w:tcPr>
          <w:p w:rsidR="000F4EB6" w:rsidRDefault="004B70A4" w14:paraId="00000DA7" w14:textId="77777777">
            <w:pPr>
              <w:jc w:val="center"/>
              <w:rPr>
                <w:b/>
                <w:color w:val="000000"/>
                <w:sz w:val="20"/>
                <w:szCs w:val="20"/>
              </w:rPr>
            </w:pPr>
            <w:r>
              <w:rPr>
                <w:b/>
                <w:color w:val="000000"/>
                <w:sz w:val="20"/>
                <w:szCs w:val="20"/>
              </w:rPr>
              <w:t>FV+</w:t>
            </w:r>
          </w:p>
        </w:tc>
        <w:tc>
          <w:tcPr>
            <w:tcW w:w="1962" w:type="dxa"/>
            <w:shd w:val="clear" w:color="auto" w:fill="92D050"/>
            <w:vAlign w:val="center"/>
          </w:tcPr>
          <w:p w:rsidR="000F4EB6" w:rsidRDefault="004B70A4" w14:paraId="00000DA8" w14:textId="77777777">
            <w:pPr>
              <w:jc w:val="center"/>
              <w:rPr>
                <w:b/>
                <w:color w:val="000000"/>
                <w:sz w:val="20"/>
                <w:szCs w:val="20"/>
              </w:rPr>
            </w:pPr>
            <w:r>
              <w:rPr>
                <w:b/>
                <w:color w:val="000000"/>
                <w:sz w:val="20"/>
                <w:szCs w:val="20"/>
              </w:rPr>
              <w:t>FVx</w:t>
            </w:r>
          </w:p>
        </w:tc>
      </w:tr>
      <w:tr w:rsidR="000F4EB6" w14:paraId="021A3CC3" w14:textId="77777777">
        <w:trPr>
          <w:cantSplit/>
          <w:trHeight w:val="340"/>
          <w:jc w:val="center"/>
        </w:trPr>
        <w:tc>
          <w:tcPr>
            <w:tcW w:w="567" w:type="dxa"/>
          </w:tcPr>
          <w:p w:rsidR="000F4EB6" w:rsidRDefault="000F4EB6" w14:paraId="00000DA9" w14:textId="77777777">
            <w:pPr>
              <w:widowControl w:val="0"/>
              <w:numPr>
                <w:ilvl w:val="0"/>
                <w:numId w:val="27"/>
              </w:numPr>
              <w:pBdr>
                <w:top w:val="nil"/>
                <w:left w:val="nil"/>
                <w:bottom w:val="nil"/>
                <w:right w:val="nil"/>
                <w:between w:val="nil"/>
              </w:pBdr>
              <w:spacing w:after="160"/>
              <w:rPr>
                <w:rFonts w:ascii="Calibri" w:hAnsi="Calibri" w:eastAsia="Calibri" w:cs="Calibri"/>
                <w:color w:val="000000"/>
                <w:sz w:val="20"/>
                <w:szCs w:val="20"/>
              </w:rPr>
            </w:pPr>
          </w:p>
        </w:tc>
        <w:tc>
          <w:tcPr>
            <w:tcW w:w="1644" w:type="dxa"/>
            <w:vAlign w:val="center"/>
          </w:tcPr>
          <w:p w:rsidR="000F4EB6" w:rsidRDefault="004B70A4" w14:paraId="00000DAA" w14:textId="77777777">
            <w:pPr>
              <w:rPr>
                <w:sz w:val="19"/>
                <w:szCs w:val="19"/>
              </w:rPr>
            </w:pPr>
            <w:r>
              <w:rPr>
                <w:sz w:val="19"/>
                <w:szCs w:val="19"/>
              </w:rPr>
              <w:t>Eirāzijas ūdrs</w:t>
            </w:r>
          </w:p>
        </w:tc>
        <w:tc>
          <w:tcPr>
            <w:tcW w:w="1651" w:type="dxa"/>
            <w:vAlign w:val="center"/>
          </w:tcPr>
          <w:p w:rsidR="000F4EB6" w:rsidRDefault="004B70A4" w14:paraId="00000DAB" w14:textId="77777777">
            <w:pPr>
              <w:rPr>
                <w:i/>
                <w:sz w:val="19"/>
                <w:szCs w:val="19"/>
              </w:rPr>
            </w:pPr>
            <w:r>
              <w:rPr>
                <w:i/>
                <w:sz w:val="19"/>
                <w:szCs w:val="19"/>
              </w:rPr>
              <w:t>Lutra lutra</w:t>
            </w:r>
          </w:p>
        </w:tc>
        <w:tc>
          <w:tcPr>
            <w:tcW w:w="1643" w:type="dxa"/>
            <w:vAlign w:val="center"/>
          </w:tcPr>
          <w:p w:rsidR="000F4EB6" w:rsidRDefault="004B70A4" w14:paraId="00000DAC" w14:textId="77777777">
            <w:pPr>
              <w:jc w:val="center"/>
              <w:rPr>
                <w:sz w:val="20"/>
                <w:szCs w:val="20"/>
              </w:rPr>
            </w:pPr>
            <w:r>
              <w:rPr>
                <w:sz w:val="20"/>
                <w:szCs w:val="20"/>
              </w:rPr>
              <w:t>ĪAS</w:t>
            </w:r>
          </w:p>
        </w:tc>
        <w:tc>
          <w:tcPr>
            <w:tcW w:w="1076" w:type="dxa"/>
            <w:vAlign w:val="center"/>
          </w:tcPr>
          <w:p w:rsidR="000F4EB6" w:rsidRDefault="004B70A4" w14:paraId="00000DAD" w14:textId="77777777">
            <w:pPr>
              <w:jc w:val="center"/>
              <w:rPr>
                <w:sz w:val="20"/>
                <w:szCs w:val="20"/>
              </w:rPr>
            </w:pPr>
            <w:r>
              <w:rPr>
                <w:sz w:val="20"/>
                <w:szCs w:val="20"/>
              </w:rPr>
              <w:t>II, IV</w:t>
            </w:r>
          </w:p>
        </w:tc>
        <w:tc>
          <w:tcPr>
            <w:tcW w:w="1530" w:type="dxa"/>
            <w:shd w:val="clear" w:color="auto" w:fill="92D050"/>
            <w:vAlign w:val="center"/>
          </w:tcPr>
          <w:p w:rsidR="000F4EB6" w:rsidRDefault="004B70A4" w14:paraId="00000DAE" w14:textId="77777777">
            <w:pPr>
              <w:jc w:val="center"/>
              <w:rPr>
                <w:b/>
                <w:color w:val="000000"/>
                <w:sz w:val="20"/>
                <w:szCs w:val="20"/>
              </w:rPr>
            </w:pPr>
            <w:r>
              <w:rPr>
                <w:b/>
                <w:color w:val="000000"/>
                <w:sz w:val="20"/>
                <w:szCs w:val="20"/>
              </w:rPr>
              <w:t>FV=</w:t>
            </w:r>
          </w:p>
        </w:tc>
        <w:tc>
          <w:tcPr>
            <w:tcW w:w="1962" w:type="dxa"/>
            <w:shd w:val="clear" w:color="auto" w:fill="92D050"/>
            <w:vAlign w:val="center"/>
          </w:tcPr>
          <w:p w:rsidR="000F4EB6" w:rsidRDefault="004B70A4" w14:paraId="00000DAF" w14:textId="77777777">
            <w:pPr>
              <w:jc w:val="center"/>
              <w:rPr>
                <w:b/>
                <w:color w:val="000000"/>
                <w:sz w:val="20"/>
                <w:szCs w:val="20"/>
              </w:rPr>
            </w:pPr>
            <w:r>
              <w:rPr>
                <w:b/>
                <w:color w:val="000000"/>
                <w:sz w:val="20"/>
                <w:szCs w:val="20"/>
              </w:rPr>
              <w:t>FV=</w:t>
            </w:r>
          </w:p>
        </w:tc>
      </w:tr>
    </w:tbl>
    <w:p w:rsidR="000F4EB6" w:rsidRDefault="004B70A4" w14:paraId="00000DB0" w14:textId="77777777">
      <w:pPr>
        <w:spacing w:before="120"/>
        <w:ind w:right="5335"/>
        <w:jc w:val="both"/>
        <w:rPr>
          <w:b/>
          <w:sz w:val="16"/>
          <w:szCs w:val="16"/>
        </w:rPr>
      </w:pPr>
      <w:r>
        <w:rPr>
          <w:b/>
          <w:sz w:val="16"/>
          <w:szCs w:val="16"/>
        </w:rPr>
        <w:t>PASKAIDROJUMI UN APZ</w:t>
      </w:r>
      <w:r>
        <w:rPr>
          <w:sz w:val="16"/>
          <w:szCs w:val="16"/>
        </w:rPr>
        <w:t>Ī</w:t>
      </w:r>
      <w:r>
        <w:rPr>
          <w:b/>
          <w:sz w:val="16"/>
          <w:szCs w:val="16"/>
        </w:rPr>
        <w:t>M</w:t>
      </w:r>
      <w:r>
        <w:rPr>
          <w:sz w:val="16"/>
          <w:szCs w:val="16"/>
        </w:rPr>
        <w:t>Ē</w:t>
      </w:r>
      <w:r>
        <w:rPr>
          <w:b/>
          <w:sz w:val="16"/>
          <w:szCs w:val="16"/>
        </w:rPr>
        <w:t>JUMI:</w:t>
      </w:r>
    </w:p>
    <w:p w:rsidR="000F4EB6" w:rsidRDefault="004B70A4" w14:paraId="00000DB1" w14:textId="77777777">
      <w:pPr>
        <w:jc w:val="both"/>
        <w:rPr>
          <w:sz w:val="16"/>
          <w:szCs w:val="16"/>
        </w:rPr>
      </w:pPr>
      <w:r>
        <w:rPr>
          <w:sz w:val="16"/>
          <w:szCs w:val="16"/>
        </w:rPr>
        <w:t>ĪAS</w:t>
      </w:r>
      <w:r>
        <w:rPr>
          <w:sz w:val="16"/>
          <w:szCs w:val="16"/>
          <w:vertAlign w:val="superscript"/>
        </w:rPr>
        <w:t xml:space="preserve">2 </w:t>
      </w:r>
      <w:r>
        <w:rPr>
          <w:sz w:val="16"/>
          <w:szCs w:val="16"/>
        </w:rPr>
        <w:t>– iekļauts Ierobežoti izmantojamo īpaši aizsargājamo sugu sarakstā, (Pielikums MK 12.04.2022. noteikumu Nr. 226 redakcijā)</w:t>
      </w:r>
    </w:p>
    <w:p w:rsidR="000F4EB6" w:rsidRDefault="004B70A4" w14:paraId="00000DB2" w14:textId="77777777">
      <w:pPr>
        <w:jc w:val="both"/>
        <w:rPr>
          <w:sz w:val="16"/>
          <w:szCs w:val="16"/>
        </w:rPr>
      </w:pPr>
      <w:r>
        <w:rPr>
          <w:b/>
          <w:sz w:val="16"/>
          <w:szCs w:val="16"/>
        </w:rPr>
        <w:t>Aizsardzības stāvokļa novērtējums atbilstoši ziņojumā Eiropas Komisijai (ES ziņojums, 2019) lietotajiem apzīmējumiem (norāda tikai Biotopu direktīvā iekļautajām sugām):</w:t>
      </w:r>
    </w:p>
    <w:tbl>
      <w:tblPr>
        <w:tblStyle w:val="afff4"/>
        <w:tblW w:w="934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704"/>
        <w:gridCol w:w="8645"/>
      </w:tblGrid>
      <w:tr w:rsidR="000F4EB6" w14:paraId="4399B073" w14:textId="77777777">
        <w:tc>
          <w:tcPr>
            <w:tcW w:w="704" w:type="dxa"/>
            <w:tcBorders>
              <w:top w:val="single" w:color="000000" w:sz="4" w:space="0"/>
              <w:left w:val="single" w:color="000000" w:sz="4" w:space="0"/>
              <w:bottom w:val="single" w:color="000000" w:sz="4" w:space="0"/>
              <w:right w:val="single" w:color="000000" w:sz="4" w:space="0"/>
            </w:tcBorders>
            <w:shd w:val="clear" w:color="auto" w:fill="92D050"/>
          </w:tcPr>
          <w:p w:rsidR="000F4EB6" w:rsidRDefault="000F4EB6" w14:paraId="00000DB3" w14:textId="77777777">
            <w:pPr>
              <w:jc w:val="both"/>
              <w:rPr>
                <w:sz w:val="16"/>
                <w:szCs w:val="16"/>
                <w:shd w:val="clear" w:color="auto" w:fill="FFC000"/>
              </w:rPr>
            </w:pPr>
          </w:p>
        </w:tc>
        <w:tc>
          <w:tcPr>
            <w:tcW w:w="8645" w:type="dxa"/>
            <w:tcBorders>
              <w:top w:val="nil"/>
              <w:left w:val="single" w:color="000000" w:sz="4" w:space="0"/>
              <w:bottom w:val="nil"/>
              <w:right w:val="nil"/>
            </w:tcBorders>
          </w:tcPr>
          <w:p w:rsidR="000F4EB6" w:rsidRDefault="004B70A4" w14:paraId="00000DB4" w14:textId="77777777">
            <w:pPr>
              <w:jc w:val="both"/>
              <w:rPr>
                <w:color w:val="000000"/>
                <w:sz w:val="16"/>
                <w:szCs w:val="16"/>
                <w:shd w:val="clear" w:color="auto" w:fill="FFC000"/>
              </w:rPr>
            </w:pPr>
            <w:r>
              <w:rPr>
                <w:color w:val="000000"/>
                <w:sz w:val="16"/>
                <w:szCs w:val="16"/>
                <w:highlight w:val="white"/>
              </w:rPr>
              <w:t>FV</w:t>
            </w:r>
            <w:r>
              <w:rPr>
                <w:color w:val="000000"/>
                <w:sz w:val="16"/>
                <w:szCs w:val="16"/>
              </w:rPr>
              <w:t>: Aizsardzības stāvoklis labvēlīgs (Favourable);</w:t>
            </w:r>
          </w:p>
        </w:tc>
      </w:tr>
      <w:tr w:rsidR="000F4EB6" w14:paraId="7A12FAAD" w14:textId="77777777">
        <w:tc>
          <w:tcPr>
            <w:tcW w:w="704" w:type="dxa"/>
            <w:tcBorders>
              <w:top w:val="single" w:color="000000" w:sz="4" w:space="0"/>
              <w:left w:val="single" w:color="000000" w:sz="4" w:space="0"/>
              <w:bottom w:val="single" w:color="000000" w:sz="4" w:space="0"/>
              <w:right w:val="single" w:color="000000" w:sz="4" w:space="0"/>
            </w:tcBorders>
            <w:shd w:val="clear" w:color="auto" w:fill="FFC000"/>
          </w:tcPr>
          <w:p w:rsidR="000F4EB6" w:rsidRDefault="000F4EB6" w14:paraId="00000DB5" w14:textId="77777777">
            <w:pPr>
              <w:jc w:val="both"/>
              <w:rPr>
                <w:sz w:val="16"/>
                <w:szCs w:val="16"/>
                <w:shd w:val="clear" w:color="auto" w:fill="FFC000"/>
              </w:rPr>
            </w:pPr>
          </w:p>
        </w:tc>
        <w:tc>
          <w:tcPr>
            <w:tcW w:w="8645" w:type="dxa"/>
            <w:tcBorders>
              <w:top w:val="nil"/>
              <w:left w:val="single" w:color="000000" w:sz="4" w:space="0"/>
              <w:bottom w:val="nil"/>
              <w:right w:val="nil"/>
            </w:tcBorders>
          </w:tcPr>
          <w:p w:rsidR="000F4EB6" w:rsidRDefault="004B70A4" w14:paraId="00000DB6" w14:textId="77777777">
            <w:pPr>
              <w:jc w:val="both"/>
              <w:rPr>
                <w:color w:val="000000"/>
                <w:sz w:val="16"/>
                <w:szCs w:val="16"/>
              </w:rPr>
            </w:pPr>
            <w:r>
              <w:rPr>
                <w:color w:val="000000"/>
                <w:sz w:val="16"/>
                <w:szCs w:val="16"/>
              </w:rPr>
              <w:t xml:space="preserve">U1: Aizsardzības stāvoklis nelabvēlīgs-nepietiekams (Unfavourable-Inadequate); </w:t>
            </w:r>
          </w:p>
        </w:tc>
      </w:tr>
      <w:tr w:rsidR="000F4EB6" w14:paraId="4527B9F4" w14:textId="77777777">
        <w:tc>
          <w:tcPr>
            <w:tcW w:w="704" w:type="dxa"/>
            <w:tcBorders>
              <w:top w:val="single" w:color="000000" w:sz="4" w:space="0"/>
              <w:left w:val="single" w:color="000000" w:sz="4" w:space="0"/>
              <w:bottom w:val="single" w:color="000000" w:sz="4" w:space="0"/>
              <w:right w:val="single" w:color="000000" w:sz="4" w:space="0"/>
            </w:tcBorders>
            <w:shd w:val="clear" w:color="auto" w:fill="FF0000"/>
          </w:tcPr>
          <w:p w:rsidR="000F4EB6" w:rsidRDefault="000F4EB6" w14:paraId="00000DB7" w14:textId="77777777">
            <w:pPr>
              <w:jc w:val="both"/>
              <w:rPr>
                <w:sz w:val="16"/>
                <w:szCs w:val="16"/>
                <w:shd w:val="clear" w:color="auto" w:fill="FFC000"/>
              </w:rPr>
            </w:pPr>
          </w:p>
        </w:tc>
        <w:tc>
          <w:tcPr>
            <w:tcW w:w="8645" w:type="dxa"/>
            <w:tcBorders>
              <w:top w:val="nil"/>
              <w:left w:val="single" w:color="000000" w:sz="4" w:space="0"/>
              <w:bottom w:val="nil"/>
              <w:right w:val="nil"/>
            </w:tcBorders>
          </w:tcPr>
          <w:p w:rsidR="000F4EB6" w:rsidRDefault="004B70A4" w14:paraId="00000DB8" w14:textId="77777777">
            <w:pPr>
              <w:jc w:val="both"/>
              <w:rPr>
                <w:color w:val="000000"/>
                <w:sz w:val="16"/>
                <w:szCs w:val="16"/>
              </w:rPr>
            </w:pPr>
            <w:r>
              <w:rPr>
                <w:color w:val="000000"/>
                <w:sz w:val="16"/>
                <w:szCs w:val="16"/>
              </w:rPr>
              <w:t>U2: Aizsardzības stāvoklis nelabvēlīgs-slikts (Unfavourable-Bad);</w:t>
            </w:r>
          </w:p>
        </w:tc>
      </w:tr>
      <w:tr w:rsidR="000F4EB6" w14:paraId="2015B044" w14:textId="77777777">
        <w:tc>
          <w:tcPr>
            <w:tcW w:w="704" w:type="dxa"/>
            <w:tcBorders>
              <w:top w:val="single" w:color="000000" w:sz="4" w:space="0"/>
              <w:left w:val="single" w:color="000000" w:sz="4" w:space="0"/>
              <w:bottom w:val="single" w:color="000000" w:sz="4" w:space="0"/>
              <w:right w:val="single" w:color="000000" w:sz="4" w:space="0"/>
            </w:tcBorders>
            <w:shd w:val="clear" w:color="auto" w:fill="A6A6A6"/>
          </w:tcPr>
          <w:p w:rsidR="000F4EB6" w:rsidRDefault="000F4EB6" w14:paraId="00000DB9" w14:textId="77777777">
            <w:pPr>
              <w:jc w:val="both"/>
              <w:rPr>
                <w:sz w:val="16"/>
                <w:szCs w:val="16"/>
                <w:shd w:val="clear" w:color="auto" w:fill="FFC000"/>
              </w:rPr>
            </w:pPr>
          </w:p>
        </w:tc>
        <w:tc>
          <w:tcPr>
            <w:tcW w:w="8645" w:type="dxa"/>
            <w:tcBorders>
              <w:top w:val="nil"/>
              <w:left w:val="single" w:color="000000" w:sz="4" w:space="0"/>
              <w:bottom w:val="nil"/>
              <w:right w:val="nil"/>
            </w:tcBorders>
          </w:tcPr>
          <w:p w:rsidR="000F4EB6" w:rsidRDefault="004B70A4" w14:paraId="00000DBA" w14:textId="77777777">
            <w:pPr>
              <w:jc w:val="both"/>
              <w:rPr>
                <w:color w:val="000000"/>
                <w:sz w:val="16"/>
                <w:szCs w:val="16"/>
              </w:rPr>
            </w:pPr>
            <w:r>
              <w:rPr>
                <w:color w:val="000000"/>
                <w:sz w:val="16"/>
                <w:szCs w:val="16"/>
              </w:rPr>
              <w:t>XX: Aizsardzības stāvoklis nezināms (Unknown).</w:t>
            </w:r>
          </w:p>
        </w:tc>
      </w:tr>
    </w:tbl>
    <w:p w:rsidR="000F4EB6" w:rsidRDefault="004B70A4" w14:paraId="00000DBB" w14:textId="77777777">
      <w:pPr>
        <w:rPr>
          <w:sz w:val="16"/>
          <w:szCs w:val="16"/>
        </w:rPr>
      </w:pPr>
      <w:r>
        <w:rPr>
          <w:b/>
          <w:sz w:val="16"/>
          <w:szCs w:val="16"/>
        </w:rPr>
        <w:t>Apzīmējumi aizsardzības stāvokļa tendencei:</w:t>
      </w:r>
      <w:r>
        <w:rPr>
          <w:sz w:val="16"/>
          <w:szCs w:val="16"/>
        </w:rPr>
        <w:t xml:space="preserve"> “+” – uzlabojas; “-” – pasliktinās; “=” – stabils; “x” – nezināms.</w:t>
      </w:r>
    </w:p>
    <w:p w:rsidR="000F4EB6" w:rsidRDefault="000F4EB6" w14:paraId="00000DBC" w14:textId="77777777">
      <w:pPr>
        <w:rPr>
          <w:i/>
          <w:sz w:val="20"/>
          <w:szCs w:val="20"/>
        </w:rPr>
      </w:pPr>
    </w:p>
    <w:p w:rsidR="000F4EB6" w:rsidRDefault="004B70A4" w14:paraId="00000DBD" w14:textId="77777777">
      <w:pPr>
        <w:rPr>
          <w:b/>
          <w:i/>
          <w:sz w:val="20"/>
          <w:szCs w:val="20"/>
        </w:rPr>
      </w:pPr>
      <w:r>
        <w:rPr>
          <w:i/>
          <w:sz w:val="20"/>
          <w:szCs w:val="20"/>
        </w:rPr>
        <w:t xml:space="preserve">4.4.2.1.6. tabula. </w:t>
      </w:r>
      <w:r>
        <w:rPr>
          <w:b/>
          <w:i/>
          <w:sz w:val="20"/>
          <w:szCs w:val="20"/>
        </w:rPr>
        <w:t>Citas no dabas aizsardzības viedokļa nozīmīgas sugas Dabas lieguma teritorijā un to aizsardzības statuss</w:t>
      </w:r>
    </w:p>
    <w:tbl>
      <w:tblPr>
        <w:tblStyle w:val="afff5"/>
        <w:tblW w:w="934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719"/>
        <w:gridCol w:w="2860"/>
        <w:gridCol w:w="1964"/>
        <w:gridCol w:w="1962"/>
        <w:gridCol w:w="1838"/>
      </w:tblGrid>
      <w:tr w:rsidR="000F4EB6" w14:paraId="7B17E662" w14:textId="77777777">
        <w:trPr>
          <w:trHeight w:val="423"/>
          <w:jc w:val="center"/>
        </w:trPr>
        <w:tc>
          <w:tcPr>
            <w:tcW w:w="720" w:type="dxa"/>
            <w:vMerge w:val="restart"/>
            <w:shd w:val="clear" w:color="auto" w:fill="CCFF99"/>
            <w:vAlign w:val="center"/>
          </w:tcPr>
          <w:p w:rsidR="000F4EB6" w:rsidRDefault="004B70A4" w14:paraId="00000DBE" w14:textId="77777777">
            <w:pPr>
              <w:jc w:val="center"/>
              <w:rPr>
                <w:b/>
                <w:sz w:val="20"/>
                <w:szCs w:val="20"/>
              </w:rPr>
            </w:pPr>
            <w:r>
              <w:rPr>
                <w:b/>
                <w:sz w:val="20"/>
                <w:szCs w:val="20"/>
              </w:rPr>
              <w:t>Nr. p.k.</w:t>
            </w:r>
          </w:p>
        </w:tc>
        <w:tc>
          <w:tcPr>
            <w:tcW w:w="2860" w:type="dxa"/>
            <w:vMerge w:val="restart"/>
            <w:shd w:val="clear" w:color="auto" w:fill="CCFF99"/>
            <w:vAlign w:val="center"/>
          </w:tcPr>
          <w:p w:rsidR="000F4EB6" w:rsidRDefault="004B70A4" w14:paraId="00000DBF" w14:textId="77777777">
            <w:pPr>
              <w:jc w:val="center"/>
              <w:rPr>
                <w:b/>
                <w:sz w:val="20"/>
                <w:szCs w:val="20"/>
              </w:rPr>
            </w:pPr>
            <w:r>
              <w:rPr>
                <w:b/>
                <w:sz w:val="20"/>
                <w:szCs w:val="20"/>
              </w:rPr>
              <w:t>Sugas nosaukums (latviski un latīniski)</w:t>
            </w:r>
          </w:p>
        </w:tc>
        <w:tc>
          <w:tcPr>
            <w:tcW w:w="1964" w:type="dxa"/>
            <w:vMerge w:val="restart"/>
            <w:shd w:val="clear" w:color="auto" w:fill="CCFF99"/>
            <w:vAlign w:val="center"/>
          </w:tcPr>
          <w:p w:rsidR="000F4EB6" w:rsidRDefault="004B70A4" w14:paraId="00000DC0" w14:textId="77777777">
            <w:pPr>
              <w:jc w:val="center"/>
              <w:rPr>
                <w:b/>
                <w:sz w:val="20"/>
                <w:szCs w:val="20"/>
              </w:rPr>
            </w:pPr>
            <w:r>
              <w:rPr>
                <w:b/>
                <w:sz w:val="20"/>
                <w:szCs w:val="20"/>
              </w:rPr>
              <w:t>Statuss*</w:t>
            </w:r>
          </w:p>
        </w:tc>
        <w:tc>
          <w:tcPr>
            <w:tcW w:w="1962" w:type="dxa"/>
            <w:vMerge w:val="restart"/>
            <w:shd w:val="clear" w:color="auto" w:fill="CCFF99"/>
            <w:vAlign w:val="center"/>
          </w:tcPr>
          <w:p w:rsidR="000F4EB6" w:rsidRDefault="004B70A4" w14:paraId="00000DC1" w14:textId="77777777">
            <w:pPr>
              <w:jc w:val="center"/>
              <w:rPr>
                <w:b/>
                <w:sz w:val="20"/>
                <w:szCs w:val="20"/>
              </w:rPr>
            </w:pPr>
            <w:r>
              <w:rPr>
                <w:b/>
                <w:sz w:val="20"/>
                <w:szCs w:val="20"/>
              </w:rPr>
              <w:t>Sugas stāvoklis Latvijā</w:t>
            </w:r>
          </w:p>
        </w:tc>
        <w:tc>
          <w:tcPr>
            <w:tcW w:w="1838" w:type="dxa"/>
            <w:vMerge w:val="restart"/>
            <w:shd w:val="clear" w:color="auto" w:fill="CCFF99"/>
            <w:vAlign w:val="center"/>
          </w:tcPr>
          <w:p w:rsidR="000F4EB6" w:rsidRDefault="004B70A4" w14:paraId="00000DC2" w14:textId="77777777">
            <w:pPr>
              <w:jc w:val="center"/>
              <w:rPr>
                <w:b/>
                <w:sz w:val="20"/>
                <w:szCs w:val="20"/>
              </w:rPr>
            </w:pPr>
            <w:r>
              <w:rPr>
                <w:b/>
                <w:sz w:val="20"/>
                <w:szCs w:val="20"/>
              </w:rPr>
              <w:t>Sugas stāvoklis DL “Klaucānu un Priekulānu ezeri”</w:t>
            </w:r>
          </w:p>
        </w:tc>
      </w:tr>
      <w:tr w:rsidR="000F4EB6" w14:paraId="5EEE3AF4" w14:textId="77777777">
        <w:trPr>
          <w:trHeight w:val="423"/>
          <w:jc w:val="center"/>
        </w:trPr>
        <w:tc>
          <w:tcPr>
            <w:tcW w:w="720" w:type="dxa"/>
            <w:vMerge/>
            <w:shd w:val="clear" w:color="auto" w:fill="CCFF99"/>
            <w:vAlign w:val="center"/>
          </w:tcPr>
          <w:p w:rsidR="000F4EB6" w:rsidRDefault="000F4EB6" w14:paraId="00000DC3" w14:textId="77777777">
            <w:pPr>
              <w:widowControl w:val="0"/>
              <w:pBdr>
                <w:top w:val="nil"/>
                <w:left w:val="nil"/>
                <w:bottom w:val="nil"/>
                <w:right w:val="nil"/>
                <w:between w:val="nil"/>
              </w:pBdr>
              <w:spacing w:line="276" w:lineRule="auto"/>
              <w:rPr>
                <w:b/>
                <w:sz w:val="20"/>
                <w:szCs w:val="20"/>
              </w:rPr>
            </w:pPr>
          </w:p>
        </w:tc>
        <w:tc>
          <w:tcPr>
            <w:tcW w:w="2860" w:type="dxa"/>
            <w:vMerge/>
            <w:shd w:val="clear" w:color="auto" w:fill="CCFF99"/>
            <w:vAlign w:val="center"/>
          </w:tcPr>
          <w:p w:rsidR="000F4EB6" w:rsidRDefault="000F4EB6" w14:paraId="00000DC4" w14:textId="77777777">
            <w:pPr>
              <w:widowControl w:val="0"/>
              <w:pBdr>
                <w:top w:val="nil"/>
                <w:left w:val="nil"/>
                <w:bottom w:val="nil"/>
                <w:right w:val="nil"/>
                <w:between w:val="nil"/>
              </w:pBdr>
              <w:spacing w:line="276" w:lineRule="auto"/>
              <w:rPr>
                <w:b/>
                <w:sz w:val="20"/>
                <w:szCs w:val="20"/>
              </w:rPr>
            </w:pPr>
          </w:p>
        </w:tc>
        <w:tc>
          <w:tcPr>
            <w:tcW w:w="1964" w:type="dxa"/>
            <w:vMerge/>
            <w:shd w:val="clear" w:color="auto" w:fill="CCFF99"/>
            <w:vAlign w:val="center"/>
          </w:tcPr>
          <w:p w:rsidR="000F4EB6" w:rsidRDefault="000F4EB6" w14:paraId="00000DC5" w14:textId="77777777">
            <w:pPr>
              <w:widowControl w:val="0"/>
              <w:pBdr>
                <w:top w:val="nil"/>
                <w:left w:val="nil"/>
                <w:bottom w:val="nil"/>
                <w:right w:val="nil"/>
                <w:between w:val="nil"/>
              </w:pBdr>
              <w:spacing w:line="276" w:lineRule="auto"/>
              <w:rPr>
                <w:b/>
                <w:sz w:val="20"/>
                <w:szCs w:val="20"/>
              </w:rPr>
            </w:pPr>
          </w:p>
        </w:tc>
        <w:tc>
          <w:tcPr>
            <w:tcW w:w="1962" w:type="dxa"/>
            <w:vMerge/>
            <w:shd w:val="clear" w:color="auto" w:fill="CCFF99"/>
            <w:vAlign w:val="center"/>
          </w:tcPr>
          <w:p w:rsidR="000F4EB6" w:rsidRDefault="000F4EB6" w14:paraId="00000DC6" w14:textId="77777777">
            <w:pPr>
              <w:widowControl w:val="0"/>
              <w:pBdr>
                <w:top w:val="nil"/>
                <w:left w:val="nil"/>
                <w:bottom w:val="nil"/>
                <w:right w:val="nil"/>
                <w:between w:val="nil"/>
              </w:pBdr>
              <w:spacing w:line="276" w:lineRule="auto"/>
              <w:rPr>
                <w:b/>
                <w:sz w:val="20"/>
                <w:szCs w:val="20"/>
              </w:rPr>
            </w:pPr>
          </w:p>
        </w:tc>
        <w:tc>
          <w:tcPr>
            <w:tcW w:w="1838" w:type="dxa"/>
            <w:vMerge/>
            <w:shd w:val="clear" w:color="auto" w:fill="CCFF99"/>
            <w:vAlign w:val="center"/>
          </w:tcPr>
          <w:p w:rsidR="000F4EB6" w:rsidRDefault="000F4EB6" w14:paraId="00000DC7" w14:textId="77777777">
            <w:pPr>
              <w:widowControl w:val="0"/>
              <w:pBdr>
                <w:top w:val="nil"/>
                <w:left w:val="nil"/>
                <w:bottom w:val="nil"/>
                <w:right w:val="nil"/>
                <w:between w:val="nil"/>
              </w:pBdr>
              <w:spacing w:line="276" w:lineRule="auto"/>
              <w:rPr>
                <w:b/>
                <w:sz w:val="20"/>
                <w:szCs w:val="20"/>
              </w:rPr>
            </w:pPr>
          </w:p>
        </w:tc>
      </w:tr>
      <w:tr w:rsidR="000F4EB6" w14:paraId="74589E7F" w14:textId="77777777">
        <w:trPr>
          <w:jc w:val="center"/>
        </w:trPr>
        <w:tc>
          <w:tcPr>
            <w:tcW w:w="720" w:type="dxa"/>
          </w:tcPr>
          <w:p w:rsidR="000F4EB6" w:rsidRDefault="004B70A4" w14:paraId="00000DC8" w14:textId="77777777">
            <w:pPr>
              <w:jc w:val="center"/>
              <w:rPr>
                <w:sz w:val="20"/>
                <w:szCs w:val="20"/>
              </w:rPr>
            </w:pPr>
            <w:r>
              <w:rPr>
                <w:sz w:val="20"/>
                <w:szCs w:val="20"/>
              </w:rPr>
              <w:t>1.</w:t>
            </w:r>
          </w:p>
        </w:tc>
        <w:tc>
          <w:tcPr>
            <w:tcW w:w="2860" w:type="dxa"/>
          </w:tcPr>
          <w:p w:rsidR="000F4EB6" w:rsidRDefault="004B70A4" w14:paraId="00000DC9" w14:textId="77777777">
            <w:pPr>
              <w:jc w:val="center"/>
              <w:rPr>
                <w:sz w:val="20"/>
                <w:szCs w:val="20"/>
              </w:rPr>
            </w:pPr>
            <w:r>
              <w:rPr>
                <w:sz w:val="20"/>
                <w:szCs w:val="20"/>
              </w:rPr>
              <w:t xml:space="preserve">Sermulis </w:t>
            </w:r>
            <w:r>
              <w:rPr>
                <w:i/>
                <w:sz w:val="20"/>
                <w:szCs w:val="20"/>
              </w:rPr>
              <w:t>(Mustela erminea)</w:t>
            </w:r>
          </w:p>
        </w:tc>
        <w:tc>
          <w:tcPr>
            <w:tcW w:w="1964" w:type="dxa"/>
          </w:tcPr>
          <w:p w:rsidR="000F4EB6" w:rsidRDefault="00541499" w14:paraId="00000DCA" w14:textId="1CD23448">
            <w:pPr>
              <w:jc w:val="center"/>
              <w:rPr>
                <w:sz w:val="20"/>
                <w:szCs w:val="20"/>
              </w:rPr>
            </w:pPr>
            <w:r>
              <w:rPr>
                <w:sz w:val="20"/>
                <w:szCs w:val="20"/>
              </w:rPr>
              <w:t>LSG (4)</w:t>
            </w:r>
          </w:p>
        </w:tc>
        <w:tc>
          <w:tcPr>
            <w:tcW w:w="1962" w:type="dxa"/>
          </w:tcPr>
          <w:p w:rsidR="000F4EB6" w:rsidRDefault="004B70A4" w14:paraId="00000DCB" w14:textId="77777777">
            <w:pPr>
              <w:jc w:val="center"/>
              <w:rPr>
                <w:sz w:val="20"/>
                <w:szCs w:val="20"/>
              </w:rPr>
            </w:pPr>
            <w:r>
              <w:rPr>
                <w:sz w:val="20"/>
                <w:szCs w:val="20"/>
              </w:rPr>
              <w:t>NZ</w:t>
            </w:r>
          </w:p>
        </w:tc>
        <w:tc>
          <w:tcPr>
            <w:tcW w:w="1838" w:type="dxa"/>
          </w:tcPr>
          <w:p w:rsidR="000F4EB6" w:rsidRDefault="004B70A4" w14:paraId="00000DCC" w14:textId="77777777">
            <w:pPr>
              <w:jc w:val="both"/>
              <w:rPr>
                <w:sz w:val="20"/>
                <w:szCs w:val="20"/>
              </w:rPr>
            </w:pPr>
            <w:r>
              <w:rPr>
                <w:sz w:val="20"/>
                <w:szCs w:val="20"/>
              </w:rPr>
              <w:t>NZ (ir novērota ĪADT)</w:t>
            </w:r>
          </w:p>
        </w:tc>
      </w:tr>
    </w:tbl>
    <w:p w:rsidR="000F4EB6" w:rsidRDefault="004B70A4" w14:paraId="00000DCD" w14:textId="77777777">
      <w:pPr>
        <w:jc w:val="both"/>
        <w:rPr>
          <w:b/>
          <w:sz w:val="16"/>
          <w:szCs w:val="16"/>
        </w:rPr>
      </w:pPr>
      <w:r>
        <w:rPr>
          <w:b/>
          <w:sz w:val="16"/>
          <w:szCs w:val="16"/>
        </w:rPr>
        <w:t>PASKAIDROJUMI UN APZ</w:t>
      </w:r>
      <w:r>
        <w:rPr>
          <w:sz w:val="16"/>
          <w:szCs w:val="16"/>
        </w:rPr>
        <w:t>Ī</w:t>
      </w:r>
      <w:r>
        <w:rPr>
          <w:b/>
          <w:sz w:val="16"/>
          <w:szCs w:val="16"/>
        </w:rPr>
        <w:t>M</w:t>
      </w:r>
      <w:r>
        <w:rPr>
          <w:sz w:val="16"/>
          <w:szCs w:val="16"/>
        </w:rPr>
        <w:t>Ē</w:t>
      </w:r>
      <w:r>
        <w:rPr>
          <w:b/>
          <w:sz w:val="16"/>
          <w:szCs w:val="16"/>
        </w:rPr>
        <w:t>JUMI:</w:t>
      </w:r>
    </w:p>
    <w:p w:rsidR="000F4EB6" w:rsidRDefault="004B70A4" w14:paraId="00000DCE" w14:textId="056911AB">
      <w:pPr>
        <w:jc w:val="both"/>
        <w:rPr>
          <w:sz w:val="14"/>
          <w:szCs w:val="14"/>
        </w:rPr>
      </w:pPr>
      <w:r>
        <w:rPr>
          <w:b/>
          <w:sz w:val="14"/>
          <w:szCs w:val="14"/>
        </w:rPr>
        <w:t xml:space="preserve">LSG </w:t>
      </w:r>
      <w:r>
        <w:rPr>
          <w:sz w:val="14"/>
          <w:szCs w:val="14"/>
        </w:rPr>
        <w:t xml:space="preserve">– Latvijas Sarkanā grāmata. LSG tiek lietotas sekojošas apdraudēto sugu kategorijas, kas atbilst vecajām IUCN kategorijām: </w:t>
      </w:r>
      <w:r>
        <w:rPr>
          <w:b/>
          <w:sz w:val="14"/>
          <w:szCs w:val="14"/>
        </w:rPr>
        <w:t>0</w:t>
      </w:r>
      <w:r>
        <w:rPr>
          <w:sz w:val="14"/>
          <w:szCs w:val="14"/>
        </w:rPr>
        <w:t xml:space="preserve">. kategorija – izzudušās sugas; </w:t>
      </w:r>
      <w:r>
        <w:rPr>
          <w:b/>
          <w:sz w:val="14"/>
          <w:szCs w:val="14"/>
        </w:rPr>
        <w:t>1</w:t>
      </w:r>
      <w:r>
        <w:rPr>
          <w:sz w:val="14"/>
          <w:szCs w:val="14"/>
        </w:rPr>
        <w:t xml:space="preserve">. kategorija – izzūdošās sugas; </w:t>
      </w:r>
      <w:r w:rsidRPr="00AF74BE">
        <w:rPr>
          <w:b/>
          <w:sz w:val="14"/>
          <w:szCs w:val="14"/>
        </w:rPr>
        <w:t>2</w:t>
      </w:r>
      <w:r w:rsidRPr="00AF74BE">
        <w:rPr>
          <w:sz w:val="14"/>
          <w:szCs w:val="14"/>
        </w:rPr>
        <w:t xml:space="preserve">. kategorija – sarūkošās sugas; </w:t>
      </w:r>
      <w:r w:rsidRPr="00AF74BE">
        <w:rPr>
          <w:b/>
          <w:sz w:val="14"/>
          <w:szCs w:val="14"/>
        </w:rPr>
        <w:t>3</w:t>
      </w:r>
      <w:r w:rsidRPr="00AF74BE">
        <w:rPr>
          <w:sz w:val="14"/>
          <w:szCs w:val="14"/>
        </w:rPr>
        <w:t xml:space="preserve">. kategorija – retās sugas; </w:t>
      </w:r>
      <w:r w:rsidRPr="00AF74BE">
        <w:rPr>
          <w:b/>
          <w:sz w:val="14"/>
          <w:szCs w:val="14"/>
        </w:rPr>
        <w:t>4</w:t>
      </w:r>
      <w:r w:rsidRPr="00AF74BE">
        <w:rPr>
          <w:sz w:val="14"/>
          <w:szCs w:val="14"/>
        </w:rPr>
        <w:t xml:space="preserve">. kategorija – maz pazīstamās sugas. </w:t>
      </w:r>
      <w:r w:rsidRPr="00AF74BE">
        <w:rPr>
          <w:b/>
          <w:sz w:val="14"/>
          <w:szCs w:val="14"/>
        </w:rPr>
        <w:t xml:space="preserve">MAB </w:t>
      </w:r>
      <w:r w:rsidRPr="00AF74BE">
        <w:rPr>
          <w:sz w:val="14"/>
          <w:szCs w:val="14"/>
        </w:rPr>
        <w:t xml:space="preserve">– Mežaudžu atslēgas biotopu </w:t>
      </w:r>
      <w:r w:rsidRPr="00AF74BE" w:rsidR="00541499">
        <w:rPr>
          <w:sz w:val="14"/>
          <w:szCs w:val="14"/>
        </w:rPr>
        <w:t xml:space="preserve">DMB </w:t>
      </w:r>
      <w:r w:rsidRPr="00AF74BE">
        <w:rPr>
          <w:sz w:val="14"/>
          <w:szCs w:val="14"/>
        </w:rPr>
        <w:t xml:space="preserve">= dabisku meža biotopu) sugas </w:t>
      </w:r>
      <w:r w:rsidRPr="00AF74BE" w:rsidR="00541499">
        <w:rPr>
          <w:sz w:val="14"/>
          <w:szCs w:val="14"/>
        </w:rPr>
        <w:t>(</w:t>
      </w:r>
      <w:hyperlink w:anchor="bookmark=id.7zrjmg14m7uk">
        <w:r w:rsidRPr="00AF74BE" w:rsidR="00541499">
          <w:rPr>
            <w:color w:val="0000FF"/>
            <w:sz w:val="14"/>
            <w:szCs w:val="14"/>
            <w:u w:val="single"/>
          </w:rPr>
          <w:t>Lārmanis u.c., 2000</w:t>
        </w:r>
      </w:hyperlink>
      <w:r w:rsidRPr="00AF74BE" w:rsidR="00541499">
        <w:rPr>
          <w:sz w:val="14"/>
          <w:szCs w:val="14"/>
        </w:rPr>
        <w:t>)</w:t>
      </w:r>
      <w:r w:rsidRPr="00AF74BE">
        <w:rPr>
          <w:sz w:val="14"/>
          <w:szCs w:val="14"/>
        </w:rPr>
        <w:t xml:space="preserve">. </w:t>
      </w:r>
      <w:r w:rsidRPr="00AF74BE">
        <w:rPr>
          <w:b/>
          <w:sz w:val="14"/>
          <w:szCs w:val="14"/>
        </w:rPr>
        <w:t>NZ</w:t>
      </w:r>
      <w:r w:rsidRPr="00AF74BE">
        <w:rPr>
          <w:sz w:val="14"/>
          <w:szCs w:val="14"/>
        </w:rPr>
        <w:t xml:space="preserve"> – sugas</w:t>
      </w:r>
      <w:r>
        <w:rPr>
          <w:sz w:val="14"/>
          <w:szCs w:val="14"/>
        </w:rPr>
        <w:t xml:space="preserve"> stāvoklis nav zināms.</w:t>
      </w:r>
    </w:p>
    <w:p w:rsidR="000F4EB6" w:rsidRDefault="000F4EB6" w14:paraId="00000DCF" w14:textId="77777777">
      <w:pPr>
        <w:jc w:val="both"/>
        <w:rPr>
          <w:sz w:val="14"/>
          <w:szCs w:val="14"/>
        </w:rPr>
      </w:pPr>
    </w:p>
    <w:p w:rsidR="000F4EB6" w:rsidRDefault="000F4EB6" w14:paraId="00000DD0" w14:textId="77777777">
      <w:pPr>
        <w:jc w:val="both"/>
        <w:rPr>
          <w:sz w:val="14"/>
          <w:szCs w:val="14"/>
        </w:rPr>
      </w:pPr>
    </w:p>
    <w:p w:rsidR="000F4EB6" w:rsidRDefault="004B70A4" w14:paraId="00000DD1" w14:textId="1143A359">
      <w:pPr>
        <w:spacing w:after="120"/>
      </w:pPr>
      <w:r>
        <w:rPr>
          <w:i/>
          <w:sz w:val="20"/>
          <w:szCs w:val="20"/>
        </w:rPr>
        <w:t xml:space="preserve">4.4.2.1.7. tabula. </w:t>
      </w:r>
      <w:r>
        <w:rPr>
          <w:b/>
          <w:i/>
          <w:sz w:val="20"/>
          <w:szCs w:val="20"/>
        </w:rPr>
        <w:t xml:space="preserve">Biotopu direktīvas pielikumos iekļauto </w:t>
      </w:r>
      <w:r w:rsidR="00952A2D">
        <w:rPr>
          <w:b/>
          <w:i/>
          <w:color w:val="000000"/>
          <w:sz w:val="20"/>
          <w:szCs w:val="20"/>
        </w:rPr>
        <w:t xml:space="preserve">Dabas lieguma teritorijā sastopamo zīdītāju </w:t>
      </w:r>
      <w:r>
        <w:rPr>
          <w:b/>
          <w:i/>
          <w:sz w:val="20"/>
          <w:szCs w:val="20"/>
        </w:rPr>
        <w:t xml:space="preserve">sugu </w:t>
      </w:r>
      <w:sdt>
        <w:sdtPr>
          <w:tag w:val="goog_rdk_2"/>
          <w:id w:val="-572605030"/>
        </w:sdtPr>
        <w:sdtEndPr/>
        <w:sdtContent/>
      </w:sdt>
      <w:r>
        <w:rPr>
          <w:b/>
          <w:i/>
          <w:sz w:val="20"/>
          <w:szCs w:val="20"/>
        </w:rPr>
        <w:t>populāciju lielums un sugu dzīvotņu platība</w:t>
      </w:r>
    </w:p>
    <w:tbl>
      <w:tblPr>
        <w:tblStyle w:val="afff6"/>
        <w:tblW w:w="934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630"/>
        <w:gridCol w:w="2114"/>
        <w:gridCol w:w="789"/>
        <w:gridCol w:w="767"/>
        <w:gridCol w:w="1316"/>
        <w:gridCol w:w="1207"/>
        <w:gridCol w:w="1205"/>
        <w:gridCol w:w="1316"/>
      </w:tblGrid>
      <w:tr w:rsidR="000F4EB6" w14:paraId="5AD9E2CF" w14:textId="77777777">
        <w:trPr>
          <w:jc w:val="center"/>
        </w:trPr>
        <w:tc>
          <w:tcPr>
            <w:tcW w:w="630" w:type="dxa"/>
            <w:vMerge w:val="restart"/>
            <w:shd w:val="clear" w:color="auto" w:fill="CCFF99"/>
            <w:vAlign w:val="center"/>
          </w:tcPr>
          <w:p w:rsidR="000F4EB6" w:rsidRDefault="004B70A4" w14:paraId="00000DD2" w14:textId="77777777">
            <w:pPr>
              <w:jc w:val="center"/>
              <w:rPr>
                <w:b/>
                <w:sz w:val="20"/>
                <w:szCs w:val="20"/>
              </w:rPr>
            </w:pPr>
            <w:r>
              <w:rPr>
                <w:b/>
                <w:sz w:val="20"/>
                <w:szCs w:val="20"/>
              </w:rPr>
              <w:t>Nr. p.k.</w:t>
            </w:r>
          </w:p>
        </w:tc>
        <w:tc>
          <w:tcPr>
            <w:tcW w:w="2114" w:type="dxa"/>
            <w:vMerge w:val="restart"/>
            <w:shd w:val="clear" w:color="auto" w:fill="CCFF99"/>
            <w:vAlign w:val="center"/>
          </w:tcPr>
          <w:p w:rsidR="000F4EB6" w:rsidRDefault="004B70A4" w14:paraId="00000DD3" w14:textId="77777777">
            <w:pPr>
              <w:jc w:val="center"/>
              <w:rPr>
                <w:b/>
                <w:sz w:val="20"/>
                <w:szCs w:val="20"/>
              </w:rPr>
            </w:pPr>
            <w:r>
              <w:rPr>
                <w:b/>
                <w:sz w:val="20"/>
                <w:szCs w:val="20"/>
              </w:rPr>
              <w:t>Sugas nosaukums (latviski un latīniski)</w:t>
            </w:r>
          </w:p>
        </w:tc>
        <w:tc>
          <w:tcPr>
            <w:tcW w:w="1556" w:type="dxa"/>
            <w:gridSpan w:val="2"/>
            <w:shd w:val="clear" w:color="auto" w:fill="CCFF99"/>
            <w:vAlign w:val="center"/>
          </w:tcPr>
          <w:p w:rsidR="000F4EB6" w:rsidRDefault="004B70A4" w14:paraId="00000DD4" w14:textId="77777777">
            <w:pPr>
              <w:jc w:val="center"/>
              <w:rPr>
                <w:b/>
                <w:sz w:val="20"/>
                <w:szCs w:val="20"/>
              </w:rPr>
            </w:pPr>
            <w:r>
              <w:rPr>
                <w:b/>
                <w:sz w:val="20"/>
                <w:szCs w:val="20"/>
              </w:rPr>
              <w:t>Sugas populācijas lielums teritorijā</w:t>
            </w:r>
          </w:p>
        </w:tc>
        <w:tc>
          <w:tcPr>
            <w:tcW w:w="1316" w:type="dxa"/>
            <w:vMerge w:val="restart"/>
            <w:shd w:val="clear" w:color="auto" w:fill="CCFF99"/>
            <w:vAlign w:val="center"/>
          </w:tcPr>
          <w:p w:rsidR="000F4EB6" w:rsidRDefault="004B70A4" w14:paraId="00000DD6" w14:textId="77777777">
            <w:pPr>
              <w:jc w:val="center"/>
              <w:rPr>
                <w:b/>
                <w:sz w:val="20"/>
                <w:szCs w:val="20"/>
              </w:rPr>
            </w:pPr>
            <w:r>
              <w:rPr>
                <w:b/>
                <w:sz w:val="20"/>
                <w:szCs w:val="20"/>
              </w:rPr>
              <w:t>Teritorijā esošās sugas populācijas attiecība (%) pret sugas populāciju Natura 2000 teritorijās Latvijā kopumā</w:t>
            </w:r>
          </w:p>
        </w:tc>
        <w:tc>
          <w:tcPr>
            <w:tcW w:w="1207" w:type="dxa"/>
            <w:vMerge w:val="restart"/>
            <w:shd w:val="clear" w:color="auto" w:fill="CCFF99"/>
            <w:vAlign w:val="center"/>
          </w:tcPr>
          <w:p w:rsidR="000F4EB6" w:rsidRDefault="004B70A4" w14:paraId="00000DD7" w14:textId="77777777">
            <w:pPr>
              <w:jc w:val="center"/>
              <w:rPr>
                <w:b/>
                <w:sz w:val="20"/>
                <w:szCs w:val="20"/>
              </w:rPr>
            </w:pPr>
            <w:r>
              <w:rPr>
                <w:b/>
                <w:sz w:val="20"/>
                <w:szCs w:val="20"/>
              </w:rPr>
              <w:t>Teritorijā esošās sugas populācijas attiecība (%) pret sugas populāciju valstī</w:t>
            </w:r>
          </w:p>
        </w:tc>
        <w:tc>
          <w:tcPr>
            <w:tcW w:w="1205" w:type="dxa"/>
            <w:vMerge w:val="restart"/>
            <w:shd w:val="clear" w:color="auto" w:fill="CCFF99"/>
            <w:vAlign w:val="center"/>
          </w:tcPr>
          <w:p w:rsidR="000F4EB6" w:rsidRDefault="004B70A4" w14:paraId="00000DD8" w14:textId="77777777">
            <w:pPr>
              <w:jc w:val="center"/>
              <w:rPr>
                <w:b/>
                <w:sz w:val="20"/>
                <w:szCs w:val="20"/>
              </w:rPr>
            </w:pPr>
            <w:r>
              <w:rPr>
                <w:b/>
                <w:sz w:val="20"/>
                <w:szCs w:val="20"/>
              </w:rPr>
              <w:t>Sugas dzīvotnes platība (ha)</w:t>
            </w:r>
          </w:p>
        </w:tc>
        <w:tc>
          <w:tcPr>
            <w:tcW w:w="1316" w:type="dxa"/>
            <w:vMerge w:val="restart"/>
            <w:shd w:val="clear" w:color="auto" w:fill="CCFF99"/>
            <w:vAlign w:val="center"/>
          </w:tcPr>
          <w:p w:rsidR="000F4EB6" w:rsidRDefault="004B70A4" w14:paraId="00000DD9" w14:textId="77777777">
            <w:pPr>
              <w:jc w:val="center"/>
              <w:rPr>
                <w:b/>
                <w:sz w:val="20"/>
                <w:szCs w:val="20"/>
              </w:rPr>
            </w:pPr>
            <w:r>
              <w:rPr>
                <w:b/>
                <w:sz w:val="20"/>
                <w:szCs w:val="20"/>
              </w:rPr>
              <w:t>Sugas dzīvotnes platības attiecība (%) pret sugas dzīvotnes platību Natura 2000 teritorijās Latvijā kopumā</w:t>
            </w:r>
          </w:p>
        </w:tc>
      </w:tr>
      <w:tr w:rsidR="000F4EB6" w14:paraId="73DEFE0E" w14:textId="77777777">
        <w:trPr>
          <w:trHeight w:val="1386"/>
          <w:jc w:val="center"/>
        </w:trPr>
        <w:tc>
          <w:tcPr>
            <w:tcW w:w="630" w:type="dxa"/>
            <w:vMerge/>
            <w:shd w:val="clear" w:color="auto" w:fill="CCFF99"/>
            <w:vAlign w:val="center"/>
          </w:tcPr>
          <w:p w:rsidR="000F4EB6" w:rsidRDefault="000F4EB6" w14:paraId="00000DDA" w14:textId="77777777">
            <w:pPr>
              <w:widowControl w:val="0"/>
              <w:pBdr>
                <w:top w:val="nil"/>
                <w:left w:val="nil"/>
                <w:bottom w:val="nil"/>
                <w:right w:val="nil"/>
                <w:between w:val="nil"/>
              </w:pBdr>
              <w:spacing w:line="276" w:lineRule="auto"/>
              <w:rPr>
                <w:b/>
                <w:sz w:val="20"/>
                <w:szCs w:val="20"/>
              </w:rPr>
            </w:pPr>
          </w:p>
        </w:tc>
        <w:tc>
          <w:tcPr>
            <w:tcW w:w="2114" w:type="dxa"/>
            <w:vMerge/>
            <w:shd w:val="clear" w:color="auto" w:fill="CCFF99"/>
            <w:vAlign w:val="center"/>
          </w:tcPr>
          <w:p w:rsidR="000F4EB6" w:rsidRDefault="000F4EB6" w14:paraId="00000DDB" w14:textId="77777777">
            <w:pPr>
              <w:widowControl w:val="0"/>
              <w:pBdr>
                <w:top w:val="nil"/>
                <w:left w:val="nil"/>
                <w:bottom w:val="nil"/>
                <w:right w:val="nil"/>
                <w:between w:val="nil"/>
              </w:pBdr>
              <w:spacing w:line="276" w:lineRule="auto"/>
              <w:rPr>
                <w:b/>
                <w:sz w:val="20"/>
                <w:szCs w:val="20"/>
              </w:rPr>
            </w:pPr>
          </w:p>
        </w:tc>
        <w:tc>
          <w:tcPr>
            <w:tcW w:w="789" w:type="dxa"/>
            <w:shd w:val="clear" w:color="auto" w:fill="CCFF99"/>
            <w:vAlign w:val="center"/>
          </w:tcPr>
          <w:p w:rsidR="000F4EB6" w:rsidRDefault="004B70A4" w14:paraId="00000DDC" w14:textId="77777777">
            <w:pPr>
              <w:jc w:val="center"/>
              <w:rPr>
                <w:b/>
                <w:sz w:val="20"/>
                <w:szCs w:val="20"/>
              </w:rPr>
            </w:pPr>
            <w:r>
              <w:rPr>
                <w:b/>
                <w:sz w:val="20"/>
                <w:szCs w:val="20"/>
              </w:rPr>
              <w:t>Min.</w:t>
            </w:r>
          </w:p>
        </w:tc>
        <w:tc>
          <w:tcPr>
            <w:tcW w:w="767" w:type="dxa"/>
            <w:shd w:val="clear" w:color="auto" w:fill="CCFF99"/>
            <w:vAlign w:val="center"/>
          </w:tcPr>
          <w:p w:rsidR="000F4EB6" w:rsidRDefault="004B70A4" w14:paraId="00000DDD" w14:textId="77777777">
            <w:pPr>
              <w:jc w:val="center"/>
              <w:rPr>
                <w:b/>
                <w:sz w:val="20"/>
                <w:szCs w:val="20"/>
              </w:rPr>
            </w:pPr>
            <w:r>
              <w:rPr>
                <w:b/>
                <w:sz w:val="20"/>
                <w:szCs w:val="20"/>
              </w:rPr>
              <w:t>Maks.</w:t>
            </w:r>
          </w:p>
        </w:tc>
        <w:tc>
          <w:tcPr>
            <w:tcW w:w="1316" w:type="dxa"/>
            <w:vMerge/>
            <w:shd w:val="clear" w:color="auto" w:fill="CCFF99"/>
            <w:vAlign w:val="center"/>
          </w:tcPr>
          <w:p w:rsidR="000F4EB6" w:rsidRDefault="000F4EB6" w14:paraId="00000DDE" w14:textId="77777777">
            <w:pPr>
              <w:widowControl w:val="0"/>
              <w:pBdr>
                <w:top w:val="nil"/>
                <w:left w:val="nil"/>
                <w:bottom w:val="nil"/>
                <w:right w:val="nil"/>
                <w:between w:val="nil"/>
              </w:pBdr>
              <w:spacing w:line="276" w:lineRule="auto"/>
              <w:rPr>
                <w:b/>
                <w:sz w:val="20"/>
                <w:szCs w:val="20"/>
              </w:rPr>
            </w:pPr>
          </w:p>
        </w:tc>
        <w:tc>
          <w:tcPr>
            <w:tcW w:w="1207" w:type="dxa"/>
            <w:vMerge/>
            <w:shd w:val="clear" w:color="auto" w:fill="CCFF99"/>
            <w:vAlign w:val="center"/>
          </w:tcPr>
          <w:p w:rsidR="000F4EB6" w:rsidRDefault="000F4EB6" w14:paraId="00000DDF" w14:textId="77777777">
            <w:pPr>
              <w:widowControl w:val="0"/>
              <w:pBdr>
                <w:top w:val="nil"/>
                <w:left w:val="nil"/>
                <w:bottom w:val="nil"/>
                <w:right w:val="nil"/>
                <w:between w:val="nil"/>
              </w:pBdr>
              <w:spacing w:line="276" w:lineRule="auto"/>
              <w:rPr>
                <w:b/>
                <w:sz w:val="20"/>
                <w:szCs w:val="20"/>
              </w:rPr>
            </w:pPr>
          </w:p>
        </w:tc>
        <w:tc>
          <w:tcPr>
            <w:tcW w:w="1205" w:type="dxa"/>
            <w:vMerge/>
            <w:shd w:val="clear" w:color="auto" w:fill="CCFF99"/>
            <w:vAlign w:val="center"/>
          </w:tcPr>
          <w:p w:rsidR="000F4EB6" w:rsidRDefault="000F4EB6" w14:paraId="00000DE0" w14:textId="77777777">
            <w:pPr>
              <w:widowControl w:val="0"/>
              <w:pBdr>
                <w:top w:val="nil"/>
                <w:left w:val="nil"/>
                <w:bottom w:val="nil"/>
                <w:right w:val="nil"/>
                <w:between w:val="nil"/>
              </w:pBdr>
              <w:spacing w:line="276" w:lineRule="auto"/>
              <w:rPr>
                <w:b/>
                <w:sz w:val="20"/>
                <w:szCs w:val="20"/>
              </w:rPr>
            </w:pPr>
          </w:p>
        </w:tc>
        <w:tc>
          <w:tcPr>
            <w:tcW w:w="1316" w:type="dxa"/>
            <w:vMerge/>
            <w:shd w:val="clear" w:color="auto" w:fill="CCFF99"/>
            <w:vAlign w:val="center"/>
          </w:tcPr>
          <w:p w:rsidR="000F4EB6" w:rsidRDefault="000F4EB6" w14:paraId="00000DE1" w14:textId="77777777">
            <w:pPr>
              <w:widowControl w:val="0"/>
              <w:pBdr>
                <w:top w:val="nil"/>
                <w:left w:val="nil"/>
                <w:bottom w:val="nil"/>
                <w:right w:val="nil"/>
                <w:between w:val="nil"/>
              </w:pBdr>
              <w:spacing w:line="276" w:lineRule="auto"/>
              <w:rPr>
                <w:b/>
                <w:sz w:val="20"/>
                <w:szCs w:val="20"/>
              </w:rPr>
            </w:pPr>
          </w:p>
        </w:tc>
      </w:tr>
      <w:tr w:rsidR="00047EEC" w:rsidTr="00047EEC" w14:paraId="4CC55DA4" w14:textId="77777777">
        <w:trPr>
          <w:jc w:val="center"/>
        </w:trPr>
        <w:tc>
          <w:tcPr>
            <w:tcW w:w="630" w:type="dxa"/>
            <w:tcBorders>
              <w:top w:val="single" w:color="000000" w:sz="4" w:space="0"/>
              <w:left w:val="single" w:color="000000" w:sz="4" w:space="0"/>
              <w:bottom w:val="single" w:color="000000" w:sz="4" w:space="0"/>
              <w:right w:val="single" w:color="000000" w:sz="4" w:space="0"/>
            </w:tcBorders>
          </w:tcPr>
          <w:p w:rsidR="00047EEC" w:rsidP="00047EEC" w:rsidRDefault="00047EEC" w14:paraId="00000DE2" w14:textId="77777777">
            <w:pPr>
              <w:widowControl w:val="0"/>
              <w:numPr>
                <w:ilvl w:val="0"/>
                <w:numId w:val="25"/>
              </w:numPr>
              <w:pBdr>
                <w:top w:val="nil"/>
                <w:left w:val="nil"/>
                <w:bottom w:val="nil"/>
                <w:right w:val="nil"/>
                <w:between w:val="nil"/>
              </w:pBdr>
              <w:jc w:val="center"/>
              <w:rPr>
                <w:rFonts w:ascii="Calibri" w:hAnsi="Calibri" w:eastAsia="Calibri" w:cs="Calibri"/>
                <w:color w:val="000000"/>
                <w:sz w:val="20"/>
                <w:szCs w:val="20"/>
              </w:rPr>
            </w:pPr>
          </w:p>
        </w:tc>
        <w:tc>
          <w:tcPr>
            <w:tcW w:w="2114" w:type="dxa"/>
            <w:tcBorders>
              <w:top w:val="single" w:color="000000" w:sz="4" w:space="0"/>
              <w:left w:val="single" w:color="000000" w:sz="4" w:space="0"/>
              <w:bottom w:val="single" w:color="000000" w:sz="4" w:space="0"/>
              <w:right w:val="single" w:color="000000" w:sz="4" w:space="0"/>
            </w:tcBorders>
          </w:tcPr>
          <w:p w:rsidR="00047EEC" w:rsidP="00047EEC" w:rsidRDefault="00047EEC" w14:paraId="00000DE3" w14:textId="77777777">
            <w:pPr>
              <w:rPr>
                <w:sz w:val="20"/>
                <w:szCs w:val="20"/>
              </w:rPr>
            </w:pPr>
            <w:r>
              <w:rPr>
                <w:sz w:val="20"/>
                <w:szCs w:val="20"/>
              </w:rPr>
              <w:t xml:space="preserve">Ziemeļu sikspārnis </w:t>
            </w:r>
            <w:r>
              <w:rPr>
                <w:i/>
                <w:sz w:val="20"/>
                <w:szCs w:val="20"/>
              </w:rPr>
              <w:t>Eptesicus nilssonii</w:t>
            </w:r>
          </w:p>
        </w:tc>
        <w:tc>
          <w:tcPr>
            <w:tcW w:w="789" w:type="dxa"/>
            <w:vAlign w:val="center"/>
          </w:tcPr>
          <w:p w:rsidRPr="00F45489" w:rsidR="00047EEC" w:rsidP="00047EEC" w:rsidRDefault="00047EEC" w14:paraId="00000DE4" w14:textId="77777777">
            <w:pPr>
              <w:jc w:val="center"/>
              <w:rPr>
                <w:sz w:val="20"/>
                <w:szCs w:val="20"/>
              </w:rPr>
            </w:pPr>
            <w:r w:rsidRPr="00F45489">
              <w:rPr>
                <w:sz w:val="20"/>
                <w:szCs w:val="20"/>
              </w:rPr>
              <w:t>3</w:t>
            </w:r>
          </w:p>
        </w:tc>
        <w:tc>
          <w:tcPr>
            <w:tcW w:w="767" w:type="dxa"/>
            <w:vAlign w:val="center"/>
          </w:tcPr>
          <w:p w:rsidRPr="00F45489" w:rsidR="00047EEC" w:rsidP="00047EEC" w:rsidRDefault="00047EEC" w14:paraId="00000DE5" w14:textId="77777777">
            <w:pPr>
              <w:jc w:val="center"/>
              <w:rPr>
                <w:sz w:val="20"/>
                <w:szCs w:val="20"/>
              </w:rPr>
            </w:pPr>
            <w:r w:rsidRPr="00F45489">
              <w:rPr>
                <w:sz w:val="20"/>
                <w:szCs w:val="20"/>
              </w:rPr>
              <w:t>3</w:t>
            </w:r>
          </w:p>
        </w:tc>
        <w:tc>
          <w:tcPr>
            <w:tcW w:w="1316" w:type="dxa"/>
            <w:vAlign w:val="center"/>
          </w:tcPr>
          <w:p w:rsidRPr="00F45489" w:rsidR="00047EEC" w:rsidP="00047EEC" w:rsidRDefault="00047EEC" w14:paraId="00000DE6" w14:textId="579B0340">
            <w:pPr>
              <w:jc w:val="center"/>
              <w:rPr>
                <w:sz w:val="20"/>
                <w:szCs w:val="20"/>
              </w:rPr>
            </w:pPr>
            <w:r w:rsidRPr="00C240F8">
              <w:rPr>
                <w:sz w:val="20"/>
                <w:szCs w:val="20"/>
              </w:rPr>
              <w:t>&lt;1%</w:t>
            </w:r>
          </w:p>
        </w:tc>
        <w:tc>
          <w:tcPr>
            <w:tcW w:w="1207" w:type="dxa"/>
            <w:vAlign w:val="center"/>
          </w:tcPr>
          <w:p w:rsidRPr="00F45489" w:rsidR="00047EEC" w:rsidP="00047EEC" w:rsidRDefault="00047EEC" w14:paraId="00000DE7" w14:textId="11533894">
            <w:pPr>
              <w:jc w:val="center"/>
              <w:rPr>
                <w:sz w:val="20"/>
                <w:szCs w:val="20"/>
              </w:rPr>
            </w:pPr>
            <w:r w:rsidRPr="00C240F8">
              <w:rPr>
                <w:sz w:val="20"/>
                <w:szCs w:val="20"/>
              </w:rPr>
              <w:t>&lt;1%</w:t>
            </w:r>
          </w:p>
        </w:tc>
        <w:tc>
          <w:tcPr>
            <w:tcW w:w="1205" w:type="dxa"/>
            <w:vAlign w:val="center"/>
          </w:tcPr>
          <w:p w:rsidRPr="00F45489" w:rsidR="00047EEC" w:rsidP="00047EEC" w:rsidRDefault="00047EEC" w14:paraId="00000DE8" w14:textId="77777777">
            <w:pPr>
              <w:jc w:val="center"/>
              <w:rPr>
                <w:sz w:val="20"/>
                <w:szCs w:val="20"/>
              </w:rPr>
            </w:pPr>
            <w:r w:rsidRPr="00F45489">
              <w:rPr>
                <w:sz w:val="20"/>
                <w:szCs w:val="20"/>
              </w:rPr>
              <w:t>202</w:t>
            </w:r>
          </w:p>
        </w:tc>
        <w:tc>
          <w:tcPr>
            <w:tcW w:w="1316" w:type="dxa"/>
            <w:vAlign w:val="center"/>
          </w:tcPr>
          <w:p w:rsidRPr="00F45489" w:rsidR="00047EEC" w:rsidP="00047EEC" w:rsidRDefault="00047EEC" w14:paraId="00000DE9" w14:textId="10760EA5">
            <w:pPr>
              <w:jc w:val="center"/>
              <w:rPr>
                <w:sz w:val="20"/>
                <w:szCs w:val="20"/>
              </w:rPr>
            </w:pPr>
            <w:r w:rsidRPr="000701C5">
              <w:rPr>
                <w:sz w:val="20"/>
                <w:szCs w:val="20"/>
              </w:rPr>
              <w:t>NZ</w:t>
            </w:r>
          </w:p>
        </w:tc>
      </w:tr>
      <w:tr w:rsidR="00047EEC" w:rsidTr="00047EEC" w14:paraId="4AA62E79" w14:textId="77777777">
        <w:trPr>
          <w:jc w:val="center"/>
        </w:trPr>
        <w:tc>
          <w:tcPr>
            <w:tcW w:w="630" w:type="dxa"/>
            <w:tcBorders>
              <w:top w:val="single" w:color="000000" w:sz="4" w:space="0"/>
              <w:left w:val="single" w:color="000000" w:sz="4" w:space="0"/>
              <w:bottom w:val="single" w:color="000000" w:sz="4" w:space="0"/>
              <w:right w:val="single" w:color="000000" w:sz="4" w:space="0"/>
            </w:tcBorders>
          </w:tcPr>
          <w:p w:rsidR="00047EEC" w:rsidP="00047EEC" w:rsidRDefault="00047EEC" w14:paraId="00000DEA" w14:textId="77777777">
            <w:pPr>
              <w:widowControl w:val="0"/>
              <w:numPr>
                <w:ilvl w:val="0"/>
                <w:numId w:val="25"/>
              </w:numPr>
              <w:pBdr>
                <w:top w:val="nil"/>
                <w:left w:val="nil"/>
                <w:bottom w:val="nil"/>
                <w:right w:val="nil"/>
                <w:between w:val="nil"/>
              </w:pBdr>
              <w:jc w:val="center"/>
              <w:rPr>
                <w:rFonts w:ascii="Calibri" w:hAnsi="Calibri" w:eastAsia="Calibri" w:cs="Calibri"/>
                <w:color w:val="000000"/>
                <w:sz w:val="20"/>
                <w:szCs w:val="20"/>
              </w:rPr>
            </w:pPr>
          </w:p>
        </w:tc>
        <w:tc>
          <w:tcPr>
            <w:tcW w:w="2114" w:type="dxa"/>
            <w:tcBorders>
              <w:top w:val="single" w:color="000000" w:sz="4" w:space="0"/>
              <w:left w:val="single" w:color="000000" w:sz="4" w:space="0"/>
              <w:bottom w:val="single" w:color="000000" w:sz="4" w:space="0"/>
              <w:right w:val="single" w:color="000000" w:sz="4" w:space="0"/>
            </w:tcBorders>
          </w:tcPr>
          <w:p w:rsidR="00047EEC" w:rsidP="00047EEC" w:rsidRDefault="00047EEC" w14:paraId="00000DEB" w14:textId="77777777">
            <w:pPr>
              <w:rPr>
                <w:sz w:val="20"/>
                <w:szCs w:val="20"/>
              </w:rPr>
            </w:pPr>
            <w:r>
              <w:rPr>
                <w:sz w:val="20"/>
                <w:szCs w:val="20"/>
              </w:rPr>
              <w:t xml:space="preserve">Ūdeņu naktssikspārnis </w:t>
            </w:r>
            <w:r>
              <w:rPr>
                <w:i/>
                <w:sz w:val="20"/>
                <w:szCs w:val="20"/>
              </w:rPr>
              <w:t>Myotis daubentonii</w:t>
            </w:r>
          </w:p>
        </w:tc>
        <w:tc>
          <w:tcPr>
            <w:tcW w:w="789" w:type="dxa"/>
            <w:vAlign w:val="center"/>
          </w:tcPr>
          <w:p w:rsidRPr="00F45489" w:rsidR="00047EEC" w:rsidP="00047EEC" w:rsidRDefault="00047EEC" w14:paraId="00000DEC" w14:textId="77777777">
            <w:pPr>
              <w:jc w:val="center"/>
              <w:rPr>
                <w:sz w:val="20"/>
                <w:szCs w:val="20"/>
              </w:rPr>
            </w:pPr>
            <w:r w:rsidRPr="00F45489">
              <w:rPr>
                <w:sz w:val="20"/>
                <w:szCs w:val="20"/>
              </w:rPr>
              <w:t>3</w:t>
            </w:r>
          </w:p>
        </w:tc>
        <w:tc>
          <w:tcPr>
            <w:tcW w:w="767" w:type="dxa"/>
            <w:vAlign w:val="center"/>
          </w:tcPr>
          <w:p w:rsidRPr="00F45489" w:rsidR="00047EEC" w:rsidP="00047EEC" w:rsidRDefault="00047EEC" w14:paraId="00000DED" w14:textId="77777777">
            <w:pPr>
              <w:jc w:val="center"/>
              <w:rPr>
                <w:sz w:val="20"/>
                <w:szCs w:val="20"/>
              </w:rPr>
            </w:pPr>
            <w:r w:rsidRPr="00F45489">
              <w:rPr>
                <w:sz w:val="20"/>
                <w:szCs w:val="20"/>
              </w:rPr>
              <w:t>3</w:t>
            </w:r>
          </w:p>
        </w:tc>
        <w:tc>
          <w:tcPr>
            <w:tcW w:w="1316" w:type="dxa"/>
            <w:vAlign w:val="center"/>
          </w:tcPr>
          <w:p w:rsidRPr="00F45489" w:rsidR="00047EEC" w:rsidP="00047EEC" w:rsidRDefault="00047EEC" w14:paraId="00000DEE" w14:textId="70D8A0F6">
            <w:pPr>
              <w:jc w:val="center"/>
              <w:rPr>
                <w:sz w:val="20"/>
                <w:szCs w:val="20"/>
              </w:rPr>
            </w:pPr>
            <w:r w:rsidRPr="00C240F8">
              <w:rPr>
                <w:sz w:val="20"/>
                <w:szCs w:val="20"/>
              </w:rPr>
              <w:t>&lt;1%</w:t>
            </w:r>
          </w:p>
        </w:tc>
        <w:tc>
          <w:tcPr>
            <w:tcW w:w="1207" w:type="dxa"/>
            <w:vAlign w:val="center"/>
          </w:tcPr>
          <w:p w:rsidRPr="00F45489" w:rsidR="00047EEC" w:rsidP="00047EEC" w:rsidRDefault="00047EEC" w14:paraId="00000DEF" w14:textId="40AE4814">
            <w:pPr>
              <w:jc w:val="center"/>
              <w:rPr>
                <w:sz w:val="20"/>
                <w:szCs w:val="20"/>
              </w:rPr>
            </w:pPr>
            <w:r w:rsidRPr="00C240F8">
              <w:rPr>
                <w:sz w:val="20"/>
                <w:szCs w:val="20"/>
              </w:rPr>
              <w:t>&lt;1%</w:t>
            </w:r>
          </w:p>
        </w:tc>
        <w:tc>
          <w:tcPr>
            <w:tcW w:w="1205" w:type="dxa"/>
            <w:vAlign w:val="center"/>
          </w:tcPr>
          <w:p w:rsidRPr="00F45489" w:rsidR="00047EEC" w:rsidP="00047EEC" w:rsidRDefault="00047EEC" w14:paraId="00000DF0" w14:textId="77777777">
            <w:pPr>
              <w:jc w:val="center"/>
              <w:rPr>
                <w:sz w:val="20"/>
                <w:szCs w:val="20"/>
              </w:rPr>
            </w:pPr>
            <w:r w:rsidRPr="00F45489">
              <w:rPr>
                <w:sz w:val="20"/>
                <w:szCs w:val="20"/>
              </w:rPr>
              <w:t>202</w:t>
            </w:r>
          </w:p>
        </w:tc>
        <w:tc>
          <w:tcPr>
            <w:tcW w:w="1316" w:type="dxa"/>
            <w:vAlign w:val="center"/>
          </w:tcPr>
          <w:p w:rsidRPr="00F45489" w:rsidR="00047EEC" w:rsidP="00047EEC" w:rsidRDefault="00047EEC" w14:paraId="00000DF1" w14:textId="0F5A357C">
            <w:pPr>
              <w:jc w:val="center"/>
              <w:rPr>
                <w:sz w:val="20"/>
                <w:szCs w:val="20"/>
              </w:rPr>
            </w:pPr>
            <w:r w:rsidRPr="000701C5">
              <w:rPr>
                <w:sz w:val="20"/>
                <w:szCs w:val="20"/>
              </w:rPr>
              <w:t>NZ</w:t>
            </w:r>
          </w:p>
        </w:tc>
      </w:tr>
      <w:tr w:rsidR="00047EEC" w:rsidTr="00047EEC" w14:paraId="6451C640" w14:textId="77777777">
        <w:trPr>
          <w:jc w:val="center"/>
        </w:trPr>
        <w:tc>
          <w:tcPr>
            <w:tcW w:w="630" w:type="dxa"/>
            <w:tcBorders>
              <w:top w:val="single" w:color="000000" w:sz="4" w:space="0"/>
              <w:left w:val="single" w:color="000000" w:sz="4" w:space="0"/>
              <w:bottom w:val="single" w:color="000000" w:sz="4" w:space="0"/>
              <w:right w:val="single" w:color="000000" w:sz="4" w:space="0"/>
            </w:tcBorders>
          </w:tcPr>
          <w:p w:rsidR="00047EEC" w:rsidP="00047EEC" w:rsidRDefault="00047EEC" w14:paraId="00000DF2" w14:textId="77777777">
            <w:pPr>
              <w:widowControl w:val="0"/>
              <w:numPr>
                <w:ilvl w:val="0"/>
                <w:numId w:val="25"/>
              </w:numPr>
              <w:pBdr>
                <w:top w:val="nil"/>
                <w:left w:val="nil"/>
                <w:bottom w:val="nil"/>
                <w:right w:val="nil"/>
                <w:between w:val="nil"/>
              </w:pBdr>
              <w:jc w:val="center"/>
              <w:rPr>
                <w:rFonts w:ascii="Calibri" w:hAnsi="Calibri" w:eastAsia="Calibri" w:cs="Calibri"/>
                <w:color w:val="000000"/>
                <w:sz w:val="20"/>
                <w:szCs w:val="20"/>
              </w:rPr>
            </w:pPr>
          </w:p>
        </w:tc>
        <w:tc>
          <w:tcPr>
            <w:tcW w:w="2114" w:type="dxa"/>
            <w:tcBorders>
              <w:top w:val="single" w:color="000000" w:sz="4" w:space="0"/>
              <w:left w:val="single" w:color="000000" w:sz="4" w:space="0"/>
              <w:bottom w:val="single" w:color="000000" w:sz="4" w:space="0"/>
              <w:right w:val="single" w:color="000000" w:sz="4" w:space="0"/>
            </w:tcBorders>
          </w:tcPr>
          <w:p w:rsidR="00047EEC" w:rsidP="00047EEC" w:rsidRDefault="00047EEC" w14:paraId="00000DF3" w14:textId="77777777">
            <w:pPr>
              <w:rPr>
                <w:sz w:val="20"/>
                <w:szCs w:val="20"/>
              </w:rPr>
            </w:pPr>
            <w:r>
              <w:rPr>
                <w:sz w:val="20"/>
                <w:szCs w:val="20"/>
              </w:rPr>
              <w:t xml:space="preserve">Dīķu naktssikspārnis </w:t>
            </w:r>
            <w:r>
              <w:rPr>
                <w:i/>
                <w:sz w:val="20"/>
                <w:szCs w:val="20"/>
              </w:rPr>
              <w:t>Myotis dasycneme</w:t>
            </w:r>
          </w:p>
        </w:tc>
        <w:tc>
          <w:tcPr>
            <w:tcW w:w="789" w:type="dxa"/>
            <w:vAlign w:val="center"/>
          </w:tcPr>
          <w:p w:rsidRPr="00F45489" w:rsidR="00047EEC" w:rsidP="00047EEC" w:rsidRDefault="00047EEC" w14:paraId="00000DF4" w14:textId="77777777">
            <w:pPr>
              <w:jc w:val="center"/>
              <w:rPr>
                <w:sz w:val="20"/>
                <w:szCs w:val="20"/>
              </w:rPr>
            </w:pPr>
            <w:r w:rsidRPr="00F45489">
              <w:rPr>
                <w:sz w:val="20"/>
                <w:szCs w:val="20"/>
              </w:rPr>
              <w:t>1</w:t>
            </w:r>
          </w:p>
        </w:tc>
        <w:tc>
          <w:tcPr>
            <w:tcW w:w="767" w:type="dxa"/>
            <w:vAlign w:val="center"/>
          </w:tcPr>
          <w:p w:rsidRPr="00F45489" w:rsidR="00047EEC" w:rsidP="00047EEC" w:rsidRDefault="00047EEC" w14:paraId="00000DF5" w14:textId="77777777">
            <w:pPr>
              <w:jc w:val="center"/>
              <w:rPr>
                <w:sz w:val="20"/>
                <w:szCs w:val="20"/>
              </w:rPr>
            </w:pPr>
            <w:r w:rsidRPr="00F45489">
              <w:rPr>
                <w:sz w:val="20"/>
                <w:szCs w:val="20"/>
              </w:rPr>
              <w:t>3</w:t>
            </w:r>
          </w:p>
        </w:tc>
        <w:tc>
          <w:tcPr>
            <w:tcW w:w="1316" w:type="dxa"/>
            <w:vAlign w:val="center"/>
          </w:tcPr>
          <w:p w:rsidRPr="00F45489" w:rsidR="00047EEC" w:rsidP="00047EEC" w:rsidRDefault="00047EEC" w14:paraId="00000DF6" w14:textId="41A40117">
            <w:pPr>
              <w:jc w:val="center"/>
              <w:rPr>
                <w:sz w:val="20"/>
                <w:szCs w:val="20"/>
              </w:rPr>
            </w:pPr>
            <w:r w:rsidRPr="00C240F8">
              <w:rPr>
                <w:sz w:val="20"/>
                <w:szCs w:val="20"/>
              </w:rPr>
              <w:t>&lt;1%</w:t>
            </w:r>
          </w:p>
        </w:tc>
        <w:tc>
          <w:tcPr>
            <w:tcW w:w="1207" w:type="dxa"/>
            <w:vAlign w:val="center"/>
          </w:tcPr>
          <w:p w:rsidRPr="00F45489" w:rsidR="00047EEC" w:rsidP="00047EEC" w:rsidRDefault="00047EEC" w14:paraId="00000DF7" w14:textId="790FF796">
            <w:pPr>
              <w:jc w:val="center"/>
              <w:rPr>
                <w:sz w:val="20"/>
                <w:szCs w:val="20"/>
              </w:rPr>
            </w:pPr>
            <w:r w:rsidRPr="00C240F8">
              <w:rPr>
                <w:sz w:val="20"/>
                <w:szCs w:val="20"/>
              </w:rPr>
              <w:t>&lt;1%</w:t>
            </w:r>
          </w:p>
        </w:tc>
        <w:tc>
          <w:tcPr>
            <w:tcW w:w="1205" w:type="dxa"/>
            <w:vAlign w:val="center"/>
          </w:tcPr>
          <w:p w:rsidRPr="00F45489" w:rsidR="00047EEC" w:rsidP="00047EEC" w:rsidRDefault="00047EEC" w14:paraId="00000DF8" w14:textId="77777777">
            <w:pPr>
              <w:jc w:val="center"/>
              <w:rPr>
                <w:sz w:val="20"/>
                <w:szCs w:val="20"/>
              </w:rPr>
            </w:pPr>
            <w:r w:rsidRPr="00F45489">
              <w:rPr>
                <w:sz w:val="20"/>
                <w:szCs w:val="20"/>
              </w:rPr>
              <w:t>202</w:t>
            </w:r>
          </w:p>
        </w:tc>
        <w:tc>
          <w:tcPr>
            <w:tcW w:w="1316" w:type="dxa"/>
            <w:vAlign w:val="center"/>
          </w:tcPr>
          <w:p w:rsidRPr="00F45489" w:rsidR="00047EEC" w:rsidP="00047EEC" w:rsidRDefault="00047EEC" w14:paraId="00000DF9" w14:textId="4A4860B1">
            <w:pPr>
              <w:jc w:val="center"/>
              <w:rPr>
                <w:sz w:val="20"/>
                <w:szCs w:val="20"/>
              </w:rPr>
            </w:pPr>
            <w:r w:rsidRPr="000701C5">
              <w:rPr>
                <w:sz w:val="20"/>
                <w:szCs w:val="20"/>
              </w:rPr>
              <w:t>NZ</w:t>
            </w:r>
          </w:p>
        </w:tc>
      </w:tr>
      <w:tr w:rsidR="00047EEC" w:rsidTr="00047EEC" w14:paraId="302F6D7A" w14:textId="77777777">
        <w:trPr>
          <w:jc w:val="center"/>
        </w:trPr>
        <w:tc>
          <w:tcPr>
            <w:tcW w:w="630" w:type="dxa"/>
            <w:tcBorders>
              <w:top w:val="single" w:color="000000" w:sz="4" w:space="0"/>
              <w:left w:val="single" w:color="000000" w:sz="4" w:space="0"/>
              <w:bottom w:val="single" w:color="000000" w:sz="4" w:space="0"/>
              <w:right w:val="single" w:color="000000" w:sz="4" w:space="0"/>
            </w:tcBorders>
          </w:tcPr>
          <w:p w:rsidR="00047EEC" w:rsidP="00047EEC" w:rsidRDefault="00047EEC" w14:paraId="00000DFA" w14:textId="77777777">
            <w:pPr>
              <w:widowControl w:val="0"/>
              <w:numPr>
                <w:ilvl w:val="0"/>
                <w:numId w:val="25"/>
              </w:numPr>
              <w:pBdr>
                <w:top w:val="nil"/>
                <w:left w:val="nil"/>
                <w:bottom w:val="nil"/>
                <w:right w:val="nil"/>
                <w:between w:val="nil"/>
              </w:pBdr>
              <w:jc w:val="center"/>
              <w:rPr>
                <w:rFonts w:ascii="Calibri" w:hAnsi="Calibri" w:eastAsia="Calibri" w:cs="Calibri"/>
                <w:color w:val="000000"/>
                <w:sz w:val="20"/>
                <w:szCs w:val="20"/>
              </w:rPr>
            </w:pPr>
          </w:p>
        </w:tc>
        <w:tc>
          <w:tcPr>
            <w:tcW w:w="2114" w:type="dxa"/>
            <w:tcBorders>
              <w:top w:val="single" w:color="000000" w:sz="4" w:space="0"/>
              <w:left w:val="single" w:color="000000" w:sz="4" w:space="0"/>
              <w:bottom w:val="single" w:color="000000" w:sz="4" w:space="0"/>
              <w:right w:val="single" w:color="000000" w:sz="4" w:space="0"/>
            </w:tcBorders>
          </w:tcPr>
          <w:p w:rsidR="00047EEC" w:rsidP="00047EEC" w:rsidRDefault="00047EEC" w14:paraId="00000DFB" w14:textId="77777777">
            <w:pPr>
              <w:rPr>
                <w:sz w:val="20"/>
                <w:szCs w:val="20"/>
              </w:rPr>
            </w:pPr>
            <w:r>
              <w:rPr>
                <w:sz w:val="20"/>
                <w:szCs w:val="20"/>
              </w:rPr>
              <w:t xml:space="preserve">Rūsganais vakarsikspārnis </w:t>
            </w:r>
            <w:r>
              <w:rPr>
                <w:i/>
                <w:sz w:val="20"/>
                <w:szCs w:val="20"/>
              </w:rPr>
              <w:t>Nyctalus noctula</w:t>
            </w:r>
          </w:p>
        </w:tc>
        <w:tc>
          <w:tcPr>
            <w:tcW w:w="789" w:type="dxa"/>
            <w:vAlign w:val="center"/>
          </w:tcPr>
          <w:p w:rsidRPr="00F45489" w:rsidR="00047EEC" w:rsidP="00047EEC" w:rsidRDefault="00047EEC" w14:paraId="00000DFC" w14:textId="77777777">
            <w:pPr>
              <w:jc w:val="center"/>
              <w:rPr>
                <w:sz w:val="20"/>
                <w:szCs w:val="20"/>
              </w:rPr>
            </w:pPr>
            <w:r w:rsidRPr="00F45489">
              <w:rPr>
                <w:sz w:val="20"/>
                <w:szCs w:val="20"/>
              </w:rPr>
              <w:t>3</w:t>
            </w:r>
          </w:p>
        </w:tc>
        <w:tc>
          <w:tcPr>
            <w:tcW w:w="767" w:type="dxa"/>
            <w:vAlign w:val="center"/>
          </w:tcPr>
          <w:p w:rsidRPr="00F45489" w:rsidR="00047EEC" w:rsidP="00047EEC" w:rsidRDefault="00047EEC" w14:paraId="00000DFD" w14:textId="77777777">
            <w:pPr>
              <w:jc w:val="center"/>
              <w:rPr>
                <w:sz w:val="20"/>
                <w:szCs w:val="20"/>
              </w:rPr>
            </w:pPr>
            <w:r w:rsidRPr="00F45489">
              <w:rPr>
                <w:sz w:val="20"/>
                <w:szCs w:val="20"/>
              </w:rPr>
              <w:t>3</w:t>
            </w:r>
          </w:p>
        </w:tc>
        <w:tc>
          <w:tcPr>
            <w:tcW w:w="1316" w:type="dxa"/>
            <w:vAlign w:val="center"/>
          </w:tcPr>
          <w:p w:rsidRPr="00F45489" w:rsidR="00047EEC" w:rsidP="00047EEC" w:rsidRDefault="00047EEC" w14:paraId="00000DFE" w14:textId="4BCAB5C8">
            <w:pPr>
              <w:jc w:val="center"/>
              <w:rPr>
                <w:sz w:val="20"/>
                <w:szCs w:val="20"/>
              </w:rPr>
            </w:pPr>
            <w:r w:rsidRPr="00C240F8">
              <w:rPr>
                <w:sz w:val="20"/>
                <w:szCs w:val="20"/>
              </w:rPr>
              <w:t>&lt;1%</w:t>
            </w:r>
          </w:p>
        </w:tc>
        <w:tc>
          <w:tcPr>
            <w:tcW w:w="1207" w:type="dxa"/>
            <w:vAlign w:val="center"/>
          </w:tcPr>
          <w:p w:rsidRPr="00F45489" w:rsidR="00047EEC" w:rsidP="00047EEC" w:rsidRDefault="00047EEC" w14:paraId="00000DFF" w14:textId="749A2AE7">
            <w:pPr>
              <w:jc w:val="center"/>
              <w:rPr>
                <w:sz w:val="20"/>
                <w:szCs w:val="20"/>
              </w:rPr>
            </w:pPr>
            <w:r w:rsidRPr="00C240F8">
              <w:rPr>
                <w:sz w:val="20"/>
                <w:szCs w:val="20"/>
              </w:rPr>
              <w:t>&lt;1%</w:t>
            </w:r>
          </w:p>
        </w:tc>
        <w:tc>
          <w:tcPr>
            <w:tcW w:w="1205" w:type="dxa"/>
            <w:vAlign w:val="center"/>
          </w:tcPr>
          <w:p w:rsidRPr="00F45489" w:rsidR="00047EEC" w:rsidP="00047EEC" w:rsidRDefault="00047EEC" w14:paraId="00000E00" w14:textId="77777777">
            <w:pPr>
              <w:jc w:val="center"/>
              <w:rPr>
                <w:sz w:val="20"/>
                <w:szCs w:val="20"/>
              </w:rPr>
            </w:pPr>
            <w:r w:rsidRPr="00F45489">
              <w:rPr>
                <w:sz w:val="20"/>
                <w:szCs w:val="20"/>
              </w:rPr>
              <w:t>202</w:t>
            </w:r>
          </w:p>
        </w:tc>
        <w:tc>
          <w:tcPr>
            <w:tcW w:w="1316" w:type="dxa"/>
            <w:vAlign w:val="center"/>
          </w:tcPr>
          <w:p w:rsidRPr="00F45489" w:rsidR="00047EEC" w:rsidP="00047EEC" w:rsidRDefault="00047EEC" w14:paraId="00000E01" w14:textId="30ACE9C3">
            <w:pPr>
              <w:jc w:val="center"/>
              <w:rPr>
                <w:sz w:val="20"/>
                <w:szCs w:val="20"/>
              </w:rPr>
            </w:pPr>
            <w:r w:rsidRPr="000701C5">
              <w:rPr>
                <w:sz w:val="20"/>
                <w:szCs w:val="20"/>
              </w:rPr>
              <w:t>NZ</w:t>
            </w:r>
          </w:p>
        </w:tc>
      </w:tr>
      <w:tr w:rsidR="00047EEC" w:rsidTr="00047EEC" w14:paraId="2687AE33" w14:textId="77777777">
        <w:trPr>
          <w:jc w:val="center"/>
        </w:trPr>
        <w:tc>
          <w:tcPr>
            <w:tcW w:w="630" w:type="dxa"/>
            <w:tcBorders>
              <w:top w:val="single" w:color="000000" w:sz="4" w:space="0"/>
              <w:left w:val="single" w:color="000000" w:sz="4" w:space="0"/>
              <w:bottom w:val="single" w:color="000000" w:sz="4" w:space="0"/>
              <w:right w:val="single" w:color="000000" w:sz="4" w:space="0"/>
            </w:tcBorders>
          </w:tcPr>
          <w:p w:rsidR="00047EEC" w:rsidP="00047EEC" w:rsidRDefault="00047EEC" w14:paraId="00000E02" w14:textId="77777777">
            <w:pPr>
              <w:widowControl w:val="0"/>
              <w:numPr>
                <w:ilvl w:val="0"/>
                <w:numId w:val="25"/>
              </w:numPr>
              <w:pBdr>
                <w:top w:val="nil"/>
                <w:left w:val="nil"/>
                <w:bottom w:val="nil"/>
                <w:right w:val="nil"/>
                <w:between w:val="nil"/>
              </w:pBdr>
              <w:jc w:val="center"/>
              <w:rPr>
                <w:rFonts w:ascii="Calibri" w:hAnsi="Calibri" w:eastAsia="Calibri" w:cs="Calibri"/>
                <w:color w:val="000000"/>
                <w:sz w:val="20"/>
                <w:szCs w:val="20"/>
              </w:rPr>
            </w:pPr>
          </w:p>
        </w:tc>
        <w:tc>
          <w:tcPr>
            <w:tcW w:w="2114" w:type="dxa"/>
            <w:tcBorders>
              <w:top w:val="single" w:color="000000" w:sz="4" w:space="0"/>
              <w:left w:val="single" w:color="000000" w:sz="4" w:space="0"/>
              <w:bottom w:val="single" w:color="000000" w:sz="4" w:space="0"/>
              <w:right w:val="single" w:color="000000" w:sz="4" w:space="0"/>
            </w:tcBorders>
          </w:tcPr>
          <w:p w:rsidR="00047EEC" w:rsidP="00047EEC" w:rsidRDefault="00047EEC" w14:paraId="00000E03" w14:textId="77777777">
            <w:pPr>
              <w:rPr>
                <w:sz w:val="20"/>
                <w:szCs w:val="20"/>
              </w:rPr>
            </w:pPr>
            <w:r>
              <w:rPr>
                <w:sz w:val="20"/>
                <w:szCs w:val="20"/>
              </w:rPr>
              <w:t>Natūza sikspārnis</w:t>
            </w:r>
          </w:p>
          <w:p w:rsidR="00047EEC" w:rsidP="00047EEC" w:rsidRDefault="00047EEC" w14:paraId="00000E04" w14:textId="77777777">
            <w:pPr>
              <w:rPr>
                <w:sz w:val="20"/>
                <w:szCs w:val="20"/>
              </w:rPr>
            </w:pPr>
            <w:r>
              <w:rPr>
                <w:i/>
                <w:sz w:val="20"/>
                <w:szCs w:val="20"/>
              </w:rPr>
              <w:t>Pipistrellus nathusii</w:t>
            </w:r>
          </w:p>
        </w:tc>
        <w:tc>
          <w:tcPr>
            <w:tcW w:w="789" w:type="dxa"/>
            <w:vAlign w:val="center"/>
          </w:tcPr>
          <w:p w:rsidRPr="00F45489" w:rsidR="00047EEC" w:rsidP="00047EEC" w:rsidRDefault="00047EEC" w14:paraId="00000E05" w14:textId="77777777">
            <w:pPr>
              <w:jc w:val="center"/>
              <w:rPr>
                <w:sz w:val="20"/>
                <w:szCs w:val="20"/>
              </w:rPr>
            </w:pPr>
            <w:r w:rsidRPr="00F45489">
              <w:rPr>
                <w:sz w:val="20"/>
                <w:szCs w:val="20"/>
              </w:rPr>
              <w:t>3</w:t>
            </w:r>
          </w:p>
        </w:tc>
        <w:tc>
          <w:tcPr>
            <w:tcW w:w="767" w:type="dxa"/>
            <w:vAlign w:val="center"/>
          </w:tcPr>
          <w:p w:rsidRPr="00F45489" w:rsidR="00047EEC" w:rsidP="00047EEC" w:rsidRDefault="00047EEC" w14:paraId="00000E06" w14:textId="77777777">
            <w:pPr>
              <w:jc w:val="center"/>
              <w:rPr>
                <w:sz w:val="20"/>
                <w:szCs w:val="20"/>
              </w:rPr>
            </w:pPr>
            <w:r w:rsidRPr="00F45489">
              <w:rPr>
                <w:sz w:val="20"/>
                <w:szCs w:val="20"/>
              </w:rPr>
              <w:t>3</w:t>
            </w:r>
          </w:p>
        </w:tc>
        <w:tc>
          <w:tcPr>
            <w:tcW w:w="1316" w:type="dxa"/>
            <w:vAlign w:val="center"/>
          </w:tcPr>
          <w:p w:rsidRPr="00F45489" w:rsidR="00047EEC" w:rsidP="00047EEC" w:rsidRDefault="00047EEC" w14:paraId="00000E07" w14:textId="3AAC9F1C">
            <w:pPr>
              <w:jc w:val="center"/>
              <w:rPr>
                <w:sz w:val="20"/>
                <w:szCs w:val="20"/>
              </w:rPr>
            </w:pPr>
            <w:r w:rsidRPr="00C240F8">
              <w:rPr>
                <w:sz w:val="20"/>
                <w:szCs w:val="20"/>
              </w:rPr>
              <w:t>&lt;1%</w:t>
            </w:r>
          </w:p>
        </w:tc>
        <w:tc>
          <w:tcPr>
            <w:tcW w:w="1207" w:type="dxa"/>
            <w:vAlign w:val="center"/>
          </w:tcPr>
          <w:p w:rsidRPr="00F45489" w:rsidR="00047EEC" w:rsidP="00047EEC" w:rsidRDefault="00047EEC" w14:paraId="00000E08" w14:textId="596CD208">
            <w:pPr>
              <w:jc w:val="center"/>
              <w:rPr>
                <w:sz w:val="20"/>
                <w:szCs w:val="20"/>
              </w:rPr>
            </w:pPr>
            <w:r w:rsidRPr="00C240F8">
              <w:rPr>
                <w:sz w:val="20"/>
                <w:szCs w:val="20"/>
              </w:rPr>
              <w:t>&lt;1%</w:t>
            </w:r>
          </w:p>
        </w:tc>
        <w:tc>
          <w:tcPr>
            <w:tcW w:w="1205" w:type="dxa"/>
            <w:vAlign w:val="center"/>
          </w:tcPr>
          <w:p w:rsidRPr="00F45489" w:rsidR="00047EEC" w:rsidP="00047EEC" w:rsidRDefault="00047EEC" w14:paraId="00000E09" w14:textId="77777777">
            <w:pPr>
              <w:jc w:val="center"/>
              <w:rPr>
                <w:sz w:val="20"/>
                <w:szCs w:val="20"/>
              </w:rPr>
            </w:pPr>
            <w:r w:rsidRPr="00F45489">
              <w:rPr>
                <w:sz w:val="20"/>
                <w:szCs w:val="20"/>
              </w:rPr>
              <w:t>202</w:t>
            </w:r>
          </w:p>
        </w:tc>
        <w:tc>
          <w:tcPr>
            <w:tcW w:w="1316" w:type="dxa"/>
            <w:vAlign w:val="center"/>
          </w:tcPr>
          <w:p w:rsidRPr="00F45489" w:rsidR="00047EEC" w:rsidP="00047EEC" w:rsidRDefault="00047EEC" w14:paraId="00000E0A" w14:textId="6D9E8E7F">
            <w:pPr>
              <w:jc w:val="center"/>
              <w:rPr>
                <w:sz w:val="20"/>
                <w:szCs w:val="20"/>
              </w:rPr>
            </w:pPr>
            <w:r w:rsidRPr="000701C5">
              <w:rPr>
                <w:sz w:val="20"/>
                <w:szCs w:val="20"/>
              </w:rPr>
              <w:t>NZ</w:t>
            </w:r>
          </w:p>
        </w:tc>
      </w:tr>
      <w:tr w:rsidR="00047EEC" w:rsidTr="00047EEC" w14:paraId="3E329BF1" w14:textId="77777777">
        <w:trPr>
          <w:jc w:val="center"/>
        </w:trPr>
        <w:tc>
          <w:tcPr>
            <w:tcW w:w="630" w:type="dxa"/>
            <w:tcBorders>
              <w:top w:val="single" w:color="000000" w:sz="4" w:space="0"/>
              <w:left w:val="single" w:color="000000" w:sz="4" w:space="0"/>
              <w:bottom w:val="single" w:color="000000" w:sz="4" w:space="0"/>
              <w:right w:val="single" w:color="000000" w:sz="4" w:space="0"/>
            </w:tcBorders>
          </w:tcPr>
          <w:p w:rsidR="00047EEC" w:rsidP="00047EEC" w:rsidRDefault="00047EEC" w14:paraId="00000E0B" w14:textId="77777777">
            <w:pPr>
              <w:widowControl w:val="0"/>
              <w:numPr>
                <w:ilvl w:val="0"/>
                <w:numId w:val="25"/>
              </w:numPr>
              <w:pBdr>
                <w:top w:val="nil"/>
                <w:left w:val="nil"/>
                <w:bottom w:val="nil"/>
                <w:right w:val="nil"/>
                <w:between w:val="nil"/>
              </w:pBdr>
              <w:jc w:val="center"/>
              <w:rPr>
                <w:rFonts w:ascii="Calibri" w:hAnsi="Calibri" w:eastAsia="Calibri" w:cs="Calibri"/>
                <w:color w:val="000000"/>
                <w:sz w:val="20"/>
                <w:szCs w:val="20"/>
              </w:rPr>
            </w:pPr>
          </w:p>
        </w:tc>
        <w:tc>
          <w:tcPr>
            <w:tcW w:w="2114" w:type="dxa"/>
            <w:tcBorders>
              <w:top w:val="single" w:color="000000" w:sz="4" w:space="0"/>
              <w:left w:val="single" w:color="000000" w:sz="4" w:space="0"/>
              <w:bottom w:val="single" w:color="000000" w:sz="4" w:space="0"/>
              <w:right w:val="single" w:color="000000" w:sz="4" w:space="0"/>
            </w:tcBorders>
          </w:tcPr>
          <w:p w:rsidR="00047EEC" w:rsidP="00047EEC" w:rsidRDefault="00047EEC" w14:paraId="00000E0C" w14:textId="77777777">
            <w:pPr>
              <w:rPr>
                <w:sz w:val="20"/>
                <w:szCs w:val="20"/>
              </w:rPr>
            </w:pPr>
            <w:r>
              <w:rPr>
                <w:sz w:val="20"/>
                <w:szCs w:val="20"/>
              </w:rPr>
              <w:t>Pigmejsikspārnis</w:t>
            </w:r>
          </w:p>
          <w:p w:rsidR="00047EEC" w:rsidP="00047EEC" w:rsidRDefault="00047EEC" w14:paraId="00000E0D" w14:textId="77777777">
            <w:pPr>
              <w:rPr>
                <w:sz w:val="20"/>
                <w:szCs w:val="20"/>
              </w:rPr>
            </w:pPr>
            <w:r>
              <w:rPr>
                <w:i/>
                <w:sz w:val="20"/>
                <w:szCs w:val="20"/>
              </w:rPr>
              <w:t>Pipistrellus pygmaeus</w:t>
            </w:r>
          </w:p>
        </w:tc>
        <w:tc>
          <w:tcPr>
            <w:tcW w:w="789" w:type="dxa"/>
            <w:vAlign w:val="center"/>
          </w:tcPr>
          <w:p w:rsidRPr="00F45489" w:rsidR="00047EEC" w:rsidP="00047EEC" w:rsidRDefault="00047EEC" w14:paraId="00000E0E" w14:textId="77777777">
            <w:pPr>
              <w:jc w:val="center"/>
              <w:rPr>
                <w:sz w:val="20"/>
                <w:szCs w:val="20"/>
              </w:rPr>
            </w:pPr>
            <w:r w:rsidRPr="00F45489">
              <w:rPr>
                <w:sz w:val="20"/>
                <w:szCs w:val="20"/>
              </w:rPr>
              <w:t>3</w:t>
            </w:r>
          </w:p>
        </w:tc>
        <w:tc>
          <w:tcPr>
            <w:tcW w:w="767" w:type="dxa"/>
            <w:vAlign w:val="center"/>
          </w:tcPr>
          <w:p w:rsidRPr="00F45489" w:rsidR="00047EEC" w:rsidP="00047EEC" w:rsidRDefault="00047EEC" w14:paraId="00000E0F" w14:textId="77777777">
            <w:pPr>
              <w:jc w:val="center"/>
              <w:rPr>
                <w:sz w:val="20"/>
                <w:szCs w:val="20"/>
              </w:rPr>
            </w:pPr>
            <w:r w:rsidRPr="00F45489">
              <w:rPr>
                <w:sz w:val="20"/>
                <w:szCs w:val="20"/>
              </w:rPr>
              <w:t>3</w:t>
            </w:r>
          </w:p>
        </w:tc>
        <w:tc>
          <w:tcPr>
            <w:tcW w:w="1316" w:type="dxa"/>
            <w:vAlign w:val="center"/>
          </w:tcPr>
          <w:p w:rsidRPr="00F45489" w:rsidR="00047EEC" w:rsidP="00047EEC" w:rsidRDefault="00047EEC" w14:paraId="00000E10" w14:textId="0B60CCC4">
            <w:pPr>
              <w:jc w:val="center"/>
              <w:rPr>
                <w:sz w:val="20"/>
                <w:szCs w:val="20"/>
              </w:rPr>
            </w:pPr>
            <w:r w:rsidRPr="00C240F8">
              <w:rPr>
                <w:sz w:val="20"/>
                <w:szCs w:val="20"/>
              </w:rPr>
              <w:t>&lt;1%</w:t>
            </w:r>
          </w:p>
        </w:tc>
        <w:tc>
          <w:tcPr>
            <w:tcW w:w="1207" w:type="dxa"/>
            <w:vAlign w:val="center"/>
          </w:tcPr>
          <w:p w:rsidRPr="00F45489" w:rsidR="00047EEC" w:rsidP="00047EEC" w:rsidRDefault="00047EEC" w14:paraId="00000E11" w14:textId="3EC26F52">
            <w:pPr>
              <w:jc w:val="center"/>
              <w:rPr>
                <w:sz w:val="20"/>
                <w:szCs w:val="20"/>
              </w:rPr>
            </w:pPr>
            <w:r w:rsidRPr="00C240F8">
              <w:rPr>
                <w:sz w:val="20"/>
                <w:szCs w:val="20"/>
              </w:rPr>
              <w:t>&lt;1%</w:t>
            </w:r>
          </w:p>
        </w:tc>
        <w:tc>
          <w:tcPr>
            <w:tcW w:w="1205" w:type="dxa"/>
            <w:vAlign w:val="center"/>
          </w:tcPr>
          <w:p w:rsidRPr="00F45489" w:rsidR="00047EEC" w:rsidP="00047EEC" w:rsidRDefault="00047EEC" w14:paraId="00000E12" w14:textId="77777777">
            <w:pPr>
              <w:jc w:val="center"/>
              <w:rPr>
                <w:sz w:val="20"/>
                <w:szCs w:val="20"/>
              </w:rPr>
            </w:pPr>
            <w:r w:rsidRPr="00F45489">
              <w:rPr>
                <w:sz w:val="20"/>
                <w:szCs w:val="20"/>
              </w:rPr>
              <w:t>202</w:t>
            </w:r>
          </w:p>
        </w:tc>
        <w:tc>
          <w:tcPr>
            <w:tcW w:w="1316" w:type="dxa"/>
            <w:vAlign w:val="center"/>
          </w:tcPr>
          <w:p w:rsidRPr="00F45489" w:rsidR="00047EEC" w:rsidP="00047EEC" w:rsidRDefault="00047EEC" w14:paraId="00000E13" w14:textId="443E3B08">
            <w:pPr>
              <w:jc w:val="center"/>
              <w:rPr>
                <w:sz w:val="20"/>
                <w:szCs w:val="20"/>
              </w:rPr>
            </w:pPr>
            <w:r w:rsidRPr="000701C5">
              <w:rPr>
                <w:sz w:val="20"/>
                <w:szCs w:val="20"/>
              </w:rPr>
              <w:t>NZ</w:t>
            </w:r>
          </w:p>
        </w:tc>
      </w:tr>
      <w:tr w:rsidR="00047EEC" w:rsidTr="00047EEC" w14:paraId="369535FB" w14:textId="77777777">
        <w:trPr>
          <w:jc w:val="center"/>
        </w:trPr>
        <w:tc>
          <w:tcPr>
            <w:tcW w:w="630" w:type="dxa"/>
            <w:tcBorders>
              <w:top w:val="single" w:color="000000" w:sz="4" w:space="0"/>
              <w:left w:val="single" w:color="000000" w:sz="4" w:space="0"/>
              <w:bottom w:val="single" w:color="000000" w:sz="4" w:space="0"/>
              <w:right w:val="single" w:color="000000" w:sz="4" w:space="0"/>
            </w:tcBorders>
          </w:tcPr>
          <w:p w:rsidR="00047EEC" w:rsidP="00047EEC" w:rsidRDefault="00047EEC" w14:paraId="00000E14" w14:textId="77777777">
            <w:pPr>
              <w:widowControl w:val="0"/>
              <w:numPr>
                <w:ilvl w:val="0"/>
                <w:numId w:val="25"/>
              </w:numPr>
              <w:pBdr>
                <w:top w:val="nil"/>
                <w:left w:val="nil"/>
                <w:bottom w:val="nil"/>
                <w:right w:val="nil"/>
                <w:between w:val="nil"/>
              </w:pBdr>
              <w:jc w:val="center"/>
              <w:rPr>
                <w:rFonts w:ascii="Calibri" w:hAnsi="Calibri" w:eastAsia="Calibri" w:cs="Calibri"/>
                <w:color w:val="000000"/>
                <w:sz w:val="20"/>
                <w:szCs w:val="20"/>
              </w:rPr>
            </w:pPr>
          </w:p>
        </w:tc>
        <w:tc>
          <w:tcPr>
            <w:tcW w:w="2114" w:type="dxa"/>
            <w:tcBorders>
              <w:top w:val="single" w:color="000000" w:sz="4" w:space="0"/>
              <w:left w:val="single" w:color="000000" w:sz="4" w:space="0"/>
              <w:bottom w:val="single" w:color="000000" w:sz="4" w:space="0"/>
              <w:right w:val="single" w:color="000000" w:sz="4" w:space="0"/>
            </w:tcBorders>
          </w:tcPr>
          <w:p w:rsidR="00047EEC" w:rsidP="00047EEC" w:rsidRDefault="00047EEC" w14:paraId="00000E15" w14:textId="77777777">
            <w:pPr>
              <w:rPr>
                <w:sz w:val="20"/>
                <w:szCs w:val="20"/>
              </w:rPr>
            </w:pPr>
            <w:r>
              <w:rPr>
                <w:sz w:val="20"/>
                <w:szCs w:val="20"/>
              </w:rPr>
              <w:t>Divkrāsainais sikspārnis</w:t>
            </w:r>
          </w:p>
          <w:p w:rsidR="00047EEC" w:rsidP="00047EEC" w:rsidRDefault="00047EEC" w14:paraId="00000E16" w14:textId="77777777">
            <w:pPr>
              <w:rPr>
                <w:sz w:val="20"/>
                <w:szCs w:val="20"/>
              </w:rPr>
            </w:pPr>
            <w:r>
              <w:rPr>
                <w:i/>
                <w:sz w:val="20"/>
                <w:szCs w:val="20"/>
              </w:rPr>
              <w:t>Vespertilio murinus</w:t>
            </w:r>
          </w:p>
        </w:tc>
        <w:tc>
          <w:tcPr>
            <w:tcW w:w="789" w:type="dxa"/>
            <w:vAlign w:val="center"/>
          </w:tcPr>
          <w:p w:rsidRPr="00F45489" w:rsidR="00047EEC" w:rsidP="00047EEC" w:rsidRDefault="00047EEC" w14:paraId="00000E17" w14:textId="77777777">
            <w:pPr>
              <w:jc w:val="center"/>
              <w:rPr>
                <w:sz w:val="20"/>
                <w:szCs w:val="20"/>
              </w:rPr>
            </w:pPr>
            <w:r w:rsidRPr="00F45489">
              <w:rPr>
                <w:sz w:val="20"/>
                <w:szCs w:val="20"/>
              </w:rPr>
              <w:t>3</w:t>
            </w:r>
          </w:p>
        </w:tc>
        <w:tc>
          <w:tcPr>
            <w:tcW w:w="767" w:type="dxa"/>
            <w:vAlign w:val="center"/>
          </w:tcPr>
          <w:p w:rsidRPr="00F45489" w:rsidR="00047EEC" w:rsidP="00047EEC" w:rsidRDefault="00047EEC" w14:paraId="00000E18" w14:textId="77777777">
            <w:pPr>
              <w:jc w:val="center"/>
              <w:rPr>
                <w:sz w:val="20"/>
                <w:szCs w:val="20"/>
              </w:rPr>
            </w:pPr>
            <w:r w:rsidRPr="00F45489">
              <w:rPr>
                <w:sz w:val="20"/>
                <w:szCs w:val="20"/>
              </w:rPr>
              <w:t>3</w:t>
            </w:r>
          </w:p>
        </w:tc>
        <w:tc>
          <w:tcPr>
            <w:tcW w:w="1316" w:type="dxa"/>
            <w:vAlign w:val="center"/>
          </w:tcPr>
          <w:p w:rsidRPr="00F45489" w:rsidR="00047EEC" w:rsidP="00047EEC" w:rsidRDefault="00047EEC" w14:paraId="00000E19" w14:textId="1B9C3BA5">
            <w:pPr>
              <w:jc w:val="center"/>
              <w:rPr>
                <w:sz w:val="20"/>
                <w:szCs w:val="20"/>
              </w:rPr>
            </w:pPr>
            <w:r w:rsidRPr="00C240F8">
              <w:rPr>
                <w:sz w:val="20"/>
                <w:szCs w:val="20"/>
              </w:rPr>
              <w:t>&lt;1%</w:t>
            </w:r>
          </w:p>
        </w:tc>
        <w:tc>
          <w:tcPr>
            <w:tcW w:w="1207" w:type="dxa"/>
            <w:vAlign w:val="center"/>
          </w:tcPr>
          <w:p w:rsidRPr="00F45489" w:rsidR="00047EEC" w:rsidP="00047EEC" w:rsidRDefault="00047EEC" w14:paraId="00000E1A" w14:textId="443584A4">
            <w:pPr>
              <w:jc w:val="center"/>
              <w:rPr>
                <w:sz w:val="20"/>
                <w:szCs w:val="20"/>
              </w:rPr>
            </w:pPr>
            <w:r w:rsidRPr="00C240F8">
              <w:rPr>
                <w:sz w:val="20"/>
                <w:szCs w:val="20"/>
              </w:rPr>
              <w:t>&lt;1%</w:t>
            </w:r>
          </w:p>
        </w:tc>
        <w:tc>
          <w:tcPr>
            <w:tcW w:w="1205" w:type="dxa"/>
            <w:vAlign w:val="center"/>
          </w:tcPr>
          <w:p w:rsidRPr="00F45489" w:rsidR="00047EEC" w:rsidP="00047EEC" w:rsidRDefault="00047EEC" w14:paraId="00000E1B" w14:textId="77777777">
            <w:pPr>
              <w:jc w:val="center"/>
              <w:rPr>
                <w:sz w:val="20"/>
                <w:szCs w:val="20"/>
              </w:rPr>
            </w:pPr>
            <w:r w:rsidRPr="00F45489">
              <w:rPr>
                <w:sz w:val="20"/>
                <w:szCs w:val="20"/>
              </w:rPr>
              <w:t>202</w:t>
            </w:r>
          </w:p>
        </w:tc>
        <w:tc>
          <w:tcPr>
            <w:tcW w:w="1316" w:type="dxa"/>
            <w:vAlign w:val="center"/>
          </w:tcPr>
          <w:p w:rsidRPr="00F45489" w:rsidR="00047EEC" w:rsidP="00047EEC" w:rsidRDefault="00047EEC" w14:paraId="00000E1C" w14:textId="10EFDAA1">
            <w:pPr>
              <w:jc w:val="center"/>
              <w:rPr>
                <w:sz w:val="20"/>
                <w:szCs w:val="20"/>
              </w:rPr>
            </w:pPr>
            <w:r w:rsidRPr="000701C5">
              <w:rPr>
                <w:sz w:val="20"/>
                <w:szCs w:val="20"/>
              </w:rPr>
              <w:t>NZ</w:t>
            </w:r>
          </w:p>
        </w:tc>
      </w:tr>
      <w:tr w:rsidR="00047EEC" w:rsidTr="00047EEC" w14:paraId="1544B853" w14:textId="77777777">
        <w:trPr>
          <w:jc w:val="center"/>
        </w:trPr>
        <w:tc>
          <w:tcPr>
            <w:tcW w:w="630" w:type="dxa"/>
            <w:tcBorders>
              <w:top w:val="single" w:color="000000" w:sz="4" w:space="0"/>
              <w:left w:val="single" w:color="000000" w:sz="4" w:space="0"/>
              <w:bottom w:val="single" w:color="000000" w:sz="4" w:space="0"/>
              <w:right w:val="single" w:color="000000" w:sz="4" w:space="0"/>
            </w:tcBorders>
          </w:tcPr>
          <w:p w:rsidR="00047EEC" w:rsidP="00047EEC" w:rsidRDefault="00047EEC" w14:paraId="00000E1D" w14:textId="77777777">
            <w:pPr>
              <w:widowControl w:val="0"/>
              <w:numPr>
                <w:ilvl w:val="0"/>
                <w:numId w:val="25"/>
              </w:numPr>
              <w:pBdr>
                <w:top w:val="nil"/>
                <w:left w:val="nil"/>
                <w:bottom w:val="nil"/>
                <w:right w:val="nil"/>
                <w:between w:val="nil"/>
              </w:pBdr>
              <w:jc w:val="center"/>
              <w:rPr>
                <w:rFonts w:ascii="Calibri" w:hAnsi="Calibri" w:eastAsia="Calibri" w:cs="Calibri"/>
                <w:color w:val="000000"/>
                <w:sz w:val="20"/>
                <w:szCs w:val="20"/>
              </w:rPr>
            </w:pPr>
          </w:p>
        </w:tc>
        <w:tc>
          <w:tcPr>
            <w:tcW w:w="2114" w:type="dxa"/>
            <w:tcBorders>
              <w:top w:val="single" w:color="000000" w:sz="4" w:space="0"/>
              <w:left w:val="single" w:color="000000" w:sz="4" w:space="0"/>
              <w:bottom w:val="single" w:color="000000" w:sz="4" w:space="0"/>
              <w:right w:val="single" w:color="000000" w:sz="4" w:space="0"/>
            </w:tcBorders>
          </w:tcPr>
          <w:p w:rsidR="00047EEC" w:rsidP="00047EEC" w:rsidRDefault="00047EEC" w14:paraId="00000E1E" w14:textId="77777777">
            <w:pPr>
              <w:rPr>
                <w:sz w:val="20"/>
                <w:szCs w:val="20"/>
              </w:rPr>
            </w:pPr>
            <w:r>
              <w:rPr>
                <w:sz w:val="20"/>
                <w:szCs w:val="20"/>
              </w:rPr>
              <w:t xml:space="preserve">Brūnais garausainis </w:t>
            </w:r>
            <w:r>
              <w:rPr>
                <w:i/>
                <w:sz w:val="20"/>
                <w:szCs w:val="20"/>
              </w:rPr>
              <w:t>Plecotus auritus</w:t>
            </w:r>
          </w:p>
        </w:tc>
        <w:tc>
          <w:tcPr>
            <w:tcW w:w="789" w:type="dxa"/>
            <w:vAlign w:val="center"/>
          </w:tcPr>
          <w:p w:rsidRPr="00F45489" w:rsidR="00047EEC" w:rsidP="00047EEC" w:rsidRDefault="00047EEC" w14:paraId="00000E1F" w14:textId="77777777">
            <w:pPr>
              <w:jc w:val="center"/>
              <w:rPr>
                <w:sz w:val="20"/>
                <w:szCs w:val="20"/>
              </w:rPr>
            </w:pPr>
            <w:r w:rsidRPr="00F45489">
              <w:rPr>
                <w:sz w:val="20"/>
                <w:szCs w:val="20"/>
              </w:rPr>
              <w:t>1</w:t>
            </w:r>
          </w:p>
        </w:tc>
        <w:tc>
          <w:tcPr>
            <w:tcW w:w="767" w:type="dxa"/>
            <w:vAlign w:val="center"/>
          </w:tcPr>
          <w:p w:rsidRPr="00F45489" w:rsidR="00047EEC" w:rsidP="00047EEC" w:rsidRDefault="00047EEC" w14:paraId="00000E20" w14:textId="77777777">
            <w:pPr>
              <w:jc w:val="center"/>
              <w:rPr>
                <w:sz w:val="20"/>
                <w:szCs w:val="20"/>
              </w:rPr>
            </w:pPr>
            <w:r w:rsidRPr="00F45489">
              <w:rPr>
                <w:sz w:val="20"/>
                <w:szCs w:val="20"/>
              </w:rPr>
              <w:t>3</w:t>
            </w:r>
          </w:p>
        </w:tc>
        <w:tc>
          <w:tcPr>
            <w:tcW w:w="1316" w:type="dxa"/>
            <w:vAlign w:val="center"/>
          </w:tcPr>
          <w:p w:rsidRPr="00F45489" w:rsidR="00047EEC" w:rsidP="00047EEC" w:rsidRDefault="00047EEC" w14:paraId="00000E21" w14:textId="53A8E482">
            <w:pPr>
              <w:jc w:val="center"/>
              <w:rPr>
                <w:sz w:val="20"/>
                <w:szCs w:val="20"/>
              </w:rPr>
            </w:pPr>
            <w:r w:rsidRPr="00C240F8">
              <w:rPr>
                <w:sz w:val="20"/>
                <w:szCs w:val="20"/>
              </w:rPr>
              <w:t>&lt;1%</w:t>
            </w:r>
          </w:p>
        </w:tc>
        <w:tc>
          <w:tcPr>
            <w:tcW w:w="1207" w:type="dxa"/>
            <w:vAlign w:val="center"/>
          </w:tcPr>
          <w:p w:rsidRPr="00F45489" w:rsidR="00047EEC" w:rsidP="00047EEC" w:rsidRDefault="00047EEC" w14:paraId="00000E22" w14:textId="542E57FA">
            <w:pPr>
              <w:jc w:val="center"/>
              <w:rPr>
                <w:sz w:val="20"/>
                <w:szCs w:val="20"/>
              </w:rPr>
            </w:pPr>
            <w:r w:rsidRPr="00C240F8">
              <w:rPr>
                <w:sz w:val="20"/>
                <w:szCs w:val="20"/>
              </w:rPr>
              <w:t>&lt;1%</w:t>
            </w:r>
          </w:p>
        </w:tc>
        <w:tc>
          <w:tcPr>
            <w:tcW w:w="1205" w:type="dxa"/>
            <w:vAlign w:val="center"/>
          </w:tcPr>
          <w:p w:rsidRPr="00F45489" w:rsidR="00047EEC" w:rsidP="00047EEC" w:rsidRDefault="00047EEC" w14:paraId="00000E23" w14:textId="77777777">
            <w:pPr>
              <w:jc w:val="center"/>
              <w:rPr>
                <w:sz w:val="20"/>
                <w:szCs w:val="20"/>
              </w:rPr>
            </w:pPr>
            <w:r w:rsidRPr="00F45489">
              <w:rPr>
                <w:sz w:val="20"/>
                <w:szCs w:val="20"/>
              </w:rPr>
              <w:t>157</w:t>
            </w:r>
          </w:p>
        </w:tc>
        <w:tc>
          <w:tcPr>
            <w:tcW w:w="1316" w:type="dxa"/>
          </w:tcPr>
          <w:p w:rsidRPr="00F45489" w:rsidR="00047EEC" w:rsidP="00047EEC" w:rsidRDefault="00047EEC" w14:paraId="00000E24" w14:textId="77E606D8">
            <w:pPr>
              <w:jc w:val="center"/>
              <w:rPr>
                <w:sz w:val="20"/>
                <w:szCs w:val="20"/>
              </w:rPr>
            </w:pPr>
            <w:r w:rsidRPr="000701C5">
              <w:rPr>
                <w:sz w:val="20"/>
                <w:szCs w:val="20"/>
              </w:rPr>
              <w:t>NZ</w:t>
            </w:r>
          </w:p>
        </w:tc>
      </w:tr>
      <w:tr w:rsidR="000F4EB6" w14:paraId="08600F57" w14:textId="77777777">
        <w:trPr>
          <w:jc w:val="center"/>
        </w:trPr>
        <w:tc>
          <w:tcPr>
            <w:tcW w:w="630" w:type="dxa"/>
            <w:tcBorders>
              <w:top w:val="single" w:color="000000" w:sz="4" w:space="0"/>
              <w:left w:val="single" w:color="000000" w:sz="4" w:space="0"/>
              <w:bottom w:val="single" w:color="000000" w:sz="4" w:space="0"/>
              <w:right w:val="single" w:color="000000" w:sz="4" w:space="0"/>
            </w:tcBorders>
          </w:tcPr>
          <w:p w:rsidR="000F4EB6" w:rsidRDefault="000F4EB6" w14:paraId="00000E25" w14:textId="77777777">
            <w:pPr>
              <w:widowControl w:val="0"/>
              <w:numPr>
                <w:ilvl w:val="0"/>
                <w:numId w:val="25"/>
              </w:numPr>
              <w:pBdr>
                <w:top w:val="nil"/>
                <w:left w:val="nil"/>
                <w:bottom w:val="nil"/>
                <w:right w:val="nil"/>
                <w:between w:val="nil"/>
              </w:pBdr>
              <w:jc w:val="center"/>
              <w:rPr>
                <w:rFonts w:ascii="Calibri" w:hAnsi="Calibri" w:eastAsia="Calibri" w:cs="Calibri"/>
                <w:color w:val="000000"/>
                <w:sz w:val="20"/>
                <w:szCs w:val="20"/>
              </w:rPr>
            </w:pPr>
            <w:bookmarkStart w:name="_heading=h.ifrmmlqlz3ln" w:colFirst="0" w:colLast="0" w:id="62"/>
            <w:bookmarkEnd w:id="62"/>
          </w:p>
        </w:tc>
        <w:tc>
          <w:tcPr>
            <w:tcW w:w="2114" w:type="dxa"/>
            <w:tcBorders>
              <w:top w:val="single" w:color="000000" w:sz="4" w:space="0"/>
              <w:left w:val="single" w:color="000000" w:sz="4" w:space="0"/>
              <w:bottom w:val="single" w:color="000000" w:sz="4" w:space="0"/>
              <w:right w:val="single" w:color="000000" w:sz="4" w:space="0"/>
            </w:tcBorders>
          </w:tcPr>
          <w:p w:rsidR="000F4EB6" w:rsidRDefault="004B70A4" w14:paraId="00000E26" w14:textId="2051A17D">
            <w:pPr>
              <w:rPr>
                <w:sz w:val="20"/>
                <w:szCs w:val="20"/>
              </w:rPr>
            </w:pPr>
            <w:r>
              <w:rPr>
                <w:sz w:val="20"/>
                <w:szCs w:val="20"/>
              </w:rPr>
              <w:t xml:space="preserve">Meža sicista </w:t>
            </w:r>
            <w:r>
              <w:rPr>
                <w:i/>
                <w:sz w:val="20"/>
                <w:szCs w:val="20"/>
              </w:rPr>
              <w:t>Sicista betulina</w:t>
            </w:r>
          </w:p>
        </w:tc>
        <w:tc>
          <w:tcPr>
            <w:tcW w:w="789" w:type="dxa"/>
            <w:vAlign w:val="center"/>
          </w:tcPr>
          <w:p w:rsidRPr="00F45489" w:rsidR="000F4EB6" w:rsidRDefault="004B70A4" w14:paraId="00000E27" w14:textId="77777777">
            <w:pPr>
              <w:jc w:val="center"/>
              <w:rPr>
                <w:sz w:val="20"/>
                <w:szCs w:val="20"/>
              </w:rPr>
            </w:pPr>
            <w:r w:rsidRPr="00F45489">
              <w:rPr>
                <w:sz w:val="20"/>
                <w:szCs w:val="20"/>
              </w:rPr>
              <w:t>1</w:t>
            </w:r>
          </w:p>
        </w:tc>
        <w:tc>
          <w:tcPr>
            <w:tcW w:w="767" w:type="dxa"/>
            <w:vAlign w:val="center"/>
          </w:tcPr>
          <w:p w:rsidRPr="00F45489" w:rsidR="000F4EB6" w:rsidRDefault="004B70A4" w14:paraId="00000E28" w14:textId="77777777">
            <w:pPr>
              <w:jc w:val="center"/>
              <w:rPr>
                <w:sz w:val="20"/>
                <w:szCs w:val="20"/>
              </w:rPr>
            </w:pPr>
            <w:r w:rsidRPr="00F45489">
              <w:rPr>
                <w:sz w:val="20"/>
                <w:szCs w:val="20"/>
              </w:rPr>
              <w:t>NZ</w:t>
            </w:r>
          </w:p>
        </w:tc>
        <w:tc>
          <w:tcPr>
            <w:tcW w:w="1316" w:type="dxa"/>
            <w:vAlign w:val="center"/>
          </w:tcPr>
          <w:p w:rsidRPr="00F45489" w:rsidR="000F4EB6" w:rsidRDefault="004B70A4" w14:paraId="00000E29" w14:textId="77777777">
            <w:pPr>
              <w:jc w:val="center"/>
              <w:rPr>
                <w:sz w:val="20"/>
                <w:szCs w:val="20"/>
              </w:rPr>
            </w:pPr>
            <w:r w:rsidRPr="00F45489">
              <w:rPr>
                <w:sz w:val="20"/>
                <w:szCs w:val="20"/>
              </w:rPr>
              <w:t>NZ</w:t>
            </w:r>
          </w:p>
        </w:tc>
        <w:tc>
          <w:tcPr>
            <w:tcW w:w="1207" w:type="dxa"/>
            <w:vAlign w:val="center"/>
          </w:tcPr>
          <w:p w:rsidRPr="00F45489" w:rsidR="000F4EB6" w:rsidRDefault="004B70A4" w14:paraId="00000E2A" w14:textId="77777777">
            <w:pPr>
              <w:jc w:val="center"/>
              <w:rPr>
                <w:sz w:val="20"/>
                <w:szCs w:val="20"/>
              </w:rPr>
            </w:pPr>
            <w:r w:rsidRPr="00F45489">
              <w:rPr>
                <w:sz w:val="20"/>
                <w:szCs w:val="20"/>
              </w:rPr>
              <w:t>NZ</w:t>
            </w:r>
          </w:p>
        </w:tc>
        <w:tc>
          <w:tcPr>
            <w:tcW w:w="1205" w:type="dxa"/>
            <w:vAlign w:val="center"/>
          </w:tcPr>
          <w:p w:rsidRPr="00F45489" w:rsidR="000F4EB6" w:rsidRDefault="004B70A4" w14:paraId="00000E2B" w14:textId="77777777">
            <w:pPr>
              <w:jc w:val="center"/>
              <w:rPr>
                <w:sz w:val="20"/>
                <w:szCs w:val="20"/>
              </w:rPr>
            </w:pPr>
            <w:r w:rsidRPr="00F45489">
              <w:rPr>
                <w:sz w:val="20"/>
                <w:szCs w:val="20"/>
              </w:rPr>
              <w:t>NZ</w:t>
            </w:r>
          </w:p>
        </w:tc>
        <w:tc>
          <w:tcPr>
            <w:tcW w:w="1316" w:type="dxa"/>
            <w:vAlign w:val="center"/>
          </w:tcPr>
          <w:p w:rsidRPr="00F45489" w:rsidR="000F4EB6" w:rsidRDefault="004B70A4" w14:paraId="00000E2C" w14:textId="77777777">
            <w:pPr>
              <w:jc w:val="center"/>
              <w:rPr>
                <w:sz w:val="20"/>
                <w:szCs w:val="20"/>
              </w:rPr>
            </w:pPr>
            <w:r w:rsidRPr="00F45489">
              <w:rPr>
                <w:sz w:val="20"/>
                <w:szCs w:val="20"/>
              </w:rPr>
              <w:t>NZ</w:t>
            </w:r>
          </w:p>
        </w:tc>
      </w:tr>
      <w:tr w:rsidR="000F4EB6" w14:paraId="68391F25" w14:textId="77777777">
        <w:trPr>
          <w:jc w:val="center"/>
        </w:trPr>
        <w:tc>
          <w:tcPr>
            <w:tcW w:w="630" w:type="dxa"/>
            <w:tcBorders>
              <w:top w:val="single" w:color="000000" w:sz="4" w:space="0"/>
              <w:left w:val="single" w:color="000000" w:sz="4" w:space="0"/>
              <w:bottom w:val="single" w:color="000000" w:sz="4" w:space="0"/>
              <w:right w:val="single" w:color="000000" w:sz="4" w:space="0"/>
            </w:tcBorders>
          </w:tcPr>
          <w:p w:rsidR="000F4EB6" w:rsidRDefault="000F4EB6" w14:paraId="00000E2D" w14:textId="77777777">
            <w:pPr>
              <w:widowControl w:val="0"/>
              <w:numPr>
                <w:ilvl w:val="0"/>
                <w:numId w:val="25"/>
              </w:numPr>
              <w:pBdr>
                <w:top w:val="nil"/>
                <w:left w:val="nil"/>
                <w:bottom w:val="nil"/>
                <w:right w:val="nil"/>
                <w:between w:val="nil"/>
              </w:pBdr>
              <w:jc w:val="center"/>
              <w:rPr>
                <w:rFonts w:ascii="Calibri" w:hAnsi="Calibri" w:eastAsia="Calibri" w:cs="Calibri"/>
                <w:color w:val="000000"/>
                <w:sz w:val="20"/>
                <w:szCs w:val="20"/>
              </w:rPr>
            </w:pPr>
          </w:p>
        </w:tc>
        <w:tc>
          <w:tcPr>
            <w:tcW w:w="2114" w:type="dxa"/>
            <w:tcBorders>
              <w:top w:val="single" w:color="000000" w:sz="4" w:space="0"/>
              <w:left w:val="single" w:color="000000" w:sz="4" w:space="0"/>
              <w:bottom w:val="single" w:color="000000" w:sz="4" w:space="0"/>
              <w:right w:val="single" w:color="000000" w:sz="4" w:space="0"/>
            </w:tcBorders>
          </w:tcPr>
          <w:p w:rsidR="000F4EB6" w:rsidRDefault="004B70A4" w14:paraId="00000E2E" w14:textId="3175ECA4">
            <w:pPr>
              <w:rPr>
                <w:sz w:val="20"/>
                <w:szCs w:val="20"/>
              </w:rPr>
            </w:pPr>
            <w:r>
              <w:rPr>
                <w:sz w:val="20"/>
                <w:szCs w:val="20"/>
              </w:rPr>
              <w:t>Eirāzijas bebrs</w:t>
            </w:r>
            <w:r w:rsidR="00E67B34">
              <w:rPr>
                <w:sz w:val="20"/>
                <w:szCs w:val="20"/>
              </w:rPr>
              <w:t xml:space="preserve"> </w:t>
            </w:r>
            <w:r>
              <w:rPr>
                <w:i/>
                <w:sz w:val="20"/>
                <w:szCs w:val="20"/>
              </w:rPr>
              <w:t>Castor fiber</w:t>
            </w:r>
          </w:p>
        </w:tc>
        <w:tc>
          <w:tcPr>
            <w:tcW w:w="789" w:type="dxa"/>
            <w:vAlign w:val="center"/>
          </w:tcPr>
          <w:p w:rsidRPr="00F45489" w:rsidR="000F4EB6" w:rsidRDefault="004B70A4" w14:paraId="00000E2F" w14:textId="77777777">
            <w:pPr>
              <w:jc w:val="center"/>
              <w:rPr>
                <w:sz w:val="20"/>
                <w:szCs w:val="20"/>
              </w:rPr>
            </w:pPr>
            <w:r w:rsidRPr="00F45489">
              <w:rPr>
                <w:sz w:val="20"/>
                <w:szCs w:val="20"/>
              </w:rPr>
              <w:t>1</w:t>
            </w:r>
          </w:p>
        </w:tc>
        <w:tc>
          <w:tcPr>
            <w:tcW w:w="767" w:type="dxa"/>
            <w:vAlign w:val="center"/>
          </w:tcPr>
          <w:p w:rsidRPr="00F45489" w:rsidR="000F4EB6" w:rsidRDefault="004B70A4" w14:paraId="00000E30" w14:textId="77777777">
            <w:pPr>
              <w:jc w:val="center"/>
              <w:rPr>
                <w:sz w:val="20"/>
                <w:szCs w:val="20"/>
              </w:rPr>
            </w:pPr>
            <w:r w:rsidRPr="00F45489">
              <w:rPr>
                <w:sz w:val="20"/>
                <w:szCs w:val="20"/>
              </w:rPr>
              <w:t>5</w:t>
            </w:r>
          </w:p>
        </w:tc>
        <w:tc>
          <w:tcPr>
            <w:tcW w:w="1316" w:type="dxa"/>
            <w:vAlign w:val="center"/>
          </w:tcPr>
          <w:p w:rsidRPr="00F45489" w:rsidR="000F4EB6" w:rsidRDefault="004B70A4" w14:paraId="00000E31" w14:textId="77777777">
            <w:pPr>
              <w:jc w:val="center"/>
              <w:rPr>
                <w:sz w:val="20"/>
                <w:szCs w:val="20"/>
              </w:rPr>
            </w:pPr>
            <w:r w:rsidRPr="00F45489">
              <w:rPr>
                <w:sz w:val="20"/>
                <w:szCs w:val="20"/>
              </w:rPr>
              <w:t>&lt;1%</w:t>
            </w:r>
          </w:p>
        </w:tc>
        <w:tc>
          <w:tcPr>
            <w:tcW w:w="1207" w:type="dxa"/>
            <w:vAlign w:val="center"/>
          </w:tcPr>
          <w:p w:rsidRPr="00F45489" w:rsidR="000F4EB6" w:rsidRDefault="004B70A4" w14:paraId="00000E32" w14:textId="77777777">
            <w:pPr>
              <w:jc w:val="center"/>
              <w:rPr>
                <w:sz w:val="20"/>
                <w:szCs w:val="20"/>
              </w:rPr>
            </w:pPr>
            <w:r w:rsidRPr="00F45489">
              <w:rPr>
                <w:sz w:val="20"/>
                <w:szCs w:val="20"/>
              </w:rPr>
              <w:t>&lt;1%</w:t>
            </w:r>
          </w:p>
        </w:tc>
        <w:tc>
          <w:tcPr>
            <w:tcW w:w="1205" w:type="dxa"/>
            <w:vAlign w:val="center"/>
          </w:tcPr>
          <w:p w:rsidRPr="00F45489" w:rsidR="000F4EB6" w:rsidRDefault="00474C06" w14:paraId="00000E33" w14:textId="77777777">
            <w:pPr>
              <w:jc w:val="center"/>
              <w:rPr>
                <w:sz w:val="20"/>
                <w:szCs w:val="20"/>
              </w:rPr>
            </w:pPr>
            <w:sdt>
              <w:sdtPr>
                <w:rPr>
                  <w:sz w:val="20"/>
                  <w:szCs w:val="20"/>
                </w:rPr>
                <w:tag w:val="goog_rdk_3"/>
                <w:id w:val="1377169384"/>
              </w:sdtPr>
              <w:sdtEndPr/>
              <w:sdtContent>
                <w:r w:rsidRPr="00F45489" w:rsidR="004B70A4">
                  <w:rPr>
                    <w:rFonts w:eastAsia="Gungsuh"/>
                    <w:sz w:val="20"/>
                    <w:szCs w:val="20"/>
                  </w:rPr>
                  <w:t>≈ 40</w:t>
                </w:r>
              </w:sdtContent>
            </w:sdt>
          </w:p>
        </w:tc>
        <w:tc>
          <w:tcPr>
            <w:tcW w:w="1316" w:type="dxa"/>
            <w:vAlign w:val="center"/>
          </w:tcPr>
          <w:p w:rsidRPr="00F45489" w:rsidR="000F4EB6" w:rsidRDefault="004B70A4" w14:paraId="00000E34" w14:textId="77777777">
            <w:pPr>
              <w:jc w:val="center"/>
              <w:rPr>
                <w:sz w:val="20"/>
                <w:szCs w:val="20"/>
              </w:rPr>
            </w:pPr>
            <w:r w:rsidRPr="00F45489">
              <w:rPr>
                <w:sz w:val="20"/>
                <w:szCs w:val="20"/>
              </w:rPr>
              <w:t>&lt;1%</w:t>
            </w:r>
          </w:p>
        </w:tc>
      </w:tr>
      <w:tr w:rsidR="000F4EB6" w14:paraId="726CC487" w14:textId="77777777">
        <w:trPr>
          <w:jc w:val="center"/>
        </w:trPr>
        <w:tc>
          <w:tcPr>
            <w:tcW w:w="630" w:type="dxa"/>
            <w:tcBorders>
              <w:top w:val="single" w:color="000000" w:sz="4" w:space="0"/>
              <w:left w:val="single" w:color="000000" w:sz="4" w:space="0"/>
              <w:bottom w:val="single" w:color="000000" w:sz="4" w:space="0"/>
              <w:right w:val="single" w:color="000000" w:sz="4" w:space="0"/>
            </w:tcBorders>
          </w:tcPr>
          <w:p w:rsidR="000F4EB6" w:rsidRDefault="000F4EB6" w14:paraId="00000E35" w14:textId="77777777">
            <w:pPr>
              <w:widowControl w:val="0"/>
              <w:numPr>
                <w:ilvl w:val="0"/>
                <w:numId w:val="25"/>
              </w:numPr>
              <w:pBdr>
                <w:top w:val="nil"/>
                <w:left w:val="nil"/>
                <w:bottom w:val="nil"/>
                <w:right w:val="nil"/>
                <w:between w:val="nil"/>
              </w:pBdr>
              <w:jc w:val="center"/>
              <w:rPr>
                <w:rFonts w:ascii="Calibri" w:hAnsi="Calibri" w:eastAsia="Calibri" w:cs="Calibri"/>
                <w:color w:val="000000"/>
                <w:sz w:val="20"/>
                <w:szCs w:val="20"/>
              </w:rPr>
            </w:pPr>
          </w:p>
        </w:tc>
        <w:tc>
          <w:tcPr>
            <w:tcW w:w="2114" w:type="dxa"/>
            <w:tcBorders>
              <w:top w:val="single" w:color="000000" w:sz="4" w:space="0"/>
              <w:left w:val="single" w:color="000000" w:sz="4" w:space="0"/>
              <w:bottom w:val="single" w:color="000000" w:sz="4" w:space="0"/>
              <w:right w:val="single" w:color="000000" w:sz="4" w:space="0"/>
            </w:tcBorders>
          </w:tcPr>
          <w:p w:rsidR="000F4EB6" w:rsidRDefault="004B70A4" w14:paraId="00000E36" w14:textId="7A4EF23C">
            <w:pPr>
              <w:rPr>
                <w:sz w:val="20"/>
                <w:szCs w:val="20"/>
              </w:rPr>
            </w:pPr>
            <w:r>
              <w:rPr>
                <w:sz w:val="20"/>
                <w:szCs w:val="20"/>
              </w:rPr>
              <w:t xml:space="preserve">Baltais zaķis </w:t>
            </w:r>
            <w:r>
              <w:rPr>
                <w:i/>
                <w:sz w:val="20"/>
                <w:szCs w:val="20"/>
              </w:rPr>
              <w:t>Lepus timidus</w:t>
            </w:r>
          </w:p>
        </w:tc>
        <w:tc>
          <w:tcPr>
            <w:tcW w:w="789" w:type="dxa"/>
            <w:vAlign w:val="center"/>
          </w:tcPr>
          <w:p w:rsidRPr="00F45489" w:rsidR="000F4EB6" w:rsidRDefault="004B70A4" w14:paraId="00000E37" w14:textId="77777777">
            <w:pPr>
              <w:jc w:val="center"/>
              <w:rPr>
                <w:sz w:val="20"/>
                <w:szCs w:val="20"/>
              </w:rPr>
            </w:pPr>
            <w:r w:rsidRPr="00F45489">
              <w:rPr>
                <w:sz w:val="20"/>
                <w:szCs w:val="20"/>
              </w:rPr>
              <w:t>1</w:t>
            </w:r>
          </w:p>
        </w:tc>
        <w:tc>
          <w:tcPr>
            <w:tcW w:w="767" w:type="dxa"/>
            <w:vAlign w:val="center"/>
          </w:tcPr>
          <w:p w:rsidRPr="00F45489" w:rsidR="000F4EB6" w:rsidRDefault="004B70A4" w14:paraId="00000E38" w14:textId="77777777">
            <w:pPr>
              <w:jc w:val="center"/>
              <w:rPr>
                <w:sz w:val="20"/>
                <w:szCs w:val="20"/>
              </w:rPr>
            </w:pPr>
            <w:r w:rsidRPr="00F45489">
              <w:rPr>
                <w:sz w:val="20"/>
                <w:szCs w:val="20"/>
              </w:rPr>
              <w:t>5</w:t>
            </w:r>
          </w:p>
        </w:tc>
        <w:tc>
          <w:tcPr>
            <w:tcW w:w="1316" w:type="dxa"/>
            <w:vAlign w:val="center"/>
          </w:tcPr>
          <w:p w:rsidRPr="00F45489" w:rsidR="000F4EB6" w:rsidRDefault="004B70A4" w14:paraId="00000E39" w14:textId="77777777">
            <w:pPr>
              <w:jc w:val="center"/>
              <w:rPr>
                <w:sz w:val="20"/>
                <w:szCs w:val="20"/>
              </w:rPr>
            </w:pPr>
            <w:r w:rsidRPr="00F45489">
              <w:rPr>
                <w:sz w:val="20"/>
                <w:szCs w:val="20"/>
              </w:rPr>
              <w:t>&lt;1%</w:t>
            </w:r>
          </w:p>
        </w:tc>
        <w:tc>
          <w:tcPr>
            <w:tcW w:w="1207" w:type="dxa"/>
            <w:vAlign w:val="center"/>
          </w:tcPr>
          <w:p w:rsidRPr="00F45489" w:rsidR="000F4EB6" w:rsidRDefault="004B70A4" w14:paraId="00000E3A" w14:textId="77777777">
            <w:pPr>
              <w:jc w:val="center"/>
              <w:rPr>
                <w:sz w:val="20"/>
                <w:szCs w:val="20"/>
              </w:rPr>
            </w:pPr>
            <w:r w:rsidRPr="00F45489">
              <w:rPr>
                <w:sz w:val="20"/>
                <w:szCs w:val="20"/>
              </w:rPr>
              <w:t>&lt;1%</w:t>
            </w:r>
          </w:p>
        </w:tc>
        <w:tc>
          <w:tcPr>
            <w:tcW w:w="1205" w:type="dxa"/>
            <w:vAlign w:val="center"/>
          </w:tcPr>
          <w:p w:rsidRPr="00F45489" w:rsidR="000F4EB6" w:rsidRDefault="00474C06" w14:paraId="00000E3B" w14:textId="77777777">
            <w:pPr>
              <w:jc w:val="center"/>
              <w:rPr>
                <w:sz w:val="20"/>
                <w:szCs w:val="20"/>
              </w:rPr>
            </w:pPr>
            <w:sdt>
              <w:sdtPr>
                <w:rPr>
                  <w:sz w:val="20"/>
                  <w:szCs w:val="20"/>
                </w:rPr>
                <w:tag w:val="goog_rdk_4"/>
                <w:id w:val="442984921"/>
              </w:sdtPr>
              <w:sdtEndPr/>
              <w:sdtContent>
                <w:r w:rsidRPr="00F45489" w:rsidR="004B70A4">
                  <w:rPr>
                    <w:rFonts w:eastAsia="Gungsuh"/>
                    <w:sz w:val="20"/>
                    <w:szCs w:val="20"/>
                  </w:rPr>
                  <w:t>≈100</w:t>
                </w:r>
              </w:sdtContent>
            </w:sdt>
          </w:p>
        </w:tc>
        <w:tc>
          <w:tcPr>
            <w:tcW w:w="1316" w:type="dxa"/>
            <w:vAlign w:val="center"/>
          </w:tcPr>
          <w:p w:rsidRPr="00F45489" w:rsidR="000F4EB6" w:rsidRDefault="004B70A4" w14:paraId="00000E3C" w14:textId="77777777">
            <w:pPr>
              <w:jc w:val="center"/>
              <w:rPr>
                <w:sz w:val="20"/>
                <w:szCs w:val="20"/>
              </w:rPr>
            </w:pPr>
            <w:r w:rsidRPr="00F45489">
              <w:rPr>
                <w:sz w:val="20"/>
                <w:szCs w:val="20"/>
              </w:rPr>
              <w:t>&lt;1%</w:t>
            </w:r>
          </w:p>
        </w:tc>
      </w:tr>
      <w:tr w:rsidR="000F4EB6" w14:paraId="51BC5312" w14:textId="77777777">
        <w:trPr>
          <w:jc w:val="center"/>
        </w:trPr>
        <w:tc>
          <w:tcPr>
            <w:tcW w:w="630" w:type="dxa"/>
            <w:tcBorders>
              <w:top w:val="single" w:color="000000" w:sz="4" w:space="0"/>
              <w:left w:val="single" w:color="000000" w:sz="4" w:space="0"/>
              <w:bottom w:val="single" w:color="000000" w:sz="4" w:space="0"/>
              <w:right w:val="single" w:color="000000" w:sz="4" w:space="0"/>
            </w:tcBorders>
          </w:tcPr>
          <w:p w:rsidR="000F4EB6" w:rsidRDefault="000F4EB6" w14:paraId="00000E3D" w14:textId="77777777">
            <w:pPr>
              <w:widowControl w:val="0"/>
              <w:numPr>
                <w:ilvl w:val="0"/>
                <w:numId w:val="25"/>
              </w:numPr>
              <w:pBdr>
                <w:top w:val="nil"/>
                <w:left w:val="nil"/>
                <w:bottom w:val="nil"/>
                <w:right w:val="nil"/>
                <w:between w:val="nil"/>
              </w:pBdr>
              <w:jc w:val="center"/>
              <w:rPr>
                <w:rFonts w:ascii="Calibri" w:hAnsi="Calibri" w:eastAsia="Calibri" w:cs="Calibri"/>
                <w:color w:val="000000"/>
                <w:sz w:val="20"/>
                <w:szCs w:val="20"/>
              </w:rPr>
            </w:pPr>
          </w:p>
        </w:tc>
        <w:tc>
          <w:tcPr>
            <w:tcW w:w="2114" w:type="dxa"/>
            <w:tcBorders>
              <w:top w:val="single" w:color="000000" w:sz="4" w:space="0"/>
              <w:left w:val="single" w:color="000000" w:sz="4" w:space="0"/>
              <w:bottom w:val="single" w:color="000000" w:sz="4" w:space="0"/>
              <w:right w:val="single" w:color="000000" w:sz="4" w:space="0"/>
            </w:tcBorders>
          </w:tcPr>
          <w:p w:rsidR="000F4EB6" w:rsidRDefault="004B70A4" w14:paraId="00000E3E" w14:textId="14F3D349">
            <w:pPr>
              <w:rPr>
                <w:sz w:val="20"/>
                <w:szCs w:val="20"/>
              </w:rPr>
            </w:pPr>
            <w:r>
              <w:rPr>
                <w:sz w:val="20"/>
                <w:szCs w:val="20"/>
              </w:rPr>
              <w:t xml:space="preserve">Pelēkais vilks </w:t>
            </w:r>
            <w:r>
              <w:rPr>
                <w:i/>
                <w:sz w:val="20"/>
                <w:szCs w:val="20"/>
              </w:rPr>
              <w:t>Canis lupus</w:t>
            </w:r>
          </w:p>
        </w:tc>
        <w:tc>
          <w:tcPr>
            <w:tcW w:w="789" w:type="dxa"/>
            <w:vAlign w:val="center"/>
          </w:tcPr>
          <w:p w:rsidRPr="00F45489" w:rsidR="000F4EB6" w:rsidRDefault="004B70A4" w14:paraId="00000E3F" w14:textId="77777777">
            <w:pPr>
              <w:jc w:val="center"/>
              <w:rPr>
                <w:sz w:val="20"/>
                <w:szCs w:val="20"/>
              </w:rPr>
            </w:pPr>
            <w:r w:rsidRPr="00F45489">
              <w:rPr>
                <w:sz w:val="20"/>
                <w:szCs w:val="20"/>
              </w:rPr>
              <w:t>5</w:t>
            </w:r>
          </w:p>
        </w:tc>
        <w:tc>
          <w:tcPr>
            <w:tcW w:w="767" w:type="dxa"/>
            <w:vAlign w:val="center"/>
          </w:tcPr>
          <w:p w:rsidRPr="00F45489" w:rsidR="000F4EB6" w:rsidRDefault="004B70A4" w14:paraId="00000E40" w14:textId="77777777">
            <w:pPr>
              <w:jc w:val="center"/>
              <w:rPr>
                <w:sz w:val="20"/>
                <w:szCs w:val="20"/>
              </w:rPr>
            </w:pPr>
            <w:r w:rsidRPr="00F45489">
              <w:rPr>
                <w:sz w:val="20"/>
                <w:szCs w:val="20"/>
              </w:rPr>
              <w:t>10</w:t>
            </w:r>
          </w:p>
        </w:tc>
        <w:tc>
          <w:tcPr>
            <w:tcW w:w="1316" w:type="dxa"/>
            <w:vAlign w:val="center"/>
          </w:tcPr>
          <w:p w:rsidRPr="00F45489" w:rsidR="000F4EB6" w:rsidRDefault="004B70A4" w14:paraId="00000E41" w14:textId="77777777">
            <w:pPr>
              <w:jc w:val="center"/>
              <w:rPr>
                <w:sz w:val="20"/>
                <w:szCs w:val="20"/>
              </w:rPr>
            </w:pPr>
            <w:r w:rsidRPr="00F45489">
              <w:rPr>
                <w:sz w:val="20"/>
                <w:szCs w:val="20"/>
              </w:rPr>
              <w:t>&lt;1%</w:t>
            </w:r>
          </w:p>
        </w:tc>
        <w:tc>
          <w:tcPr>
            <w:tcW w:w="1207" w:type="dxa"/>
            <w:vAlign w:val="center"/>
          </w:tcPr>
          <w:p w:rsidRPr="00F45489" w:rsidR="000F4EB6" w:rsidRDefault="004B70A4" w14:paraId="00000E42" w14:textId="77777777">
            <w:pPr>
              <w:jc w:val="center"/>
              <w:rPr>
                <w:sz w:val="20"/>
                <w:szCs w:val="20"/>
              </w:rPr>
            </w:pPr>
            <w:r w:rsidRPr="00F45489">
              <w:rPr>
                <w:sz w:val="20"/>
                <w:szCs w:val="20"/>
              </w:rPr>
              <w:t>&lt;1%</w:t>
            </w:r>
          </w:p>
        </w:tc>
        <w:tc>
          <w:tcPr>
            <w:tcW w:w="1205" w:type="dxa"/>
            <w:vAlign w:val="center"/>
          </w:tcPr>
          <w:p w:rsidRPr="00F45489" w:rsidR="000F4EB6" w:rsidRDefault="00474C06" w14:paraId="00000E43" w14:textId="77777777">
            <w:pPr>
              <w:jc w:val="center"/>
              <w:rPr>
                <w:sz w:val="20"/>
                <w:szCs w:val="20"/>
              </w:rPr>
            </w:pPr>
            <w:sdt>
              <w:sdtPr>
                <w:rPr>
                  <w:sz w:val="20"/>
                  <w:szCs w:val="20"/>
                </w:rPr>
                <w:tag w:val="goog_rdk_5"/>
                <w:id w:val="898163284"/>
              </w:sdtPr>
              <w:sdtEndPr/>
              <w:sdtContent>
                <w:r w:rsidRPr="00F45489" w:rsidR="004B70A4">
                  <w:rPr>
                    <w:rFonts w:eastAsia="Gungsuh"/>
                    <w:sz w:val="20"/>
                    <w:szCs w:val="20"/>
                  </w:rPr>
                  <w:t>≈100</w:t>
                </w:r>
              </w:sdtContent>
            </w:sdt>
          </w:p>
        </w:tc>
        <w:tc>
          <w:tcPr>
            <w:tcW w:w="1316" w:type="dxa"/>
            <w:vAlign w:val="center"/>
          </w:tcPr>
          <w:p w:rsidRPr="00F45489" w:rsidR="000F4EB6" w:rsidRDefault="004B70A4" w14:paraId="00000E44" w14:textId="77777777">
            <w:pPr>
              <w:jc w:val="center"/>
              <w:rPr>
                <w:sz w:val="20"/>
                <w:szCs w:val="20"/>
              </w:rPr>
            </w:pPr>
            <w:r w:rsidRPr="00F45489">
              <w:rPr>
                <w:sz w:val="20"/>
                <w:szCs w:val="20"/>
              </w:rPr>
              <w:t>&lt;1%</w:t>
            </w:r>
          </w:p>
        </w:tc>
      </w:tr>
      <w:tr w:rsidR="000F4EB6" w14:paraId="40CBC643" w14:textId="77777777">
        <w:trPr>
          <w:jc w:val="center"/>
        </w:trPr>
        <w:tc>
          <w:tcPr>
            <w:tcW w:w="630" w:type="dxa"/>
          </w:tcPr>
          <w:p w:rsidR="000F4EB6" w:rsidRDefault="000F4EB6" w14:paraId="00000E45" w14:textId="77777777">
            <w:pPr>
              <w:widowControl w:val="0"/>
              <w:numPr>
                <w:ilvl w:val="0"/>
                <w:numId w:val="25"/>
              </w:numPr>
              <w:pBdr>
                <w:top w:val="nil"/>
                <w:left w:val="nil"/>
                <w:bottom w:val="nil"/>
                <w:right w:val="nil"/>
                <w:between w:val="nil"/>
              </w:pBdr>
              <w:jc w:val="center"/>
              <w:rPr>
                <w:rFonts w:ascii="Calibri" w:hAnsi="Calibri" w:eastAsia="Calibri" w:cs="Calibri"/>
                <w:color w:val="000000"/>
                <w:sz w:val="20"/>
                <w:szCs w:val="20"/>
              </w:rPr>
            </w:pPr>
          </w:p>
        </w:tc>
        <w:tc>
          <w:tcPr>
            <w:tcW w:w="2114" w:type="dxa"/>
          </w:tcPr>
          <w:p w:rsidR="000F4EB6" w:rsidRDefault="004B70A4" w14:paraId="00000E46" w14:textId="570AD7A1">
            <w:pPr>
              <w:rPr>
                <w:sz w:val="20"/>
                <w:szCs w:val="20"/>
              </w:rPr>
            </w:pPr>
            <w:r>
              <w:rPr>
                <w:sz w:val="20"/>
                <w:szCs w:val="20"/>
              </w:rPr>
              <w:t xml:space="preserve">Eirāzijas lūsis </w:t>
            </w:r>
            <w:r>
              <w:rPr>
                <w:i/>
                <w:sz w:val="20"/>
                <w:szCs w:val="20"/>
              </w:rPr>
              <w:t>Lynx lynx</w:t>
            </w:r>
          </w:p>
        </w:tc>
        <w:tc>
          <w:tcPr>
            <w:tcW w:w="789" w:type="dxa"/>
            <w:vAlign w:val="center"/>
          </w:tcPr>
          <w:p w:rsidRPr="00F45489" w:rsidR="000F4EB6" w:rsidRDefault="004B70A4" w14:paraId="00000E47" w14:textId="77777777">
            <w:pPr>
              <w:jc w:val="center"/>
              <w:rPr>
                <w:sz w:val="20"/>
                <w:szCs w:val="20"/>
              </w:rPr>
            </w:pPr>
            <w:r w:rsidRPr="00F45489">
              <w:rPr>
                <w:sz w:val="20"/>
                <w:szCs w:val="20"/>
              </w:rPr>
              <w:t>0</w:t>
            </w:r>
          </w:p>
        </w:tc>
        <w:tc>
          <w:tcPr>
            <w:tcW w:w="767" w:type="dxa"/>
            <w:vAlign w:val="center"/>
          </w:tcPr>
          <w:p w:rsidRPr="00F45489" w:rsidR="000F4EB6" w:rsidRDefault="004B70A4" w14:paraId="00000E48" w14:textId="77777777">
            <w:pPr>
              <w:jc w:val="center"/>
              <w:rPr>
                <w:sz w:val="20"/>
                <w:szCs w:val="20"/>
              </w:rPr>
            </w:pPr>
            <w:r w:rsidRPr="00F45489">
              <w:rPr>
                <w:sz w:val="20"/>
                <w:szCs w:val="20"/>
              </w:rPr>
              <w:t>1</w:t>
            </w:r>
          </w:p>
        </w:tc>
        <w:tc>
          <w:tcPr>
            <w:tcW w:w="1316" w:type="dxa"/>
            <w:vAlign w:val="center"/>
          </w:tcPr>
          <w:p w:rsidRPr="00F45489" w:rsidR="000F4EB6" w:rsidRDefault="004B70A4" w14:paraId="00000E49" w14:textId="77777777">
            <w:pPr>
              <w:jc w:val="center"/>
              <w:rPr>
                <w:sz w:val="20"/>
                <w:szCs w:val="20"/>
              </w:rPr>
            </w:pPr>
            <w:r w:rsidRPr="00F45489">
              <w:rPr>
                <w:sz w:val="20"/>
                <w:szCs w:val="20"/>
              </w:rPr>
              <w:t>&lt;1%</w:t>
            </w:r>
          </w:p>
        </w:tc>
        <w:tc>
          <w:tcPr>
            <w:tcW w:w="1207" w:type="dxa"/>
            <w:vAlign w:val="center"/>
          </w:tcPr>
          <w:p w:rsidRPr="00F45489" w:rsidR="000F4EB6" w:rsidRDefault="004B70A4" w14:paraId="00000E4A" w14:textId="77777777">
            <w:pPr>
              <w:jc w:val="center"/>
              <w:rPr>
                <w:sz w:val="20"/>
                <w:szCs w:val="20"/>
              </w:rPr>
            </w:pPr>
            <w:r w:rsidRPr="00F45489">
              <w:rPr>
                <w:sz w:val="20"/>
                <w:szCs w:val="20"/>
              </w:rPr>
              <w:t>&lt;1%</w:t>
            </w:r>
          </w:p>
        </w:tc>
        <w:tc>
          <w:tcPr>
            <w:tcW w:w="1205" w:type="dxa"/>
            <w:vAlign w:val="center"/>
          </w:tcPr>
          <w:p w:rsidRPr="00F45489" w:rsidR="000F4EB6" w:rsidRDefault="00474C06" w14:paraId="00000E4B" w14:textId="77777777">
            <w:pPr>
              <w:jc w:val="center"/>
              <w:rPr>
                <w:sz w:val="20"/>
                <w:szCs w:val="20"/>
              </w:rPr>
            </w:pPr>
            <w:sdt>
              <w:sdtPr>
                <w:rPr>
                  <w:sz w:val="20"/>
                  <w:szCs w:val="20"/>
                </w:rPr>
                <w:tag w:val="goog_rdk_6"/>
                <w:id w:val="96378321"/>
              </w:sdtPr>
              <w:sdtEndPr/>
              <w:sdtContent>
                <w:r w:rsidRPr="00F45489" w:rsidR="004B70A4">
                  <w:rPr>
                    <w:rFonts w:eastAsia="Gungsuh"/>
                    <w:sz w:val="20"/>
                    <w:szCs w:val="20"/>
                  </w:rPr>
                  <w:t>≈100</w:t>
                </w:r>
              </w:sdtContent>
            </w:sdt>
          </w:p>
        </w:tc>
        <w:tc>
          <w:tcPr>
            <w:tcW w:w="1316" w:type="dxa"/>
            <w:vAlign w:val="center"/>
          </w:tcPr>
          <w:p w:rsidRPr="00F45489" w:rsidR="000F4EB6" w:rsidRDefault="004B70A4" w14:paraId="00000E4C" w14:textId="77777777">
            <w:pPr>
              <w:jc w:val="center"/>
              <w:rPr>
                <w:sz w:val="20"/>
                <w:szCs w:val="20"/>
              </w:rPr>
            </w:pPr>
            <w:r w:rsidRPr="00F45489">
              <w:rPr>
                <w:sz w:val="20"/>
                <w:szCs w:val="20"/>
              </w:rPr>
              <w:t>&lt;1%</w:t>
            </w:r>
          </w:p>
        </w:tc>
      </w:tr>
      <w:tr w:rsidR="000F4EB6" w14:paraId="6481C151" w14:textId="77777777">
        <w:trPr>
          <w:jc w:val="center"/>
        </w:trPr>
        <w:tc>
          <w:tcPr>
            <w:tcW w:w="630" w:type="dxa"/>
          </w:tcPr>
          <w:p w:rsidR="000F4EB6" w:rsidRDefault="000F4EB6" w14:paraId="00000E4D" w14:textId="77777777">
            <w:pPr>
              <w:widowControl w:val="0"/>
              <w:numPr>
                <w:ilvl w:val="0"/>
                <w:numId w:val="25"/>
              </w:numPr>
              <w:pBdr>
                <w:top w:val="nil"/>
                <w:left w:val="nil"/>
                <w:bottom w:val="nil"/>
                <w:right w:val="nil"/>
                <w:between w:val="nil"/>
              </w:pBdr>
              <w:jc w:val="center"/>
              <w:rPr>
                <w:rFonts w:ascii="Calibri" w:hAnsi="Calibri" w:eastAsia="Calibri" w:cs="Calibri"/>
                <w:color w:val="000000"/>
                <w:sz w:val="20"/>
                <w:szCs w:val="20"/>
              </w:rPr>
            </w:pPr>
          </w:p>
        </w:tc>
        <w:tc>
          <w:tcPr>
            <w:tcW w:w="2114" w:type="dxa"/>
          </w:tcPr>
          <w:p w:rsidR="000F4EB6" w:rsidRDefault="004B70A4" w14:paraId="00000E4E" w14:textId="362FA5B2">
            <w:pPr>
              <w:rPr>
                <w:i/>
                <w:sz w:val="20"/>
                <w:szCs w:val="20"/>
              </w:rPr>
            </w:pPr>
            <w:r>
              <w:rPr>
                <w:sz w:val="20"/>
                <w:szCs w:val="20"/>
              </w:rPr>
              <w:t xml:space="preserve">Eirāzijas ūdrs </w:t>
            </w:r>
            <w:r>
              <w:rPr>
                <w:i/>
                <w:sz w:val="20"/>
                <w:szCs w:val="20"/>
              </w:rPr>
              <w:t>Lutra lutra</w:t>
            </w:r>
          </w:p>
        </w:tc>
        <w:tc>
          <w:tcPr>
            <w:tcW w:w="789" w:type="dxa"/>
            <w:vAlign w:val="center"/>
          </w:tcPr>
          <w:p w:rsidRPr="00F45489" w:rsidR="000F4EB6" w:rsidRDefault="004B70A4" w14:paraId="00000E4F" w14:textId="77777777">
            <w:pPr>
              <w:jc w:val="center"/>
              <w:rPr>
                <w:sz w:val="20"/>
                <w:szCs w:val="20"/>
              </w:rPr>
            </w:pPr>
            <w:r w:rsidRPr="00F45489">
              <w:rPr>
                <w:sz w:val="20"/>
                <w:szCs w:val="20"/>
              </w:rPr>
              <w:t>3</w:t>
            </w:r>
          </w:p>
        </w:tc>
        <w:tc>
          <w:tcPr>
            <w:tcW w:w="767" w:type="dxa"/>
            <w:vAlign w:val="center"/>
          </w:tcPr>
          <w:p w:rsidRPr="00F45489" w:rsidR="000F4EB6" w:rsidRDefault="004B70A4" w14:paraId="00000E50" w14:textId="77777777">
            <w:pPr>
              <w:jc w:val="center"/>
              <w:rPr>
                <w:sz w:val="20"/>
                <w:szCs w:val="20"/>
              </w:rPr>
            </w:pPr>
            <w:r w:rsidRPr="00F45489">
              <w:rPr>
                <w:sz w:val="20"/>
                <w:szCs w:val="20"/>
              </w:rPr>
              <w:t>6</w:t>
            </w:r>
          </w:p>
        </w:tc>
        <w:tc>
          <w:tcPr>
            <w:tcW w:w="1316" w:type="dxa"/>
            <w:vAlign w:val="center"/>
          </w:tcPr>
          <w:p w:rsidRPr="00F45489" w:rsidR="000F4EB6" w:rsidRDefault="004B70A4" w14:paraId="00000E51" w14:textId="77777777">
            <w:pPr>
              <w:jc w:val="center"/>
              <w:rPr>
                <w:sz w:val="20"/>
                <w:szCs w:val="20"/>
              </w:rPr>
            </w:pPr>
            <w:r w:rsidRPr="00F45489">
              <w:rPr>
                <w:sz w:val="20"/>
                <w:szCs w:val="20"/>
              </w:rPr>
              <w:t>&lt;1%</w:t>
            </w:r>
          </w:p>
        </w:tc>
        <w:tc>
          <w:tcPr>
            <w:tcW w:w="1207" w:type="dxa"/>
            <w:vAlign w:val="center"/>
          </w:tcPr>
          <w:p w:rsidRPr="00F45489" w:rsidR="000F4EB6" w:rsidRDefault="004B70A4" w14:paraId="00000E52" w14:textId="77777777">
            <w:pPr>
              <w:jc w:val="center"/>
              <w:rPr>
                <w:sz w:val="20"/>
                <w:szCs w:val="20"/>
              </w:rPr>
            </w:pPr>
            <w:r w:rsidRPr="00F45489">
              <w:rPr>
                <w:sz w:val="20"/>
                <w:szCs w:val="20"/>
              </w:rPr>
              <w:t>&lt;1%</w:t>
            </w:r>
          </w:p>
        </w:tc>
        <w:tc>
          <w:tcPr>
            <w:tcW w:w="1205" w:type="dxa"/>
            <w:vAlign w:val="center"/>
          </w:tcPr>
          <w:p w:rsidRPr="00F45489" w:rsidR="000F4EB6" w:rsidRDefault="00474C06" w14:paraId="00000E53" w14:textId="77777777">
            <w:pPr>
              <w:jc w:val="center"/>
              <w:rPr>
                <w:sz w:val="20"/>
                <w:szCs w:val="20"/>
              </w:rPr>
            </w:pPr>
            <w:sdt>
              <w:sdtPr>
                <w:rPr>
                  <w:sz w:val="20"/>
                  <w:szCs w:val="20"/>
                </w:rPr>
                <w:tag w:val="goog_rdk_7"/>
                <w:id w:val="1202782476"/>
              </w:sdtPr>
              <w:sdtEndPr/>
              <w:sdtContent>
                <w:r w:rsidRPr="00F45489" w:rsidR="004B70A4">
                  <w:rPr>
                    <w:rFonts w:eastAsia="Gungsuh"/>
                    <w:sz w:val="20"/>
                    <w:szCs w:val="20"/>
                  </w:rPr>
                  <w:t>≈ 40</w:t>
                </w:r>
              </w:sdtContent>
            </w:sdt>
          </w:p>
        </w:tc>
        <w:tc>
          <w:tcPr>
            <w:tcW w:w="1316" w:type="dxa"/>
            <w:vAlign w:val="center"/>
          </w:tcPr>
          <w:p w:rsidRPr="00F45489" w:rsidR="000F4EB6" w:rsidRDefault="004B70A4" w14:paraId="00000E54" w14:textId="77777777">
            <w:pPr>
              <w:jc w:val="center"/>
              <w:rPr>
                <w:sz w:val="20"/>
                <w:szCs w:val="20"/>
              </w:rPr>
            </w:pPr>
            <w:r w:rsidRPr="00F45489">
              <w:rPr>
                <w:sz w:val="20"/>
                <w:szCs w:val="20"/>
              </w:rPr>
              <w:t>&lt;1%</w:t>
            </w:r>
          </w:p>
        </w:tc>
      </w:tr>
    </w:tbl>
    <w:p w:rsidR="000F4EB6" w:rsidRDefault="004B70A4" w14:paraId="00000E55" w14:textId="77777777">
      <w:pPr>
        <w:tabs>
          <w:tab w:val="left" w:pos="6168"/>
        </w:tabs>
        <w:spacing w:before="120"/>
        <w:jc w:val="both"/>
        <w:rPr>
          <w:i/>
          <w:color w:val="000000"/>
          <w:sz w:val="20"/>
          <w:szCs w:val="20"/>
        </w:rPr>
      </w:pPr>
      <w:r>
        <w:rPr>
          <w:sz w:val="16"/>
          <w:szCs w:val="16"/>
        </w:rPr>
        <w:t xml:space="preserve">* – minimālais un maksimālais 1x1 km kvadrātu skaits pētāmā teritorijā, kuros attiecīgo sugu sikspārņi varētu būt sastopami vai to sastopamība ir prognozējama. Šajā gadījumā “4”ir aptuvens pilnu 1x1 km kvadrātu skaits dabas liegumā sikspārņu sugām populāciju lieluma noteikšana indivīdu skaita izteiksmē ir praktiski neiespējama. Teorētiski to var noteikt, pētāmā teritorijā apzinot visas to mītnes un veicot indivīdu uzskaiti, piemēram, saskaitot pieaugušās mātītes vakara izlidojumu laikā pie to vairošanās koloniju mītnēm vai uzskaitot ziemojošos sikspārņus to ziemas mītnēs. Objektīva sikspārņu skaita vērtēšana pēc to konstatējumiem un aktivitātes barošanās biotopos nav iespējama vairāku iemeslu dēļ. Pirmkārt, sikspārņu vizuālu novērošanu apgrūtina to nakts dzīvesveids, bet ar ultraskaņas detektoriem, ko lieto sikspārņu konstatēšanā, nevar noteikt indivīdu skaitu. Otrs apgrūtinājums ir pārlidojumu attālums un tādējādi aptvertās teritorijas lielums, ko vienā naktī izmanto viens indivīds. Atkarībā no sugas un sezonas attālums no sikspārņu dienas mītnes līdz tālākajām barošanās vietām variē no 1–2 km līdz pat 15 un vairāk kilometriem. Treškārt, sikspārņi noteiktu teritoriju neizmanto visu gadu, bet gan tikai noteiktu bioloģiskā cikla daļu (vairošanās, ziemošana). Šo problēmu atzinuši arī Sugu un biotopu direktīvas 17. panta ziņojuma vadlīniju autori. Vadlīnijās </w:t>
      </w:r>
      <w:r>
        <w:rPr>
          <w:i/>
          <w:sz w:val="16"/>
          <w:szCs w:val="16"/>
        </w:rPr>
        <w:t xml:space="preserve">“Explanatory Notes and Guidelines for the period 2013–2018” </w:t>
      </w:r>
      <w:r>
        <w:rPr>
          <w:sz w:val="16"/>
          <w:szCs w:val="16"/>
        </w:rPr>
        <w:t xml:space="preserve">(https://bd.eionet.europa.eu/activities/Reporting/Article_17/reference_portal) attiecībā uz populāciju lieluma aprēķināšanu Latvijas faunas sikspārņu sugām kā populācijas lieluma mērvienība jālieto 1x1 km kvadrātu skaits, kuros suga novērota vai tās sastopamība ir prognozējama (skat. </w:t>
      </w:r>
      <w:r>
        <w:rPr>
          <w:i/>
          <w:sz w:val="16"/>
          <w:szCs w:val="16"/>
        </w:rPr>
        <w:t>Checklist for species</w:t>
      </w:r>
      <w:r>
        <w:rPr>
          <w:sz w:val="16"/>
          <w:szCs w:val="16"/>
        </w:rPr>
        <w:t xml:space="preserve"> iepriekš minētā dokumentā). Minētajās vadlīnijās ir teikts, ka kvadrātu skaita metode ir izmantojama sugām, kurām nav tehniski robustas metodes populācijas lieluma noteikšanai vai arī tās ir pārlieku dārgas un/vai destruktīvas.</w:t>
      </w:r>
    </w:p>
    <w:p w:rsidR="000F4EB6" w:rsidRDefault="004B70A4" w14:paraId="00000E56" w14:textId="34E6BA3D">
      <w:pPr>
        <w:tabs>
          <w:tab w:val="left" w:pos="6168"/>
        </w:tabs>
        <w:rPr>
          <w:i/>
          <w:color w:val="000000"/>
          <w:sz w:val="20"/>
          <w:szCs w:val="20"/>
        </w:rPr>
        <w:sectPr w:rsidR="000F4EB6">
          <w:pgSz w:w="11905" w:h="16837" w:orient="portrait"/>
          <w:pgMar w:top="1134" w:right="1418" w:bottom="1134" w:left="1134" w:header="425" w:footer="352" w:gutter="0"/>
          <w:cols w:space="720"/>
          <w:titlePg/>
        </w:sectPr>
      </w:pPr>
      <w:r>
        <w:rPr>
          <w:b/>
          <w:sz w:val="14"/>
          <w:szCs w:val="14"/>
        </w:rPr>
        <w:t>NZ</w:t>
      </w:r>
      <w:r>
        <w:rPr>
          <w:sz w:val="14"/>
          <w:szCs w:val="14"/>
        </w:rPr>
        <w:t xml:space="preserve"> – </w:t>
      </w:r>
      <w:r w:rsidR="00047EEC">
        <w:rPr>
          <w:sz w:val="14"/>
          <w:szCs w:val="14"/>
        </w:rPr>
        <w:t xml:space="preserve">skaitliskās vērtības vai </w:t>
      </w:r>
      <w:r>
        <w:rPr>
          <w:sz w:val="14"/>
          <w:szCs w:val="14"/>
        </w:rPr>
        <w:t>sugas stāvoklis nav zināms</w:t>
      </w:r>
    </w:p>
    <w:p w:rsidR="000F4EB6" w:rsidRDefault="004B70A4" w14:paraId="00000E57" w14:textId="77777777">
      <w:pPr>
        <w:spacing w:after="120"/>
      </w:pPr>
      <w:r>
        <w:rPr>
          <w:i/>
          <w:sz w:val="20"/>
          <w:szCs w:val="20"/>
        </w:rPr>
        <w:t xml:space="preserve">4.4.2.1.8. tabula. </w:t>
      </w:r>
      <w:r>
        <w:rPr>
          <w:b/>
          <w:i/>
          <w:sz w:val="20"/>
          <w:szCs w:val="20"/>
        </w:rPr>
        <w:t>Biotopu</w:t>
      </w:r>
      <w:r>
        <w:rPr>
          <w:i/>
          <w:sz w:val="20"/>
          <w:szCs w:val="20"/>
        </w:rPr>
        <w:t xml:space="preserve"> </w:t>
      </w:r>
      <w:r>
        <w:rPr>
          <w:b/>
          <w:i/>
          <w:sz w:val="20"/>
          <w:szCs w:val="20"/>
        </w:rPr>
        <w:t>direktīvas pielikumos iekļauto zīdītāju sugu novērtējums dabas liegumā “Klaucānu un Priekulānu ezeri”</w:t>
      </w:r>
    </w:p>
    <w:p w:rsidR="000F4EB6" w:rsidRDefault="000F4EB6" w14:paraId="00000E58" w14:textId="77777777">
      <w:pPr>
        <w:ind w:left="-993"/>
        <w:jc w:val="both"/>
        <w:rPr>
          <w:b/>
          <w:i/>
          <w:sz w:val="20"/>
          <w:szCs w:val="20"/>
        </w:rPr>
      </w:pPr>
    </w:p>
    <w:tbl>
      <w:tblPr>
        <w:tblStyle w:val="afff7"/>
        <w:tblW w:w="15079" w:type="dxa"/>
        <w:tblInd w:w="-29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565"/>
        <w:gridCol w:w="3969"/>
        <w:gridCol w:w="1247"/>
        <w:gridCol w:w="1417"/>
        <w:gridCol w:w="1531"/>
        <w:gridCol w:w="1531"/>
        <w:gridCol w:w="1587"/>
        <w:gridCol w:w="1587"/>
        <w:gridCol w:w="1645"/>
      </w:tblGrid>
      <w:tr w:rsidR="000F4EB6" w14:paraId="60E23D7B" w14:textId="77777777">
        <w:tc>
          <w:tcPr>
            <w:tcW w:w="565" w:type="dxa"/>
            <w:vMerge w:val="restart"/>
            <w:shd w:val="clear" w:color="auto" w:fill="CCFF99"/>
            <w:vAlign w:val="center"/>
          </w:tcPr>
          <w:p w:rsidR="000F4EB6" w:rsidRDefault="004B70A4" w14:paraId="00000E59" w14:textId="77777777">
            <w:pPr>
              <w:jc w:val="both"/>
              <w:rPr>
                <w:color w:val="000000"/>
                <w:sz w:val="20"/>
                <w:szCs w:val="20"/>
              </w:rPr>
            </w:pPr>
            <w:r>
              <w:rPr>
                <w:b/>
                <w:color w:val="000000"/>
                <w:sz w:val="20"/>
                <w:szCs w:val="20"/>
              </w:rPr>
              <w:t>Nr. p.k.</w:t>
            </w:r>
          </w:p>
        </w:tc>
        <w:tc>
          <w:tcPr>
            <w:tcW w:w="3969" w:type="dxa"/>
            <w:vMerge w:val="restart"/>
            <w:shd w:val="clear" w:color="auto" w:fill="CCFF99"/>
            <w:vAlign w:val="center"/>
          </w:tcPr>
          <w:p w:rsidR="000F4EB6" w:rsidRDefault="004B70A4" w14:paraId="00000E5A" w14:textId="77777777">
            <w:pPr>
              <w:rPr>
                <w:b/>
                <w:color w:val="000000"/>
                <w:sz w:val="20"/>
                <w:szCs w:val="20"/>
              </w:rPr>
            </w:pPr>
            <w:r>
              <w:rPr>
                <w:b/>
                <w:color w:val="000000"/>
                <w:sz w:val="20"/>
                <w:szCs w:val="20"/>
              </w:rPr>
              <w:t>Sugas nosaukums (latviski un latīniski)</w:t>
            </w:r>
          </w:p>
        </w:tc>
        <w:tc>
          <w:tcPr>
            <w:tcW w:w="10545" w:type="dxa"/>
            <w:gridSpan w:val="7"/>
            <w:shd w:val="clear" w:color="auto" w:fill="CCFF99"/>
            <w:vAlign w:val="center"/>
          </w:tcPr>
          <w:p w:rsidR="000F4EB6" w:rsidRDefault="004B70A4" w14:paraId="00000E5B" w14:textId="77777777">
            <w:pPr>
              <w:rPr>
                <w:b/>
                <w:color w:val="000000"/>
                <w:sz w:val="20"/>
                <w:szCs w:val="20"/>
              </w:rPr>
            </w:pPr>
            <w:r>
              <w:rPr>
                <w:b/>
                <w:color w:val="000000"/>
                <w:sz w:val="20"/>
                <w:szCs w:val="20"/>
              </w:rPr>
              <w:t>Teritorijas novērtējums</w:t>
            </w:r>
          </w:p>
        </w:tc>
      </w:tr>
      <w:tr w:rsidR="000F4EB6" w14:paraId="625D7797" w14:textId="77777777">
        <w:tc>
          <w:tcPr>
            <w:tcW w:w="565" w:type="dxa"/>
            <w:vMerge/>
            <w:shd w:val="clear" w:color="auto" w:fill="CCFF99"/>
            <w:vAlign w:val="center"/>
          </w:tcPr>
          <w:p w:rsidR="000F4EB6" w:rsidRDefault="000F4EB6" w14:paraId="00000E62" w14:textId="77777777">
            <w:pPr>
              <w:widowControl w:val="0"/>
              <w:pBdr>
                <w:top w:val="nil"/>
                <w:left w:val="nil"/>
                <w:bottom w:val="nil"/>
                <w:right w:val="nil"/>
                <w:between w:val="nil"/>
              </w:pBdr>
              <w:spacing w:line="276" w:lineRule="auto"/>
              <w:jc w:val="left"/>
              <w:rPr>
                <w:b/>
                <w:color w:val="000000"/>
                <w:sz w:val="20"/>
                <w:szCs w:val="20"/>
              </w:rPr>
            </w:pPr>
          </w:p>
        </w:tc>
        <w:tc>
          <w:tcPr>
            <w:tcW w:w="3969" w:type="dxa"/>
            <w:vMerge/>
            <w:shd w:val="clear" w:color="auto" w:fill="CCFF99"/>
            <w:vAlign w:val="center"/>
          </w:tcPr>
          <w:p w:rsidR="000F4EB6" w:rsidRDefault="000F4EB6" w14:paraId="00000E63" w14:textId="77777777">
            <w:pPr>
              <w:widowControl w:val="0"/>
              <w:pBdr>
                <w:top w:val="nil"/>
                <w:left w:val="nil"/>
                <w:bottom w:val="nil"/>
                <w:right w:val="nil"/>
                <w:between w:val="nil"/>
              </w:pBdr>
              <w:spacing w:line="276" w:lineRule="auto"/>
              <w:jc w:val="left"/>
              <w:rPr>
                <w:b/>
                <w:color w:val="000000"/>
                <w:sz w:val="20"/>
                <w:szCs w:val="20"/>
              </w:rPr>
            </w:pPr>
          </w:p>
        </w:tc>
        <w:tc>
          <w:tcPr>
            <w:tcW w:w="1247" w:type="dxa"/>
            <w:shd w:val="clear" w:color="auto" w:fill="CCFF99"/>
            <w:vAlign w:val="center"/>
          </w:tcPr>
          <w:p w:rsidR="000F4EB6" w:rsidRDefault="004B70A4" w14:paraId="00000E64" w14:textId="77777777">
            <w:pPr>
              <w:rPr>
                <w:b/>
                <w:color w:val="000000"/>
                <w:sz w:val="20"/>
                <w:szCs w:val="20"/>
                <w:vertAlign w:val="superscript"/>
              </w:rPr>
            </w:pPr>
            <w:r>
              <w:rPr>
                <w:b/>
                <w:color w:val="000000"/>
                <w:sz w:val="20"/>
                <w:szCs w:val="20"/>
              </w:rPr>
              <w:t>Tips</w:t>
            </w:r>
            <w:r>
              <w:rPr>
                <w:b/>
                <w:color w:val="000000"/>
                <w:sz w:val="20"/>
                <w:szCs w:val="20"/>
                <w:vertAlign w:val="superscript"/>
              </w:rPr>
              <w:t>1</w:t>
            </w:r>
          </w:p>
        </w:tc>
        <w:tc>
          <w:tcPr>
            <w:tcW w:w="1417" w:type="dxa"/>
            <w:shd w:val="clear" w:color="auto" w:fill="CCFF99"/>
            <w:vAlign w:val="center"/>
          </w:tcPr>
          <w:p w:rsidR="000F4EB6" w:rsidRDefault="004B70A4" w14:paraId="00000E65" w14:textId="77777777">
            <w:pPr>
              <w:rPr>
                <w:b/>
                <w:color w:val="000000"/>
                <w:sz w:val="20"/>
                <w:szCs w:val="20"/>
                <w:vertAlign w:val="superscript"/>
              </w:rPr>
            </w:pPr>
            <w:r>
              <w:rPr>
                <w:b/>
                <w:color w:val="000000"/>
                <w:sz w:val="20"/>
                <w:szCs w:val="20"/>
              </w:rPr>
              <w:t>Sastopamības kategorija</w:t>
            </w:r>
            <w:r>
              <w:rPr>
                <w:b/>
                <w:color w:val="000000"/>
                <w:sz w:val="20"/>
                <w:szCs w:val="20"/>
                <w:vertAlign w:val="superscript"/>
              </w:rPr>
              <w:t>1</w:t>
            </w:r>
          </w:p>
        </w:tc>
        <w:tc>
          <w:tcPr>
            <w:tcW w:w="1531" w:type="dxa"/>
            <w:shd w:val="clear" w:color="auto" w:fill="CCFF99"/>
            <w:vAlign w:val="center"/>
          </w:tcPr>
          <w:p w:rsidR="000F4EB6" w:rsidRDefault="004B70A4" w14:paraId="00000E66" w14:textId="77777777">
            <w:pPr>
              <w:rPr>
                <w:b/>
                <w:color w:val="000000"/>
                <w:sz w:val="20"/>
                <w:szCs w:val="20"/>
                <w:vertAlign w:val="superscript"/>
              </w:rPr>
            </w:pPr>
            <w:r>
              <w:rPr>
                <w:b/>
                <w:color w:val="000000"/>
                <w:sz w:val="20"/>
                <w:szCs w:val="20"/>
              </w:rPr>
              <w:t>Datu kvalitāte</w:t>
            </w:r>
            <w:r>
              <w:rPr>
                <w:b/>
                <w:color w:val="000000"/>
                <w:sz w:val="20"/>
                <w:szCs w:val="20"/>
                <w:vertAlign w:val="superscript"/>
              </w:rPr>
              <w:t>1</w:t>
            </w:r>
          </w:p>
        </w:tc>
        <w:tc>
          <w:tcPr>
            <w:tcW w:w="1531" w:type="dxa"/>
            <w:shd w:val="clear" w:color="auto" w:fill="CCFF99"/>
            <w:vAlign w:val="center"/>
          </w:tcPr>
          <w:p w:rsidR="000F4EB6" w:rsidRDefault="004B70A4" w14:paraId="00000E67" w14:textId="77777777">
            <w:pPr>
              <w:rPr>
                <w:b/>
                <w:color w:val="000000"/>
                <w:sz w:val="20"/>
                <w:szCs w:val="20"/>
                <w:vertAlign w:val="superscript"/>
              </w:rPr>
            </w:pPr>
            <w:r>
              <w:rPr>
                <w:b/>
                <w:color w:val="000000"/>
                <w:sz w:val="20"/>
                <w:szCs w:val="20"/>
              </w:rPr>
              <w:t>Populācija</w:t>
            </w:r>
            <w:r>
              <w:rPr>
                <w:b/>
                <w:color w:val="000000"/>
                <w:sz w:val="20"/>
                <w:szCs w:val="20"/>
                <w:vertAlign w:val="superscript"/>
              </w:rPr>
              <w:t>1</w:t>
            </w:r>
          </w:p>
        </w:tc>
        <w:tc>
          <w:tcPr>
            <w:tcW w:w="1587" w:type="dxa"/>
            <w:shd w:val="clear" w:color="auto" w:fill="CCFF99"/>
            <w:vAlign w:val="center"/>
          </w:tcPr>
          <w:p w:rsidR="000F4EB6" w:rsidRDefault="004B70A4" w14:paraId="00000E68" w14:textId="77777777">
            <w:pPr>
              <w:rPr>
                <w:b/>
                <w:color w:val="000000"/>
                <w:sz w:val="20"/>
                <w:szCs w:val="20"/>
                <w:vertAlign w:val="superscript"/>
              </w:rPr>
            </w:pPr>
            <w:r>
              <w:rPr>
                <w:b/>
                <w:color w:val="000000"/>
                <w:sz w:val="20"/>
                <w:szCs w:val="20"/>
              </w:rPr>
              <w:t>Saglabāšanās pakāpe</w:t>
            </w:r>
            <w:r>
              <w:rPr>
                <w:b/>
                <w:color w:val="000000"/>
                <w:sz w:val="20"/>
                <w:szCs w:val="20"/>
                <w:vertAlign w:val="superscript"/>
              </w:rPr>
              <w:t>1</w:t>
            </w:r>
          </w:p>
        </w:tc>
        <w:tc>
          <w:tcPr>
            <w:tcW w:w="1587" w:type="dxa"/>
            <w:shd w:val="clear" w:color="auto" w:fill="CCFF99"/>
            <w:vAlign w:val="center"/>
          </w:tcPr>
          <w:p w:rsidR="000F4EB6" w:rsidRDefault="004B70A4" w14:paraId="00000E69" w14:textId="77777777">
            <w:pPr>
              <w:rPr>
                <w:b/>
                <w:color w:val="000000"/>
                <w:sz w:val="20"/>
                <w:szCs w:val="20"/>
              </w:rPr>
            </w:pPr>
            <w:r>
              <w:rPr>
                <w:b/>
                <w:color w:val="000000"/>
                <w:sz w:val="20"/>
                <w:szCs w:val="20"/>
              </w:rPr>
              <w:t>Izolācija</w:t>
            </w:r>
            <w:r>
              <w:rPr>
                <w:b/>
                <w:color w:val="000000"/>
                <w:sz w:val="20"/>
                <w:szCs w:val="20"/>
                <w:vertAlign w:val="superscript"/>
              </w:rPr>
              <w:t>1</w:t>
            </w:r>
          </w:p>
        </w:tc>
        <w:tc>
          <w:tcPr>
            <w:tcW w:w="1645" w:type="dxa"/>
            <w:shd w:val="clear" w:color="auto" w:fill="CCFF99"/>
            <w:vAlign w:val="center"/>
          </w:tcPr>
          <w:p w:rsidR="000F4EB6" w:rsidRDefault="004B70A4" w14:paraId="00000E6A" w14:textId="77777777">
            <w:pPr>
              <w:rPr>
                <w:b/>
                <w:color w:val="000000"/>
                <w:sz w:val="20"/>
                <w:szCs w:val="20"/>
              </w:rPr>
            </w:pPr>
            <w:r>
              <w:rPr>
                <w:b/>
                <w:color w:val="000000"/>
                <w:sz w:val="20"/>
                <w:szCs w:val="20"/>
              </w:rPr>
              <w:t>Vispārējais novērtējums</w:t>
            </w:r>
            <w:r>
              <w:rPr>
                <w:b/>
                <w:color w:val="000000"/>
                <w:sz w:val="20"/>
                <w:szCs w:val="20"/>
                <w:vertAlign w:val="superscript"/>
              </w:rPr>
              <w:t>1</w:t>
            </w:r>
          </w:p>
        </w:tc>
      </w:tr>
      <w:tr w:rsidR="000F4EB6" w14:paraId="36C1C8E1" w14:textId="77777777">
        <w:tc>
          <w:tcPr>
            <w:tcW w:w="565" w:type="dxa"/>
          </w:tcPr>
          <w:p w:rsidR="000F4EB6" w:rsidRDefault="000F4EB6" w14:paraId="00000E6B" w14:textId="77777777">
            <w:pPr>
              <w:widowControl w:val="0"/>
              <w:numPr>
                <w:ilvl w:val="0"/>
                <w:numId w:val="26"/>
              </w:numPr>
              <w:pBdr>
                <w:top w:val="nil"/>
                <w:left w:val="nil"/>
                <w:bottom w:val="nil"/>
                <w:right w:val="nil"/>
                <w:between w:val="nil"/>
              </w:pBdr>
              <w:spacing w:before="40" w:after="40"/>
              <w:jc w:val="both"/>
              <w:rPr>
                <w:color w:val="000000"/>
                <w:sz w:val="20"/>
                <w:szCs w:val="20"/>
              </w:rPr>
            </w:pPr>
          </w:p>
        </w:tc>
        <w:tc>
          <w:tcPr>
            <w:tcW w:w="3969" w:type="dxa"/>
          </w:tcPr>
          <w:p w:rsidR="000F4EB6" w:rsidRDefault="004B70A4" w14:paraId="00000E6C" w14:textId="2A1ABBB8">
            <w:pPr>
              <w:spacing w:before="40" w:after="40"/>
              <w:jc w:val="both"/>
              <w:rPr>
                <w:color w:val="000000"/>
                <w:sz w:val="20"/>
                <w:szCs w:val="20"/>
              </w:rPr>
            </w:pPr>
            <w:r>
              <w:rPr>
                <w:color w:val="000000"/>
                <w:sz w:val="20"/>
                <w:szCs w:val="20"/>
              </w:rPr>
              <w:t xml:space="preserve">Ziemeļu sikspārnis </w:t>
            </w:r>
            <w:r>
              <w:rPr>
                <w:i/>
                <w:color w:val="000000"/>
                <w:sz w:val="20"/>
                <w:szCs w:val="20"/>
              </w:rPr>
              <w:t>Eptesicus nilssonii</w:t>
            </w:r>
          </w:p>
        </w:tc>
        <w:tc>
          <w:tcPr>
            <w:tcW w:w="1247" w:type="dxa"/>
            <w:vAlign w:val="center"/>
          </w:tcPr>
          <w:p w:rsidR="000F4EB6" w:rsidRDefault="004B70A4" w14:paraId="00000E6D" w14:textId="77777777">
            <w:pPr>
              <w:spacing w:before="40" w:after="40"/>
              <w:rPr>
                <w:b/>
                <w:color w:val="000000"/>
                <w:sz w:val="20"/>
                <w:szCs w:val="20"/>
              </w:rPr>
            </w:pPr>
            <w:r>
              <w:rPr>
                <w:b/>
                <w:color w:val="000000"/>
                <w:sz w:val="20"/>
                <w:szCs w:val="20"/>
              </w:rPr>
              <w:t>p</w:t>
            </w:r>
          </w:p>
        </w:tc>
        <w:tc>
          <w:tcPr>
            <w:tcW w:w="1417" w:type="dxa"/>
            <w:vAlign w:val="center"/>
          </w:tcPr>
          <w:p w:rsidR="000F4EB6" w:rsidRDefault="004B70A4" w14:paraId="00000E6E" w14:textId="77777777">
            <w:pPr>
              <w:spacing w:before="40" w:after="40"/>
              <w:rPr>
                <w:b/>
                <w:color w:val="000000"/>
                <w:sz w:val="20"/>
                <w:szCs w:val="20"/>
              </w:rPr>
            </w:pPr>
            <w:r>
              <w:rPr>
                <w:b/>
                <w:color w:val="000000"/>
                <w:sz w:val="20"/>
                <w:szCs w:val="20"/>
              </w:rPr>
              <w:t>C</w:t>
            </w:r>
          </w:p>
        </w:tc>
        <w:tc>
          <w:tcPr>
            <w:tcW w:w="1531" w:type="dxa"/>
            <w:vAlign w:val="center"/>
          </w:tcPr>
          <w:p w:rsidR="000F4EB6" w:rsidRDefault="004B70A4" w14:paraId="00000E6F" w14:textId="77777777">
            <w:pPr>
              <w:spacing w:before="40" w:after="40"/>
              <w:rPr>
                <w:b/>
                <w:color w:val="000000"/>
                <w:sz w:val="20"/>
                <w:szCs w:val="20"/>
              </w:rPr>
            </w:pPr>
            <w:r>
              <w:rPr>
                <w:b/>
                <w:color w:val="000000"/>
                <w:sz w:val="20"/>
                <w:szCs w:val="20"/>
              </w:rPr>
              <w:t>G</w:t>
            </w:r>
          </w:p>
        </w:tc>
        <w:tc>
          <w:tcPr>
            <w:tcW w:w="1531" w:type="dxa"/>
            <w:vAlign w:val="center"/>
          </w:tcPr>
          <w:p w:rsidR="000F4EB6" w:rsidRDefault="004B70A4" w14:paraId="00000E70" w14:textId="77777777">
            <w:pPr>
              <w:spacing w:before="40" w:after="40"/>
              <w:rPr>
                <w:b/>
                <w:color w:val="000000"/>
                <w:sz w:val="20"/>
                <w:szCs w:val="20"/>
              </w:rPr>
            </w:pPr>
            <w:r>
              <w:rPr>
                <w:b/>
                <w:color w:val="000000"/>
                <w:sz w:val="20"/>
                <w:szCs w:val="20"/>
              </w:rPr>
              <w:t>C</w:t>
            </w:r>
          </w:p>
        </w:tc>
        <w:tc>
          <w:tcPr>
            <w:tcW w:w="1587" w:type="dxa"/>
            <w:vAlign w:val="center"/>
          </w:tcPr>
          <w:p w:rsidR="000F4EB6" w:rsidRDefault="004B70A4" w14:paraId="00000E71" w14:textId="77777777">
            <w:pPr>
              <w:spacing w:before="40" w:after="40"/>
              <w:rPr>
                <w:b/>
                <w:color w:val="000000"/>
                <w:sz w:val="20"/>
                <w:szCs w:val="20"/>
              </w:rPr>
            </w:pPr>
            <w:r>
              <w:rPr>
                <w:b/>
                <w:color w:val="000000"/>
                <w:sz w:val="20"/>
                <w:szCs w:val="20"/>
              </w:rPr>
              <w:t>B</w:t>
            </w:r>
          </w:p>
        </w:tc>
        <w:tc>
          <w:tcPr>
            <w:tcW w:w="1587" w:type="dxa"/>
          </w:tcPr>
          <w:p w:rsidR="000F4EB6" w:rsidRDefault="004B70A4" w14:paraId="00000E72" w14:textId="77777777">
            <w:pPr>
              <w:spacing w:before="40" w:after="40"/>
              <w:rPr>
                <w:b/>
                <w:color w:val="000000"/>
                <w:sz w:val="20"/>
                <w:szCs w:val="20"/>
              </w:rPr>
            </w:pPr>
            <w:r>
              <w:rPr>
                <w:b/>
                <w:color w:val="000000"/>
                <w:sz w:val="20"/>
                <w:szCs w:val="20"/>
              </w:rPr>
              <w:t>C</w:t>
            </w:r>
          </w:p>
        </w:tc>
        <w:tc>
          <w:tcPr>
            <w:tcW w:w="1645" w:type="dxa"/>
          </w:tcPr>
          <w:p w:rsidR="000F4EB6" w:rsidRDefault="004B70A4" w14:paraId="00000E73" w14:textId="77777777">
            <w:pPr>
              <w:spacing w:before="40" w:after="40"/>
              <w:rPr>
                <w:b/>
                <w:color w:val="000000"/>
                <w:sz w:val="20"/>
                <w:szCs w:val="20"/>
              </w:rPr>
            </w:pPr>
            <w:r>
              <w:rPr>
                <w:b/>
                <w:color w:val="000000"/>
                <w:sz w:val="20"/>
                <w:szCs w:val="20"/>
              </w:rPr>
              <w:t>C</w:t>
            </w:r>
          </w:p>
        </w:tc>
      </w:tr>
      <w:tr w:rsidR="000F4EB6" w14:paraId="43441E3B" w14:textId="77777777">
        <w:tc>
          <w:tcPr>
            <w:tcW w:w="565" w:type="dxa"/>
          </w:tcPr>
          <w:p w:rsidR="000F4EB6" w:rsidRDefault="000F4EB6" w14:paraId="00000E74" w14:textId="77777777">
            <w:pPr>
              <w:widowControl w:val="0"/>
              <w:numPr>
                <w:ilvl w:val="0"/>
                <w:numId w:val="26"/>
              </w:numPr>
              <w:pBdr>
                <w:top w:val="nil"/>
                <w:left w:val="nil"/>
                <w:bottom w:val="nil"/>
                <w:right w:val="nil"/>
                <w:between w:val="nil"/>
              </w:pBdr>
              <w:spacing w:before="40" w:after="40"/>
              <w:jc w:val="both"/>
              <w:rPr>
                <w:color w:val="000000"/>
                <w:sz w:val="20"/>
                <w:szCs w:val="20"/>
              </w:rPr>
            </w:pPr>
          </w:p>
        </w:tc>
        <w:tc>
          <w:tcPr>
            <w:tcW w:w="3969" w:type="dxa"/>
          </w:tcPr>
          <w:p w:rsidR="000F4EB6" w:rsidRDefault="004B70A4" w14:paraId="00000E75" w14:textId="440D723F">
            <w:pPr>
              <w:spacing w:before="40" w:after="40"/>
              <w:jc w:val="both"/>
              <w:rPr>
                <w:color w:val="000000"/>
                <w:sz w:val="20"/>
                <w:szCs w:val="20"/>
              </w:rPr>
            </w:pPr>
            <w:r>
              <w:rPr>
                <w:color w:val="000000"/>
                <w:sz w:val="20"/>
                <w:szCs w:val="20"/>
              </w:rPr>
              <w:t xml:space="preserve">Ūdeņu naktssikspārnis </w:t>
            </w:r>
            <w:r>
              <w:rPr>
                <w:i/>
                <w:color w:val="000000"/>
                <w:sz w:val="20"/>
                <w:szCs w:val="20"/>
              </w:rPr>
              <w:t>Myotis daubentonii</w:t>
            </w:r>
          </w:p>
        </w:tc>
        <w:tc>
          <w:tcPr>
            <w:tcW w:w="1247" w:type="dxa"/>
            <w:vAlign w:val="center"/>
          </w:tcPr>
          <w:p w:rsidR="000F4EB6" w:rsidRDefault="004B70A4" w14:paraId="00000E76" w14:textId="77777777">
            <w:pPr>
              <w:spacing w:before="40" w:after="40"/>
              <w:rPr>
                <w:b/>
                <w:color w:val="000000"/>
                <w:sz w:val="20"/>
                <w:szCs w:val="20"/>
              </w:rPr>
            </w:pPr>
            <w:r>
              <w:rPr>
                <w:b/>
                <w:color w:val="000000"/>
                <w:sz w:val="20"/>
                <w:szCs w:val="20"/>
              </w:rPr>
              <w:t>p</w:t>
            </w:r>
          </w:p>
        </w:tc>
        <w:tc>
          <w:tcPr>
            <w:tcW w:w="1417" w:type="dxa"/>
            <w:vAlign w:val="center"/>
          </w:tcPr>
          <w:p w:rsidR="000F4EB6" w:rsidRDefault="004B70A4" w14:paraId="00000E77" w14:textId="77777777">
            <w:pPr>
              <w:spacing w:before="40" w:after="40"/>
              <w:rPr>
                <w:b/>
                <w:color w:val="000000"/>
                <w:sz w:val="20"/>
                <w:szCs w:val="20"/>
              </w:rPr>
            </w:pPr>
            <w:r>
              <w:rPr>
                <w:b/>
                <w:color w:val="000000"/>
                <w:sz w:val="20"/>
                <w:szCs w:val="20"/>
              </w:rPr>
              <w:t>C</w:t>
            </w:r>
          </w:p>
        </w:tc>
        <w:tc>
          <w:tcPr>
            <w:tcW w:w="1531" w:type="dxa"/>
            <w:vAlign w:val="center"/>
          </w:tcPr>
          <w:p w:rsidR="000F4EB6" w:rsidRDefault="004B70A4" w14:paraId="00000E78" w14:textId="77777777">
            <w:pPr>
              <w:spacing w:before="40" w:after="40"/>
              <w:rPr>
                <w:b/>
                <w:color w:val="000000"/>
                <w:sz w:val="20"/>
                <w:szCs w:val="20"/>
              </w:rPr>
            </w:pPr>
            <w:r>
              <w:rPr>
                <w:b/>
                <w:color w:val="000000"/>
                <w:sz w:val="20"/>
                <w:szCs w:val="20"/>
              </w:rPr>
              <w:t>G</w:t>
            </w:r>
          </w:p>
        </w:tc>
        <w:tc>
          <w:tcPr>
            <w:tcW w:w="1531" w:type="dxa"/>
            <w:vAlign w:val="center"/>
          </w:tcPr>
          <w:p w:rsidR="000F4EB6" w:rsidRDefault="004B70A4" w14:paraId="00000E79" w14:textId="77777777">
            <w:pPr>
              <w:spacing w:before="40" w:after="40"/>
              <w:rPr>
                <w:b/>
                <w:color w:val="000000"/>
                <w:sz w:val="20"/>
                <w:szCs w:val="20"/>
              </w:rPr>
            </w:pPr>
            <w:r>
              <w:rPr>
                <w:b/>
                <w:color w:val="000000"/>
                <w:sz w:val="20"/>
                <w:szCs w:val="20"/>
              </w:rPr>
              <w:t>C</w:t>
            </w:r>
          </w:p>
        </w:tc>
        <w:tc>
          <w:tcPr>
            <w:tcW w:w="1587" w:type="dxa"/>
            <w:vAlign w:val="center"/>
          </w:tcPr>
          <w:p w:rsidR="000F4EB6" w:rsidRDefault="004B70A4" w14:paraId="00000E7A" w14:textId="77777777">
            <w:pPr>
              <w:spacing w:before="40" w:after="40"/>
              <w:rPr>
                <w:b/>
                <w:color w:val="000000"/>
                <w:sz w:val="20"/>
                <w:szCs w:val="20"/>
              </w:rPr>
            </w:pPr>
            <w:r>
              <w:rPr>
                <w:b/>
                <w:color w:val="000000"/>
                <w:sz w:val="20"/>
                <w:szCs w:val="20"/>
              </w:rPr>
              <w:t>B</w:t>
            </w:r>
          </w:p>
        </w:tc>
        <w:tc>
          <w:tcPr>
            <w:tcW w:w="1587" w:type="dxa"/>
          </w:tcPr>
          <w:p w:rsidR="000F4EB6" w:rsidRDefault="004B70A4" w14:paraId="00000E7B" w14:textId="77777777">
            <w:pPr>
              <w:spacing w:before="40" w:after="40"/>
              <w:rPr>
                <w:b/>
                <w:color w:val="000000"/>
                <w:sz w:val="20"/>
                <w:szCs w:val="20"/>
              </w:rPr>
            </w:pPr>
            <w:r>
              <w:rPr>
                <w:b/>
                <w:color w:val="000000"/>
                <w:sz w:val="20"/>
                <w:szCs w:val="20"/>
              </w:rPr>
              <w:t>C</w:t>
            </w:r>
          </w:p>
        </w:tc>
        <w:tc>
          <w:tcPr>
            <w:tcW w:w="1645" w:type="dxa"/>
          </w:tcPr>
          <w:p w:rsidR="000F4EB6" w:rsidRDefault="004B70A4" w14:paraId="00000E7C" w14:textId="77777777">
            <w:pPr>
              <w:spacing w:before="40" w:after="40"/>
              <w:rPr>
                <w:b/>
                <w:color w:val="000000"/>
                <w:sz w:val="20"/>
                <w:szCs w:val="20"/>
              </w:rPr>
            </w:pPr>
            <w:r>
              <w:rPr>
                <w:b/>
                <w:color w:val="000000"/>
                <w:sz w:val="20"/>
                <w:szCs w:val="20"/>
              </w:rPr>
              <w:t>C</w:t>
            </w:r>
          </w:p>
        </w:tc>
      </w:tr>
      <w:tr w:rsidR="000F4EB6" w14:paraId="274883A5" w14:textId="77777777">
        <w:tc>
          <w:tcPr>
            <w:tcW w:w="565" w:type="dxa"/>
          </w:tcPr>
          <w:p w:rsidR="000F4EB6" w:rsidRDefault="000F4EB6" w14:paraId="00000E7D" w14:textId="77777777">
            <w:pPr>
              <w:widowControl w:val="0"/>
              <w:numPr>
                <w:ilvl w:val="0"/>
                <w:numId w:val="26"/>
              </w:numPr>
              <w:pBdr>
                <w:top w:val="nil"/>
                <w:left w:val="nil"/>
                <w:bottom w:val="nil"/>
                <w:right w:val="nil"/>
                <w:between w:val="nil"/>
              </w:pBdr>
              <w:spacing w:before="40" w:after="40"/>
              <w:jc w:val="both"/>
              <w:rPr>
                <w:color w:val="000000"/>
                <w:sz w:val="20"/>
                <w:szCs w:val="20"/>
              </w:rPr>
            </w:pPr>
          </w:p>
        </w:tc>
        <w:tc>
          <w:tcPr>
            <w:tcW w:w="3969" w:type="dxa"/>
          </w:tcPr>
          <w:p w:rsidR="000F4EB6" w:rsidRDefault="004B70A4" w14:paraId="00000E7E" w14:textId="28191639">
            <w:pPr>
              <w:spacing w:before="40" w:after="40"/>
              <w:jc w:val="both"/>
              <w:rPr>
                <w:color w:val="000000"/>
                <w:sz w:val="20"/>
                <w:szCs w:val="20"/>
              </w:rPr>
            </w:pPr>
            <w:r>
              <w:rPr>
                <w:color w:val="000000"/>
                <w:sz w:val="20"/>
                <w:szCs w:val="20"/>
              </w:rPr>
              <w:t xml:space="preserve">Dīķu naktssikspārnis </w:t>
            </w:r>
            <w:r>
              <w:rPr>
                <w:i/>
                <w:color w:val="000000"/>
                <w:sz w:val="20"/>
                <w:szCs w:val="20"/>
              </w:rPr>
              <w:t>Myotis dasycneme</w:t>
            </w:r>
          </w:p>
        </w:tc>
        <w:tc>
          <w:tcPr>
            <w:tcW w:w="1247" w:type="dxa"/>
            <w:vAlign w:val="center"/>
          </w:tcPr>
          <w:p w:rsidR="000F4EB6" w:rsidRDefault="004B70A4" w14:paraId="00000E7F" w14:textId="77777777">
            <w:pPr>
              <w:spacing w:before="40" w:after="40"/>
              <w:rPr>
                <w:b/>
                <w:color w:val="000000"/>
                <w:sz w:val="20"/>
                <w:szCs w:val="20"/>
              </w:rPr>
            </w:pPr>
            <w:r>
              <w:rPr>
                <w:b/>
                <w:color w:val="000000"/>
                <w:sz w:val="20"/>
                <w:szCs w:val="20"/>
              </w:rPr>
              <w:t>p</w:t>
            </w:r>
          </w:p>
        </w:tc>
        <w:tc>
          <w:tcPr>
            <w:tcW w:w="1417" w:type="dxa"/>
            <w:vAlign w:val="center"/>
          </w:tcPr>
          <w:p w:rsidR="000F4EB6" w:rsidRDefault="004B70A4" w14:paraId="00000E80" w14:textId="77777777">
            <w:pPr>
              <w:spacing w:before="40" w:after="40"/>
              <w:rPr>
                <w:b/>
                <w:color w:val="000000"/>
                <w:sz w:val="20"/>
                <w:szCs w:val="20"/>
              </w:rPr>
            </w:pPr>
            <w:r>
              <w:rPr>
                <w:b/>
                <w:color w:val="000000"/>
                <w:sz w:val="20"/>
                <w:szCs w:val="20"/>
              </w:rPr>
              <w:t>R</w:t>
            </w:r>
          </w:p>
        </w:tc>
        <w:tc>
          <w:tcPr>
            <w:tcW w:w="1531" w:type="dxa"/>
            <w:vAlign w:val="center"/>
          </w:tcPr>
          <w:p w:rsidR="000F4EB6" w:rsidRDefault="004B70A4" w14:paraId="00000E81" w14:textId="77777777">
            <w:pPr>
              <w:spacing w:before="40" w:after="40"/>
              <w:rPr>
                <w:b/>
                <w:color w:val="000000"/>
                <w:sz w:val="20"/>
                <w:szCs w:val="20"/>
              </w:rPr>
            </w:pPr>
            <w:r>
              <w:rPr>
                <w:b/>
                <w:color w:val="000000"/>
                <w:sz w:val="20"/>
                <w:szCs w:val="20"/>
              </w:rPr>
              <w:t>G</w:t>
            </w:r>
          </w:p>
        </w:tc>
        <w:tc>
          <w:tcPr>
            <w:tcW w:w="1531" w:type="dxa"/>
            <w:vAlign w:val="center"/>
          </w:tcPr>
          <w:p w:rsidR="000F4EB6" w:rsidRDefault="004B70A4" w14:paraId="00000E82" w14:textId="77777777">
            <w:pPr>
              <w:spacing w:before="40" w:after="40"/>
              <w:rPr>
                <w:b/>
                <w:color w:val="000000"/>
                <w:sz w:val="20"/>
                <w:szCs w:val="20"/>
              </w:rPr>
            </w:pPr>
            <w:r>
              <w:rPr>
                <w:b/>
                <w:color w:val="000000"/>
                <w:sz w:val="20"/>
                <w:szCs w:val="20"/>
              </w:rPr>
              <w:t>D</w:t>
            </w:r>
          </w:p>
        </w:tc>
        <w:tc>
          <w:tcPr>
            <w:tcW w:w="1587" w:type="dxa"/>
            <w:vAlign w:val="center"/>
          </w:tcPr>
          <w:p w:rsidR="000F4EB6" w:rsidRDefault="004B70A4" w14:paraId="00000E83" w14:textId="77777777">
            <w:pPr>
              <w:spacing w:before="40" w:after="40"/>
              <w:rPr>
                <w:b/>
                <w:color w:val="000000"/>
                <w:sz w:val="20"/>
                <w:szCs w:val="20"/>
              </w:rPr>
            </w:pPr>
            <w:r>
              <w:rPr>
                <w:b/>
                <w:color w:val="000000"/>
                <w:sz w:val="20"/>
                <w:szCs w:val="20"/>
              </w:rPr>
              <w:t>B</w:t>
            </w:r>
          </w:p>
        </w:tc>
        <w:tc>
          <w:tcPr>
            <w:tcW w:w="1587" w:type="dxa"/>
          </w:tcPr>
          <w:p w:rsidR="000F4EB6" w:rsidRDefault="004B70A4" w14:paraId="00000E84" w14:textId="77777777">
            <w:pPr>
              <w:spacing w:before="40" w:after="40"/>
              <w:rPr>
                <w:b/>
                <w:color w:val="000000"/>
                <w:sz w:val="20"/>
                <w:szCs w:val="20"/>
              </w:rPr>
            </w:pPr>
            <w:r>
              <w:rPr>
                <w:b/>
                <w:color w:val="000000"/>
                <w:sz w:val="20"/>
                <w:szCs w:val="20"/>
              </w:rPr>
              <w:t>C</w:t>
            </w:r>
          </w:p>
        </w:tc>
        <w:tc>
          <w:tcPr>
            <w:tcW w:w="1645" w:type="dxa"/>
          </w:tcPr>
          <w:p w:rsidR="000F4EB6" w:rsidRDefault="004B70A4" w14:paraId="00000E85" w14:textId="77777777">
            <w:pPr>
              <w:spacing w:before="40" w:after="40"/>
              <w:rPr>
                <w:b/>
                <w:color w:val="000000"/>
                <w:sz w:val="20"/>
                <w:szCs w:val="20"/>
              </w:rPr>
            </w:pPr>
            <w:r>
              <w:rPr>
                <w:b/>
                <w:color w:val="000000"/>
                <w:sz w:val="20"/>
                <w:szCs w:val="20"/>
              </w:rPr>
              <w:t>C</w:t>
            </w:r>
          </w:p>
        </w:tc>
      </w:tr>
      <w:tr w:rsidR="000F4EB6" w14:paraId="23EF0BFD" w14:textId="77777777">
        <w:tc>
          <w:tcPr>
            <w:tcW w:w="565" w:type="dxa"/>
          </w:tcPr>
          <w:p w:rsidR="000F4EB6" w:rsidRDefault="000F4EB6" w14:paraId="00000E86" w14:textId="77777777">
            <w:pPr>
              <w:widowControl w:val="0"/>
              <w:numPr>
                <w:ilvl w:val="0"/>
                <w:numId w:val="26"/>
              </w:numPr>
              <w:pBdr>
                <w:top w:val="nil"/>
                <w:left w:val="nil"/>
                <w:bottom w:val="nil"/>
                <w:right w:val="nil"/>
                <w:between w:val="nil"/>
              </w:pBdr>
              <w:spacing w:before="40" w:after="40"/>
              <w:jc w:val="both"/>
              <w:rPr>
                <w:color w:val="000000"/>
                <w:sz w:val="20"/>
                <w:szCs w:val="20"/>
              </w:rPr>
            </w:pPr>
          </w:p>
        </w:tc>
        <w:tc>
          <w:tcPr>
            <w:tcW w:w="3969" w:type="dxa"/>
          </w:tcPr>
          <w:p w:rsidR="000F4EB6" w:rsidRDefault="004B70A4" w14:paraId="00000E87" w14:textId="06202F88">
            <w:pPr>
              <w:spacing w:before="40" w:after="40"/>
              <w:jc w:val="both"/>
              <w:rPr>
                <w:b/>
                <w:color w:val="000000"/>
                <w:sz w:val="20"/>
                <w:szCs w:val="20"/>
              </w:rPr>
            </w:pPr>
            <w:r>
              <w:rPr>
                <w:color w:val="000000"/>
                <w:sz w:val="20"/>
                <w:szCs w:val="20"/>
              </w:rPr>
              <w:t xml:space="preserve">Rūsganais vakarsikspārnis </w:t>
            </w:r>
            <w:r>
              <w:rPr>
                <w:i/>
                <w:color w:val="000000"/>
                <w:sz w:val="20"/>
                <w:szCs w:val="20"/>
              </w:rPr>
              <w:t>Nyctalus noctula</w:t>
            </w:r>
          </w:p>
        </w:tc>
        <w:tc>
          <w:tcPr>
            <w:tcW w:w="1247" w:type="dxa"/>
            <w:vAlign w:val="center"/>
          </w:tcPr>
          <w:p w:rsidR="000F4EB6" w:rsidRDefault="004B70A4" w14:paraId="00000E88" w14:textId="77777777">
            <w:pPr>
              <w:spacing w:before="40" w:after="40"/>
              <w:rPr>
                <w:b/>
                <w:color w:val="000000"/>
                <w:sz w:val="20"/>
                <w:szCs w:val="20"/>
              </w:rPr>
            </w:pPr>
            <w:r>
              <w:rPr>
                <w:b/>
                <w:color w:val="000000"/>
                <w:sz w:val="20"/>
                <w:szCs w:val="20"/>
              </w:rPr>
              <w:t>p</w:t>
            </w:r>
          </w:p>
        </w:tc>
        <w:tc>
          <w:tcPr>
            <w:tcW w:w="1417" w:type="dxa"/>
            <w:vAlign w:val="center"/>
          </w:tcPr>
          <w:p w:rsidR="000F4EB6" w:rsidRDefault="004B70A4" w14:paraId="00000E89" w14:textId="77777777">
            <w:pPr>
              <w:spacing w:before="40" w:after="40"/>
              <w:rPr>
                <w:b/>
                <w:color w:val="000000"/>
                <w:sz w:val="20"/>
                <w:szCs w:val="20"/>
              </w:rPr>
            </w:pPr>
            <w:r>
              <w:rPr>
                <w:b/>
                <w:color w:val="000000"/>
                <w:sz w:val="20"/>
                <w:szCs w:val="20"/>
              </w:rPr>
              <w:t>C</w:t>
            </w:r>
          </w:p>
        </w:tc>
        <w:tc>
          <w:tcPr>
            <w:tcW w:w="1531" w:type="dxa"/>
            <w:vAlign w:val="center"/>
          </w:tcPr>
          <w:p w:rsidR="000F4EB6" w:rsidRDefault="004B70A4" w14:paraId="00000E8A" w14:textId="77777777">
            <w:pPr>
              <w:spacing w:before="40" w:after="40"/>
              <w:rPr>
                <w:b/>
                <w:color w:val="000000"/>
                <w:sz w:val="20"/>
                <w:szCs w:val="20"/>
              </w:rPr>
            </w:pPr>
            <w:r>
              <w:rPr>
                <w:b/>
                <w:color w:val="000000"/>
                <w:sz w:val="20"/>
                <w:szCs w:val="20"/>
              </w:rPr>
              <w:t>G</w:t>
            </w:r>
          </w:p>
        </w:tc>
        <w:tc>
          <w:tcPr>
            <w:tcW w:w="1531" w:type="dxa"/>
            <w:vAlign w:val="center"/>
          </w:tcPr>
          <w:p w:rsidR="000F4EB6" w:rsidRDefault="004B70A4" w14:paraId="00000E8B" w14:textId="77777777">
            <w:pPr>
              <w:spacing w:before="40" w:after="40"/>
              <w:rPr>
                <w:b/>
                <w:color w:val="000000"/>
                <w:sz w:val="20"/>
                <w:szCs w:val="20"/>
              </w:rPr>
            </w:pPr>
            <w:r>
              <w:rPr>
                <w:b/>
                <w:color w:val="000000"/>
                <w:sz w:val="20"/>
                <w:szCs w:val="20"/>
              </w:rPr>
              <w:t>C</w:t>
            </w:r>
          </w:p>
        </w:tc>
        <w:tc>
          <w:tcPr>
            <w:tcW w:w="1587" w:type="dxa"/>
            <w:vAlign w:val="center"/>
          </w:tcPr>
          <w:p w:rsidR="000F4EB6" w:rsidRDefault="004B70A4" w14:paraId="00000E8C" w14:textId="77777777">
            <w:pPr>
              <w:spacing w:before="40" w:after="40"/>
              <w:rPr>
                <w:b/>
                <w:color w:val="000000"/>
                <w:sz w:val="20"/>
                <w:szCs w:val="20"/>
              </w:rPr>
            </w:pPr>
            <w:r>
              <w:rPr>
                <w:b/>
                <w:color w:val="000000"/>
                <w:sz w:val="20"/>
                <w:szCs w:val="20"/>
              </w:rPr>
              <w:t>B</w:t>
            </w:r>
          </w:p>
        </w:tc>
        <w:tc>
          <w:tcPr>
            <w:tcW w:w="1587" w:type="dxa"/>
          </w:tcPr>
          <w:p w:rsidR="000F4EB6" w:rsidRDefault="004B70A4" w14:paraId="00000E8D" w14:textId="77777777">
            <w:pPr>
              <w:spacing w:before="40" w:after="40"/>
              <w:rPr>
                <w:b/>
                <w:color w:val="000000"/>
                <w:sz w:val="20"/>
                <w:szCs w:val="20"/>
              </w:rPr>
            </w:pPr>
            <w:r>
              <w:rPr>
                <w:b/>
                <w:color w:val="000000"/>
                <w:sz w:val="20"/>
                <w:szCs w:val="20"/>
              </w:rPr>
              <w:t>C</w:t>
            </w:r>
          </w:p>
        </w:tc>
        <w:tc>
          <w:tcPr>
            <w:tcW w:w="1645" w:type="dxa"/>
          </w:tcPr>
          <w:p w:rsidR="000F4EB6" w:rsidRDefault="004B70A4" w14:paraId="00000E8E" w14:textId="77777777">
            <w:pPr>
              <w:spacing w:before="40" w:after="40"/>
              <w:rPr>
                <w:b/>
                <w:color w:val="000000"/>
                <w:sz w:val="20"/>
                <w:szCs w:val="20"/>
              </w:rPr>
            </w:pPr>
            <w:r>
              <w:rPr>
                <w:b/>
                <w:color w:val="000000"/>
                <w:sz w:val="20"/>
                <w:szCs w:val="20"/>
              </w:rPr>
              <w:t>C</w:t>
            </w:r>
          </w:p>
        </w:tc>
      </w:tr>
      <w:tr w:rsidR="000F4EB6" w14:paraId="24ABA17C" w14:textId="77777777">
        <w:tc>
          <w:tcPr>
            <w:tcW w:w="565" w:type="dxa"/>
          </w:tcPr>
          <w:p w:rsidR="000F4EB6" w:rsidRDefault="000F4EB6" w14:paraId="00000E8F" w14:textId="77777777">
            <w:pPr>
              <w:widowControl w:val="0"/>
              <w:numPr>
                <w:ilvl w:val="0"/>
                <w:numId w:val="26"/>
              </w:numPr>
              <w:pBdr>
                <w:top w:val="nil"/>
                <w:left w:val="nil"/>
                <w:bottom w:val="nil"/>
                <w:right w:val="nil"/>
                <w:between w:val="nil"/>
              </w:pBdr>
              <w:spacing w:before="40" w:after="40"/>
              <w:jc w:val="both"/>
              <w:rPr>
                <w:color w:val="000000"/>
                <w:sz w:val="20"/>
                <w:szCs w:val="20"/>
              </w:rPr>
            </w:pPr>
          </w:p>
        </w:tc>
        <w:tc>
          <w:tcPr>
            <w:tcW w:w="3969" w:type="dxa"/>
          </w:tcPr>
          <w:p w:rsidR="000F4EB6" w:rsidRDefault="004B70A4" w14:paraId="00000E90" w14:textId="025F3810">
            <w:pPr>
              <w:spacing w:before="40" w:after="40"/>
              <w:jc w:val="both"/>
              <w:rPr>
                <w:color w:val="000000"/>
                <w:sz w:val="20"/>
                <w:szCs w:val="20"/>
              </w:rPr>
            </w:pPr>
            <w:r>
              <w:rPr>
                <w:color w:val="000000"/>
                <w:sz w:val="20"/>
                <w:szCs w:val="20"/>
              </w:rPr>
              <w:t xml:space="preserve">Natūza sikspārnis </w:t>
            </w:r>
            <w:r>
              <w:rPr>
                <w:i/>
                <w:color w:val="000000"/>
                <w:sz w:val="20"/>
                <w:szCs w:val="20"/>
              </w:rPr>
              <w:t>Pipistrellus nathusii</w:t>
            </w:r>
          </w:p>
        </w:tc>
        <w:tc>
          <w:tcPr>
            <w:tcW w:w="1247" w:type="dxa"/>
            <w:vAlign w:val="center"/>
          </w:tcPr>
          <w:p w:rsidR="000F4EB6" w:rsidRDefault="004B70A4" w14:paraId="00000E91" w14:textId="77777777">
            <w:pPr>
              <w:spacing w:before="40" w:after="40"/>
              <w:rPr>
                <w:b/>
                <w:color w:val="000000"/>
                <w:sz w:val="20"/>
                <w:szCs w:val="20"/>
              </w:rPr>
            </w:pPr>
            <w:r>
              <w:rPr>
                <w:b/>
                <w:color w:val="000000"/>
                <w:sz w:val="20"/>
                <w:szCs w:val="20"/>
              </w:rPr>
              <w:t>p</w:t>
            </w:r>
          </w:p>
        </w:tc>
        <w:tc>
          <w:tcPr>
            <w:tcW w:w="1417" w:type="dxa"/>
            <w:vAlign w:val="center"/>
          </w:tcPr>
          <w:p w:rsidR="000F4EB6" w:rsidRDefault="004B70A4" w14:paraId="00000E92" w14:textId="77777777">
            <w:pPr>
              <w:spacing w:before="40" w:after="40"/>
              <w:rPr>
                <w:b/>
                <w:color w:val="000000"/>
                <w:sz w:val="20"/>
                <w:szCs w:val="20"/>
              </w:rPr>
            </w:pPr>
            <w:r>
              <w:rPr>
                <w:b/>
                <w:color w:val="000000"/>
                <w:sz w:val="20"/>
                <w:szCs w:val="20"/>
              </w:rPr>
              <w:t>C</w:t>
            </w:r>
          </w:p>
        </w:tc>
        <w:tc>
          <w:tcPr>
            <w:tcW w:w="1531" w:type="dxa"/>
            <w:vAlign w:val="center"/>
          </w:tcPr>
          <w:p w:rsidR="000F4EB6" w:rsidRDefault="004B70A4" w14:paraId="00000E93" w14:textId="77777777">
            <w:pPr>
              <w:spacing w:before="40" w:after="40"/>
              <w:rPr>
                <w:b/>
                <w:color w:val="000000"/>
                <w:sz w:val="20"/>
                <w:szCs w:val="20"/>
              </w:rPr>
            </w:pPr>
            <w:r>
              <w:rPr>
                <w:b/>
                <w:color w:val="000000"/>
                <w:sz w:val="20"/>
                <w:szCs w:val="20"/>
              </w:rPr>
              <w:t>G</w:t>
            </w:r>
          </w:p>
        </w:tc>
        <w:tc>
          <w:tcPr>
            <w:tcW w:w="1531" w:type="dxa"/>
            <w:vAlign w:val="center"/>
          </w:tcPr>
          <w:p w:rsidR="000F4EB6" w:rsidRDefault="004B70A4" w14:paraId="00000E94" w14:textId="77777777">
            <w:pPr>
              <w:spacing w:before="40" w:after="40"/>
              <w:rPr>
                <w:b/>
                <w:color w:val="000000"/>
                <w:sz w:val="20"/>
                <w:szCs w:val="20"/>
              </w:rPr>
            </w:pPr>
            <w:r>
              <w:rPr>
                <w:b/>
                <w:color w:val="000000"/>
                <w:sz w:val="20"/>
                <w:szCs w:val="20"/>
              </w:rPr>
              <w:t>C</w:t>
            </w:r>
          </w:p>
        </w:tc>
        <w:tc>
          <w:tcPr>
            <w:tcW w:w="1587" w:type="dxa"/>
            <w:vAlign w:val="center"/>
          </w:tcPr>
          <w:p w:rsidR="000F4EB6" w:rsidRDefault="004B70A4" w14:paraId="00000E95" w14:textId="77777777">
            <w:pPr>
              <w:spacing w:before="40" w:after="40"/>
              <w:rPr>
                <w:b/>
                <w:color w:val="000000"/>
                <w:sz w:val="20"/>
                <w:szCs w:val="20"/>
              </w:rPr>
            </w:pPr>
            <w:r>
              <w:rPr>
                <w:b/>
                <w:color w:val="000000"/>
                <w:sz w:val="20"/>
                <w:szCs w:val="20"/>
              </w:rPr>
              <w:t>B</w:t>
            </w:r>
          </w:p>
        </w:tc>
        <w:tc>
          <w:tcPr>
            <w:tcW w:w="1587" w:type="dxa"/>
          </w:tcPr>
          <w:p w:rsidR="000F4EB6" w:rsidRDefault="004B70A4" w14:paraId="00000E96" w14:textId="77777777">
            <w:pPr>
              <w:spacing w:before="40" w:after="40"/>
              <w:rPr>
                <w:b/>
                <w:color w:val="000000"/>
                <w:sz w:val="20"/>
                <w:szCs w:val="20"/>
              </w:rPr>
            </w:pPr>
            <w:r>
              <w:rPr>
                <w:b/>
                <w:color w:val="000000"/>
                <w:sz w:val="20"/>
                <w:szCs w:val="20"/>
              </w:rPr>
              <w:t>C</w:t>
            </w:r>
          </w:p>
        </w:tc>
        <w:tc>
          <w:tcPr>
            <w:tcW w:w="1645" w:type="dxa"/>
          </w:tcPr>
          <w:p w:rsidR="000F4EB6" w:rsidRDefault="004B70A4" w14:paraId="00000E97" w14:textId="77777777">
            <w:pPr>
              <w:spacing w:before="40" w:after="40"/>
              <w:rPr>
                <w:b/>
                <w:color w:val="000000"/>
                <w:sz w:val="20"/>
                <w:szCs w:val="20"/>
              </w:rPr>
            </w:pPr>
            <w:r>
              <w:rPr>
                <w:b/>
                <w:color w:val="000000"/>
                <w:sz w:val="20"/>
                <w:szCs w:val="20"/>
              </w:rPr>
              <w:t>C</w:t>
            </w:r>
          </w:p>
        </w:tc>
      </w:tr>
      <w:tr w:rsidR="000F4EB6" w14:paraId="675ECAD7" w14:textId="77777777">
        <w:tc>
          <w:tcPr>
            <w:tcW w:w="565" w:type="dxa"/>
          </w:tcPr>
          <w:p w:rsidR="000F4EB6" w:rsidRDefault="000F4EB6" w14:paraId="00000E98" w14:textId="77777777">
            <w:pPr>
              <w:widowControl w:val="0"/>
              <w:numPr>
                <w:ilvl w:val="0"/>
                <w:numId w:val="26"/>
              </w:numPr>
              <w:pBdr>
                <w:top w:val="nil"/>
                <w:left w:val="nil"/>
                <w:bottom w:val="nil"/>
                <w:right w:val="nil"/>
                <w:between w:val="nil"/>
              </w:pBdr>
              <w:spacing w:before="40" w:after="40"/>
              <w:jc w:val="both"/>
              <w:rPr>
                <w:color w:val="000000"/>
                <w:sz w:val="20"/>
                <w:szCs w:val="20"/>
              </w:rPr>
            </w:pPr>
          </w:p>
        </w:tc>
        <w:tc>
          <w:tcPr>
            <w:tcW w:w="3969" w:type="dxa"/>
          </w:tcPr>
          <w:p w:rsidR="000F4EB6" w:rsidRDefault="004B70A4" w14:paraId="00000E99" w14:textId="1CDB2747">
            <w:pPr>
              <w:spacing w:before="40" w:after="40"/>
              <w:jc w:val="both"/>
              <w:rPr>
                <w:color w:val="000000"/>
                <w:sz w:val="20"/>
                <w:szCs w:val="20"/>
              </w:rPr>
            </w:pPr>
            <w:r>
              <w:rPr>
                <w:color w:val="000000"/>
                <w:sz w:val="20"/>
                <w:szCs w:val="20"/>
              </w:rPr>
              <w:t xml:space="preserve">Pigmejsikspārnis </w:t>
            </w:r>
            <w:r>
              <w:rPr>
                <w:i/>
                <w:color w:val="000000"/>
                <w:sz w:val="20"/>
                <w:szCs w:val="20"/>
              </w:rPr>
              <w:t>Pipistrellus pygmaeus</w:t>
            </w:r>
          </w:p>
        </w:tc>
        <w:tc>
          <w:tcPr>
            <w:tcW w:w="1247" w:type="dxa"/>
            <w:vAlign w:val="center"/>
          </w:tcPr>
          <w:p w:rsidR="000F4EB6" w:rsidRDefault="004B70A4" w14:paraId="00000E9A" w14:textId="77777777">
            <w:pPr>
              <w:spacing w:before="40" w:after="40"/>
              <w:rPr>
                <w:b/>
                <w:color w:val="000000"/>
                <w:sz w:val="20"/>
                <w:szCs w:val="20"/>
              </w:rPr>
            </w:pPr>
            <w:r>
              <w:rPr>
                <w:b/>
                <w:color w:val="000000"/>
                <w:sz w:val="20"/>
                <w:szCs w:val="20"/>
              </w:rPr>
              <w:t>p</w:t>
            </w:r>
          </w:p>
        </w:tc>
        <w:tc>
          <w:tcPr>
            <w:tcW w:w="1417" w:type="dxa"/>
            <w:vAlign w:val="center"/>
          </w:tcPr>
          <w:p w:rsidR="000F4EB6" w:rsidRDefault="004B70A4" w14:paraId="00000E9B" w14:textId="77777777">
            <w:pPr>
              <w:spacing w:before="40" w:after="40"/>
              <w:rPr>
                <w:b/>
                <w:color w:val="000000"/>
                <w:sz w:val="20"/>
                <w:szCs w:val="20"/>
              </w:rPr>
            </w:pPr>
            <w:r>
              <w:rPr>
                <w:b/>
                <w:color w:val="000000"/>
                <w:sz w:val="20"/>
                <w:szCs w:val="20"/>
              </w:rPr>
              <w:t>C</w:t>
            </w:r>
          </w:p>
        </w:tc>
        <w:tc>
          <w:tcPr>
            <w:tcW w:w="1531" w:type="dxa"/>
            <w:vAlign w:val="center"/>
          </w:tcPr>
          <w:p w:rsidR="000F4EB6" w:rsidRDefault="004B70A4" w14:paraId="00000E9C" w14:textId="77777777">
            <w:pPr>
              <w:spacing w:before="40" w:after="40"/>
              <w:rPr>
                <w:b/>
                <w:color w:val="000000"/>
                <w:sz w:val="20"/>
                <w:szCs w:val="20"/>
              </w:rPr>
            </w:pPr>
            <w:r>
              <w:rPr>
                <w:b/>
                <w:color w:val="000000"/>
                <w:sz w:val="20"/>
                <w:szCs w:val="20"/>
              </w:rPr>
              <w:t>G</w:t>
            </w:r>
          </w:p>
        </w:tc>
        <w:tc>
          <w:tcPr>
            <w:tcW w:w="1531" w:type="dxa"/>
            <w:vAlign w:val="center"/>
          </w:tcPr>
          <w:p w:rsidR="000F4EB6" w:rsidRDefault="004B70A4" w14:paraId="00000E9D" w14:textId="77777777">
            <w:pPr>
              <w:spacing w:before="40" w:after="40"/>
              <w:rPr>
                <w:b/>
                <w:color w:val="000000"/>
                <w:sz w:val="20"/>
                <w:szCs w:val="20"/>
              </w:rPr>
            </w:pPr>
            <w:r>
              <w:rPr>
                <w:b/>
                <w:color w:val="000000"/>
                <w:sz w:val="20"/>
                <w:szCs w:val="20"/>
              </w:rPr>
              <w:t>C</w:t>
            </w:r>
          </w:p>
        </w:tc>
        <w:tc>
          <w:tcPr>
            <w:tcW w:w="1587" w:type="dxa"/>
            <w:vAlign w:val="center"/>
          </w:tcPr>
          <w:p w:rsidR="000F4EB6" w:rsidRDefault="004B70A4" w14:paraId="00000E9E" w14:textId="77777777">
            <w:pPr>
              <w:spacing w:before="40" w:after="40"/>
              <w:rPr>
                <w:b/>
                <w:color w:val="000000"/>
                <w:sz w:val="20"/>
                <w:szCs w:val="20"/>
              </w:rPr>
            </w:pPr>
            <w:r>
              <w:rPr>
                <w:b/>
                <w:color w:val="000000"/>
                <w:sz w:val="20"/>
                <w:szCs w:val="20"/>
              </w:rPr>
              <w:t>B</w:t>
            </w:r>
          </w:p>
        </w:tc>
        <w:tc>
          <w:tcPr>
            <w:tcW w:w="1587" w:type="dxa"/>
          </w:tcPr>
          <w:p w:rsidR="000F4EB6" w:rsidRDefault="004B70A4" w14:paraId="00000E9F" w14:textId="77777777">
            <w:pPr>
              <w:spacing w:before="40" w:after="40"/>
              <w:rPr>
                <w:b/>
                <w:color w:val="000000"/>
                <w:sz w:val="20"/>
                <w:szCs w:val="20"/>
              </w:rPr>
            </w:pPr>
            <w:r>
              <w:rPr>
                <w:b/>
                <w:color w:val="000000"/>
                <w:sz w:val="20"/>
                <w:szCs w:val="20"/>
              </w:rPr>
              <w:t>C</w:t>
            </w:r>
          </w:p>
        </w:tc>
        <w:tc>
          <w:tcPr>
            <w:tcW w:w="1645" w:type="dxa"/>
          </w:tcPr>
          <w:p w:rsidR="000F4EB6" w:rsidRDefault="004B70A4" w14:paraId="00000EA0" w14:textId="77777777">
            <w:pPr>
              <w:spacing w:before="40" w:after="40"/>
              <w:rPr>
                <w:b/>
                <w:color w:val="000000"/>
                <w:sz w:val="20"/>
                <w:szCs w:val="20"/>
              </w:rPr>
            </w:pPr>
            <w:r>
              <w:rPr>
                <w:b/>
                <w:color w:val="000000"/>
                <w:sz w:val="20"/>
                <w:szCs w:val="20"/>
              </w:rPr>
              <w:t>C</w:t>
            </w:r>
          </w:p>
        </w:tc>
      </w:tr>
      <w:tr w:rsidR="000F4EB6" w14:paraId="3A988E2C" w14:textId="77777777">
        <w:tc>
          <w:tcPr>
            <w:tcW w:w="565" w:type="dxa"/>
          </w:tcPr>
          <w:p w:rsidR="000F4EB6" w:rsidRDefault="000F4EB6" w14:paraId="00000EA1" w14:textId="77777777">
            <w:pPr>
              <w:widowControl w:val="0"/>
              <w:numPr>
                <w:ilvl w:val="0"/>
                <w:numId w:val="26"/>
              </w:numPr>
              <w:pBdr>
                <w:top w:val="nil"/>
                <w:left w:val="nil"/>
                <w:bottom w:val="nil"/>
                <w:right w:val="nil"/>
                <w:between w:val="nil"/>
              </w:pBdr>
              <w:spacing w:before="40" w:after="40"/>
              <w:jc w:val="both"/>
              <w:rPr>
                <w:color w:val="000000"/>
                <w:sz w:val="20"/>
                <w:szCs w:val="20"/>
              </w:rPr>
            </w:pPr>
          </w:p>
        </w:tc>
        <w:tc>
          <w:tcPr>
            <w:tcW w:w="3969" w:type="dxa"/>
          </w:tcPr>
          <w:p w:rsidR="000F4EB6" w:rsidRDefault="004B70A4" w14:paraId="00000EA2" w14:textId="7818CE8F">
            <w:pPr>
              <w:spacing w:before="40" w:after="40"/>
              <w:jc w:val="both"/>
              <w:rPr>
                <w:i/>
                <w:color w:val="000000"/>
                <w:sz w:val="20"/>
                <w:szCs w:val="20"/>
              </w:rPr>
            </w:pPr>
            <w:r>
              <w:rPr>
                <w:color w:val="000000"/>
                <w:sz w:val="20"/>
                <w:szCs w:val="20"/>
              </w:rPr>
              <w:t xml:space="preserve">Divkrāsainais sikspārnis </w:t>
            </w:r>
            <w:r>
              <w:rPr>
                <w:i/>
                <w:color w:val="000000"/>
                <w:sz w:val="20"/>
                <w:szCs w:val="20"/>
              </w:rPr>
              <w:t>Vespertilio murinus</w:t>
            </w:r>
          </w:p>
        </w:tc>
        <w:tc>
          <w:tcPr>
            <w:tcW w:w="1247" w:type="dxa"/>
            <w:vAlign w:val="center"/>
          </w:tcPr>
          <w:p w:rsidR="000F4EB6" w:rsidRDefault="004B70A4" w14:paraId="00000EA3" w14:textId="77777777">
            <w:pPr>
              <w:spacing w:before="40" w:after="40"/>
              <w:rPr>
                <w:b/>
                <w:color w:val="000000"/>
                <w:sz w:val="20"/>
                <w:szCs w:val="20"/>
              </w:rPr>
            </w:pPr>
            <w:r>
              <w:rPr>
                <w:b/>
                <w:color w:val="000000"/>
                <w:sz w:val="20"/>
                <w:szCs w:val="20"/>
              </w:rPr>
              <w:t>p</w:t>
            </w:r>
          </w:p>
        </w:tc>
        <w:tc>
          <w:tcPr>
            <w:tcW w:w="1417" w:type="dxa"/>
            <w:vAlign w:val="center"/>
          </w:tcPr>
          <w:p w:rsidR="000F4EB6" w:rsidRDefault="004B70A4" w14:paraId="00000EA4" w14:textId="77777777">
            <w:pPr>
              <w:spacing w:before="40" w:after="40"/>
              <w:rPr>
                <w:b/>
                <w:color w:val="000000"/>
                <w:sz w:val="20"/>
                <w:szCs w:val="20"/>
              </w:rPr>
            </w:pPr>
            <w:r>
              <w:rPr>
                <w:b/>
                <w:color w:val="000000"/>
                <w:sz w:val="20"/>
                <w:szCs w:val="20"/>
              </w:rPr>
              <w:t>C</w:t>
            </w:r>
          </w:p>
        </w:tc>
        <w:tc>
          <w:tcPr>
            <w:tcW w:w="1531" w:type="dxa"/>
            <w:vAlign w:val="center"/>
          </w:tcPr>
          <w:p w:rsidR="000F4EB6" w:rsidRDefault="004B70A4" w14:paraId="00000EA5" w14:textId="77777777">
            <w:pPr>
              <w:spacing w:before="40" w:after="40"/>
              <w:rPr>
                <w:b/>
                <w:color w:val="000000"/>
                <w:sz w:val="20"/>
                <w:szCs w:val="20"/>
              </w:rPr>
            </w:pPr>
            <w:r>
              <w:rPr>
                <w:b/>
                <w:color w:val="000000"/>
                <w:sz w:val="20"/>
                <w:szCs w:val="20"/>
              </w:rPr>
              <w:t>G</w:t>
            </w:r>
          </w:p>
        </w:tc>
        <w:tc>
          <w:tcPr>
            <w:tcW w:w="1531" w:type="dxa"/>
            <w:vAlign w:val="center"/>
          </w:tcPr>
          <w:p w:rsidR="000F4EB6" w:rsidRDefault="004B70A4" w14:paraId="00000EA6" w14:textId="77777777">
            <w:pPr>
              <w:spacing w:before="40" w:after="40"/>
              <w:rPr>
                <w:b/>
                <w:color w:val="000000"/>
                <w:sz w:val="20"/>
                <w:szCs w:val="20"/>
              </w:rPr>
            </w:pPr>
            <w:r>
              <w:rPr>
                <w:b/>
                <w:color w:val="000000"/>
                <w:sz w:val="20"/>
                <w:szCs w:val="20"/>
              </w:rPr>
              <w:t>C</w:t>
            </w:r>
          </w:p>
        </w:tc>
        <w:tc>
          <w:tcPr>
            <w:tcW w:w="1587" w:type="dxa"/>
            <w:vAlign w:val="center"/>
          </w:tcPr>
          <w:p w:rsidR="000F4EB6" w:rsidRDefault="004B70A4" w14:paraId="00000EA7" w14:textId="77777777">
            <w:pPr>
              <w:spacing w:before="40" w:after="40"/>
              <w:rPr>
                <w:b/>
                <w:color w:val="000000"/>
                <w:sz w:val="20"/>
                <w:szCs w:val="20"/>
              </w:rPr>
            </w:pPr>
            <w:r>
              <w:rPr>
                <w:b/>
                <w:color w:val="000000"/>
                <w:sz w:val="20"/>
                <w:szCs w:val="20"/>
              </w:rPr>
              <w:t>B</w:t>
            </w:r>
          </w:p>
        </w:tc>
        <w:tc>
          <w:tcPr>
            <w:tcW w:w="1587" w:type="dxa"/>
          </w:tcPr>
          <w:p w:rsidR="000F4EB6" w:rsidRDefault="004B70A4" w14:paraId="00000EA8" w14:textId="77777777">
            <w:pPr>
              <w:spacing w:before="40" w:after="40"/>
              <w:rPr>
                <w:b/>
                <w:color w:val="000000"/>
                <w:sz w:val="20"/>
                <w:szCs w:val="20"/>
              </w:rPr>
            </w:pPr>
            <w:r>
              <w:rPr>
                <w:b/>
                <w:color w:val="000000"/>
                <w:sz w:val="20"/>
                <w:szCs w:val="20"/>
              </w:rPr>
              <w:t>C</w:t>
            </w:r>
          </w:p>
        </w:tc>
        <w:tc>
          <w:tcPr>
            <w:tcW w:w="1645" w:type="dxa"/>
          </w:tcPr>
          <w:p w:rsidR="000F4EB6" w:rsidRDefault="004B70A4" w14:paraId="00000EA9" w14:textId="77777777">
            <w:pPr>
              <w:spacing w:before="40" w:after="40"/>
              <w:rPr>
                <w:b/>
                <w:color w:val="000000"/>
                <w:sz w:val="20"/>
                <w:szCs w:val="20"/>
              </w:rPr>
            </w:pPr>
            <w:r>
              <w:rPr>
                <w:b/>
                <w:color w:val="000000"/>
                <w:sz w:val="20"/>
                <w:szCs w:val="20"/>
              </w:rPr>
              <w:t>C</w:t>
            </w:r>
          </w:p>
        </w:tc>
      </w:tr>
      <w:tr w:rsidR="000F4EB6" w14:paraId="0992EF53" w14:textId="77777777">
        <w:tc>
          <w:tcPr>
            <w:tcW w:w="565" w:type="dxa"/>
          </w:tcPr>
          <w:p w:rsidR="000F4EB6" w:rsidRDefault="000F4EB6" w14:paraId="00000EAA" w14:textId="77777777">
            <w:pPr>
              <w:widowControl w:val="0"/>
              <w:numPr>
                <w:ilvl w:val="0"/>
                <w:numId w:val="26"/>
              </w:numPr>
              <w:pBdr>
                <w:top w:val="nil"/>
                <w:left w:val="nil"/>
                <w:bottom w:val="nil"/>
                <w:right w:val="nil"/>
                <w:between w:val="nil"/>
              </w:pBdr>
              <w:spacing w:before="40" w:after="40"/>
              <w:jc w:val="both"/>
              <w:rPr>
                <w:color w:val="000000"/>
                <w:sz w:val="20"/>
                <w:szCs w:val="20"/>
              </w:rPr>
            </w:pPr>
          </w:p>
        </w:tc>
        <w:tc>
          <w:tcPr>
            <w:tcW w:w="3969" w:type="dxa"/>
          </w:tcPr>
          <w:p w:rsidR="000F4EB6" w:rsidRDefault="004B70A4" w14:paraId="00000EAB" w14:textId="61CB8EA7">
            <w:pPr>
              <w:spacing w:before="40" w:after="40"/>
              <w:jc w:val="both"/>
              <w:rPr>
                <w:i/>
                <w:color w:val="000000"/>
                <w:sz w:val="20"/>
                <w:szCs w:val="20"/>
              </w:rPr>
            </w:pPr>
            <w:r>
              <w:rPr>
                <w:color w:val="000000"/>
                <w:sz w:val="20"/>
                <w:szCs w:val="20"/>
              </w:rPr>
              <w:t xml:space="preserve">Brūnais garausainis </w:t>
            </w:r>
            <w:r>
              <w:rPr>
                <w:i/>
                <w:color w:val="000000"/>
                <w:sz w:val="20"/>
                <w:szCs w:val="20"/>
              </w:rPr>
              <w:t>Plecotus auritus</w:t>
            </w:r>
          </w:p>
        </w:tc>
        <w:tc>
          <w:tcPr>
            <w:tcW w:w="1247" w:type="dxa"/>
            <w:vAlign w:val="center"/>
          </w:tcPr>
          <w:p w:rsidR="000F4EB6" w:rsidRDefault="004B70A4" w14:paraId="00000EAC" w14:textId="77777777">
            <w:pPr>
              <w:spacing w:before="40" w:after="40"/>
              <w:rPr>
                <w:b/>
                <w:color w:val="000000"/>
                <w:sz w:val="20"/>
                <w:szCs w:val="20"/>
              </w:rPr>
            </w:pPr>
            <w:r>
              <w:rPr>
                <w:b/>
                <w:color w:val="000000"/>
                <w:sz w:val="20"/>
                <w:szCs w:val="20"/>
              </w:rPr>
              <w:t>p</w:t>
            </w:r>
          </w:p>
        </w:tc>
        <w:tc>
          <w:tcPr>
            <w:tcW w:w="1417" w:type="dxa"/>
            <w:vAlign w:val="center"/>
          </w:tcPr>
          <w:p w:rsidR="000F4EB6" w:rsidRDefault="004B70A4" w14:paraId="00000EAD" w14:textId="77777777">
            <w:pPr>
              <w:spacing w:before="40" w:after="40"/>
              <w:rPr>
                <w:b/>
                <w:color w:val="000000"/>
                <w:sz w:val="20"/>
                <w:szCs w:val="20"/>
              </w:rPr>
            </w:pPr>
            <w:r>
              <w:rPr>
                <w:b/>
                <w:color w:val="000000"/>
                <w:sz w:val="20"/>
                <w:szCs w:val="20"/>
              </w:rPr>
              <w:t>P</w:t>
            </w:r>
          </w:p>
        </w:tc>
        <w:tc>
          <w:tcPr>
            <w:tcW w:w="1531" w:type="dxa"/>
            <w:vAlign w:val="center"/>
          </w:tcPr>
          <w:p w:rsidR="000F4EB6" w:rsidRDefault="004B70A4" w14:paraId="00000EAE" w14:textId="77777777">
            <w:pPr>
              <w:spacing w:before="40" w:after="40"/>
              <w:rPr>
                <w:b/>
                <w:color w:val="000000"/>
                <w:sz w:val="20"/>
                <w:szCs w:val="20"/>
              </w:rPr>
            </w:pPr>
            <w:r>
              <w:rPr>
                <w:b/>
                <w:color w:val="000000"/>
                <w:sz w:val="20"/>
                <w:szCs w:val="20"/>
              </w:rPr>
              <w:t>M</w:t>
            </w:r>
          </w:p>
        </w:tc>
        <w:tc>
          <w:tcPr>
            <w:tcW w:w="1531" w:type="dxa"/>
            <w:vAlign w:val="center"/>
          </w:tcPr>
          <w:p w:rsidR="000F4EB6" w:rsidRDefault="004B70A4" w14:paraId="00000EAF" w14:textId="77777777">
            <w:pPr>
              <w:spacing w:before="40" w:after="40"/>
              <w:rPr>
                <w:b/>
                <w:color w:val="000000"/>
                <w:sz w:val="20"/>
                <w:szCs w:val="20"/>
              </w:rPr>
            </w:pPr>
            <w:r>
              <w:rPr>
                <w:b/>
                <w:color w:val="000000"/>
                <w:sz w:val="20"/>
                <w:szCs w:val="20"/>
              </w:rPr>
              <w:t>C</w:t>
            </w:r>
          </w:p>
        </w:tc>
        <w:tc>
          <w:tcPr>
            <w:tcW w:w="1587" w:type="dxa"/>
            <w:vAlign w:val="center"/>
          </w:tcPr>
          <w:p w:rsidR="000F4EB6" w:rsidRDefault="004B70A4" w14:paraId="00000EB0" w14:textId="77777777">
            <w:pPr>
              <w:spacing w:before="40" w:after="40"/>
              <w:rPr>
                <w:b/>
                <w:color w:val="000000"/>
                <w:sz w:val="20"/>
                <w:szCs w:val="20"/>
              </w:rPr>
            </w:pPr>
            <w:r>
              <w:rPr>
                <w:b/>
                <w:color w:val="000000"/>
                <w:sz w:val="20"/>
                <w:szCs w:val="20"/>
              </w:rPr>
              <w:t>B</w:t>
            </w:r>
          </w:p>
        </w:tc>
        <w:tc>
          <w:tcPr>
            <w:tcW w:w="1587" w:type="dxa"/>
          </w:tcPr>
          <w:p w:rsidR="000F4EB6" w:rsidRDefault="004B70A4" w14:paraId="00000EB1" w14:textId="77777777">
            <w:pPr>
              <w:spacing w:before="40" w:after="40"/>
              <w:rPr>
                <w:b/>
                <w:color w:val="000000"/>
                <w:sz w:val="20"/>
                <w:szCs w:val="20"/>
              </w:rPr>
            </w:pPr>
            <w:r>
              <w:rPr>
                <w:b/>
                <w:color w:val="000000"/>
                <w:sz w:val="20"/>
                <w:szCs w:val="20"/>
              </w:rPr>
              <w:t>C</w:t>
            </w:r>
          </w:p>
        </w:tc>
        <w:tc>
          <w:tcPr>
            <w:tcW w:w="1645" w:type="dxa"/>
          </w:tcPr>
          <w:p w:rsidR="000F4EB6" w:rsidRDefault="004B70A4" w14:paraId="00000EB2" w14:textId="77777777">
            <w:pPr>
              <w:spacing w:before="40" w:after="40"/>
              <w:rPr>
                <w:b/>
                <w:color w:val="000000"/>
                <w:sz w:val="20"/>
                <w:szCs w:val="20"/>
              </w:rPr>
            </w:pPr>
            <w:r>
              <w:rPr>
                <w:b/>
                <w:color w:val="000000"/>
                <w:sz w:val="20"/>
                <w:szCs w:val="20"/>
              </w:rPr>
              <w:t>C</w:t>
            </w:r>
          </w:p>
        </w:tc>
      </w:tr>
      <w:tr w:rsidR="000F4EB6" w14:paraId="64F4059D" w14:textId="77777777">
        <w:tc>
          <w:tcPr>
            <w:tcW w:w="565" w:type="dxa"/>
          </w:tcPr>
          <w:p w:rsidR="000F4EB6" w:rsidRDefault="000F4EB6" w14:paraId="00000EB3" w14:textId="77777777">
            <w:pPr>
              <w:widowControl w:val="0"/>
              <w:numPr>
                <w:ilvl w:val="0"/>
                <w:numId w:val="26"/>
              </w:numPr>
              <w:pBdr>
                <w:top w:val="nil"/>
                <w:left w:val="nil"/>
                <w:bottom w:val="nil"/>
                <w:right w:val="nil"/>
                <w:between w:val="nil"/>
              </w:pBdr>
              <w:spacing w:before="40" w:after="40"/>
              <w:jc w:val="both"/>
              <w:rPr>
                <w:color w:val="000000"/>
                <w:sz w:val="20"/>
                <w:szCs w:val="20"/>
              </w:rPr>
            </w:pPr>
          </w:p>
        </w:tc>
        <w:tc>
          <w:tcPr>
            <w:tcW w:w="3969" w:type="dxa"/>
          </w:tcPr>
          <w:p w:rsidR="000F4EB6" w:rsidRDefault="004B70A4" w14:paraId="00000EB4" w14:textId="1CA26A2E">
            <w:pPr>
              <w:spacing w:before="40" w:after="40"/>
              <w:jc w:val="both"/>
              <w:rPr>
                <w:color w:val="000000"/>
                <w:sz w:val="20"/>
                <w:szCs w:val="20"/>
              </w:rPr>
            </w:pPr>
            <w:r>
              <w:rPr>
                <w:color w:val="000000"/>
                <w:sz w:val="20"/>
                <w:szCs w:val="20"/>
              </w:rPr>
              <w:t xml:space="preserve">Meža sicista </w:t>
            </w:r>
            <w:r>
              <w:rPr>
                <w:i/>
                <w:color w:val="000000"/>
                <w:sz w:val="20"/>
                <w:szCs w:val="20"/>
              </w:rPr>
              <w:t>Sicista betulina</w:t>
            </w:r>
          </w:p>
        </w:tc>
        <w:tc>
          <w:tcPr>
            <w:tcW w:w="1247" w:type="dxa"/>
            <w:vAlign w:val="center"/>
          </w:tcPr>
          <w:p w:rsidR="000F4EB6" w:rsidRDefault="004B70A4" w14:paraId="00000EB5" w14:textId="77777777">
            <w:pPr>
              <w:spacing w:before="40" w:after="40"/>
              <w:rPr>
                <w:b/>
                <w:color w:val="000000"/>
                <w:sz w:val="20"/>
                <w:szCs w:val="20"/>
              </w:rPr>
            </w:pPr>
            <w:r>
              <w:rPr>
                <w:b/>
                <w:color w:val="000000"/>
                <w:sz w:val="20"/>
                <w:szCs w:val="20"/>
              </w:rPr>
              <w:t>pr</w:t>
            </w:r>
          </w:p>
        </w:tc>
        <w:tc>
          <w:tcPr>
            <w:tcW w:w="1417" w:type="dxa"/>
            <w:vAlign w:val="center"/>
          </w:tcPr>
          <w:p w:rsidR="000F4EB6" w:rsidRDefault="004B70A4" w14:paraId="00000EB6" w14:textId="77777777">
            <w:pPr>
              <w:spacing w:before="40" w:after="40"/>
              <w:rPr>
                <w:b/>
                <w:color w:val="000000"/>
                <w:sz w:val="20"/>
                <w:szCs w:val="20"/>
              </w:rPr>
            </w:pPr>
            <w:r>
              <w:rPr>
                <w:b/>
                <w:color w:val="000000"/>
                <w:sz w:val="20"/>
                <w:szCs w:val="20"/>
              </w:rPr>
              <w:t>P</w:t>
            </w:r>
          </w:p>
        </w:tc>
        <w:tc>
          <w:tcPr>
            <w:tcW w:w="1531" w:type="dxa"/>
            <w:vAlign w:val="center"/>
          </w:tcPr>
          <w:p w:rsidR="000F4EB6" w:rsidRDefault="004B70A4" w14:paraId="00000EB7" w14:textId="77777777">
            <w:pPr>
              <w:spacing w:before="40" w:after="40"/>
              <w:rPr>
                <w:b/>
                <w:color w:val="000000"/>
                <w:sz w:val="20"/>
                <w:szCs w:val="20"/>
              </w:rPr>
            </w:pPr>
            <w:r>
              <w:rPr>
                <w:b/>
                <w:color w:val="000000"/>
                <w:sz w:val="20"/>
                <w:szCs w:val="20"/>
              </w:rPr>
              <w:t>DD</w:t>
            </w:r>
          </w:p>
        </w:tc>
        <w:tc>
          <w:tcPr>
            <w:tcW w:w="1531" w:type="dxa"/>
            <w:vAlign w:val="center"/>
          </w:tcPr>
          <w:p w:rsidR="000F4EB6" w:rsidRDefault="004B70A4" w14:paraId="00000EB8" w14:textId="77777777">
            <w:pPr>
              <w:spacing w:before="40" w:after="40"/>
              <w:rPr>
                <w:b/>
                <w:color w:val="000000"/>
                <w:sz w:val="20"/>
                <w:szCs w:val="20"/>
              </w:rPr>
            </w:pPr>
            <w:r>
              <w:rPr>
                <w:b/>
                <w:color w:val="000000"/>
                <w:sz w:val="20"/>
                <w:szCs w:val="20"/>
              </w:rPr>
              <w:t>D</w:t>
            </w:r>
          </w:p>
        </w:tc>
        <w:tc>
          <w:tcPr>
            <w:tcW w:w="1587" w:type="dxa"/>
            <w:vAlign w:val="center"/>
          </w:tcPr>
          <w:p w:rsidR="000F4EB6" w:rsidRDefault="004B70A4" w14:paraId="00000EB9" w14:textId="77777777">
            <w:pPr>
              <w:spacing w:before="40" w:after="40"/>
              <w:rPr>
                <w:b/>
                <w:color w:val="000000"/>
                <w:sz w:val="20"/>
                <w:szCs w:val="20"/>
              </w:rPr>
            </w:pPr>
            <w:r>
              <w:rPr>
                <w:b/>
                <w:color w:val="000000"/>
                <w:sz w:val="20"/>
                <w:szCs w:val="20"/>
              </w:rPr>
              <w:t>B</w:t>
            </w:r>
          </w:p>
        </w:tc>
        <w:tc>
          <w:tcPr>
            <w:tcW w:w="1587" w:type="dxa"/>
            <w:vAlign w:val="center"/>
          </w:tcPr>
          <w:p w:rsidR="000F4EB6" w:rsidRDefault="004B70A4" w14:paraId="00000EBA" w14:textId="77777777">
            <w:pPr>
              <w:spacing w:before="40" w:after="40"/>
              <w:rPr>
                <w:b/>
                <w:color w:val="000000"/>
                <w:sz w:val="20"/>
                <w:szCs w:val="20"/>
              </w:rPr>
            </w:pPr>
            <w:r>
              <w:rPr>
                <w:b/>
                <w:color w:val="000000"/>
                <w:sz w:val="20"/>
                <w:szCs w:val="20"/>
              </w:rPr>
              <w:t>C</w:t>
            </w:r>
          </w:p>
        </w:tc>
        <w:tc>
          <w:tcPr>
            <w:tcW w:w="1645" w:type="dxa"/>
            <w:vAlign w:val="center"/>
          </w:tcPr>
          <w:p w:rsidR="000F4EB6" w:rsidRDefault="004B70A4" w14:paraId="00000EBB" w14:textId="77777777">
            <w:pPr>
              <w:spacing w:before="40" w:after="40"/>
              <w:rPr>
                <w:b/>
                <w:color w:val="000000"/>
                <w:sz w:val="20"/>
                <w:szCs w:val="20"/>
              </w:rPr>
            </w:pPr>
            <w:r>
              <w:rPr>
                <w:b/>
                <w:color w:val="000000"/>
                <w:sz w:val="20"/>
                <w:szCs w:val="20"/>
              </w:rPr>
              <w:t>B</w:t>
            </w:r>
          </w:p>
        </w:tc>
      </w:tr>
      <w:tr w:rsidR="000F4EB6" w14:paraId="0088364D" w14:textId="77777777">
        <w:tc>
          <w:tcPr>
            <w:tcW w:w="565" w:type="dxa"/>
          </w:tcPr>
          <w:p w:rsidR="000F4EB6" w:rsidRDefault="000F4EB6" w14:paraId="00000EBC" w14:textId="77777777">
            <w:pPr>
              <w:widowControl w:val="0"/>
              <w:numPr>
                <w:ilvl w:val="0"/>
                <w:numId w:val="26"/>
              </w:numPr>
              <w:pBdr>
                <w:top w:val="nil"/>
                <w:left w:val="nil"/>
                <w:bottom w:val="nil"/>
                <w:right w:val="nil"/>
                <w:between w:val="nil"/>
              </w:pBdr>
              <w:spacing w:before="40" w:after="40"/>
              <w:jc w:val="both"/>
              <w:rPr>
                <w:color w:val="000000"/>
                <w:sz w:val="20"/>
                <w:szCs w:val="20"/>
              </w:rPr>
            </w:pPr>
          </w:p>
        </w:tc>
        <w:tc>
          <w:tcPr>
            <w:tcW w:w="3969" w:type="dxa"/>
          </w:tcPr>
          <w:p w:rsidR="000F4EB6" w:rsidRDefault="004B70A4" w14:paraId="00000EBD" w14:textId="58325F70">
            <w:pPr>
              <w:spacing w:before="40" w:after="40"/>
              <w:jc w:val="both"/>
              <w:rPr>
                <w:color w:val="000000"/>
                <w:sz w:val="20"/>
                <w:szCs w:val="20"/>
              </w:rPr>
            </w:pPr>
            <w:r>
              <w:rPr>
                <w:color w:val="000000"/>
                <w:sz w:val="20"/>
                <w:szCs w:val="20"/>
              </w:rPr>
              <w:t xml:space="preserve">Eirāzijas bebrs </w:t>
            </w:r>
            <w:r>
              <w:rPr>
                <w:i/>
                <w:color w:val="000000"/>
                <w:sz w:val="20"/>
                <w:szCs w:val="20"/>
              </w:rPr>
              <w:t>Castor fiber</w:t>
            </w:r>
          </w:p>
        </w:tc>
        <w:tc>
          <w:tcPr>
            <w:tcW w:w="1247" w:type="dxa"/>
            <w:vAlign w:val="center"/>
          </w:tcPr>
          <w:p w:rsidR="000F4EB6" w:rsidRDefault="004B70A4" w14:paraId="00000EBE" w14:textId="77777777">
            <w:pPr>
              <w:spacing w:before="40" w:after="40"/>
              <w:rPr>
                <w:b/>
                <w:color w:val="000000"/>
                <w:sz w:val="20"/>
                <w:szCs w:val="20"/>
              </w:rPr>
            </w:pPr>
            <w:r>
              <w:rPr>
                <w:b/>
                <w:color w:val="000000"/>
                <w:sz w:val="20"/>
                <w:szCs w:val="20"/>
              </w:rPr>
              <w:t>pr</w:t>
            </w:r>
          </w:p>
        </w:tc>
        <w:tc>
          <w:tcPr>
            <w:tcW w:w="1417" w:type="dxa"/>
            <w:vAlign w:val="center"/>
          </w:tcPr>
          <w:p w:rsidR="000F4EB6" w:rsidRDefault="004B70A4" w14:paraId="00000EBF" w14:textId="77777777">
            <w:pPr>
              <w:spacing w:before="40" w:after="40"/>
              <w:rPr>
                <w:b/>
                <w:color w:val="000000"/>
                <w:sz w:val="20"/>
                <w:szCs w:val="20"/>
              </w:rPr>
            </w:pPr>
            <w:r>
              <w:rPr>
                <w:b/>
                <w:color w:val="000000"/>
                <w:sz w:val="20"/>
                <w:szCs w:val="20"/>
              </w:rPr>
              <w:t>C</w:t>
            </w:r>
          </w:p>
        </w:tc>
        <w:tc>
          <w:tcPr>
            <w:tcW w:w="1531" w:type="dxa"/>
            <w:vAlign w:val="center"/>
          </w:tcPr>
          <w:p w:rsidR="000F4EB6" w:rsidRDefault="004B70A4" w14:paraId="00000EC0" w14:textId="77777777">
            <w:pPr>
              <w:spacing w:before="40" w:after="40"/>
              <w:rPr>
                <w:b/>
                <w:color w:val="000000"/>
                <w:sz w:val="20"/>
                <w:szCs w:val="20"/>
              </w:rPr>
            </w:pPr>
            <w:r>
              <w:rPr>
                <w:b/>
                <w:color w:val="000000"/>
                <w:sz w:val="20"/>
                <w:szCs w:val="20"/>
              </w:rPr>
              <w:t>M</w:t>
            </w:r>
          </w:p>
        </w:tc>
        <w:tc>
          <w:tcPr>
            <w:tcW w:w="1531" w:type="dxa"/>
            <w:vAlign w:val="center"/>
          </w:tcPr>
          <w:p w:rsidR="000F4EB6" w:rsidRDefault="004B70A4" w14:paraId="00000EC1" w14:textId="77777777">
            <w:pPr>
              <w:spacing w:before="40" w:after="40"/>
              <w:rPr>
                <w:b/>
                <w:color w:val="000000"/>
                <w:sz w:val="20"/>
                <w:szCs w:val="20"/>
              </w:rPr>
            </w:pPr>
            <w:r>
              <w:rPr>
                <w:b/>
                <w:color w:val="000000"/>
                <w:sz w:val="20"/>
                <w:szCs w:val="20"/>
              </w:rPr>
              <w:t>D</w:t>
            </w:r>
          </w:p>
        </w:tc>
        <w:tc>
          <w:tcPr>
            <w:tcW w:w="1587" w:type="dxa"/>
            <w:vAlign w:val="center"/>
          </w:tcPr>
          <w:p w:rsidR="000F4EB6" w:rsidRDefault="004B70A4" w14:paraId="00000EC2" w14:textId="77777777">
            <w:pPr>
              <w:spacing w:before="40" w:after="40"/>
              <w:rPr>
                <w:b/>
                <w:color w:val="000000"/>
                <w:sz w:val="20"/>
                <w:szCs w:val="20"/>
              </w:rPr>
            </w:pPr>
            <w:r>
              <w:rPr>
                <w:b/>
                <w:color w:val="000000"/>
                <w:sz w:val="20"/>
                <w:szCs w:val="20"/>
              </w:rPr>
              <w:t>B</w:t>
            </w:r>
          </w:p>
        </w:tc>
        <w:tc>
          <w:tcPr>
            <w:tcW w:w="1587" w:type="dxa"/>
            <w:vAlign w:val="center"/>
          </w:tcPr>
          <w:p w:rsidR="000F4EB6" w:rsidRDefault="004B70A4" w14:paraId="00000EC3" w14:textId="77777777">
            <w:pPr>
              <w:spacing w:before="40" w:after="40"/>
              <w:rPr>
                <w:b/>
                <w:color w:val="000000"/>
                <w:sz w:val="20"/>
                <w:szCs w:val="20"/>
              </w:rPr>
            </w:pPr>
            <w:r>
              <w:rPr>
                <w:b/>
                <w:color w:val="000000"/>
                <w:sz w:val="20"/>
                <w:szCs w:val="20"/>
              </w:rPr>
              <w:t>C</w:t>
            </w:r>
          </w:p>
        </w:tc>
        <w:tc>
          <w:tcPr>
            <w:tcW w:w="1645" w:type="dxa"/>
            <w:vAlign w:val="center"/>
          </w:tcPr>
          <w:p w:rsidR="000F4EB6" w:rsidRDefault="004B70A4" w14:paraId="00000EC4" w14:textId="77777777">
            <w:pPr>
              <w:spacing w:before="40" w:after="40"/>
              <w:rPr>
                <w:b/>
                <w:color w:val="000000"/>
                <w:sz w:val="20"/>
                <w:szCs w:val="20"/>
              </w:rPr>
            </w:pPr>
            <w:r>
              <w:rPr>
                <w:b/>
                <w:color w:val="000000"/>
                <w:sz w:val="20"/>
                <w:szCs w:val="20"/>
              </w:rPr>
              <w:t>C</w:t>
            </w:r>
          </w:p>
        </w:tc>
      </w:tr>
      <w:tr w:rsidR="000F4EB6" w14:paraId="0497C86C" w14:textId="77777777">
        <w:tc>
          <w:tcPr>
            <w:tcW w:w="565" w:type="dxa"/>
          </w:tcPr>
          <w:p w:rsidR="000F4EB6" w:rsidRDefault="000F4EB6" w14:paraId="00000EC5" w14:textId="77777777">
            <w:pPr>
              <w:widowControl w:val="0"/>
              <w:numPr>
                <w:ilvl w:val="0"/>
                <w:numId w:val="26"/>
              </w:numPr>
              <w:pBdr>
                <w:top w:val="nil"/>
                <w:left w:val="nil"/>
                <w:bottom w:val="nil"/>
                <w:right w:val="nil"/>
                <w:between w:val="nil"/>
              </w:pBdr>
              <w:spacing w:before="40" w:after="40"/>
              <w:jc w:val="both"/>
              <w:rPr>
                <w:color w:val="000000"/>
                <w:sz w:val="20"/>
                <w:szCs w:val="20"/>
              </w:rPr>
            </w:pPr>
          </w:p>
        </w:tc>
        <w:tc>
          <w:tcPr>
            <w:tcW w:w="3969" w:type="dxa"/>
          </w:tcPr>
          <w:p w:rsidR="000F4EB6" w:rsidRDefault="004B70A4" w14:paraId="00000EC6" w14:textId="2DF942B0">
            <w:pPr>
              <w:spacing w:before="40" w:after="40"/>
              <w:jc w:val="both"/>
              <w:rPr>
                <w:color w:val="000000"/>
                <w:sz w:val="20"/>
                <w:szCs w:val="20"/>
              </w:rPr>
            </w:pPr>
            <w:r>
              <w:rPr>
                <w:color w:val="000000"/>
                <w:sz w:val="20"/>
                <w:szCs w:val="20"/>
              </w:rPr>
              <w:t xml:space="preserve">Baltais zaķis </w:t>
            </w:r>
            <w:r>
              <w:rPr>
                <w:i/>
                <w:color w:val="000000"/>
                <w:sz w:val="20"/>
                <w:szCs w:val="20"/>
              </w:rPr>
              <w:t>Lepus timidus</w:t>
            </w:r>
          </w:p>
        </w:tc>
        <w:tc>
          <w:tcPr>
            <w:tcW w:w="1247" w:type="dxa"/>
            <w:vAlign w:val="center"/>
          </w:tcPr>
          <w:p w:rsidR="000F4EB6" w:rsidRDefault="004B70A4" w14:paraId="00000EC7" w14:textId="77777777">
            <w:pPr>
              <w:spacing w:before="40" w:after="40"/>
              <w:rPr>
                <w:b/>
                <w:color w:val="000000"/>
                <w:sz w:val="20"/>
                <w:szCs w:val="20"/>
              </w:rPr>
            </w:pPr>
            <w:r>
              <w:rPr>
                <w:b/>
                <w:color w:val="000000"/>
                <w:sz w:val="20"/>
                <w:szCs w:val="20"/>
              </w:rPr>
              <w:t>pr</w:t>
            </w:r>
          </w:p>
        </w:tc>
        <w:tc>
          <w:tcPr>
            <w:tcW w:w="1417" w:type="dxa"/>
            <w:vAlign w:val="center"/>
          </w:tcPr>
          <w:p w:rsidR="000F4EB6" w:rsidRDefault="004B70A4" w14:paraId="00000EC8" w14:textId="77777777">
            <w:pPr>
              <w:spacing w:before="40" w:after="40"/>
              <w:rPr>
                <w:b/>
                <w:color w:val="000000"/>
                <w:sz w:val="20"/>
                <w:szCs w:val="20"/>
              </w:rPr>
            </w:pPr>
            <w:r>
              <w:rPr>
                <w:b/>
                <w:color w:val="000000"/>
                <w:sz w:val="20"/>
                <w:szCs w:val="20"/>
              </w:rPr>
              <w:t>C</w:t>
            </w:r>
          </w:p>
        </w:tc>
        <w:tc>
          <w:tcPr>
            <w:tcW w:w="1531" w:type="dxa"/>
            <w:vAlign w:val="center"/>
          </w:tcPr>
          <w:p w:rsidR="000F4EB6" w:rsidRDefault="004B70A4" w14:paraId="00000EC9" w14:textId="77777777">
            <w:pPr>
              <w:spacing w:before="40" w:after="40"/>
              <w:rPr>
                <w:b/>
                <w:color w:val="000000"/>
                <w:sz w:val="20"/>
                <w:szCs w:val="20"/>
              </w:rPr>
            </w:pPr>
            <w:r>
              <w:rPr>
                <w:b/>
                <w:color w:val="000000"/>
                <w:sz w:val="20"/>
                <w:szCs w:val="20"/>
              </w:rPr>
              <w:t>P</w:t>
            </w:r>
          </w:p>
        </w:tc>
        <w:tc>
          <w:tcPr>
            <w:tcW w:w="1531" w:type="dxa"/>
            <w:vAlign w:val="center"/>
          </w:tcPr>
          <w:p w:rsidR="000F4EB6" w:rsidRDefault="004B70A4" w14:paraId="00000ECA" w14:textId="77777777">
            <w:pPr>
              <w:spacing w:before="40" w:after="40"/>
              <w:rPr>
                <w:b/>
                <w:color w:val="000000"/>
                <w:sz w:val="20"/>
                <w:szCs w:val="20"/>
              </w:rPr>
            </w:pPr>
            <w:r>
              <w:rPr>
                <w:b/>
                <w:color w:val="000000"/>
                <w:sz w:val="20"/>
                <w:szCs w:val="20"/>
              </w:rPr>
              <w:t>D</w:t>
            </w:r>
          </w:p>
        </w:tc>
        <w:tc>
          <w:tcPr>
            <w:tcW w:w="1587" w:type="dxa"/>
            <w:vAlign w:val="center"/>
          </w:tcPr>
          <w:p w:rsidR="000F4EB6" w:rsidRDefault="004B70A4" w14:paraId="00000ECB" w14:textId="77777777">
            <w:pPr>
              <w:spacing w:before="40" w:after="40"/>
              <w:rPr>
                <w:b/>
                <w:color w:val="000000"/>
                <w:sz w:val="20"/>
                <w:szCs w:val="20"/>
              </w:rPr>
            </w:pPr>
            <w:r>
              <w:rPr>
                <w:b/>
                <w:color w:val="000000"/>
                <w:sz w:val="20"/>
                <w:szCs w:val="20"/>
              </w:rPr>
              <w:t>B</w:t>
            </w:r>
          </w:p>
        </w:tc>
        <w:tc>
          <w:tcPr>
            <w:tcW w:w="1587" w:type="dxa"/>
            <w:vAlign w:val="center"/>
          </w:tcPr>
          <w:p w:rsidR="000F4EB6" w:rsidRDefault="004B70A4" w14:paraId="00000ECC" w14:textId="77777777">
            <w:pPr>
              <w:spacing w:before="40" w:after="40"/>
              <w:rPr>
                <w:b/>
                <w:color w:val="000000"/>
                <w:sz w:val="20"/>
                <w:szCs w:val="20"/>
              </w:rPr>
            </w:pPr>
            <w:r>
              <w:rPr>
                <w:b/>
                <w:color w:val="000000"/>
                <w:sz w:val="20"/>
                <w:szCs w:val="20"/>
              </w:rPr>
              <w:t>C</w:t>
            </w:r>
          </w:p>
        </w:tc>
        <w:tc>
          <w:tcPr>
            <w:tcW w:w="1645" w:type="dxa"/>
            <w:vAlign w:val="center"/>
          </w:tcPr>
          <w:p w:rsidR="000F4EB6" w:rsidRDefault="004B70A4" w14:paraId="00000ECD" w14:textId="77777777">
            <w:pPr>
              <w:spacing w:before="40" w:after="40"/>
              <w:rPr>
                <w:b/>
                <w:color w:val="000000"/>
                <w:sz w:val="20"/>
                <w:szCs w:val="20"/>
              </w:rPr>
            </w:pPr>
            <w:r>
              <w:rPr>
                <w:b/>
                <w:color w:val="000000"/>
                <w:sz w:val="20"/>
                <w:szCs w:val="20"/>
              </w:rPr>
              <w:t>B</w:t>
            </w:r>
          </w:p>
        </w:tc>
      </w:tr>
      <w:tr w:rsidR="000F4EB6" w14:paraId="4DF07D4C" w14:textId="77777777">
        <w:tc>
          <w:tcPr>
            <w:tcW w:w="565" w:type="dxa"/>
          </w:tcPr>
          <w:p w:rsidR="000F4EB6" w:rsidRDefault="000F4EB6" w14:paraId="00000ECE" w14:textId="77777777">
            <w:pPr>
              <w:widowControl w:val="0"/>
              <w:numPr>
                <w:ilvl w:val="0"/>
                <w:numId w:val="26"/>
              </w:numPr>
              <w:pBdr>
                <w:top w:val="nil"/>
                <w:left w:val="nil"/>
                <w:bottom w:val="nil"/>
                <w:right w:val="nil"/>
                <w:between w:val="nil"/>
              </w:pBdr>
              <w:spacing w:before="40" w:after="40"/>
              <w:jc w:val="both"/>
              <w:rPr>
                <w:color w:val="000000"/>
                <w:sz w:val="20"/>
                <w:szCs w:val="20"/>
              </w:rPr>
            </w:pPr>
          </w:p>
        </w:tc>
        <w:tc>
          <w:tcPr>
            <w:tcW w:w="3969" w:type="dxa"/>
          </w:tcPr>
          <w:p w:rsidR="000F4EB6" w:rsidRDefault="004B70A4" w14:paraId="00000ECF" w14:textId="24A5E99E">
            <w:pPr>
              <w:spacing w:before="40" w:after="40"/>
              <w:jc w:val="both"/>
              <w:rPr>
                <w:color w:val="000000"/>
                <w:sz w:val="20"/>
                <w:szCs w:val="20"/>
              </w:rPr>
            </w:pPr>
            <w:r>
              <w:rPr>
                <w:color w:val="000000"/>
                <w:sz w:val="20"/>
                <w:szCs w:val="20"/>
              </w:rPr>
              <w:t xml:space="preserve">Pelēkais vilks </w:t>
            </w:r>
            <w:r>
              <w:rPr>
                <w:i/>
                <w:color w:val="000000"/>
                <w:sz w:val="20"/>
                <w:szCs w:val="20"/>
              </w:rPr>
              <w:t>Canis lupus</w:t>
            </w:r>
          </w:p>
        </w:tc>
        <w:tc>
          <w:tcPr>
            <w:tcW w:w="1247" w:type="dxa"/>
            <w:vAlign w:val="center"/>
          </w:tcPr>
          <w:p w:rsidR="000F4EB6" w:rsidRDefault="004B70A4" w14:paraId="00000ED0" w14:textId="77777777">
            <w:pPr>
              <w:spacing w:before="40" w:after="40"/>
              <w:rPr>
                <w:b/>
                <w:color w:val="000000"/>
                <w:sz w:val="20"/>
                <w:szCs w:val="20"/>
              </w:rPr>
            </w:pPr>
            <w:r>
              <w:rPr>
                <w:b/>
                <w:color w:val="000000"/>
                <w:sz w:val="20"/>
                <w:szCs w:val="20"/>
              </w:rPr>
              <w:t>pr</w:t>
            </w:r>
          </w:p>
        </w:tc>
        <w:tc>
          <w:tcPr>
            <w:tcW w:w="1417" w:type="dxa"/>
            <w:vAlign w:val="center"/>
          </w:tcPr>
          <w:p w:rsidR="000F4EB6" w:rsidRDefault="004B70A4" w14:paraId="00000ED1" w14:textId="77777777">
            <w:pPr>
              <w:spacing w:before="40" w:after="40"/>
              <w:rPr>
                <w:b/>
                <w:color w:val="000000"/>
                <w:sz w:val="20"/>
                <w:szCs w:val="20"/>
              </w:rPr>
            </w:pPr>
            <w:r>
              <w:rPr>
                <w:b/>
                <w:color w:val="000000"/>
                <w:sz w:val="20"/>
                <w:szCs w:val="20"/>
              </w:rPr>
              <w:t>P</w:t>
            </w:r>
          </w:p>
        </w:tc>
        <w:tc>
          <w:tcPr>
            <w:tcW w:w="1531" w:type="dxa"/>
            <w:vAlign w:val="center"/>
          </w:tcPr>
          <w:p w:rsidR="000F4EB6" w:rsidRDefault="004B70A4" w14:paraId="00000ED2" w14:textId="77777777">
            <w:pPr>
              <w:spacing w:before="40" w:after="40"/>
              <w:rPr>
                <w:b/>
                <w:color w:val="000000"/>
                <w:sz w:val="20"/>
                <w:szCs w:val="20"/>
              </w:rPr>
            </w:pPr>
            <w:r>
              <w:rPr>
                <w:b/>
                <w:color w:val="000000"/>
                <w:sz w:val="20"/>
                <w:szCs w:val="20"/>
              </w:rPr>
              <w:t>M</w:t>
            </w:r>
          </w:p>
        </w:tc>
        <w:tc>
          <w:tcPr>
            <w:tcW w:w="1531" w:type="dxa"/>
            <w:vAlign w:val="center"/>
          </w:tcPr>
          <w:p w:rsidR="000F4EB6" w:rsidRDefault="004B70A4" w14:paraId="00000ED3" w14:textId="77777777">
            <w:pPr>
              <w:spacing w:before="40" w:after="40"/>
              <w:rPr>
                <w:b/>
                <w:color w:val="000000"/>
                <w:sz w:val="20"/>
                <w:szCs w:val="20"/>
              </w:rPr>
            </w:pPr>
            <w:r>
              <w:rPr>
                <w:b/>
                <w:color w:val="000000"/>
                <w:sz w:val="20"/>
                <w:szCs w:val="20"/>
              </w:rPr>
              <w:t>D</w:t>
            </w:r>
          </w:p>
        </w:tc>
        <w:tc>
          <w:tcPr>
            <w:tcW w:w="1587" w:type="dxa"/>
            <w:vAlign w:val="center"/>
          </w:tcPr>
          <w:p w:rsidR="000F4EB6" w:rsidRDefault="004B70A4" w14:paraId="00000ED4" w14:textId="77777777">
            <w:pPr>
              <w:spacing w:before="40" w:after="40"/>
              <w:rPr>
                <w:b/>
                <w:color w:val="000000"/>
                <w:sz w:val="20"/>
                <w:szCs w:val="20"/>
              </w:rPr>
            </w:pPr>
            <w:r>
              <w:rPr>
                <w:b/>
                <w:color w:val="000000"/>
                <w:sz w:val="20"/>
                <w:szCs w:val="20"/>
              </w:rPr>
              <w:t>C</w:t>
            </w:r>
          </w:p>
        </w:tc>
        <w:tc>
          <w:tcPr>
            <w:tcW w:w="1587" w:type="dxa"/>
            <w:vAlign w:val="center"/>
          </w:tcPr>
          <w:p w:rsidR="000F4EB6" w:rsidRDefault="004B70A4" w14:paraId="00000ED5" w14:textId="77777777">
            <w:pPr>
              <w:spacing w:before="40" w:after="40"/>
              <w:rPr>
                <w:b/>
                <w:color w:val="000000"/>
                <w:sz w:val="20"/>
                <w:szCs w:val="20"/>
              </w:rPr>
            </w:pPr>
            <w:r>
              <w:rPr>
                <w:b/>
                <w:color w:val="000000"/>
                <w:sz w:val="20"/>
                <w:szCs w:val="20"/>
              </w:rPr>
              <w:t>C</w:t>
            </w:r>
          </w:p>
        </w:tc>
        <w:tc>
          <w:tcPr>
            <w:tcW w:w="1645" w:type="dxa"/>
            <w:vAlign w:val="center"/>
          </w:tcPr>
          <w:p w:rsidR="000F4EB6" w:rsidRDefault="004B70A4" w14:paraId="00000ED6" w14:textId="77777777">
            <w:pPr>
              <w:spacing w:before="40" w:after="40"/>
              <w:rPr>
                <w:b/>
                <w:color w:val="000000"/>
                <w:sz w:val="20"/>
                <w:szCs w:val="20"/>
              </w:rPr>
            </w:pPr>
            <w:r>
              <w:rPr>
                <w:b/>
                <w:color w:val="000000"/>
                <w:sz w:val="20"/>
                <w:szCs w:val="20"/>
              </w:rPr>
              <w:t>A</w:t>
            </w:r>
          </w:p>
        </w:tc>
      </w:tr>
      <w:tr w:rsidR="000F4EB6" w14:paraId="1E03BC70" w14:textId="77777777">
        <w:tc>
          <w:tcPr>
            <w:tcW w:w="565" w:type="dxa"/>
          </w:tcPr>
          <w:p w:rsidR="000F4EB6" w:rsidRDefault="000F4EB6" w14:paraId="00000ED7" w14:textId="77777777">
            <w:pPr>
              <w:widowControl w:val="0"/>
              <w:numPr>
                <w:ilvl w:val="0"/>
                <w:numId w:val="26"/>
              </w:numPr>
              <w:pBdr>
                <w:top w:val="nil"/>
                <w:left w:val="nil"/>
                <w:bottom w:val="nil"/>
                <w:right w:val="nil"/>
                <w:between w:val="nil"/>
              </w:pBdr>
              <w:spacing w:before="40" w:after="40"/>
              <w:jc w:val="both"/>
              <w:rPr>
                <w:color w:val="000000"/>
                <w:sz w:val="20"/>
                <w:szCs w:val="20"/>
              </w:rPr>
            </w:pPr>
          </w:p>
        </w:tc>
        <w:tc>
          <w:tcPr>
            <w:tcW w:w="3969" w:type="dxa"/>
          </w:tcPr>
          <w:p w:rsidR="000F4EB6" w:rsidRDefault="004B70A4" w14:paraId="00000ED8" w14:textId="7A80766E">
            <w:pPr>
              <w:spacing w:before="40" w:after="40"/>
              <w:jc w:val="both"/>
              <w:rPr>
                <w:color w:val="000000"/>
                <w:sz w:val="20"/>
                <w:szCs w:val="20"/>
              </w:rPr>
            </w:pPr>
            <w:r>
              <w:rPr>
                <w:color w:val="000000"/>
                <w:sz w:val="20"/>
                <w:szCs w:val="20"/>
              </w:rPr>
              <w:t xml:space="preserve">Eirāzijas lūsis </w:t>
            </w:r>
            <w:r>
              <w:rPr>
                <w:i/>
                <w:color w:val="000000"/>
                <w:sz w:val="20"/>
                <w:szCs w:val="20"/>
              </w:rPr>
              <w:t>Lynx lynx</w:t>
            </w:r>
          </w:p>
        </w:tc>
        <w:tc>
          <w:tcPr>
            <w:tcW w:w="1247" w:type="dxa"/>
            <w:vAlign w:val="center"/>
          </w:tcPr>
          <w:p w:rsidR="000F4EB6" w:rsidRDefault="004B70A4" w14:paraId="00000ED9" w14:textId="77777777">
            <w:pPr>
              <w:spacing w:before="40" w:after="40"/>
              <w:rPr>
                <w:b/>
                <w:color w:val="000000"/>
                <w:sz w:val="20"/>
                <w:szCs w:val="20"/>
              </w:rPr>
            </w:pPr>
            <w:r>
              <w:rPr>
                <w:b/>
                <w:color w:val="000000"/>
                <w:sz w:val="20"/>
                <w:szCs w:val="20"/>
              </w:rPr>
              <w:t>c</w:t>
            </w:r>
          </w:p>
        </w:tc>
        <w:tc>
          <w:tcPr>
            <w:tcW w:w="1417" w:type="dxa"/>
            <w:vAlign w:val="center"/>
          </w:tcPr>
          <w:p w:rsidR="000F4EB6" w:rsidRDefault="004B70A4" w14:paraId="00000EDA" w14:textId="77777777">
            <w:pPr>
              <w:spacing w:before="40" w:after="40"/>
              <w:rPr>
                <w:b/>
                <w:color w:val="000000"/>
                <w:sz w:val="20"/>
                <w:szCs w:val="20"/>
              </w:rPr>
            </w:pPr>
            <w:r>
              <w:rPr>
                <w:b/>
                <w:color w:val="000000"/>
                <w:sz w:val="20"/>
                <w:szCs w:val="20"/>
              </w:rPr>
              <w:t>P</w:t>
            </w:r>
          </w:p>
        </w:tc>
        <w:tc>
          <w:tcPr>
            <w:tcW w:w="1531" w:type="dxa"/>
            <w:vAlign w:val="center"/>
          </w:tcPr>
          <w:p w:rsidR="000F4EB6" w:rsidRDefault="004B70A4" w14:paraId="00000EDB" w14:textId="77777777">
            <w:pPr>
              <w:spacing w:before="40" w:after="40"/>
              <w:rPr>
                <w:b/>
                <w:color w:val="000000"/>
                <w:sz w:val="20"/>
                <w:szCs w:val="20"/>
              </w:rPr>
            </w:pPr>
            <w:r>
              <w:rPr>
                <w:b/>
                <w:color w:val="000000"/>
                <w:sz w:val="20"/>
                <w:szCs w:val="20"/>
              </w:rPr>
              <w:t>M</w:t>
            </w:r>
          </w:p>
        </w:tc>
        <w:tc>
          <w:tcPr>
            <w:tcW w:w="1531" w:type="dxa"/>
            <w:vAlign w:val="center"/>
          </w:tcPr>
          <w:p w:rsidR="000F4EB6" w:rsidRDefault="004B70A4" w14:paraId="00000EDC" w14:textId="77777777">
            <w:pPr>
              <w:spacing w:before="40" w:after="40"/>
              <w:rPr>
                <w:b/>
                <w:color w:val="000000"/>
                <w:sz w:val="20"/>
                <w:szCs w:val="20"/>
              </w:rPr>
            </w:pPr>
            <w:r>
              <w:rPr>
                <w:b/>
                <w:color w:val="000000"/>
                <w:sz w:val="20"/>
                <w:szCs w:val="20"/>
              </w:rPr>
              <w:t>D</w:t>
            </w:r>
          </w:p>
        </w:tc>
        <w:tc>
          <w:tcPr>
            <w:tcW w:w="1587" w:type="dxa"/>
            <w:vAlign w:val="center"/>
          </w:tcPr>
          <w:p w:rsidR="000F4EB6" w:rsidRDefault="004B70A4" w14:paraId="00000EDD" w14:textId="77777777">
            <w:pPr>
              <w:spacing w:before="40" w:after="40"/>
              <w:rPr>
                <w:b/>
                <w:color w:val="000000"/>
                <w:sz w:val="20"/>
                <w:szCs w:val="20"/>
              </w:rPr>
            </w:pPr>
            <w:r>
              <w:rPr>
                <w:b/>
                <w:color w:val="000000"/>
                <w:sz w:val="20"/>
                <w:szCs w:val="20"/>
              </w:rPr>
              <w:t>C</w:t>
            </w:r>
          </w:p>
        </w:tc>
        <w:tc>
          <w:tcPr>
            <w:tcW w:w="1587" w:type="dxa"/>
            <w:vAlign w:val="center"/>
          </w:tcPr>
          <w:p w:rsidR="000F4EB6" w:rsidRDefault="004B70A4" w14:paraId="00000EDE" w14:textId="77777777">
            <w:pPr>
              <w:spacing w:before="40" w:after="40"/>
              <w:rPr>
                <w:b/>
                <w:color w:val="000000"/>
                <w:sz w:val="20"/>
                <w:szCs w:val="20"/>
              </w:rPr>
            </w:pPr>
            <w:r>
              <w:rPr>
                <w:b/>
                <w:color w:val="000000"/>
                <w:sz w:val="20"/>
                <w:szCs w:val="20"/>
              </w:rPr>
              <w:t>C</w:t>
            </w:r>
          </w:p>
        </w:tc>
        <w:tc>
          <w:tcPr>
            <w:tcW w:w="1645" w:type="dxa"/>
            <w:vAlign w:val="center"/>
          </w:tcPr>
          <w:p w:rsidR="000F4EB6" w:rsidRDefault="004B70A4" w14:paraId="00000EDF" w14:textId="77777777">
            <w:pPr>
              <w:spacing w:before="40" w:after="40"/>
              <w:rPr>
                <w:b/>
                <w:color w:val="000000"/>
                <w:sz w:val="20"/>
                <w:szCs w:val="20"/>
              </w:rPr>
            </w:pPr>
            <w:r>
              <w:rPr>
                <w:b/>
                <w:color w:val="000000"/>
                <w:sz w:val="20"/>
                <w:szCs w:val="20"/>
              </w:rPr>
              <w:t>A</w:t>
            </w:r>
          </w:p>
        </w:tc>
      </w:tr>
      <w:tr w:rsidR="000F4EB6" w14:paraId="1060D787" w14:textId="77777777">
        <w:tc>
          <w:tcPr>
            <w:tcW w:w="565" w:type="dxa"/>
          </w:tcPr>
          <w:p w:rsidR="000F4EB6" w:rsidRDefault="000F4EB6" w14:paraId="00000EE0" w14:textId="77777777">
            <w:pPr>
              <w:widowControl w:val="0"/>
              <w:numPr>
                <w:ilvl w:val="0"/>
                <w:numId w:val="26"/>
              </w:numPr>
              <w:pBdr>
                <w:top w:val="nil"/>
                <w:left w:val="nil"/>
                <w:bottom w:val="nil"/>
                <w:right w:val="nil"/>
                <w:between w:val="nil"/>
              </w:pBdr>
              <w:spacing w:before="40" w:after="40"/>
              <w:jc w:val="both"/>
              <w:rPr>
                <w:color w:val="000000"/>
                <w:sz w:val="20"/>
                <w:szCs w:val="20"/>
              </w:rPr>
            </w:pPr>
          </w:p>
        </w:tc>
        <w:tc>
          <w:tcPr>
            <w:tcW w:w="3969" w:type="dxa"/>
          </w:tcPr>
          <w:p w:rsidR="000F4EB6" w:rsidRDefault="004B70A4" w14:paraId="00000EE1" w14:textId="61A8178F">
            <w:pPr>
              <w:spacing w:before="40" w:after="40"/>
              <w:jc w:val="both"/>
              <w:rPr>
                <w:color w:val="000000"/>
                <w:sz w:val="20"/>
                <w:szCs w:val="20"/>
              </w:rPr>
            </w:pPr>
            <w:r>
              <w:rPr>
                <w:color w:val="000000"/>
                <w:sz w:val="20"/>
                <w:szCs w:val="20"/>
              </w:rPr>
              <w:t xml:space="preserve">Eirāzijas ūdrs </w:t>
            </w:r>
            <w:r>
              <w:rPr>
                <w:i/>
                <w:color w:val="000000"/>
                <w:sz w:val="20"/>
                <w:szCs w:val="20"/>
              </w:rPr>
              <w:t>Lutra lutra</w:t>
            </w:r>
          </w:p>
        </w:tc>
        <w:tc>
          <w:tcPr>
            <w:tcW w:w="1247" w:type="dxa"/>
            <w:vAlign w:val="center"/>
          </w:tcPr>
          <w:p w:rsidR="000F4EB6" w:rsidRDefault="004B70A4" w14:paraId="00000EE2" w14:textId="77777777">
            <w:pPr>
              <w:spacing w:before="40" w:after="40"/>
              <w:rPr>
                <w:b/>
                <w:color w:val="000000"/>
                <w:sz w:val="20"/>
                <w:szCs w:val="20"/>
              </w:rPr>
            </w:pPr>
            <w:r>
              <w:rPr>
                <w:b/>
                <w:color w:val="000000"/>
                <w:sz w:val="20"/>
                <w:szCs w:val="20"/>
              </w:rPr>
              <w:t>pr</w:t>
            </w:r>
          </w:p>
        </w:tc>
        <w:tc>
          <w:tcPr>
            <w:tcW w:w="1417" w:type="dxa"/>
            <w:vAlign w:val="center"/>
          </w:tcPr>
          <w:p w:rsidR="000F4EB6" w:rsidRDefault="004B70A4" w14:paraId="00000EE3" w14:textId="77777777">
            <w:pPr>
              <w:spacing w:before="40" w:after="40"/>
              <w:rPr>
                <w:b/>
                <w:color w:val="000000"/>
                <w:sz w:val="20"/>
                <w:szCs w:val="20"/>
              </w:rPr>
            </w:pPr>
            <w:r>
              <w:rPr>
                <w:b/>
                <w:color w:val="000000"/>
                <w:sz w:val="20"/>
                <w:szCs w:val="20"/>
              </w:rPr>
              <w:t>C</w:t>
            </w:r>
          </w:p>
        </w:tc>
        <w:tc>
          <w:tcPr>
            <w:tcW w:w="1531" w:type="dxa"/>
            <w:vAlign w:val="center"/>
          </w:tcPr>
          <w:p w:rsidR="000F4EB6" w:rsidRDefault="004B70A4" w14:paraId="00000EE4" w14:textId="77777777">
            <w:pPr>
              <w:spacing w:before="40" w:after="40"/>
              <w:rPr>
                <w:b/>
                <w:color w:val="000000"/>
                <w:sz w:val="20"/>
                <w:szCs w:val="20"/>
              </w:rPr>
            </w:pPr>
            <w:r>
              <w:rPr>
                <w:b/>
                <w:color w:val="000000"/>
                <w:sz w:val="20"/>
                <w:szCs w:val="20"/>
              </w:rPr>
              <w:t>M</w:t>
            </w:r>
          </w:p>
        </w:tc>
        <w:tc>
          <w:tcPr>
            <w:tcW w:w="1531" w:type="dxa"/>
            <w:vAlign w:val="center"/>
          </w:tcPr>
          <w:p w:rsidR="000F4EB6" w:rsidRDefault="004B70A4" w14:paraId="00000EE5" w14:textId="77777777">
            <w:pPr>
              <w:spacing w:before="40" w:after="40"/>
              <w:rPr>
                <w:b/>
                <w:color w:val="000000"/>
                <w:sz w:val="20"/>
                <w:szCs w:val="20"/>
              </w:rPr>
            </w:pPr>
            <w:r>
              <w:rPr>
                <w:b/>
                <w:color w:val="000000"/>
                <w:sz w:val="20"/>
                <w:szCs w:val="20"/>
              </w:rPr>
              <w:t>D</w:t>
            </w:r>
          </w:p>
        </w:tc>
        <w:tc>
          <w:tcPr>
            <w:tcW w:w="1587" w:type="dxa"/>
            <w:vAlign w:val="center"/>
          </w:tcPr>
          <w:p w:rsidR="000F4EB6" w:rsidRDefault="004B70A4" w14:paraId="00000EE6" w14:textId="77777777">
            <w:pPr>
              <w:spacing w:before="40" w:after="40"/>
              <w:rPr>
                <w:b/>
                <w:color w:val="000000"/>
                <w:sz w:val="20"/>
                <w:szCs w:val="20"/>
              </w:rPr>
            </w:pPr>
            <w:r>
              <w:rPr>
                <w:b/>
                <w:color w:val="000000"/>
                <w:sz w:val="20"/>
                <w:szCs w:val="20"/>
              </w:rPr>
              <w:t>B</w:t>
            </w:r>
          </w:p>
        </w:tc>
        <w:tc>
          <w:tcPr>
            <w:tcW w:w="1587" w:type="dxa"/>
            <w:vAlign w:val="center"/>
          </w:tcPr>
          <w:p w:rsidR="000F4EB6" w:rsidRDefault="004B70A4" w14:paraId="00000EE7" w14:textId="77777777">
            <w:pPr>
              <w:spacing w:before="40" w:after="40"/>
              <w:rPr>
                <w:b/>
                <w:color w:val="000000"/>
                <w:sz w:val="20"/>
                <w:szCs w:val="20"/>
              </w:rPr>
            </w:pPr>
            <w:r>
              <w:rPr>
                <w:b/>
                <w:color w:val="000000"/>
                <w:sz w:val="20"/>
                <w:szCs w:val="20"/>
              </w:rPr>
              <w:t>C</w:t>
            </w:r>
          </w:p>
        </w:tc>
        <w:tc>
          <w:tcPr>
            <w:tcW w:w="1645" w:type="dxa"/>
            <w:vAlign w:val="center"/>
          </w:tcPr>
          <w:p w:rsidR="000F4EB6" w:rsidRDefault="004B70A4" w14:paraId="00000EE8" w14:textId="77777777">
            <w:pPr>
              <w:spacing w:before="40" w:after="40"/>
              <w:rPr>
                <w:b/>
                <w:color w:val="000000"/>
                <w:sz w:val="20"/>
                <w:szCs w:val="20"/>
              </w:rPr>
            </w:pPr>
            <w:r>
              <w:rPr>
                <w:b/>
                <w:color w:val="000000"/>
                <w:sz w:val="20"/>
                <w:szCs w:val="20"/>
              </w:rPr>
              <w:t>B</w:t>
            </w:r>
          </w:p>
        </w:tc>
      </w:tr>
    </w:tbl>
    <w:p w:rsidRPr="00B45F73" w:rsidR="00B45F73" w:rsidP="00686D80" w:rsidRDefault="00B45F73" w14:paraId="6050B70A" w14:textId="77777777">
      <w:pPr>
        <w:spacing w:before="60" w:after="60"/>
        <w:ind w:right="113"/>
        <w:jc w:val="both"/>
        <w:rPr>
          <w:bCs/>
          <w:sz w:val="16"/>
          <w:szCs w:val="16"/>
        </w:rPr>
      </w:pPr>
      <w:r w:rsidRPr="00B45F73">
        <w:rPr>
          <w:b/>
          <w:sz w:val="16"/>
          <w:szCs w:val="16"/>
          <w:vertAlign w:val="superscript"/>
        </w:rPr>
        <w:t>1</w:t>
      </w:r>
      <w:r>
        <w:rPr>
          <w:b/>
          <w:sz w:val="16"/>
          <w:szCs w:val="16"/>
          <w:vertAlign w:val="superscript"/>
        </w:rPr>
        <w:t xml:space="preserve"> </w:t>
      </w:r>
      <w:r w:rsidRPr="00B45F73">
        <w:rPr>
          <w:bCs/>
          <w:sz w:val="16"/>
          <w:szCs w:val="16"/>
        </w:rPr>
        <w:t>Tabula aizpildīta saskaņā ar Eiropas Komisijas īstenošanas lēmumu (2011. gada 11. jūlijs) par formu, kādā sniedzama informācija par Natura 2000 teritorijām (izziņots ar dokumenta numuru C(2011) 4892) (2011/484/ES)</w:t>
      </w:r>
    </w:p>
    <w:p w:rsidR="000F4EB6" w:rsidRDefault="004B70A4" w14:paraId="00000EEB" w14:textId="77777777">
      <w:pPr>
        <w:jc w:val="both"/>
        <w:rPr>
          <w:sz w:val="16"/>
          <w:szCs w:val="16"/>
        </w:rPr>
      </w:pPr>
      <w:r>
        <w:rPr>
          <w:b/>
          <w:sz w:val="16"/>
          <w:szCs w:val="16"/>
        </w:rPr>
        <w:t>Tips:</w:t>
      </w:r>
      <w:r>
        <w:rPr>
          <w:sz w:val="16"/>
          <w:szCs w:val="16"/>
        </w:rPr>
        <w:t xml:space="preserve"> p - uzturas pastāvīgi, r – vairojas, c - pulcējas , w - ziemo; </w:t>
      </w:r>
      <w:r>
        <w:rPr>
          <w:b/>
          <w:sz w:val="16"/>
          <w:szCs w:val="16"/>
        </w:rPr>
        <w:t>Sastopamības kategorija</w:t>
      </w:r>
      <w:r>
        <w:rPr>
          <w:sz w:val="16"/>
          <w:szCs w:val="16"/>
        </w:rPr>
        <w:t xml:space="preserve">: C = izplatīta suga, R = reta suga, V = ļoti reta suga, P = pārstāvēta suga – šo lauku aizpilda, ja dati ir nepilnīgi (DD); </w:t>
      </w:r>
      <w:r>
        <w:rPr>
          <w:b/>
          <w:sz w:val="16"/>
          <w:szCs w:val="16"/>
        </w:rPr>
        <w:t>Datu kvalitāte</w:t>
      </w:r>
      <w:r>
        <w:rPr>
          <w:sz w:val="16"/>
          <w:szCs w:val="16"/>
        </w:rPr>
        <w:t xml:space="preserve">: G = “laba” (piemēram, balstās uz apsekojumiem); M = “vidēja” (piemēram, balstās uz nepilnīgiem datiem un ekstrapolāciju); P = “slikta” (piemēram, aptuvenas aplēses); DD = “nepilnīgi dati” (šo apzīmējumu izmantot tikai tad, ja nav iespējams veikt pat aptuvenas aplēses par populācijas lielumu). </w:t>
      </w:r>
      <w:r>
        <w:rPr>
          <w:b/>
          <w:sz w:val="16"/>
          <w:szCs w:val="16"/>
        </w:rPr>
        <w:t>Populācija</w:t>
      </w:r>
      <w:r>
        <w:rPr>
          <w:sz w:val="16"/>
          <w:szCs w:val="16"/>
        </w:rPr>
        <w:t xml:space="preserve"> (teritorijā sastopamās sugas populācijas lielums un blīvums salīdzinājumā ar valsts teritorijā sastopamo populāciju lielumu un blīvumu): A - 100 % ≥ p &gt; 15 % ; B - 15 % ≥ p &gt; 2 % ; C - 2 % ≥ p &gt; 0 %; D – nenozīmīga populācija; </w:t>
      </w:r>
      <w:r>
        <w:rPr>
          <w:b/>
          <w:sz w:val="16"/>
          <w:szCs w:val="16"/>
        </w:rPr>
        <w:t>Saglabāšanās pakāpe</w:t>
      </w:r>
      <w:r>
        <w:rPr>
          <w:sz w:val="16"/>
          <w:szCs w:val="16"/>
        </w:rPr>
        <w:t xml:space="preserve">: A - izcila saglabāšanās pakāpe; B - laba saglabāšanās pakāpe; C - vidēja vai zema saglabāšanās pakāpe; </w:t>
      </w:r>
      <w:r>
        <w:rPr>
          <w:b/>
          <w:sz w:val="16"/>
          <w:szCs w:val="16"/>
        </w:rPr>
        <w:t>Izolācija</w:t>
      </w:r>
      <w:r>
        <w:rPr>
          <w:sz w:val="16"/>
          <w:szCs w:val="16"/>
        </w:rPr>
        <w:t xml:space="preserve"> (teritorijā sastopamās populācijas izolētības pakāpe attiecībā pret sugu dabiskās izplatības areālu): A - (gandrīz) izolēta populācija, B - populācija nav izolēta, bet pie dabiskās izplatības areāla robežām, C: populācija nav izolēta plašākā izplatības areālā; </w:t>
      </w:r>
      <w:r>
        <w:rPr>
          <w:b/>
          <w:sz w:val="16"/>
          <w:szCs w:val="16"/>
        </w:rPr>
        <w:t>Vispārējais novērtējums</w:t>
      </w:r>
      <w:r>
        <w:rPr>
          <w:sz w:val="16"/>
          <w:szCs w:val="16"/>
        </w:rPr>
        <w:t xml:space="preserve">: A: izcila vērtība, B: liela vērtība, C: ievērojama vērtība. </w:t>
      </w:r>
    </w:p>
    <w:p w:rsidR="00E33E1C" w:rsidRDefault="00E33E1C" w14:paraId="2CCD6792" w14:textId="77777777">
      <w:pPr>
        <w:jc w:val="both"/>
        <w:rPr>
          <w:sz w:val="16"/>
          <w:szCs w:val="16"/>
        </w:rPr>
      </w:pPr>
    </w:p>
    <w:p w:rsidR="000F4EB6" w:rsidRDefault="000F4EB6" w14:paraId="00000EEC" w14:textId="77777777">
      <w:pPr>
        <w:jc w:val="both"/>
        <w:rPr>
          <w:sz w:val="16"/>
          <w:szCs w:val="16"/>
        </w:rPr>
        <w:sectPr w:rsidR="000F4EB6">
          <w:pgSz w:w="16837" w:h="11905" w:orient="landscape"/>
          <w:pgMar w:top="1134" w:right="1134" w:bottom="1418" w:left="1134" w:header="425" w:footer="352" w:gutter="0"/>
          <w:cols w:space="720"/>
          <w:titlePg/>
        </w:sectPr>
      </w:pPr>
    </w:p>
    <w:p w:rsidR="000F4EB6" w:rsidRDefault="004B70A4" w14:paraId="00000EED" w14:textId="77777777">
      <w:pPr>
        <w:spacing w:after="120"/>
        <w:rPr>
          <w:b/>
        </w:rPr>
      </w:pPr>
      <w:r>
        <w:rPr>
          <w:b/>
        </w:rPr>
        <w:t>Sociālekonomiskā vērtība</w:t>
      </w:r>
    </w:p>
    <w:p w:rsidR="000F4EB6" w:rsidRDefault="004B70A4" w14:paraId="00000EEE" w14:textId="77777777">
      <w:pPr>
        <w:spacing w:after="120"/>
        <w:rPr>
          <w:b/>
          <w:i/>
        </w:rPr>
      </w:pPr>
      <w:r>
        <w:rPr>
          <w:b/>
          <w:i/>
        </w:rPr>
        <w:t>Sikspārņi</w:t>
      </w:r>
    </w:p>
    <w:p w:rsidR="000F4EB6" w:rsidRDefault="004B70A4" w14:paraId="00000EEF" w14:textId="77777777">
      <w:pPr>
        <w:spacing w:after="120"/>
        <w:jc w:val="both"/>
      </w:pPr>
      <w:r>
        <w:t>Sikspārņi arvien vairāk sabiedrības apziņā kļūst par aizsargājamu dabas vērtību simbolu. Cilvēkiem ir interese pa šiem salīdzinoši grūti novērojamiem nakts dzīvniekiem. Par to liecina regulāri ziņojumi par šo dzīvnieku nejaušiem atradumiem un lūgumi pēc padoma, kā savstarpēji netraucēti sadzīvot ar sikspārņiem iedzīvotājiem, kuru ēkas apdzīvo sikspārņu kolonijas vai kuru pagrabos tie ziemo. Iedzīvotāji vēršas pie sikspārņu speciālistiem, atrodot kontaktus Latvijas sikspārņu pētniecības biedrības mājas lapā un citviet sociālajos tīklos. Par sabiedrības interesi liecina arī izglītojošu pasākumi apmeklējumi, piemēram, dalība t.s. sikspārņu nakšu pasākumos. Sabiedrības informēšana par sikspārņiem, to ekoloģiju un apdraudētību aizsardzības problēmām ir īpaši nozīmīga šo dzīvnieku aizsardzības stāvokļa uzlabošanā. Attīstoties elektronikas tehnoloģijām, ultraskaņas detektori kļuvuši plaši pieejami un viegli iegādājami katram interesentam. Tādēļ, iepazīstot šos dzīvniekus un to ekoloģiju, sabiedrībai ir iespēja uzzināt par ilgtspējīgas attīstības aspektiem, kas saistīti ar vides aizsardzību un bioloģiskās daudzveidības saglabāšanu.</w:t>
      </w:r>
    </w:p>
    <w:p w:rsidR="000F4EB6" w:rsidRDefault="004B70A4" w14:paraId="00000EF0" w14:textId="77777777">
      <w:pPr>
        <w:spacing w:after="120"/>
        <w:jc w:val="both"/>
      </w:pPr>
      <w:r>
        <w:t xml:space="preserve">Dabas liegums ir piemērota teritorija sikspārņu iepazīšanas ekskursiju rīkošanai. Mūsdienās plaši tiek izmantoti ultraskaņas detektori sikspārņu vērošanai dabīgos apstākļos. Izmantojot šīs ierīces, kā arī lukturus vai nakts redzamības ierīces liegumā var rīkot izglītojošas ekskursijas sikspārņu vērošanai virs dabas lieguma ezeriem. </w:t>
      </w:r>
    </w:p>
    <w:p w:rsidR="000F4EB6" w:rsidRDefault="004B70A4" w14:paraId="00000EF1" w14:textId="77777777">
      <w:pPr>
        <w:spacing w:after="120"/>
        <w:jc w:val="both"/>
      </w:pPr>
      <w:r>
        <w:t>Sikspārņi nodrošina arī tādu nozīmīgu ekosistēmu pakalpojumu, kā lauksaimniecības un mežsaimniecības kaitēkļu populāciju ierobežošanu (</w:t>
      </w:r>
      <w:hyperlink w:anchor="bookmark=id.rsk2htbdydgh">
        <w:r w:rsidR="000F4EB6">
          <w:rPr>
            <w:color w:val="0000FF"/>
            <w:u w:val="single"/>
          </w:rPr>
          <w:t xml:space="preserve">Kunz </w:t>
        </w:r>
      </w:hyperlink>
      <w:hyperlink w:anchor="bookmark=id.rsk2htbdydgh">
        <w:r w:rsidR="000F4EB6">
          <w:rPr>
            <w:i/>
            <w:color w:val="0000FF"/>
            <w:u w:val="single"/>
          </w:rPr>
          <w:t>et al</w:t>
        </w:r>
      </w:hyperlink>
      <w:hyperlink w:anchor="bookmark=id.rsk2htbdydgh">
        <w:r w:rsidR="000F4EB6">
          <w:rPr>
            <w:color w:val="0000FF"/>
            <w:u w:val="single"/>
          </w:rPr>
          <w:t>., 2011</w:t>
        </w:r>
      </w:hyperlink>
      <w:r>
        <w:t>).</w:t>
      </w:r>
    </w:p>
    <w:p w:rsidR="000F4EB6" w:rsidRDefault="004B70A4" w14:paraId="00000EF2" w14:textId="77777777">
      <w:pPr>
        <w:spacing w:after="120"/>
        <w:jc w:val="both"/>
      </w:pPr>
      <w:r>
        <w:t>Zīdītājdzīvnieki, īpaši pārnadži, lielie plēsēji un bebri, ir nozīmīgi gan ekoloģiskā, gan sociālekonomiskā ziņā. Tie kalpo kā vērtīgs medību resurss un veicina sabiedrības interesi par dabas procesiem, nodrošinot iespēju attīstīt dabas tūrisma nozari. Retas sugas un sugas ar unikālu izskatu vai izteiktām ekoloģiskām lomām, piemēram, staltbrieži, vilki un lūši, piesaista vietējo iedzīvotāju, tūristu un dabas vērotāju uzmanību. Pat reta iespēja vērot šos dzīvniekus savvaļā bieži kļūst par neaizmirstamu pieredzi, kas vairo interesi par dabu un izpratni par tās saglabāšanas nozīmi. Tomēr dzīvnieku klātbūtne blakus cilvēka apsaimniekotajās teritorijās var radīt problēmas, tostarp lauksaimniecības kultūru bojājumus un meža resursu zudumus.</w:t>
      </w:r>
    </w:p>
    <w:p w:rsidR="000F4EB6" w:rsidRDefault="004B70A4" w14:paraId="00000EF3" w14:textId="77777777">
      <w:pPr>
        <w:spacing w:after="120"/>
        <w:rPr>
          <w:b/>
          <w:i/>
        </w:rPr>
      </w:pPr>
      <w:r>
        <w:rPr>
          <w:b/>
          <w:i/>
        </w:rPr>
        <w:t>Pārnadži</w:t>
      </w:r>
    </w:p>
    <w:p w:rsidR="000F4EB6" w:rsidRDefault="004B70A4" w14:paraId="00000EF4" w14:textId="77777777">
      <w:pPr>
        <w:spacing w:after="120"/>
        <w:jc w:val="both"/>
      </w:pPr>
      <w:r>
        <w:t>Pārnadži spēlē nozīmīgu lomu ekosistēmas dinamiskajā līdzsvarā, būtiski ietekmējot veģetāciju un zālēdāju-plēsēju mijiedarbību. Staltbrieži, aļņi un stirnas apgrauž jaunos kokus un krūmus, kas dažos biotopos, piemēram, mitrajos un zālājos, tiek vērtēts pozitīvi, jo šādi procesi kavē aizaugšanu un palīdz uzturēt atklātas ainavas. Tomēr pārāk lielas šo dzīvnieku populācijas var radīt nopietnas sekas, piemēram, apdraudot mežu atjaunošanos, jo tiek bojātas jaunu koku galotnes, miza un saknes. Šī problēma ir īpaši aktuāla mežaudzēs, kur tiek audzētas ekonomiski nozīmīgas koku sugas, piemēram, priedes vai egles.</w:t>
      </w:r>
    </w:p>
    <w:p w:rsidR="000F4EB6" w:rsidRDefault="004B70A4" w14:paraId="00000EF5" w14:textId="77777777">
      <w:pPr>
        <w:spacing w:after="120"/>
        <w:jc w:val="both"/>
      </w:pPr>
      <w:r>
        <w:t>Mežacūkas, kas ir viena no izplatītākajām pārnadžu sugām Latvijā</w:t>
      </w:r>
      <w:r w:rsidRPr="00AF74BE">
        <w:t>, bieži izmanto aizsargājamās teritorijas kā drošas atpūtas vietas. Tajā pašā laikā barības meklējumos tie rada postījumus lauksaimniecības kultūrām un zālājiem. Mežacūkas arī uzrok zemsedzi, kas dažkārt negatīvi ietekmē bioloģiski vērtīgus meža biotopus. Vienlaikus mežacūkas ir būtisks barības resurss vilkiem un lūšiem. Dabas liegumā negatīva pārnadžu, tai skaitā mežacūku, ietekme ir novērtēta kā vidēja.</w:t>
      </w:r>
    </w:p>
    <w:p w:rsidR="000F4EB6" w:rsidRDefault="004B70A4" w14:paraId="00000EF6" w14:textId="77777777">
      <w:pPr>
        <w:spacing w:after="120"/>
        <w:rPr>
          <w:b/>
          <w:i/>
        </w:rPr>
      </w:pPr>
      <w:r>
        <w:rPr>
          <w:b/>
          <w:i/>
        </w:rPr>
        <w:t>Grauzēji un kukaiņēdāji</w:t>
      </w:r>
    </w:p>
    <w:p w:rsidR="000F4EB6" w:rsidRDefault="004B70A4" w14:paraId="00000EF7" w14:textId="77777777">
      <w:pPr>
        <w:spacing w:after="120"/>
        <w:jc w:val="both"/>
      </w:pPr>
      <w:r>
        <w:t>Mazie zīdītāji, īpaši grauzēji un kukaiņēdāji, būtiski ietekmē ekosistēmas funkcionalitāti. Tie piedalās augsnes aerācijā un barības vielu apritē, uzlabojot augsnes struktūru un auglību. Kukaiņēdāji regulē kaitēkļu populācijas. Grauzēji ir nozīmīgs barības resurss plēsīgajiem putniem un zīdītājiem. Taču to populācijas pārmērīga izplatība var radīt saimnieciskus zaudējumus, bojājot kultūraugus un infrastruktūru, kā arī pārnēsājot slimības, piemēram, leptospirozi un trakumsērgu.</w:t>
      </w:r>
    </w:p>
    <w:p w:rsidR="000F4EB6" w:rsidRDefault="004B70A4" w14:paraId="00000EF8" w14:textId="77777777">
      <w:pPr>
        <w:spacing w:after="120"/>
        <w:jc w:val="both"/>
      </w:pPr>
      <w:r>
        <w:t>Bebrs, lielākais Latvijas grauzējs, būtiski ietekmē dabas teritorijas un ainavas. Viņu darbība veicina bioloģisko daudzveidību un mitrāju atjaunošanos, mainot hidroloģisko režīmu, uzlabojot purvu kvalitāti un radot piemērotus biotopus aizsargājamām sugām. Bebri arī palīdz uzturēt mitrāju ainavu atklātību, kavējot koku un krūmu izplatīšanos. Bebru ziemas krājumiem sagatavotie koki ir barības avots zaķiem un stirnām, savukārt paši bebri ir nozīmīgs resurss plēsējiem, piemēram, vilkiem.</w:t>
      </w:r>
    </w:p>
    <w:p w:rsidR="000F4EB6" w:rsidRDefault="004B70A4" w14:paraId="00000EF9" w14:textId="3C1D45D5">
      <w:pPr>
        <w:spacing w:after="120"/>
        <w:jc w:val="both"/>
      </w:pPr>
      <w:r>
        <w:t xml:space="preserve">Tomēr bebru aktivitāte var radīt arī problēmas – applūdušas teritorijas un dambji bojā infrastruktūru, traucē meliorācijas sistēmu darbību un apdraud straujteču ekosistēmas. </w:t>
      </w:r>
      <w:r w:rsidR="004B431B">
        <w:t>To</w:t>
      </w:r>
      <w:r>
        <w:t xml:space="preserve"> darbība veicina invazīvo Amerikas ūdeļu izplatīšanos, radot papildu slodzi vietējām sugām. Bebru apgrauztie ekonomiski vai estētiski nozīmīgie koki dažkārt izraisa vietējo iedzīvotāju neapmierinātību.</w:t>
      </w:r>
    </w:p>
    <w:p w:rsidR="000F4EB6" w:rsidRDefault="004B70A4" w14:paraId="00000EFA" w14:textId="77777777">
      <w:pPr>
        <w:spacing w:after="120"/>
        <w:jc w:val="both"/>
        <w:rPr>
          <w:b/>
          <w:i/>
        </w:rPr>
      </w:pPr>
      <w:r>
        <w:rPr>
          <w:b/>
          <w:i/>
        </w:rPr>
        <w:t>Lielie plēsēji</w:t>
      </w:r>
    </w:p>
    <w:p w:rsidR="000F4EB6" w:rsidRDefault="004B70A4" w14:paraId="00000EFB" w14:textId="77777777">
      <w:pPr>
        <w:spacing w:after="120"/>
        <w:jc w:val="both"/>
      </w:pPr>
      <w:r>
        <w:t>Vilki un lūši ir plēsēji, kuriem ir būtiska loma ekosistēmu līdzsvara uzturēšanā. Tie regulē zālēdāju populācijas, netieši ierobežojot slimību izplatību, tādējādi samazinot risku gan savvaļas dzīvniekiem, gan mājlopiem. Plēsēju klātbūtne arī mazina medījamo dzīvnieku izraisītos postījumus lauksaimniecības zemēs, kas palīdz samazināt ekonomiskos zaudējumus.</w:t>
      </w:r>
    </w:p>
    <w:p w:rsidR="000F4EB6" w:rsidRDefault="004B70A4" w14:paraId="00000EFC" w14:textId="77777777">
      <w:pPr>
        <w:spacing w:after="120"/>
        <w:jc w:val="both"/>
      </w:pPr>
      <w:r>
        <w:t>Neskatoties uz pozitīvo ietekmi uz dabiskajām ekosistēmām, vilki un lūši bieži tiek uztverti kā konkurenti medniekiem. Pēdējās desmitgadēs Latvijā ir novērotas vilku uzvedības izmaiņas – tie kļuvuši mazāk piesardzīgi</w:t>
      </w:r>
      <w:r w:rsidRPr="00AF74BE">
        <w:t>, kas, iespējams, ir saistīts ar hibridizāciju starp vilkiem un suņiem, īpaši teritorijās ar zemu vilku blīvumu. Šādi hibrīdi, kā arī retāk paši vilki, var radīt problēmas, piemēram, uzbrūkot mājlopiem vai nogalinot suņus (</w:t>
      </w:r>
      <w:hyperlink w:anchor="bookmark=id.hxw3sziibfwn">
        <w:r w:rsidRPr="00AF74BE" w:rsidR="000F4EB6">
          <w:rPr>
            <w:color w:val="0000FF"/>
            <w:u w:val="single"/>
          </w:rPr>
          <w:t>Ozoliņš u.c., 2017b</w:t>
        </w:r>
      </w:hyperlink>
      <w:r w:rsidRPr="00AF74BE">
        <w:t>). Pēc VMD datiem vilku postījumi mājsaimniecībām Dabas lieguma</w:t>
      </w:r>
      <w:r>
        <w:t xml:space="preserve"> apkārtnē nav novēroti. </w:t>
      </w:r>
    </w:p>
    <w:p w:rsidR="000F4EB6" w:rsidRDefault="004B70A4" w14:paraId="00000EFD" w14:textId="77777777">
      <w:pPr>
        <w:spacing w:after="120"/>
        <w:jc w:val="both"/>
        <w:rPr>
          <w:b/>
          <w:i/>
        </w:rPr>
      </w:pPr>
      <w:r>
        <w:rPr>
          <w:b/>
          <w:i/>
        </w:rPr>
        <w:t>Caunveidīgie</w:t>
      </w:r>
    </w:p>
    <w:p w:rsidR="000F4EB6" w:rsidRDefault="004B70A4" w14:paraId="00000EFE" w14:textId="77777777">
      <w:pPr>
        <w:spacing w:after="120"/>
        <w:jc w:val="both"/>
      </w:pPr>
      <w:r>
        <w:t>Mazie plēsēji, piemēram caunveidīgie, arī ietekmē ekosistēmas, regulējot nelielu dzīvnieku, pirmkārt grauzēju, populācijas. Caunas ir universāli plēsēji, kas barojas arī ar ogām un augļiem, tādējādi veicinot sēklu izplatīšanos un bioloģisko daudzveidību. Tomēr caunas var radīt problēmas, apdraudot mājputnus, bišu dravas un aizsargājamas sugas, piemēram, medni. Tās spēj izpostīt kokos ligzdojošo putnu ligzdas. Tiek uzskatīts, ka caunas veicināja lidvāveres izzušanu Latvijā. Arī citi caunveidīgie, piemēram, sermuļi, dažkārt uzbrūk mājputniem vai citiem mājdzīvniekiem, radot zaudējumus lauksaimniekiem.</w:t>
      </w:r>
    </w:p>
    <w:p w:rsidR="000F4EB6" w:rsidRDefault="004B70A4" w14:paraId="00000EFF" w14:textId="77777777">
      <w:pPr>
        <w:spacing w:after="120"/>
        <w:jc w:val="both"/>
      </w:pPr>
      <w:r>
        <w:t>Ūdri uztur līdzsvaru starp ūdens organismiem, medījot zivis, abiniekus un vēžus. Lai gan tie var konkurēt ar zvejniekiem par zivju resursiem, ūdru ietekme ir nebūtiska. Turklāt šie dzīvnieki veicina veselīgu zivju populāciju saglabāšanu, izķerot slimus un vājākus indivīdus.</w:t>
      </w:r>
    </w:p>
    <w:p w:rsidR="000F4EB6" w:rsidRDefault="004B70A4" w14:paraId="00000F00" w14:textId="77777777">
      <w:pPr>
        <w:rPr>
          <w:b/>
          <w:i/>
        </w:rPr>
      </w:pPr>
      <w:r>
        <w:rPr>
          <w:b/>
          <w:i/>
        </w:rPr>
        <w:t>Invazīvās sugas</w:t>
      </w:r>
    </w:p>
    <w:p w:rsidR="000F4EB6" w:rsidRDefault="004B70A4" w14:paraId="00000F01" w14:textId="159EAB29">
      <w:pPr>
        <w:spacing w:after="120"/>
        <w:jc w:val="both"/>
      </w:pPr>
      <w:r>
        <w:t xml:space="preserve">Invazīvo </w:t>
      </w:r>
      <w:r w:rsidR="004B431B">
        <w:t xml:space="preserve">dzīvnieku </w:t>
      </w:r>
      <w:r>
        <w:t xml:space="preserve">sugu atradņu izvietojums Dabas lieguma teritorijā attēlots </w:t>
      </w:r>
      <w:sdt>
        <w:sdtPr>
          <w:tag w:val="goog_rdk_8"/>
          <w:id w:val="-298461918"/>
        </w:sdtPr>
        <w:sdtEndPr/>
        <w:sdtContent/>
      </w:sdt>
      <w:r>
        <w:t xml:space="preserve">DA plāna </w:t>
      </w:r>
      <w:r w:rsidR="00EC4E79">
        <w:t>1.</w:t>
      </w:r>
      <w:r>
        <w:t>11. pielikumā. Latvijā sastopamās invazīvās zīdītāju sugas, piemēram, Amerikas ūdele un jenotsuns, būtiski ietekmē vietējās ekosistēmas un sugas. Amerikas ūdele, kas Latvijā ievesta kā kažokzvērs, pakāpeniski izspieda vietējo Eiropas ūdeli. Tā ir agresīvāka un labāk pielāgojas dažādiem dzīves apstākļiem, konkurējot par resursiem ar vietējām sugām. Turklāt Amerikas ūdele bieži izposta putnu ligzdas purvainās teritorijās, samazinot medņu un ūdensputnu populācijas.</w:t>
      </w:r>
    </w:p>
    <w:p w:rsidR="000F4EB6" w:rsidRDefault="004B70A4" w14:paraId="00000F02" w14:textId="77777777">
      <w:pPr>
        <w:spacing w:after="120"/>
        <w:jc w:val="both"/>
      </w:pPr>
      <w:r>
        <w:t>Jenotsuns, savukārt, ir plaši izplatīts, pateicoties tā lielajai pielāgošanās spējai un cilvēku bezdarbībai to aktīvi nemedījot. Tas ne tikai konkurē ar vietējām sugām par resursiem, bet arī pārnēsā bīstamas slimības, piemēram, trakumsērgu un kašķi. Tomēr jenotsuns ir nozīmīgs barības resurss lielajiem plēsējiem. Dabas liegumā dzīvo gan Amerikas ūdele, gan jenotsuns.</w:t>
      </w:r>
    </w:p>
    <w:p w:rsidR="000F4EB6" w:rsidRDefault="000F4EB6" w14:paraId="00000F03" w14:textId="77777777">
      <w:pPr>
        <w:spacing w:after="120"/>
        <w:rPr>
          <w:b/>
          <w:i/>
        </w:rPr>
      </w:pPr>
    </w:p>
    <w:p w:rsidR="000F4EB6" w:rsidRDefault="004B70A4" w14:paraId="00000F04" w14:textId="77777777">
      <w:pPr>
        <w:spacing w:after="120"/>
        <w:rPr>
          <w:b/>
        </w:rPr>
      </w:pPr>
      <w:r>
        <w:rPr>
          <w:b/>
        </w:rPr>
        <w:t>Ietekmējošie faktori</w:t>
      </w:r>
    </w:p>
    <w:p w:rsidRPr="00AF74BE" w:rsidR="000F4EB6" w:rsidRDefault="004B70A4" w14:paraId="00000F05" w14:textId="77777777">
      <w:pPr>
        <w:tabs>
          <w:tab w:val="left" w:pos="6804"/>
        </w:tabs>
        <w:spacing w:after="120"/>
        <w:jc w:val="both"/>
      </w:pPr>
      <w:r w:rsidRPr="00AF74BE">
        <w:t>Sikspārņu inventarizācijas laikā netika konstatētas cilvēka darbības, kas negatīvi ietekmētu Dabas lieguma sikspārņu populācijas. Liecības par sikspārņu nejaušu iztraucēšanu veicot ēku pārbūvi, nav tikai šai teritorijai raksturīga problēma. Tomēr paredzot iespēju, ka šādas ietekmes varētu būt nākotnē, jāņem vērā vairākus potenciālos draudus, no kuriem būtu jāizvairās.. Eiropā sikspārņus visvairāk apdraud ar intensīvu mežsaimniecību saistīta mītņu un barošanās vietu izzušana, kā arī pesticīdu lietošanas pieaugums lauksaimniecībā un būvniecībā, kas iznīcina sikspārņu barības bāzi un tieši kaitē ēkās mītošiem sikspārņiem (</w:t>
      </w:r>
      <w:hyperlink w:anchor="bookmark=id.biratjbwtbx1">
        <w:r w:rsidRPr="00AF74BE" w:rsidR="000F4EB6">
          <w:rPr>
            <w:color w:val="0000FF"/>
            <w:u w:val="single"/>
          </w:rPr>
          <w:t xml:space="preserve">Mickleburgh </w:t>
        </w:r>
      </w:hyperlink>
      <w:hyperlink w:anchor="bookmark=id.biratjbwtbx1">
        <w:r w:rsidRPr="00AF74BE" w:rsidR="000F4EB6">
          <w:rPr>
            <w:i/>
            <w:color w:val="0000FF"/>
            <w:u w:val="single"/>
          </w:rPr>
          <w:t>et al</w:t>
        </w:r>
      </w:hyperlink>
      <w:hyperlink w:anchor="bookmark=id.biratjbwtbx1">
        <w:r w:rsidRPr="00AF74BE" w:rsidR="000F4EB6">
          <w:rPr>
            <w:color w:val="0000FF"/>
            <w:u w:val="single"/>
          </w:rPr>
          <w:t>., 2002</w:t>
        </w:r>
      </w:hyperlink>
      <w:r w:rsidRPr="00AF74BE">
        <w:t>).</w:t>
      </w:r>
    </w:p>
    <w:p w:rsidR="000F4EB6" w:rsidRDefault="004B70A4" w14:paraId="00000F06" w14:textId="77777777">
      <w:pPr>
        <w:tabs>
          <w:tab w:val="left" w:pos="6804"/>
        </w:tabs>
        <w:spacing w:after="120"/>
        <w:jc w:val="both"/>
      </w:pPr>
      <w:r w:rsidRPr="00AF74BE">
        <w:t>Vismaz divas no Dabas liegumā konstatētajām sikspārņu sugām kā vasaras mītnes izmanto galvenokārt dobumus un cita veida slēptuves kokos (rūsganais</w:t>
      </w:r>
      <w:r>
        <w:t xml:space="preserve"> vakarsikspārnis un ūdeņu naktssikspārnis). Vairākas citas sugas izmanto par dienas slēptuvēm gan ēkas, gan spraugas, plaisas, dobumus kokos (Natūza sikspārnis, ziemeļu sikspārnis). Vecu un lielu dimensiju koku, kā arī kalstošu un stāvošu nokaltušu koku saglabāšanai mežaudzēs ir jābūt prioritātei no sikspārņu aizsardzības viedokļa. Jāņem, ka sikspārņi vasaras laikā bieži maina savas slēptuves un vienai kolonijai nepieciešams liels potenciālu mītnes koku skaits. Šobrīd spēkā esošie noteikumi izvākt sausus stāvošus kokus un kritalas, ja to kopējais skaits ir mazāks par 20 kokiem uz 1 hektāru. Sauso koku nevar būt par daudz. Jāņem vērā, ka sikspārņi slēptuvēm izmanto arī spraugas aiz nokaltuša koka mizas. Šādas mītnes ir īslaicīgas, jo miza atdalās un nokrīt no koka. Šāds stāvošs koks var nebūt vairs izmantojams sikspārņiem, ja vien tajā nav arī cita veida slēptuves. Mītņu pieejamību sikspārņiem var uzlabot, izliekot piemērotas konstrukcijas būrīšus, bet tos nedrīkst izmantot kā alternatīvu dabīgajām slēptuvēm.</w:t>
      </w:r>
    </w:p>
    <w:p w:rsidR="000F4EB6" w:rsidRDefault="004B70A4" w14:paraId="00000F07" w14:textId="1CB93D08">
      <w:pPr>
        <w:spacing w:after="120"/>
        <w:jc w:val="both"/>
      </w:pPr>
      <w:r>
        <w:t xml:space="preserve">Potenciāls drauds sikspārņiem ir vēja elektrostaciju </w:t>
      </w:r>
      <w:r w:rsidRPr="00AF74BE">
        <w:t>būvniecība Dabas liegumā tuvākajā apkārtnē. Sikspārņu bojāeja pie vēja elektrostacijām ir labi zināma problēma. EUROBATS darba grupa ir izstrādājusi vadlīnijas par vēja elektrostaciju ietekmes uz sikspārņiem novērtēšanu (</w:t>
      </w:r>
      <w:hyperlink w:anchor="bookmark=id.42i72ips30ns">
        <w:r w:rsidRPr="00AF74BE" w:rsidR="000F4EB6">
          <w:rPr>
            <w:color w:val="0000FF"/>
            <w:u w:val="single"/>
          </w:rPr>
          <w:t xml:space="preserve">Rodriguez </w:t>
        </w:r>
      </w:hyperlink>
      <w:hyperlink w:anchor="bookmark=id.42i72ips30ns">
        <w:r w:rsidRPr="00AF74BE" w:rsidR="000F4EB6">
          <w:rPr>
            <w:i/>
            <w:color w:val="0000FF"/>
            <w:u w:val="single"/>
          </w:rPr>
          <w:t>et al</w:t>
        </w:r>
      </w:hyperlink>
      <w:hyperlink w:anchor="bookmark=id.42i72ips30ns">
        <w:r w:rsidRPr="00AF74BE" w:rsidR="000F4EB6">
          <w:rPr>
            <w:color w:val="0000FF"/>
            <w:u w:val="single"/>
          </w:rPr>
          <w:t>., 2015</w:t>
        </w:r>
      </w:hyperlink>
      <w:r w:rsidRPr="00AF74BE">
        <w:t xml:space="preserve">). Jaunākie pētījumi liecina, ka vēja parka ietekmē sikspārņi tiek “izspiesti” no apkārtējiem biotopiem, t.i., to nakts aktivitāte samazina vēja parka apkārtnē. Negatīvā ietekme novērota līdz pat 1 km attālumam. Bez tam jāņem vērā, ka sikspārņi vasaras laikā ir ļoti mobili un ik nakti veic vismaz 2-3 km, bet reizēm vairāk kā 10 km, tālus pārlidojumus no savām dienas mītnēm līdz barošanās biotopiem (skat. </w:t>
      </w:r>
      <w:hyperlink w:anchor="bookmark=id.5kk42eqd640a">
        <w:r w:rsidRPr="00AF74BE" w:rsidR="000F4EB6">
          <w:rPr>
            <w:color w:val="0000FF"/>
            <w:u w:val="single"/>
          </w:rPr>
          <w:t xml:space="preserve">Kyheröinen </w:t>
        </w:r>
      </w:hyperlink>
      <w:hyperlink w:anchor="bookmark=id.5kk42eqd640a">
        <w:r w:rsidRPr="00AF74BE" w:rsidR="000F4EB6">
          <w:rPr>
            <w:i/>
            <w:color w:val="0000FF"/>
            <w:u w:val="single"/>
          </w:rPr>
          <w:t>et al</w:t>
        </w:r>
      </w:hyperlink>
      <w:hyperlink w:anchor="bookmark=id.5kk42eqd640a">
        <w:r w:rsidRPr="00AF74BE" w:rsidR="000F4EB6">
          <w:rPr>
            <w:color w:val="0000FF"/>
            <w:u w:val="single"/>
          </w:rPr>
          <w:t>., 2019</w:t>
        </w:r>
      </w:hyperlink>
      <w:r w:rsidRPr="00AF74BE">
        <w:t>). Tādējādi Dabas liegumā mītošos dzīvniekus apdraudētu arī vēja elektrostacijas, kas atrastos ārpus parka teritorijas</w:t>
      </w:r>
      <w:r>
        <w:t>, jo pastāv potenciālo sadursmju risks (</w:t>
      </w:r>
      <w:hyperlink w:anchor="bookmark=id.7jr5l2j6n8ak">
        <w:r w:rsidR="000F4EB6">
          <w:rPr>
            <w:color w:val="0000FF"/>
            <w:u w:val="single"/>
          </w:rPr>
          <w:t xml:space="preserve">Rydell </w:t>
        </w:r>
      </w:hyperlink>
      <w:hyperlink w:anchor="bookmark=id.7jr5l2j6n8ak">
        <w:r w:rsidR="000F4EB6">
          <w:rPr>
            <w:i/>
            <w:color w:val="0000FF"/>
            <w:u w:val="single"/>
          </w:rPr>
          <w:t>et al</w:t>
        </w:r>
      </w:hyperlink>
      <w:hyperlink w:anchor="bookmark=id.7jr5l2j6n8ak">
        <w:r w:rsidR="000F4EB6">
          <w:rPr>
            <w:color w:val="0000FF"/>
            <w:u w:val="single"/>
          </w:rPr>
          <w:t>., 2010</w:t>
        </w:r>
      </w:hyperlink>
      <w:r>
        <w:t xml:space="preserve">; </w:t>
      </w:r>
      <w:hyperlink w:anchor="bookmark=id.krci60uwx75g">
        <w:r w:rsidR="000F4EB6">
          <w:rPr>
            <w:color w:val="0000FF"/>
            <w:u w:val="single"/>
          </w:rPr>
          <w:t xml:space="preserve">Šuba </w:t>
        </w:r>
      </w:hyperlink>
      <w:hyperlink w:anchor="bookmark=id.krci60uwx75g">
        <w:r w:rsidR="000F4EB6">
          <w:rPr>
            <w:i/>
            <w:color w:val="0000FF"/>
            <w:u w:val="single"/>
          </w:rPr>
          <w:t>et al</w:t>
        </w:r>
      </w:hyperlink>
      <w:hyperlink w:anchor="bookmark=id.krci60uwx75g">
        <w:r w:rsidR="000F4EB6">
          <w:rPr>
            <w:color w:val="0000FF"/>
            <w:u w:val="single"/>
          </w:rPr>
          <w:t>. 2012</w:t>
        </w:r>
      </w:hyperlink>
      <w:r>
        <w:t xml:space="preserve">). </w:t>
      </w:r>
      <w:r w:rsidR="00D77EC7">
        <w:t>Rekomendējams</w:t>
      </w:r>
      <w:r>
        <w:t xml:space="preserve"> noteikt vēja elektrostacij</w:t>
      </w:r>
      <w:r w:rsidR="00D77EC7">
        <w:t>u</w:t>
      </w:r>
      <w:r>
        <w:t xml:space="preserve"> uzstādīšanas aizliegumu visā DL buferjoslā vismaz viena km attālumā no lieguma robežām. </w:t>
      </w:r>
    </w:p>
    <w:p w:rsidRPr="00AF74BE" w:rsidR="000F4EB6" w:rsidRDefault="004B70A4" w14:paraId="00000F08" w14:textId="77777777">
      <w:pPr>
        <w:spacing w:after="120"/>
        <w:jc w:val="both"/>
      </w:pPr>
      <w:r>
        <w:t>Tā kā sikspārņi par vasaras mītnēm vai ziemošanas vietām var izmantot arī dažāda veida ēkas un būves, to labklājība ir atkarīga no šo ēku vai būvju īpašnieku un apsaimniekotāju interesēm, piem., nekustamā īpašuma attīstības vai objekta uzturēšanas plāniem (</w:t>
      </w:r>
      <w:hyperlink w:anchor="bookmark=id.92x4v6tk6b31">
        <w:r w:rsidR="000F4EB6">
          <w:rPr>
            <w:color w:val="0000FF"/>
            <w:u w:val="single"/>
          </w:rPr>
          <w:t>Marnell &amp; Presetnik, 2010</w:t>
        </w:r>
      </w:hyperlink>
      <w:r>
        <w:t xml:space="preserve">). Tas pats attiecas uz zemes īpašniekiem, kuru īpašumā ir sikspārņu izmantotas pazemes mītnes, kas var funkcionēt arī kā tūrisma objekti. </w:t>
      </w:r>
      <w:r w:rsidRPr="00AF74BE">
        <w:t>Savstarpējā sadarbībā iespējams rast kompromisu starp sikspārņu aizsardzības un saimniecības attīstības interesēm, kam var būt pozitīva ietekme arī plašāka mēroga bioloģiskās daudzveidības saglabāšanā.</w:t>
      </w:r>
    </w:p>
    <w:p w:rsidR="000F4EB6" w:rsidRDefault="004B70A4" w14:paraId="00000F09" w14:textId="77777777">
      <w:pPr>
        <w:spacing w:after="120"/>
        <w:jc w:val="both"/>
      </w:pPr>
      <w:r w:rsidRPr="00AF74BE">
        <w:t>Tūristu radītie traucējumi Dabas liegumā ir minimāli (skat. 4.4.2.1.9. tabulu) un galvenokārt attiecināmi uz atpūtas vietu pie Lēlīša ezera, kas atrodas ārpus Dabas lieguma. Šī vieta tiek apmeklēta pārsvarā vasarā. Salīdzinoši lielu traucējumus rada ogotāju un sēņotāju aktivitāte rudens</w:t>
      </w:r>
      <w:r>
        <w:t xml:space="preserve"> mēnešos, ka arī makšķernieki, kas izmanto ezerus visa gada garumā. Šīs aktivitātes palielina cilvēku kustību teritorijā, kas var izraisīt dzīvnieku uzvedības izmaiņas, piemēram, liekot tiem izvairīties no barošanās vai pārvietošanās pa ierastajiem ceļiem.</w:t>
      </w:r>
    </w:p>
    <w:p w:rsidRPr="00AF74BE" w:rsidR="000F4EB6" w:rsidRDefault="004B70A4" w14:paraId="00000F0A" w14:textId="77777777">
      <w:pPr>
        <w:spacing w:after="120"/>
        <w:jc w:val="both"/>
      </w:pPr>
      <w:r>
        <w:t xml:space="preserve">Mežsaimnieciskā darbība būtiski ietekmē gandrīz visus dzīvniekus, īpaši pārnadžus un lielos plēsējus. Mežizstrāde </w:t>
      </w:r>
      <w:r w:rsidRPr="00AF74BE">
        <w:t>samazina pieejamos barības resursus un izraisa dzīvotņu samazināšanos. Turklāt trokšņa un gaismas piesārņojums, kā arī citi traucējumi mežizstrādes laikā, veicina dzīvnieku uzvedības izmaiņas.</w:t>
      </w:r>
    </w:p>
    <w:p w:rsidR="000F4EB6" w:rsidRDefault="004B70A4" w14:paraId="00000F0B" w14:textId="576A2748">
      <w:pPr>
        <w:spacing w:after="120"/>
        <w:jc w:val="both"/>
      </w:pPr>
      <w:r w:rsidRPr="00AF74BE">
        <w:t>Atbilstoši</w:t>
      </w:r>
      <w:r w:rsidRPr="00AF74BE" w:rsidR="00AC490D">
        <w:t xml:space="preserve"> likuma “Īpaši aizsargājamo dabas teritoriju vispārējie aizsardzības un izmantošanas noteikumi” piektās </w:t>
      </w:r>
      <w:r w:rsidRPr="00AF74BE" w:rsidR="00AC490D">
        <w:rPr>
          <w:color w:val="000000"/>
        </w:rPr>
        <w:t xml:space="preserve">daļas 18.1 punkta prasībām </w:t>
      </w:r>
      <w:r w:rsidRPr="00AF74BE">
        <w:t>Dabas liegumā mežsaimnieciskā darbība ir aizliegta no 15.marta līdz 31.jūlijam. Savukārt</w:t>
      </w:r>
      <w:r>
        <w:t>, medības un dzīvnieku piebarošana tiešā DL teritorijas tuvumā šeit notiek visa gada garumā, un tās ietekmē gandrīz visus zīdītājus, īpaši lielos plēsējus.</w:t>
      </w:r>
    </w:p>
    <w:p w:rsidR="000F4EB6" w:rsidRDefault="004B70A4" w14:paraId="00000F0C" w14:textId="77777777">
      <w:pPr>
        <w:rPr>
          <w:b/>
        </w:rPr>
      </w:pPr>
      <w:r>
        <w:rPr>
          <w:b/>
        </w:rPr>
        <w:t>Pārnadži</w:t>
      </w:r>
    </w:p>
    <w:p w:rsidR="000F4EB6" w:rsidRDefault="004B70A4" w14:paraId="00000F0D" w14:textId="77777777">
      <w:pPr>
        <w:spacing w:after="120"/>
        <w:jc w:val="both"/>
      </w:pPr>
      <w:r>
        <w:t>Pārnadžu populāciju Latvijā ietekmē pieejamo barības resursu daudzums, meža masīvu fragmentācija un lielo plēsēju – vilku un lūšu – skaits. Neracionāla dzīvnieku piebarošana un nepietiekama medību plānošana var veicināt pārmērīgu dzīvnieku blīvumu, kas izraisa nopietnus postījumus lauksaimniecībai un mežsaimniecībai.</w:t>
      </w:r>
    </w:p>
    <w:p w:rsidR="000F4EB6" w:rsidRDefault="004B70A4" w14:paraId="00000F0E" w14:textId="77777777">
      <w:pPr>
        <w:spacing w:after="120"/>
        <w:jc w:val="both"/>
      </w:pPr>
      <w:r>
        <w:t>Pēdējos gados stirnu un staltbriežu skaits 7030. uzskaites vienībā ir strauji pieaudzis. Stirnu skaits uz 1000 ha 2016./2017. medību sezonā bija vidēji 44,5 indivīdi, savukārt 2024./2025. sezonā tas sasniedza jau 148,4 indivīdus. Staltbriežu populācijas pieaugums bija mērenāks – uz 1000 ha 2016./2017. medību sezonā bija 18,1 indivīds, savukārt 2024./2025. tas pieauga līdz 34,6 indivīdiem.</w:t>
      </w:r>
    </w:p>
    <w:p w:rsidR="000F4EB6" w:rsidRDefault="004B70A4" w14:paraId="00000F0F" w14:textId="77777777">
      <w:pPr>
        <w:spacing w:after="120"/>
        <w:jc w:val="both"/>
      </w:pPr>
      <w:r>
        <w:t>Lielu ietekmi uz meža cūku populāciju Latvijas teritorijā ir atstājis Āfrikas cūku mēra uzliesmojums, kas ievērojami samazināja šo sugu skaitu. Tomēr Dabas liegumā šīs izmaiņas nebija tik izteiktas. Pēc VMD datiem kopš 2014./2015. medību sezonas mežacūku blīvums uzskaites vienībās, kurās ietilpst liegums, bija aptuveni 3–4 dzīvnieki uz 1000 ha un būtiski nav mainījies.</w:t>
      </w:r>
    </w:p>
    <w:p w:rsidR="000F4EB6" w:rsidRDefault="004B70A4" w14:paraId="00000F10" w14:textId="77777777">
      <w:pPr>
        <w:rPr>
          <w:b/>
        </w:rPr>
      </w:pPr>
      <w:r>
        <w:rPr>
          <w:b/>
        </w:rPr>
        <w:t>Zaķi</w:t>
      </w:r>
    </w:p>
    <w:p w:rsidR="000F4EB6" w:rsidRDefault="004B70A4" w14:paraId="00000F11" w14:textId="77777777">
      <w:pPr>
        <w:spacing w:after="120"/>
        <w:jc w:val="both"/>
      </w:pPr>
      <w:r>
        <w:t>Baltā zaķa populāciju pārsvarā ietekmē siltas ziemas ar nepietiekamu sniega segu, kas apgrūtina maskēšanos. Gaišais ziemas kažoks kontrastē ar tumšo fonu, padarot zaķi vieglāk pamanāmu plēsējiem. Papildus tam baltā zaķa populācijai negatīvu ietekmi rada lielu mežu masīvu samazināšanās, konkurence ar pelēko zaķi un risks abu sugu hibridizācijai. Pelēkais zaķis ir labāk pielāgojies lauksaimniecības ainavām, un lauksaimniecības attīstība, kopā ar atklātu ainavu paplašināšanos, sekmējusi tā izplatību Latvijā. Tomēr pelēkā zaķa populāciju būtiski ietekmē plēsēji – lapsas un vilki. Šīs sugas populācijas pieaugumu veicina plēsēju skaita samazināšana medību platībās.</w:t>
      </w:r>
    </w:p>
    <w:p w:rsidR="000F4EB6" w:rsidRDefault="004B70A4" w14:paraId="00000F12" w14:textId="77777777">
      <w:pPr>
        <w:rPr>
          <w:b/>
        </w:rPr>
      </w:pPr>
      <w:r>
        <w:rPr>
          <w:b/>
        </w:rPr>
        <w:t>Grauzēji un kukaiņēdāji</w:t>
      </w:r>
    </w:p>
    <w:p w:rsidR="000F4EB6" w:rsidRDefault="004B70A4" w14:paraId="00000F13" w14:textId="77777777">
      <w:pPr>
        <w:spacing w:after="120"/>
        <w:jc w:val="both"/>
      </w:pPr>
      <w:r>
        <w:t>Grauzēju un kukaiņēdāju populāciju lielumu un izplatību būtiski ietekmē barības resursu pieejamība un klimatiskie apstākļi. Kukaiņēdāji, kas barojas ar bezmugurkaulniekiem, ir tieši atkarīgi no šo barības objektu pieejamības, taču klimata pārmaiņas ievērojami samazina bezmugurkaulnieku populācijas. Tas negatīvi ietekmē kukaiņēdāju barošanās iespējas, samazinot šo sugu dzīvotspēju.</w:t>
      </w:r>
    </w:p>
    <w:p w:rsidR="000F4EB6" w:rsidRDefault="004B70A4" w14:paraId="00000F14" w14:textId="77777777">
      <w:pPr>
        <w:spacing w:after="120"/>
        <w:jc w:val="both"/>
      </w:pPr>
      <w:r>
        <w:t>Grauzēji ir nozīmīgs barības avots daudziem plēsējiem, kuru aktivitāte palīdz uzturēt līdzsvaru un novērst grauzēju pārmērīgu izplatību. Tomēr lauksaimniecības un urbanizācijas procesi ievērojami ietekmē grauzēju dzīvesvietas. Intensīva graudaugu audzēšana palielina barības resursu pieejamību, kas sekmē grauzēju skaita pieaugumu. Papildus tam grauzēji var pārnēsāt bīstamas slimības, piemēram, trakumsērgu, kuru izplatība var radīt nopietnas sekas gan vietējai faunai, gan cilvēku veselībai.</w:t>
      </w:r>
    </w:p>
    <w:p w:rsidR="000F4EB6" w:rsidRDefault="004B70A4" w14:paraId="00000F15" w14:textId="77777777">
      <w:pPr>
        <w:spacing w:after="120"/>
        <w:jc w:val="both"/>
      </w:pPr>
      <w:r>
        <w:t>Viens no būtiskākajiem grauzēju, tostarp sicistas, apdraudējumiem ir dabisko meža biotopu iznīcināšana, kas rodas nepiemērotas mežsaimniecības prakses rezultātā. Mežizstrāde bez atbilstošas atjaunošanas, pameža izzāģēšana un mirušās koksnes izvākšana būtiski pasliktina dzīvotnes, samazinot paslēptuves skaitu un barības resursus. Šie procesi izjauc meža struktūru, kā tas novērots Polijā, Vācijā, Čehijā un Rumānijā (</w:t>
      </w:r>
      <w:hyperlink w:anchor="bookmark=id.6equxzwjkes">
        <w:r w:rsidR="000F4EB6">
          <w:rPr>
            <w:color w:val="0000FF"/>
            <w:u w:val="single"/>
          </w:rPr>
          <w:t>Avotiņš, 2017</w:t>
        </w:r>
      </w:hyperlink>
      <w:r>
        <w:t>).</w:t>
      </w:r>
    </w:p>
    <w:p w:rsidR="000F4EB6" w:rsidRDefault="004B70A4" w14:paraId="00000F16" w14:textId="77777777">
      <w:pPr>
        <w:spacing w:after="120"/>
        <w:jc w:val="both"/>
      </w:pPr>
      <w:r>
        <w:t>Dabas liegums ietilpst mazā susura izplatības areālā. Mazo susuru populāciju galvenokārt ietekmē mežizstrāde un apsaimniekošana, kas samazina piemērotu dzīvotņu platības. Krūmi, lazdu audzes un vecie koki ar dobumiem ir būtiski šai sugai, jo nodrošina barību, slēpņus un migu ierīkošanas vietas. Šo elementu izciršana, īpaši kailcirtēs, pilnībā iznīcina susuru dzīvesvietas, un biotopu atjaunošanās var aizņemt desmitgades. Mežmalas ar blīvu apaugumu ir nozīmīgi barības avoti un pārvietošanās koridori. Taču intensīva mežsaimniecība un infrastruktūras izbūve, piemēram, ceļu un meliorācijas grāvju ierīkošana, fragmentē dzīvotnes un izolē populācijas. Klimata pārmaiņas, tostarp siltas un lietainas ziemas arī apdraud populācijas dzīvotspēju.</w:t>
      </w:r>
    </w:p>
    <w:p w:rsidR="000F4EB6" w:rsidRDefault="004B70A4" w14:paraId="00000F17" w14:textId="77777777">
      <w:pPr>
        <w:spacing w:after="120"/>
        <w:jc w:val="both"/>
      </w:pPr>
      <w:r>
        <w:t>Bebru populācija dabas liegumā, tāpat kā visā Latvijas teritorijā, ir stabila, un būtiski negatīvi ietekmējoši faktori pašlaik nav novērojami. Šo dzīvnieku izplatību un blīvumu nosaka piemēroto dzīvotņu, īpaši meliorācijas grāvju, pieejamība. Bebri tiek medīti lieguma teritorijā, un medības ir viens no faktoriem, kas ietekmē šo dzīvnieku populāciju. Tomēr, ņemot vērā sugas salīdzinoši augsto blīvumu, medībām nav būtiskas negatīvas ietekmes uz kopējo populāciju.</w:t>
      </w:r>
    </w:p>
    <w:p w:rsidR="000F4EB6" w:rsidRDefault="004B70A4" w14:paraId="00000F18" w14:textId="77777777">
      <w:pPr>
        <w:rPr>
          <w:b/>
        </w:rPr>
      </w:pPr>
      <w:r>
        <w:rPr>
          <w:b/>
        </w:rPr>
        <w:t>Lielie plēsēji</w:t>
      </w:r>
    </w:p>
    <w:p w:rsidR="000F4EB6" w:rsidRDefault="004B70A4" w14:paraId="00000F19" w14:textId="77777777">
      <w:pPr>
        <w:spacing w:after="120"/>
        <w:jc w:val="both"/>
      </w:pPr>
      <w:r>
        <w:t>Vilku izplatību un populācijas lielumu Latvijā galvenokārt ietekmē medību intensitāte un malumedības, kas būtiski samazina šo plēsēju populāciju. Papildus tam svarīgi ir arī antropogēnie faktori, piemēram, cilvēku aktivitātes, intensīva saimnieciskā darbība un infrastruktūras paplašināšana, kas rada traucējumus vilku dzīvotnēs un ietekmē to uzvedību. Vilku populāciju ietekmē arī zālēdāju, kā galveno barības objektu, populācijas dinamika (</w:t>
      </w:r>
      <w:hyperlink w:anchor="bookmark=id.hxw3sziibfwn">
        <w:r w:rsidR="000F4EB6">
          <w:rPr>
            <w:color w:val="0000FF"/>
            <w:u w:val="single"/>
          </w:rPr>
          <w:t>Ozoliņš u.c., 2017b</w:t>
        </w:r>
      </w:hyperlink>
      <w:r>
        <w:t xml:space="preserve">). </w:t>
      </w:r>
    </w:p>
    <w:p w:rsidR="000F4EB6" w:rsidRDefault="004B70A4" w14:paraId="00000F1A" w14:textId="77777777">
      <w:pPr>
        <w:spacing w:after="120"/>
        <w:jc w:val="both"/>
      </w:pPr>
      <w:r>
        <w:t>Lūšu populāciju galvenokārt ierobežo mežu masīvu pieejamība, jo lūsis Latvijā vairs nav medījams dzīvnieks. Šie plēsēji ir cieši saistīti ar vienlaidus meža masīviem, un biotopu fragmentācija negatīvi ietekmē to izplatību. Lūšu galvenais barības objekts ir stirnas, kuru populācijas dinamika būtiski ietekmē lūšu populācijas apjomu. Vilki var radīt lūšiem konkurenci, īpaši vietās ar ierobežotiem barības resursiem (</w:t>
      </w:r>
      <w:hyperlink w:anchor="bookmark=id.6f22o3i5eqbp">
        <w:r w:rsidR="000F4EB6">
          <w:rPr>
            <w:color w:val="0000FF"/>
            <w:u w:val="single"/>
          </w:rPr>
          <w:t>Ozoliņš u.c., 2017a</w:t>
        </w:r>
      </w:hyperlink>
      <w:r>
        <w:t xml:space="preserve">). </w:t>
      </w:r>
    </w:p>
    <w:p w:rsidR="000F4EB6" w:rsidRDefault="004B70A4" w14:paraId="00000F1B" w14:textId="77777777">
      <w:pPr>
        <w:rPr>
          <w:b/>
        </w:rPr>
      </w:pPr>
      <w:r>
        <w:rPr>
          <w:b/>
        </w:rPr>
        <w:t>Caunveidīgie</w:t>
      </w:r>
    </w:p>
    <w:p w:rsidR="000F4EB6" w:rsidRDefault="004B70A4" w14:paraId="00000F1C" w14:textId="77777777">
      <w:pPr>
        <w:spacing w:after="120"/>
        <w:jc w:val="both"/>
      </w:pPr>
      <w:r>
        <w:t>Caunveidīgo populācijas lielā mērā ietekmē mežu struktūras izmaiņas, piemēram, mežizstrāde, ceļu būvniecība un urbanizācija. Šīs izmaiņas samazina piemērotu dzīvesvietu pieejamību un izraisa dzīvotņu fragmentāciju. Papildus tam palielinās dzīvnieku saskarsme ar cilvēkiem, kas var izraisīt indivīdu bojāeju vai konfliktus. Dzīvotņu fragmentācija arī samazina ģenētisko daudzveidību, padarot populācijas mazāk pielāgotas vides izmaiņām un apdraudot to ilgtermiņa stabilitāti.</w:t>
      </w:r>
    </w:p>
    <w:p w:rsidR="000F4EB6" w:rsidRDefault="004B70A4" w14:paraId="00000F1D" w14:textId="77777777">
      <w:pPr>
        <w:spacing w:after="120"/>
        <w:jc w:val="both"/>
      </w:pPr>
      <w:r>
        <w:t>Ūdru populāciju apdraud galvenokārt antropogēnā darbība, tostarp industriālais, lauksaimniecības, sadzīves notekūdeņu, trokšņa un gaismas piesārņojums. Papildu negatīvu ietekmi rada mazo hidroelektrostaciju darbība, ceļu būve un upju pārveidošana, kas ierobežo ūdru pārvietošanās iespējas un samazina barošanās vietu pieejamību. Traucējumus izraisa arī tūristu un makšķernieku aktivitātes, kā arī bebru medības. Lai gan ūdri Latvijā ir aizsargājama suga un netiek medīti, tie dažkārt iet bojā bebru lamatās. Pastāv arī konkurence par barības resursiem ar invazīvo Amerikas ūdeli (</w:t>
      </w:r>
      <w:hyperlink w:anchor="bookmark=id.nqz0f7pqc79y">
        <w:r w:rsidR="000F4EB6">
          <w:rPr>
            <w:color w:val="0000FF"/>
            <w:u w:val="single"/>
          </w:rPr>
          <w:t>Ozoliņš u.c., 2018</w:t>
        </w:r>
      </w:hyperlink>
      <w:r>
        <w:t>).</w:t>
      </w:r>
    </w:p>
    <w:p w:rsidR="000F4EB6" w:rsidRDefault="004B70A4" w14:paraId="00000F1E" w14:textId="77777777">
      <w:pPr>
        <w:spacing w:after="120"/>
        <w:jc w:val="both"/>
      </w:pPr>
      <w:r>
        <w:t>Dabas liegumā netika novēroti kritiskie negatīvie faktori, kas varētu būtiski ietekmēt ūdru populāciju. Kopumā salīdzinoši augstā bebru aktivitāte šajā teritorijā labvēlīgi ietekmēja arī ūdru populāciju, jo ūdri bieži izmanto bebru alas kā patvērumu un medī bebru uzpludinātajās teritorijās.</w:t>
      </w:r>
    </w:p>
    <w:p w:rsidR="000F4EB6" w:rsidRDefault="000F4EB6" w14:paraId="00000F1F" w14:textId="77777777">
      <w:pPr>
        <w:spacing w:after="120"/>
        <w:jc w:val="both"/>
      </w:pPr>
    </w:p>
    <w:p w:rsidR="000F4EB6" w:rsidRDefault="004B70A4" w14:paraId="00000F20" w14:textId="77777777">
      <w:pPr>
        <w:spacing w:after="120"/>
        <w:jc w:val="both"/>
      </w:pPr>
      <w:r>
        <w:rPr>
          <w:i/>
          <w:sz w:val="20"/>
          <w:szCs w:val="20"/>
        </w:rPr>
        <w:t xml:space="preserve">4.4.2.1.9. tabula. </w:t>
      </w:r>
      <w:r>
        <w:rPr>
          <w:b/>
          <w:i/>
          <w:sz w:val="20"/>
          <w:szCs w:val="20"/>
        </w:rPr>
        <w:t>Pārskata tabula par apdraudējumiem, slodzēm un darbībām, kas ietekmē sugu dzīvotnes Dabas lieguma teritorijā</w:t>
      </w:r>
    </w:p>
    <w:tbl>
      <w:tblPr>
        <w:tblStyle w:val="afff8"/>
        <w:tblW w:w="934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386"/>
        <w:gridCol w:w="1032"/>
        <w:gridCol w:w="1032"/>
        <w:gridCol w:w="1472"/>
        <w:gridCol w:w="1179"/>
        <w:gridCol w:w="3242"/>
      </w:tblGrid>
      <w:tr w:rsidR="000F4EB6" w14:paraId="48F2D55F" w14:textId="77777777">
        <w:trPr>
          <w:trHeight w:val="288"/>
          <w:jc w:val="center"/>
        </w:trPr>
        <w:tc>
          <w:tcPr>
            <w:tcW w:w="1387" w:type="dxa"/>
            <w:shd w:val="clear" w:color="auto" w:fill="CCFF99"/>
            <w:vAlign w:val="center"/>
          </w:tcPr>
          <w:p w:rsidR="000F4EB6" w:rsidRDefault="004B70A4" w14:paraId="00000F21" w14:textId="77777777">
            <w:pPr>
              <w:jc w:val="center"/>
              <w:rPr>
                <w:color w:val="000000"/>
                <w:sz w:val="20"/>
                <w:szCs w:val="20"/>
                <w:vertAlign w:val="superscript"/>
              </w:rPr>
            </w:pPr>
            <w:r>
              <w:rPr>
                <w:b/>
                <w:color w:val="000000"/>
                <w:sz w:val="20"/>
                <w:szCs w:val="20"/>
              </w:rPr>
              <w:t>Ietekmes veids</w:t>
            </w:r>
            <w:r>
              <w:rPr>
                <w:b/>
                <w:color w:val="000000"/>
                <w:sz w:val="20"/>
                <w:szCs w:val="20"/>
                <w:vertAlign w:val="superscript"/>
              </w:rPr>
              <w:t>1</w:t>
            </w:r>
          </w:p>
        </w:tc>
        <w:tc>
          <w:tcPr>
            <w:tcW w:w="1032" w:type="dxa"/>
            <w:shd w:val="clear" w:color="auto" w:fill="CCFF99"/>
            <w:vAlign w:val="center"/>
          </w:tcPr>
          <w:p w:rsidR="000F4EB6" w:rsidRDefault="004B70A4" w14:paraId="00000F22" w14:textId="77777777">
            <w:pPr>
              <w:jc w:val="center"/>
              <w:rPr>
                <w:color w:val="000000"/>
                <w:sz w:val="20"/>
                <w:szCs w:val="20"/>
                <w:vertAlign w:val="superscript"/>
              </w:rPr>
            </w:pPr>
            <w:r>
              <w:rPr>
                <w:b/>
                <w:color w:val="000000"/>
                <w:sz w:val="20"/>
                <w:szCs w:val="20"/>
              </w:rPr>
              <w:t>Ietekmes pakāpe</w:t>
            </w:r>
            <w:r>
              <w:rPr>
                <w:b/>
                <w:color w:val="000000"/>
                <w:sz w:val="20"/>
                <w:szCs w:val="20"/>
                <w:vertAlign w:val="superscript"/>
              </w:rPr>
              <w:t>1</w:t>
            </w:r>
          </w:p>
        </w:tc>
        <w:tc>
          <w:tcPr>
            <w:tcW w:w="1032" w:type="dxa"/>
            <w:shd w:val="clear" w:color="auto" w:fill="CCFF99"/>
            <w:vAlign w:val="center"/>
          </w:tcPr>
          <w:p w:rsidR="000F4EB6" w:rsidRDefault="004B70A4" w14:paraId="00000F23" w14:textId="77777777">
            <w:pPr>
              <w:jc w:val="center"/>
              <w:rPr>
                <w:color w:val="000000"/>
                <w:sz w:val="20"/>
                <w:szCs w:val="20"/>
                <w:vertAlign w:val="superscript"/>
              </w:rPr>
            </w:pPr>
            <w:r>
              <w:rPr>
                <w:b/>
                <w:color w:val="000000"/>
                <w:sz w:val="20"/>
                <w:szCs w:val="20"/>
              </w:rPr>
              <w:t>Ietekmes kods</w:t>
            </w:r>
            <w:r>
              <w:rPr>
                <w:b/>
                <w:color w:val="000000"/>
                <w:sz w:val="20"/>
                <w:szCs w:val="20"/>
                <w:vertAlign w:val="superscript"/>
              </w:rPr>
              <w:t>1</w:t>
            </w:r>
          </w:p>
        </w:tc>
        <w:tc>
          <w:tcPr>
            <w:tcW w:w="1472" w:type="dxa"/>
            <w:shd w:val="clear" w:color="auto" w:fill="CCFF99"/>
            <w:vAlign w:val="center"/>
          </w:tcPr>
          <w:p w:rsidR="000F4EB6" w:rsidRDefault="004B70A4" w14:paraId="00000F24" w14:textId="77777777">
            <w:pPr>
              <w:jc w:val="center"/>
              <w:rPr>
                <w:color w:val="000000"/>
                <w:sz w:val="20"/>
                <w:szCs w:val="20"/>
                <w:vertAlign w:val="superscript"/>
              </w:rPr>
            </w:pPr>
            <w:r>
              <w:rPr>
                <w:b/>
                <w:color w:val="000000"/>
                <w:sz w:val="20"/>
                <w:szCs w:val="20"/>
              </w:rPr>
              <w:t>Piesārņojuma kods</w:t>
            </w:r>
            <w:r>
              <w:rPr>
                <w:b/>
                <w:color w:val="000000"/>
                <w:sz w:val="20"/>
                <w:szCs w:val="20"/>
                <w:vertAlign w:val="superscript"/>
              </w:rPr>
              <w:t>1</w:t>
            </w:r>
          </w:p>
        </w:tc>
        <w:tc>
          <w:tcPr>
            <w:tcW w:w="1179" w:type="dxa"/>
            <w:shd w:val="clear" w:color="auto" w:fill="CCFF99"/>
            <w:vAlign w:val="center"/>
          </w:tcPr>
          <w:p w:rsidR="000F4EB6" w:rsidRDefault="004B70A4" w14:paraId="00000F25" w14:textId="77777777">
            <w:pPr>
              <w:jc w:val="center"/>
              <w:rPr>
                <w:color w:val="000000"/>
                <w:sz w:val="20"/>
                <w:szCs w:val="20"/>
                <w:vertAlign w:val="superscript"/>
              </w:rPr>
            </w:pPr>
            <w:r>
              <w:rPr>
                <w:b/>
                <w:color w:val="000000"/>
                <w:sz w:val="20"/>
                <w:szCs w:val="20"/>
              </w:rPr>
              <w:t>Ietekmes vieta</w:t>
            </w:r>
            <w:r>
              <w:rPr>
                <w:b/>
                <w:color w:val="000000"/>
                <w:sz w:val="20"/>
                <w:szCs w:val="20"/>
                <w:vertAlign w:val="superscript"/>
              </w:rPr>
              <w:t>1</w:t>
            </w:r>
          </w:p>
        </w:tc>
        <w:tc>
          <w:tcPr>
            <w:tcW w:w="3242" w:type="dxa"/>
            <w:shd w:val="clear" w:color="auto" w:fill="CCFF99"/>
            <w:vAlign w:val="center"/>
          </w:tcPr>
          <w:p w:rsidR="000F4EB6" w:rsidRDefault="004B70A4" w14:paraId="00000F26" w14:textId="77777777">
            <w:pPr>
              <w:jc w:val="center"/>
              <w:rPr>
                <w:color w:val="000000"/>
                <w:sz w:val="20"/>
                <w:szCs w:val="20"/>
              </w:rPr>
            </w:pPr>
            <w:r>
              <w:rPr>
                <w:b/>
                <w:color w:val="000000"/>
                <w:sz w:val="20"/>
                <w:szCs w:val="20"/>
              </w:rPr>
              <w:t>Piezīmes</w:t>
            </w:r>
          </w:p>
        </w:tc>
      </w:tr>
      <w:tr w:rsidR="000F4EB6" w14:paraId="26F0837E" w14:textId="77777777">
        <w:trPr>
          <w:trHeight w:val="288"/>
          <w:jc w:val="center"/>
        </w:trPr>
        <w:tc>
          <w:tcPr>
            <w:tcW w:w="9344" w:type="dxa"/>
            <w:gridSpan w:val="6"/>
            <w:shd w:val="clear" w:color="auto" w:fill="A8D08D"/>
          </w:tcPr>
          <w:p w:rsidR="000F4EB6" w:rsidRDefault="004B70A4" w14:paraId="00000F27" w14:textId="77777777">
            <w:pPr>
              <w:jc w:val="center"/>
              <w:rPr>
                <w:b/>
                <w:color w:val="000000"/>
                <w:sz w:val="20"/>
                <w:szCs w:val="20"/>
              </w:rPr>
            </w:pPr>
            <w:r>
              <w:rPr>
                <w:b/>
                <w:color w:val="000000"/>
                <w:sz w:val="20"/>
                <w:szCs w:val="20"/>
              </w:rPr>
              <w:t>B. Mežsaimniecība</w:t>
            </w:r>
          </w:p>
        </w:tc>
      </w:tr>
      <w:tr w:rsidR="000F4EB6" w14:paraId="73F1346A" w14:textId="77777777">
        <w:trPr>
          <w:trHeight w:val="288"/>
          <w:jc w:val="center"/>
        </w:trPr>
        <w:tc>
          <w:tcPr>
            <w:tcW w:w="1387" w:type="dxa"/>
          </w:tcPr>
          <w:p w:rsidR="000F4EB6" w:rsidRDefault="004B70A4" w14:paraId="00000F2D" w14:textId="77777777">
            <w:pPr>
              <w:jc w:val="both"/>
              <w:rPr>
                <w:color w:val="000000"/>
                <w:sz w:val="20"/>
                <w:szCs w:val="20"/>
              </w:rPr>
            </w:pPr>
            <w:r>
              <w:rPr>
                <w:color w:val="000000"/>
                <w:sz w:val="20"/>
                <w:szCs w:val="20"/>
              </w:rPr>
              <w:t>Kailcirte</w:t>
            </w:r>
          </w:p>
        </w:tc>
        <w:tc>
          <w:tcPr>
            <w:tcW w:w="1032" w:type="dxa"/>
          </w:tcPr>
          <w:p w:rsidR="000F4EB6" w:rsidRDefault="004B70A4" w14:paraId="00000F2E" w14:textId="77777777">
            <w:pPr>
              <w:jc w:val="center"/>
              <w:rPr>
                <w:color w:val="000000"/>
                <w:sz w:val="20"/>
                <w:szCs w:val="20"/>
              </w:rPr>
            </w:pPr>
            <w:r>
              <w:rPr>
                <w:color w:val="000000"/>
                <w:sz w:val="20"/>
                <w:szCs w:val="20"/>
              </w:rPr>
              <w:t>N/M</w:t>
            </w:r>
          </w:p>
        </w:tc>
        <w:tc>
          <w:tcPr>
            <w:tcW w:w="1032" w:type="dxa"/>
          </w:tcPr>
          <w:p w:rsidR="000F4EB6" w:rsidRDefault="004B70A4" w14:paraId="00000F2F" w14:textId="77777777">
            <w:pPr>
              <w:jc w:val="center"/>
              <w:rPr>
                <w:sz w:val="20"/>
                <w:szCs w:val="20"/>
              </w:rPr>
            </w:pPr>
            <w:r>
              <w:rPr>
                <w:sz w:val="20"/>
                <w:szCs w:val="20"/>
              </w:rPr>
              <w:t>B09</w:t>
            </w:r>
          </w:p>
        </w:tc>
        <w:tc>
          <w:tcPr>
            <w:tcW w:w="1472" w:type="dxa"/>
          </w:tcPr>
          <w:p w:rsidR="000F4EB6" w:rsidRDefault="004B70A4" w14:paraId="00000F30" w14:textId="77777777">
            <w:pPr>
              <w:jc w:val="center"/>
              <w:rPr>
                <w:color w:val="000000"/>
                <w:sz w:val="20"/>
                <w:szCs w:val="20"/>
              </w:rPr>
            </w:pPr>
            <w:r>
              <w:rPr>
                <w:color w:val="000000"/>
                <w:sz w:val="20"/>
                <w:szCs w:val="20"/>
              </w:rPr>
              <w:t>X</w:t>
            </w:r>
          </w:p>
        </w:tc>
        <w:tc>
          <w:tcPr>
            <w:tcW w:w="1179" w:type="dxa"/>
          </w:tcPr>
          <w:p w:rsidR="000F4EB6" w:rsidRDefault="004B70A4" w14:paraId="00000F31" w14:textId="77777777">
            <w:pPr>
              <w:jc w:val="center"/>
              <w:rPr>
                <w:color w:val="000000"/>
                <w:sz w:val="20"/>
                <w:szCs w:val="20"/>
              </w:rPr>
            </w:pPr>
            <w:r>
              <w:rPr>
                <w:color w:val="000000"/>
                <w:sz w:val="20"/>
                <w:szCs w:val="20"/>
              </w:rPr>
              <w:t>b</w:t>
            </w:r>
          </w:p>
        </w:tc>
        <w:tc>
          <w:tcPr>
            <w:tcW w:w="3242" w:type="dxa"/>
          </w:tcPr>
          <w:p w:rsidR="000F4EB6" w:rsidRDefault="004B70A4" w14:paraId="00000F32" w14:textId="2A535E5D">
            <w:pPr>
              <w:jc w:val="both"/>
              <w:rPr>
                <w:color w:val="000000"/>
                <w:sz w:val="20"/>
                <w:szCs w:val="20"/>
              </w:rPr>
            </w:pPr>
            <w:r>
              <w:rPr>
                <w:color w:val="000000"/>
                <w:sz w:val="20"/>
                <w:szCs w:val="20"/>
              </w:rPr>
              <w:t xml:space="preserve">Kailcirtes apdraud mežā dzīvojošu zīdītāju sugu, tai skaita aizsargājamo (meža sicista </w:t>
            </w:r>
            <w:r>
              <w:rPr>
                <w:i/>
                <w:color w:val="000000"/>
                <w:sz w:val="20"/>
                <w:szCs w:val="20"/>
              </w:rPr>
              <w:t>Sicista betulina</w:t>
            </w:r>
            <w:r>
              <w:rPr>
                <w:color w:val="000000"/>
                <w:sz w:val="20"/>
                <w:szCs w:val="20"/>
              </w:rPr>
              <w:t xml:space="preserve">, baltais zaķis </w:t>
            </w:r>
            <w:r>
              <w:rPr>
                <w:i/>
                <w:color w:val="000000"/>
                <w:sz w:val="20"/>
                <w:szCs w:val="20"/>
              </w:rPr>
              <w:t>Lepus timidus</w:t>
            </w:r>
            <w:r>
              <w:rPr>
                <w:color w:val="000000"/>
                <w:sz w:val="20"/>
                <w:szCs w:val="20"/>
              </w:rPr>
              <w:t xml:space="preserve">, vilks </w:t>
            </w:r>
            <w:r>
              <w:rPr>
                <w:i/>
                <w:color w:val="000000"/>
                <w:sz w:val="20"/>
                <w:szCs w:val="20"/>
              </w:rPr>
              <w:t>Canis lupus</w:t>
            </w:r>
            <w:r>
              <w:rPr>
                <w:color w:val="000000"/>
                <w:sz w:val="20"/>
                <w:szCs w:val="20"/>
              </w:rPr>
              <w:t xml:space="preserve">, lūsis </w:t>
            </w:r>
            <w:r>
              <w:rPr>
                <w:i/>
                <w:color w:val="000000"/>
                <w:sz w:val="20"/>
                <w:szCs w:val="20"/>
              </w:rPr>
              <w:t>Lynx lynx</w:t>
            </w:r>
            <w:r w:rsidR="004B431B">
              <w:rPr>
                <w:iCs/>
                <w:color w:val="000000"/>
                <w:sz w:val="20"/>
                <w:szCs w:val="20"/>
              </w:rPr>
              <w:t>)</w:t>
            </w:r>
            <w:r>
              <w:rPr>
                <w:color w:val="000000"/>
                <w:sz w:val="20"/>
                <w:szCs w:val="20"/>
              </w:rPr>
              <w:t>, dzīvotnes un migrācijas iespējas.</w:t>
            </w:r>
          </w:p>
        </w:tc>
      </w:tr>
      <w:tr w:rsidR="000F4EB6" w14:paraId="0774B6D4" w14:textId="77777777">
        <w:trPr>
          <w:trHeight w:val="288"/>
          <w:jc w:val="center"/>
        </w:trPr>
        <w:tc>
          <w:tcPr>
            <w:tcW w:w="9344" w:type="dxa"/>
            <w:gridSpan w:val="6"/>
            <w:shd w:val="clear" w:color="auto" w:fill="A8D08D"/>
          </w:tcPr>
          <w:p w:rsidR="000F4EB6" w:rsidRDefault="004B70A4" w14:paraId="00000F33" w14:textId="77777777">
            <w:pPr>
              <w:jc w:val="center"/>
              <w:rPr>
                <w:b/>
                <w:sz w:val="20"/>
                <w:szCs w:val="20"/>
              </w:rPr>
            </w:pPr>
            <w:r>
              <w:rPr>
                <w:b/>
                <w:sz w:val="20"/>
                <w:szCs w:val="20"/>
              </w:rPr>
              <w:t>F. Dzīvojamās, komerciālās, rūpniecības un atpūtas infrastruktūras un teritoriju attīstība, būvniecība un izmantošana</w:t>
            </w:r>
          </w:p>
        </w:tc>
      </w:tr>
      <w:tr w:rsidR="000F4EB6" w14:paraId="2396A148" w14:textId="77777777">
        <w:trPr>
          <w:trHeight w:val="288"/>
          <w:jc w:val="center"/>
        </w:trPr>
        <w:tc>
          <w:tcPr>
            <w:tcW w:w="1387" w:type="dxa"/>
          </w:tcPr>
          <w:p w:rsidR="000F4EB6" w:rsidRDefault="004B70A4" w14:paraId="00000F39" w14:textId="77777777">
            <w:pPr>
              <w:jc w:val="both"/>
              <w:rPr>
                <w:sz w:val="20"/>
                <w:szCs w:val="20"/>
              </w:rPr>
            </w:pPr>
            <w:r>
              <w:rPr>
                <w:sz w:val="20"/>
                <w:szCs w:val="20"/>
              </w:rPr>
              <w:t>Sports, tūrisms un atpūtas aktivitātes</w:t>
            </w:r>
          </w:p>
        </w:tc>
        <w:tc>
          <w:tcPr>
            <w:tcW w:w="1032" w:type="dxa"/>
          </w:tcPr>
          <w:p w:rsidR="000F4EB6" w:rsidRDefault="004B70A4" w14:paraId="00000F3A" w14:textId="77777777">
            <w:pPr>
              <w:jc w:val="center"/>
              <w:rPr>
                <w:color w:val="000000"/>
                <w:sz w:val="20"/>
                <w:szCs w:val="20"/>
              </w:rPr>
            </w:pPr>
            <w:r>
              <w:rPr>
                <w:color w:val="000000"/>
                <w:sz w:val="20"/>
                <w:szCs w:val="20"/>
              </w:rPr>
              <w:t>N/L</w:t>
            </w:r>
          </w:p>
        </w:tc>
        <w:tc>
          <w:tcPr>
            <w:tcW w:w="1032" w:type="dxa"/>
          </w:tcPr>
          <w:p w:rsidR="000F4EB6" w:rsidRDefault="004B70A4" w14:paraId="00000F3B" w14:textId="77777777">
            <w:pPr>
              <w:jc w:val="center"/>
              <w:rPr>
                <w:sz w:val="20"/>
                <w:szCs w:val="20"/>
              </w:rPr>
            </w:pPr>
            <w:r>
              <w:rPr>
                <w:sz w:val="20"/>
                <w:szCs w:val="20"/>
              </w:rPr>
              <w:t>F07</w:t>
            </w:r>
          </w:p>
        </w:tc>
        <w:tc>
          <w:tcPr>
            <w:tcW w:w="1472" w:type="dxa"/>
          </w:tcPr>
          <w:p w:rsidR="000F4EB6" w:rsidRDefault="004B70A4" w14:paraId="00000F3C" w14:textId="77777777">
            <w:pPr>
              <w:jc w:val="center"/>
              <w:rPr>
                <w:color w:val="000000"/>
                <w:sz w:val="20"/>
                <w:szCs w:val="20"/>
              </w:rPr>
            </w:pPr>
            <w:r>
              <w:rPr>
                <w:color w:val="000000"/>
                <w:sz w:val="20"/>
                <w:szCs w:val="20"/>
              </w:rPr>
              <w:t>X</w:t>
            </w:r>
          </w:p>
        </w:tc>
        <w:tc>
          <w:tcPr>
            <w:tcW w:w="1179" w:type="dxa"/>
          </w:tcPr>
          <w:p w:rsidR="000F4EB6" w:rsidRDefault="004B70A4" w14:paraId="00000F3D" w14:textId="77777777">
            <w:pPr>
              <w:jc w:val="center"/>
              <w:rPr>
                <w:color w:val="000000"/>
                <w:sz w:val="20"/>
                <w:szCs w:val="20"/>
              </w:rPr>
            </w:pPr>
            <w:r>
              <w:rPr>
                <w:color w:val="000000"/>
                <w:sz w:val="20"/>
                <w:szCs w:val="20"/>
              </w:rPr>
              <w:t>b</w:t>
            </w:r>
          </w:p>
        </w:tc>
        <w:tc>
          <w:tcPr>
            <w:tcW w:w="3242" w:type="dxa"/>
          </w:tcPr>
          <w:p w:rsidR="000F4EB6" w:rsidRDefault="004B70A4" w14:paraId="00000F3E" w14:textId="77777777">
            <w:pPr>
              <w:jc w:val="both"/>
              <w:rPr>
                <w:sz w:val="20"/>
                <w:szCs w:val="20"/>
              </w:rPr>
            </w:pPr>
            <w:r>
              <w:rPr>
                <w:sz w:val="20"/>
                <w:szCs w:val="20"/>
              </w:rPr>
              <w:t>Cilvēku aktivitātes, īpaši makšķerēšana, sēņošanā un ogošana, gan tam atvelētajās vietās, gan ārpus tām  veicina traucējumus (gaisma un skaņas piesārņojums, uztraukums no cilvēka klātbūtnes) dažādiem zīdītāju sugām, tai skaitā aizsargājamiem.</w:t>
            </w:r>
          </w:p>
        </w:tc>
      </w:tr>
      <w:tr w:rsidR="000F4EB6" w14:paraId="64B61ED2" w14:textId="77777777">
        <w:trPr>
          <w:trHeight w:val="288"/>
          <w:jc w:val="center"/>
        </w:trPr>
        <w:tc>
          <w:tcPr>
            <w:tcW w:w="9344" w:type="dxa"/>
            <w:gridSpan w:val="6"/>
            <w:shd w:val="clear" w:color="auto" w:fill="A8D08D"/>
          </w:tcPr>
          <w:p w:rsidR="000F4EB6" w:rsidRDefault="004B70A4" w14:paraId="00000F3F" w14:textId="77777777">
            <w:pPr>
              <w:jc w:val="center"/>
              <w:rPr>
                <w:b/>
                <w:sz w:val="20"/>
                <w:szCs w:val="20"/>
              </w:rPr>
            </w:pPr>
            <w:r>
              <w:rPr>
                <w:b/>
                <w:sz w:val="20"/>
                <w:szCs w:val="20"/>
              </w:rPr>
              <w:t>I. Citzemju un problemātiskās sugas</w:t>
            </w:r>
          </w:p>
        </w:tc>
      </w:tr>
      <w:tr w:rsidR="000F4EB6" w14:paraId="39C94C0F" w14:textId="77777777">
        <w:trPr>
          <w:trHeight w:val="288"/>
          <w:jc w:val="center"/>
        </w:trPr>
        <w:tc>
          <w:tcPr>
            <w:tcW w:w="1387" w:type="dxa"/>
          </w:tcPr>
          <w:p w:rsidR="000F4EB6" w:rsidRDefault="004B70A4" w14:paraId="00000F45" w14:textId="77777777">
            <w:pPr>
              <w:jc w:val="both"/>
              <w:rPr>
                <w:sz w:val="20"/>
                <w:szCs w:val="20"/>
              </w:rPr>
            </w:pPr>
            <w:r>
              <w:rPr>
                <w:sz w:val="20"/>
                <w:szCs w:val="20"/>
              </w:rPr>
              <w:t>Invazīvās sugas, kas ietvertas ES Regulā 1143/2014</w:t>
            </w:r>
          </w:p>
        </w:tc>
        <w:tc>
          <w:tcPr>
            <w:tcW w:w="1032" w:type="dxa"/>
          </w:tcPr>
          <w:p w:rsidR="000F4EB6" w:rsidRDefault="004B70A4" w14:paraId="00000F46" w14:textId="77777777">
            <w:pPr>
              <w:jc w:val="center"/>
              <w:rPr>
                <w:color w:val="000000"/>
                <w:sz w:val="20"/>
                <w:szCs w:val="20"/>
              </w:rPr>
            </w:pPr>
            <w:r>
              <w:rPr>
                <w:color w:val="000000"/>
                <w:sz w:val="20"/>
                <w:szCs w:val="20"/>
              </w:rPr>
              <w:t>N/M</w:t>
            </w:r>
          </w:p>
        </w:tc>
        <w:tc>
          <w:tcPr>
            <w:tcW w:w="1032" w:type="dxa"/>
          </w:tcPr>
          <w:p w:rsidR="000F4EB6" w:rsidRDefault="004B70A4" w14:paraId="00000F47" w14:textId="77777777">
            <w:pPr>
              <w:jc w:val="center"/>
              <w:rPr>
                <w:sz w:val="20"/>
                <w:szCs w:val="20"/>
              </w:rPr>
            </w:pPr>
            <w:r>
              <w:rPr>
                <w:sz w:val="20"/>
                <w:szCs w:val="20"/>
              </w:rPr>
              <w:t>I01</w:t>
            </w:r>
          </w:p>
        </w:tc>
        <w:tc>
          <w:tcPr>
            <w:tcW w:w="1472" w:type="dxa"/>
          </w:tcPr>
          <w:p w:rsidR="000F4EB6" w:rsidRDefault="004B70A4" w14:paraId="00000F48" w14:textId="77777777">
            <w:pPr>
              <w:jc w:val="center"/>
              <w:rPr>
                <w:color w:val="000000"/>
                <w:sz w:val="20"/>
                <w:szCs w:val="20"/>
              </w:rPr>
            </w:pPr>
            <w:r>
              <w:rPr>
                <w:color w:val="000000"/>
                <w:sz w:val="20"/>
                <w:szCs w:val="20"/>
              </w:rPr>
              <w:t>-</w:t>
            </w:r>
          </w:p>
        </w:tc>
        <w:tc>
          <w:tcPr>
            <w:tcW w:w="1179" w:type="dxa"/>
          </w:tcPr>
          <w:p w:rsidR="000F4EB6" w:rsidRDefault="004B70A4" w14:paraId="00000F49" w14:textId="77777777">
            <w:pPr>
              <w:jc w:val="center"/>
              <w:rPr>
                <w:color w:val="000000"/>
                <w:sz w:val="20"/>
                <w:szCs w:val="20"/>
              </w:rPr>
            </w:pPr>
            <w:r>
              <w:rPr>
                <w:color w:val="000000"/>
                <w:sz w:val="20"/>
                <w:szCs w:val="20"/>
              </w:rPr>
              <w:t>b</w:t>
            </w:r>
          </w:p>
        </w:tc>
        <w:tc>
          <w:tcPr>
            <w:tcW w:w="3242" w:type="dxa"/>
          </w:tcPr>
          <w:p w:rsidR="000F4EB6" w:rsidRDefault="004B70A4" w14:paraId="00000F4A" w14:textId="24F8BF8D">
            <w:pPr>
              <w:jc w:val="both"/>
              <w:rPr>
                <w:sz w:val="20"/>
                <w:szCs w:val="20"/>
              </w:rPr>
            </w:pPr>
            <w:r>
              <w:rPr>
                <w:sz w:val="20"/>
                <w:szCs w:val="20"/>
              </w:rPr>
              <w:t xml:space="preserve">Teritorijā konstatētas Amerikas ūdele </w:t>
            </w:r>
            <w:r>
              <w:rPr>
                <w:i/>
                <w:sz w:val="20"/>
                <w:szCs w:val="20"/>
              </w:rPr>
              <w:t>Neovision vision</w:t>
            </w:r>
            <w:r>
              <w:rPr>
                <w:sz w:val="20"/>
                <w:szCs w:val="20"/>
              </w:rPr>
              <w:t xml:space="preserve"> un jenotsuns </w:t>
            </w:r>
            <w:r>
              <w:rPr>
                <w:i/>
                <w:sz w:val="20"/>
                <w:szCs w:val="20"/>
              </w:rPr>
              <w:t>Nyctereutes procyonoides</w:t>
            </w:r>
            <w:r>
              <w:rPr>
                <w:sz w:val="20"/>
                <w:szCs w:val="20"/>
              </w:rPr>
              <w:t>, kuru ietekmē uz vietējam sugām ir negatīva vai nav izpētīta.</w:t>
            </w:r>
          </w:p>
        </w:tc>
      </w:tr>
    </w:tbl>
    <w:p w:rsidR="000F4EB6" w:rsidRDefault="000F4EB6" w14:paraId="00000F4B" w14:textId="77777777">
      <w:pPr>
        <w:jc w:val="both"/>
        <w:rPr>
          <w:sz w:val="16"/>
          <w:szCs w:val="16"/>
          <w:vertAlign w:val="superscript"/>
        </w:rPr>
      </w:pPr>
    </w:p>
    <w:p w:rsidR="000F4EB6" w:rsidRDefault="004B70A4" w14:paraId="00000F4C" w14:textId="77777777">
      <w:pPr>
        <w:spacing w:after="120"/>
        <w:jc w:val="both"/>
        <w:rPr>
          <w:sz w:val="16"/>
          <w:szCs w:val="16"/>
        </w:rPr>
      </w:pPr>
      <w:r>
        <w:rPr>
          <w:sz w:val="16"/>
          <w:szCs w:val="16"/>
          <w:vertAlign w:val="superscript"/>
        </w:rPr>
        <w:t xml:space="preserve">1 </w:t>
      </w:r>
      <w:r>
        <w:rPr>
          <w:sz w:val="16"/>
          <w:szCs w:val="16"/>
        </w:rPr>
        <w:t xml:space="preserve">– Informāciju aizpildīta atbilstoši Eiropas Vides informācijas un novērojumu tīkla EIONET mājaslapā  </w:t>
      </w:r>
      <w:hyperlink r:id="rId119">
        <w:r w:rsidR="000F4EB6">
          <w:rPr>
            <w:color w:val="0000FF"/>
            <w:sz w:val="16"/>
            <w:szCs w:val="16"/>
            <w:u w:val="single"/>
          </w:rPr>
          <w:t>http://cdr.eionet.europa.eu/help/habitats_art17/</w:t>
        </w:r>
      </w:hyperlink>
      <w:r>
        <w:rPr>
          <w:sz w:val="16"/>
          <w:szCs w:val="16"/>
        </w:rPr>
        <w:t xml:space="preserve"> iekļautajai metodikai. Sadaļa “</w:t>
      </w:r>
      <w:r>
        <w:rPr>
          <w:i/>
          <w:sz w:val="16"/>
          <w:szCs w:val="16"/>
        </w:rPr>
        <w:t>List of pressures and threats and conservation measures with specific guidance on the use of distinct pressure and measure codes</w:t>
      </w:r>
      <w:r>
        <w:rPr>
          <w:sz w:val="16"/>
          <w:szCs w:val="16"/>
        </w:rPr>
        <w:t>” (skat.: xls failu “</w:t>
      </w:r>
      <w:r>
        <w:rPr>
          <w:i/>
          <w:sz w:val="16"/>
          <w:szCs w:val="16"/>
        </w:rPr>
        <w:t>List of pressures and threats (last updated: 07.05.2018)”</w:t>
      </w:r>
      <w:r>
        <w:rPr>
          <w:sz w:val="16"/>
          <w:szCs w:val="16"/>
        </w:rPr>
        <w:t xml:space="preserve"> </w:t>
      </w:r>
    </w:p>
    <w:p w:rsidR="000F4EB6" w:rsidRDefault="004B70A4" w14:paraId="00000F4D" w14:textId="77777777">
      <w:pPr>
        <w:jc w:val="both"/>
        <w:rPr>
          <w:sz w:val="16"/>
          <w:szCs w:val="16"/>
        </w:rPr>
      </w:pPr>
      <w:bookmarkStart w:name="_heading=h.z3pntak9ibns" w:colFirst="0" w:colLast="0" w:id="63"/>
      <w:bookmarkEnd w:id="63"/>
      <w:r>
        <w:rPr>
          <w:b/>
          <w:sz w:val="16"/>
          <w:szCs w:val="16"/>
        </w:rPr>
        <w:t xml:space="preserve">Paskaidrojumi: </w:t>
      </w:r>
      <w:r>
        <w:rPr>
          <w:b/>
          <w:i/>
          <w:sz w:val="16"/>
          <w:szCs w:val="16"/>
        </w:rPr>
        <w:t>Ietekmes veids</w:t>
      </w:r>
      <w:r>
        <w:rPr>
          <w:b/>
          <w:sz w:val="16"/>
          <w:szCs w:val="16"/>
        </w:rPr>
        <w:t>:</w:t>
      </w:r>
      <w:r>
        <w:rPr>
          <w:sz w:val="16"/>
          <w:szCs w:val="16"/>
        </w:rPr>
        <w:t xml:space="preserve"> </w:t>
      </w:r>
      <w:r>
        <w:rPr>
          <w:b/>
          <w:sz w:val="16"/>
          <w:szCs w:val="16"/>
        </w:rPr>
        <w:t>N</w:t>
      </w:r>
      <w:r>
        <w:rPr>
          <w:sz w:val="16"/>
          <w:szCs w:val="16"/>
        </w:rPr>
        <w:t xml:space="preserve"> – negatīva; </w:t>
      </w:r>
      <w:r>
        <w:rPr>
          <w:b/>
          <w:sz w:val="16"/>
          <w:szCs w:val="16"/>
        </w:rPr>
        <w:t>P</w:t>
      </w:r>
      <w:r>
        <w:rPr>
          <w:sz w:val="16"/>
          <w:szCs w:val="16"/>
        </w:rPr>
        <w:t xml:space="preserve"> – pozitīva. </w:t>
      </w:r>
      <w:r>
        <w:rPr>
          <w:b/>
          <w:i/>
          <w:sz w:val="16"/>
          <w:szCs w:val="16"/>
        </w:rPr>
        <w:t>Ietekmes pakāpe</w:t>
      </w:r>
      <w:r>
        <w:rPr>
          <w:b/>
          <w:sz w:val="16"/>
          <w:szCs w:val="16"/>
        </w:rPr>
        <w:t>:</w:t>
      </w:r>
      <w:r>
        <w:rPr>
          <w:sz w:val="16"/>
          <w:szCs w:val="16"/>
        </w:rPr>
        <w:t xml:space="preserve"> </w:t>
      </w:r>
      <w:r>
        <w:rPr>
          <w:b/>
          <w:sz w:val="16"/>
          <w:szCs w:val="16"/>
        </w:rPr>
        <w:t>H</w:t>
      </w:r>
      <w:r>
        <w:rPr>
          <w:sz w:val="16"/>
          <w:szCs w:val="16"/>
        </w:rPr>
        <w:t xml:space="preserve"> – liela nozīme/ietekme (liela tieša vai tūlītēja ietekme un/vai iedarbība, kas skar plašus apgabalus); </w:t>
      </w:r>
      <w:r>
        <w:rPr>
          <w:b/>
          <w:sz w:val="16"/>
          <w:szCs w:val="16"/>
        </w:rPr>
        <w:t>M</w:t>
      </w:r>
      <w:r>
        <w:rPr>
          <w:sz w:val="16"/>
          <w:szCs w:val="16"/>
        </w:rPr>
        <w:t xml:space="preserve"> – vidēja nozīme/ietekme (vidēja tieša vai tūlītēja iedarbība, galvenokārt netieša ietekme un/vai iedarbība, kas skar ierobežotu apgabalu/tikai reģionāli); </w:t>
      </w:r>
      <w:r>
        <w:rPr>
          <w:b/>
          <w:sz w:val="16"/>
          <w:szCs w:val="16"/>
        </w:rPr>
        <w:t>L</w:t>
      </w:r>
      <w:r>
        <w:rPr>
          <w:sz w:val="16"/>
          <w:szCs w:val="16"/>
        </w:rPr>
        <w:t xml:space="preserve"> – maza nozīme/ietekme (neliela tieša vai tūlītēja iedarbība, netieša ietekme un/vai iedarbība, kas skar nelielu apgabala daļu/tikai lokāli). </w:t>
      </w:r>
      <w:r>
        <w:rPr>
          <w:b/>
          <w:i/>
          <w:sz w:val="16"/>
          <w:szCs w:val="16"/>
        </w:rPr>
        <w:t>Ietekmes kods</w:t>
      </w:r>
      <w:r>
        <w:rPr>
          <w:b/>
          <w:sz w:val="16"/>
          <w:szCs w:val="16"/>
        </w:rPr>
        <w:t>:</w:t>
      </w:r>
      <w:r>
        <w:rPr>
          <w:sz w:val="16"/>
          <w:szCs w:val="16"/>
        </w:rPr>
        <w:t xml:space="preserve"> atbilstoši Eiropas Vides aģentūras izziņu portālā EIONET norādītajam. </w:t>
      </w:r>
      <w:r>
        <w:rPr>
          <w:b/>
          <w:i/>
          <w:sz w:val="16"/>
          <w:szCs w:val="16"/>
        </w:rPr>
        <w:t>Piesārņojuma kods</w:t>
      </w:r>
      <w:r>
        <w:rPr>
          <w:b/>
          <w:sz w:val="16"/>
          <w:szCs w:val="16"/>
        </w:rPr>
        <w:t>:</w:t>
      </w:r>
      <w:r>
        <w:rPr>
          <w:sz w:val="16"/>
          <w:szCs w:val="16"/>
        </w:rPr>
        <w:t xml:space="preserve"> </w:t>
      </w:r>
      <w:r>
        <w:rPr>
          <w:b/>
          <w:sz w:val="16"/>
          <w:szCs w:val="16"/>
        </w:rPr>
        <w:t>N</w:t>
      </w:r>
      <w:r>
        <w:rPr>
          <w:sz w:val="16"/>
          <w:szCs w:val="16"/>
        </w:rPr>
        <w:t xml:space="preserve"> – slāpekļa ienese; </w:t>
      </w:r>
      <w:r>
        <w:rPr>
          <w:b/>
          <w:sz w:val="16"/>
          <w:szCs w:val="16"/>
        </w:rPr>
        <w:t>P</w:t>
      </w:r>
      <w:r>
        <w:rPr>
          <w:sz w:val="16"/>
          <w:szCs w:val="16"/>
        </w:rPr>
        <w:t xml:space="preserve"> – fosfora/fosfātu ienese; </w:t>
      </w:r>
      <w:r>
        <w:rPr>
          <w:b/>
          <w:sz w:val="16"/>
          <w:szCs w:val="16"/>
        </w:rPr>
        <w:t>A</w:t>
      </w:r>
      <w:r>
        <w:rPr>
          <w:sz w:val="16"/>
          <w:szCs w:val="16"/>
        </w:rPr>
        <w:t xml:space="preserve"> – skābju ienese/paskābināšanās; </w:t>
      </w:r>
      <w:r>
        <w:rPr>
          <w:b/>
          <w:sz w:val="16"/>
          <w:szCs w:val="16"/>
        </w:rPr>
        <w:t>T</w:t>
      </w:r>
      <w:r>
        <w:rPr>
          <w:sz w:val="16"/>
          <w:szCs w:val="16"/>
        </w:rPr>
        <w:t xml:space="preserve"> – toksiskas neorganiskās ķīmiskās vielas; </w:t>
      </w:r>
      <w:r>
        <w:rPr>
          <w:b/>
          <w:sz w:val="16"/>
          <w:szCs w:val="16"/>
        </w:rPr>
        <w:t>O</w:t>
      </w:r>
      <w:r>
        <w:rPr>
          <w:sz w:val="16"/>
          <w:szCs w:val="16"/>
        </w:rPr>
        <w:t xml:space="preserve"> – toksiskas organiskās ķīmiskās vielas; </w:t>
      </w:r>
      <w:r>
        <w:rPr>
          <w:b/>
          <w:sz w:val="16"/>
          <w:szCs w:val="16"/>
        </w:rPr>
        <w:t xml:space="preserve">X </w:t>
      </w:r>
      <w:r>
        <w:rPr>
          <w:sz w:val="16"/>
          <w:szCs w:val="16"/>
        </w:rPr>
        <w:t xml:space="preserve">– jaukts piesārņojums. </w:t>
      </w:r>
      <w:r>
        <w:rPr>
          <w:b/>
          <w:i/>
          <w:sz w:val="16"/>
          <w:szCs w:val="16"/>
        </w:rPr>
        <w:t>Ietekmes vieta:</w:t>
      </w:r>
      <w:r>
        <w:rPr>
          <w:i/>
          <w:sz w:val="16"/>
          <w:szCs w:val="16"/>
        </w:rPr>
        <w:t xml:space="preserve"> </w:t>
      </w:r>
      <w:r>
        <w:rPr>
          <w:b/>
          <w:sz w:val="16"/>
          <w:szCs w:val="16"/>
        </w:rPr>
        <w:t>i</w:t>
      </w:r>
      <w:r>
        <w:rPr>
          <w:sz w:val="16"/>
          <w:szCs w:val="16"/>
        </w:rPr>
        <w:t xml:space="preserve"> – teritorijā; </w:t>
      </w:r>
      <w:r>
        <w:rPr>
          <w:b/>
          <w:sz w:val="16"/>
          <w:szCs w:val="16"/>
        </w:rPr>
        <w:t>o</w:t>
      </w:r>
      <w:r>
        <w:rPr>
          <w:sz w:val="16"/>
          <w:szCs w:val="16"/>
        </w:rPr>
        <w:t xml:space="preserve"> – ārpus teritorijas; </w:t>
      </w:r>
      <w:r>
        <w:rPr>
          <w:b/>
          <w:sz w:val="16"/>
          <w:szCs w:val="16"/>
        </w:rPr>
        <w:t>b</w:t>
      </w:r>
      <w:r>
        <w:rPr>
          <w:sz w:val="16"/>
          <w:szCs w:val="16"/>
        </w:rPr>
        <w:t xml:space="preserve"> – teritorijā un ārpus teritorijas.</w:t>
      </w:r>
    </w:p>
    <w:p w:rsidR="000F4EB6" w:rsidRDefault="000F4EB6" w14:paraId="00000F4E" w14:textId="77777777">
      <w:pPr>
        <w:spacing w:after="120"/>
        <w:jc w:val="both"/>
        <w:rPr>
          <w:b/>
          <w:i/>
          <w:sz w:val="20"/>
          <w:szCs w:val="20"/>
        </w:rPr>
      </w:pPr>
    </w:p>
    <w:p w:rsidR="000F4EB6" w:rsidRDefault="004B70A4" w14:paraId="00000F4F" w14:textId="77777777">
      <w:pPr>
        <w:spacing w:after="120"/>
        <w:jc w:val="both"/>
        <w:rPr>
          <w:b/>
        </w:rPr>
      </w:pPr>
      <w:r>
        <w:rPr>
          <w:b/>
        </w:rPr>
        <w:t>Ieteikumi apsaimniekošanas pasākumiem</w:t>
      </w:r>
    </w:p>
    <w:p w:rsidR="000F4EB6" w:rsidRDefault="004B70A4" w14:paraId="00000F50" w14:textId="77777777">
      <w:pPr>
        <w:spacing w:after="120"/>
        <w:jc w:val="both"/>
      </w:pPr>
      <w:r>
        <w:t>Lai mazinātu potenciālo ietekmi uz zīdītājdzīvniekiem, ir svarīgi regulāri uzraudzīt makšķerēšanas, medību un mežizstrādes noteikumu ievērošanu, kā arī kontrolēt suņu turēšanas noteikumus, kas attiecināmi uz vietējiem iedzīvotājiem un apmeklētājiem, tostarp tūristiem, ogotājiem, sēņotājiem un makšķerniekiem. Ieteikumu apkopojums sniegts 4.4.2.1.10. tabulā.</w:t>
      </w:r>
    </w:p>
    <w:p w:rsidR="000F4EB6" w:rsidRDefault="004B70A4" w14:paraId="00000F51" w14:textId="77777777">
      <w:pPr>
        <w:spacing w:after="120"/>
        <w:jc w:val="both"/>
        <w:rPr>
          <w:b/>
          <w:i/>
        </w:rPr>
      </w:pPr>
      <w:r>
        <w:rPr>
          <w:b/>
          <w:i/>
        </w:rPr>
        <w:t>Eirāzijas ūdrs</w:t>
      </w:r>
    </w:p>
    <w:p w:rsidR="000F4EB6" w:rsidRDefault="004B70A4" w14:paraId="00000F52" w14:textId="77777777">
      <w:pPr>
        <w:spacing w:after="120"/>
        <w:jc w:val="both"/>
      </w:pPr>
      <w:r>
        <w:t>Ja dabas lieguma teritorijā tiek remontēts vai pārbūvēts tilts un caurtekas, ieteicams izmantot dzīvniekiem pielāgotas konstrukcijas. Hidrotehniskās būves būtu jāprojektē tā, lai zem tām saglabātos pietiekami plaša un neskarta sauszemes josla dzīvnieku kustībai. Ideālā gadījumā jāparedz vismaz 1,5 metrus plata un stabila krasta josla ar dabīgu segumu, kas piemērota dzīvniekiem, lai turpinātu kustību gar ūdensteci. Caurtekās var uzstādīt īpašus plauktiņus vai platformas, kas izgatavotas no izturīgiem materiāliem, piemēram, metāla vai plastmasas, kas ir noturīgi pret mitrumu un koroziju. Ir iespējams arī izmantot monolīta caurteku betona konstrukcijas. Plauktiņi jānovieto tā, lai virs tiem būtu ne mazāk kā 50 cm brīva telpa (</w:t>
      </w:r>
      <w:hyperlink w:anchor="bookmark=id.xq7lrvpt3aqi">
        <w:r w:rsidR="000F4EB6">
          <w:rPr>
            <w:color w:val="0000FF"/>
            <w:u w:val="single"/>
          </w:rPr>
          <w:t xml:space="preserve">Trocmé </w:t>
        </w:r>
      </w:hyperlink>
      <w:hyperlink w:anchor="bookmark=id.xq7lrvpt3aqi">
        <w:r w:rsidR="000F4EB6">
          <w:rPr>
            <w:i/>
            <w:color w:val="0000FF"/>
            <w:u w:val="single"/>
          </w:rPr>
          <w:t>et al</w:t>
        </w:r>
      </w:hyperlink>
      <w:hyperlink w:anchor="bookmark=id.xq7lrvpt3aqi">
        <w:r w:rsidR="000F4EB6">
          <w:rPr>
            <w:color w:val="0000FF"/>
            <w:u w:val="single"/>
          </w:rPr>
          <w:t>., 2003</w:t>
        </w:r>
      </w:hyperlink>
      <w:r>
        <w:t>).</w:t>
      </w:r>
    </w:p>
    <w:p w:rsidR="000F4EB6" w:rsidRDefault="004B70A4" w14:paraId="00000F53" w14:textId="77777777">
      <w:pPr>
        <w:spacing w:after="120"/>
        <w:jc w:val="both"/>
      </w:pPr>
      <w:r>
        <w:t>Šīs konstrukcijas ļauj dzīvniekiem izvairīties no kontakta ar transportlīdzekļiem, kā arī samazina dzīvnieku nepieciešamību šķērsot ceļu. Papildu uzlabojumi var ietvert norobežojumu uzstādīšanu, kas dzīvniekus virza uz drošajām pārejas zonām un nedod tiem iespēju iziet uz ceļa. Šādas modificētas konstrukcijas ne tikai samazina satiksmes negadījumu skaitu, bet arī sekmē citu dzīvnieku sugu drošāku pārvietošanos ūdens objektu piekrastes joslās.</w:t>
      </w:r>
    </w:p>
    <w:p w:rsidR="000F4EB6" w:rsidRDefault="004B70A4" w14:paraId="00000F54" w14:textId="77777777">
      <w:pPr>
        <w:spacing w:after="120"/>
        <w:jc w:val="both"/>
        <w:rPr>
          <w:b/>
          <w:i/>
        </w:rPr>
      </w:pPr>
      <w:r>
        <w:rPr>
          <w:b/>
          <w:i/>
        </w:rPr>
        <w:t>Dzīvnieku piebarošanas aizliegums</w:t>
      </w:r>
    </w:p>
    <w:p w:rsidR="000F4EB6" w:rsidRDefault="004B70A4" w14:paraId="00000F55" w14:textId="77777777">
      <w:pPr>
        <w:spacing w:after="120"/>
        <w:jc w:val="both"/>
      </w:pPr>
      <w:r>
        <w:t>Medījamo dzīvnieku piebarošana rada vairākas negatīvas sekas, kas ietekmē gan biotopus, gan atsevišķas sugas. Barotavas piesaista dzīvniekus no plašākām teritorijām, radot nevienmērīgu populāciju blīvumu, kas dabiskos apstākļos nenotiktu. Dzīvnieku koncentrācija piebarošanas vietās izraisa zemsedzes bojājumus, barības atlieku uzkrāšanos, pastiprinātu mēslošanu un dabiskās veģetācijas degradāciju.</w:t>
      </w:r>
    </w:p>
    <w:p w:rsidR="000F4EB6" w:rsidRDefault="004B70A4" w14:paraId="00000F56" w14:textId="77777777">
      <w:pPr>
        <w:spacing w:after="120"/>
        <w:jc w:val="both"/>
      </w:pPr>
      <w:r>
        <w:t>Piebarošanas negatīvā ietekme īpaši izpaužas pavasarī, kad palielināts dzīvnieku, īpaši mežacūku, blīvums var apdraudēt zemes ligzdojošos putnus, piemēram, medņus un mežirbes, kuru ligzdas bieži tiek izpostītas. Tāpat piebarošanas dēļ var tikt traucēta arī citu sugu, piemēram, sīko plēsēju, biotopu dabiskā attīstība, radot nevēlamu konkurenci un papildu traucējumus.</w:t>
      </w:r>
    </w:p>
    <w:p w:rsidR="000F4EB6" w:rsidRDefault="004B70A4" w14:paraId="00000F57" w14:textId="77777777">
      <w:pPr>
        <w:spacing w:after="120"/>
        <w:jc w:val="both"/>
      </w:pPr>
      <w:r>
        <w:t>Ņemot vērā, ka pēdējos gados Dabas lieguma apkārtnē ir novērojams straujš pārnadžu, tostarp briežu un stirnu, skaita pieaugums, kas palielina slodzi uz biotopiem un apdraud retās sugas, ir nepieciešams saglabāt dzīvnieku piebarošanas aizliegumu visa Dabas lieguma teritorijā. Šāds aizliegums palīdzēs saglabāt bioloģisko daudzveidību, nodrošinot dabisko sugu un biotopu aizsardzību.</w:t>
      </w:r>
    </w:p>
    <w:p w:rsidR="000F4EB6" w:rsidRDefault="004B70A4" w14:paraId="00000F58" w14:textId="77777777">
      <w:pPr>
        <w:spacing w:after="120"/>
        <w:jc w:val="both"/>
      </w:pPr>
      <w:r>
        <w:rPr>
          <w:i/>
          <w:sz w:val="20"/>
          <w:szCs w:val="20"/>
        </w:rPr>
        <w:t xml:space="preserve">4.4.2.1.10. tabula. </w:t>
      </w:r>
      <w:r>
        <w:rPr>
          <w:b/>
          <w:i/>
          <w:sz w:val="20"/>
          <w:szCs w:val="20"/>
        </w:rPr>
        <w:t>Pārskats par plānotajiem sugu dzīvotņu apsaimniekošanas pasākumiem</w:t>
      </w:r>
    </w:p>
    <w:tbl>
      <w:tblPr>
        <w:tblStyle w:val="afff9"/>
        <w:tblW w:w="934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493"/>
        <w:gridCol w:w="1909"/>
        <w:gridCol w:w="770"/>
        <w:gridCol w:w="904"/>
        <w:gridCol w:w="884"/>
        <w:gridCol w:w="1157"/>
        <w:gridCol w:w="1096"/>
        <w:gridCol w:w="2131"/>
      </w:tblGrid>
      <w:tr w:rsidR="000F4EB6" w14:paraId="7A77B942" w14:textId="77777777">
        <w:trPr>
          <w:trHeight w:val="296"/>
          <w:jc w:val="center"/>
        </w:trPr>
        <w:tc>
          <w:tcPr>
            <w:tcW w:w="493" w:type="dxa"/>
            <w:vMerge w:val="restart"/>
            <w:shd w:val="clear" w:color="auto" w:fill="CCFF99"/>
            <w:vAlign w:val="center"/>
          </w:tcPr>
          <w:p w:rsidR="000F4EB6" w:rsidRDefault="004B70A4" w14:paraId="00000F59" w14:textId="77777777">
            <w:pPr>
              <w:jc w:val="center"/>
              <w:rPr>
                <w:sz w:val="20"/>
                <w:szCs w:val="20"/>
              </w:rPr>
            </w:pPr>
            <w:r>
              <w:rPr>
                <w:b/>
                <w:sz w:val="20"/>
                <w:szCs w:val="20"/>
              </w:rPr>
              <w:t>Nr. p.k.</w:t>
            </w:r>
          </w:p>
        </w:tc>
        <w:tc>
          <w:tcPr>
            <w:tcW w:w="1909" w:type="dxa"/>
            <w:vMerge w:val="restart"/>
            <w:shd w:val="clear" w:color="auto" w:fill="CCFF99"/>
            <w:vAlign w:val="center"/>
          </w:tcPr>
          <w:p w:rsidR="000F4EB6" w:rsidRDefault="004B70A4" w14:paraId="00000F5A" w14:textId="77777777">
            <w:pPr>
              <w:jc w:val="center"/>
              <w:rPr>
                <w:b/>
                <w:sz w:val="20"/>
                <w:szCs w:val="20"/>
              </w:rPr>
            </w:pPr>
            <w:r>
              <w:rPr>
                <w:b/>
                <w:sz w:val="20"/>
                <w:szCs w:val="20"/>
              </w:rPr>
              <w:t>Sugas nosaukums</w:t>
            </w:r>
          </w:p>
        </w:tc>
        <w:tc>
          <w:tcPr>
            <w:tcW w:w="770" w:type="dxa"/>
            <w:vMerge w:val="restart"/>
            <w:shd w:val="clear" w:color="auto" w:fill="CCFF99"/>
            <w:vAlign w:val="center"/>
          </w:tcPr>
          <w:p w:rsidR="000F4EB6" w:rsidRDefault="004B70A4" w14:paraId="00000F5B" w14:textId="77777777">
            <w:pPr>
              <w:jc w:val="center"/>
              <w:rPr>
                <w:sz w:val="20"/>
                <w:szCs w:val="20"/>
              </w:rPr>
            </w:pPr>
            <w:r>
              <w:rPr>
                <w:b/>
                <w:sz w:val="20"/>
                <w:szCs w:val="20"/>
              </w:rPr>
              <w:t>Dzīvotnes kopējā platība (ha)</w:t>
            </w:r>
          </w:p>
        </w:tc>
        <w:tc>
          <w:tcPr>
            <w:tcW w:w="904" w:type="dxa"/>
            <w:vMerge w:val="restart"/>
            <w:shd w:val="clear" w:color="auto" w:fill="CCFF99"/>
            <w:vAlign w:val="center"/>
          </w:tcPr>
          <w:p w:rsidR="000F4EB6" w:rsidRDefault="004B70A4" w14:paraId="00000F5C" w14:textId="77777777">
            <w:pPr>
              <w:jc w:val="center"/>
              <w:rPr>
                <w:sz w:val="20"/>
                <w:szCs w:val="20"/>
              </w:rPr>
            </w:pPr>
            <w:r>
              <w:rPr>
                <w:b/>
                <w:sz w:val="20"/>
                <w:szCs w:val="20"/>
              </w:rPr>
              <w:t>Platība labā stāvoklī (ha)</w:t>
            </w:r>
          </w:p>
        </w:tc>
        <w:tc>
          <w:tcPr>
            <w:tcW w:w="884" w:type="dxa"/>
            <w:vMerge w:val="restart"/>
            <w:shd w:val="clear" w:color="auto" w:fill="CCFF99"/>
            <w:vAlign w:val="center"/>
          </w:tcPr>
          <w:p w:rsidR="000F4EB6" w:rsidRDefault="004B70A4" w14:paraId="00000F5D" w14:textId="77777777">
            <w:pPr>
              <w:jc w:val="center"/>
              <w:rPr>
                <w:sz w:val="20"/>
                <w:szCs w:val="20"/>
              </w:rPr>
            </w:pPr>
            <w:r>
              <w:rPr>
                <w:b/>
                <w:sz w:val="20"/>
                <w:szCs w:val="20"/>
              </w:rPr>
              <w:t>Platības nelabvēlīgā stāvoklī (ha)</w:t>
            </w:r>
          </w:p>
        </w:tc>
        <w:tc>
          <w:tcPr>
            <w:tcW w:w="2253" w:type="dxa"/>
            <w:gridSpan w:val="2"/>
            <w:shd w:val="clear" w:color="auto" w:fill="CCFF99"/>
          </w:tcPr>
          <w:p w:rsidR="000F4EB6" w:rsidRDefault="004B70A4" w14:paraId="00000F5E" w14:textId="77777777">
            <w:pPr>
              <w:jc w:val="center"/>
              <w:rPr>
                <w:b/>
                <w:sz w:val="20"/>
                <w:szCs w:val="20"/>
              </w:rPr>
            </w:pPr>
            <w:r>
              <w:rPr>
                <w:b/>
                <w:sz w:val="20"/>
                <w:szCs w:val="20"/>
              </w:rPr>
              <w:t>Plānotie apsaimniekošanas pasākumi (ha)*</w:t>
            </w:r>
          </w:p>
        </w:tc>
        <w:tc>
          <w:tcPr>
            <w:tcW w:w="2131" w:type="dxa"/>
            <w:vMerge w:val="restart"/>
            <w:shd w:val="clear" w:color="auto" w:fill="CCFF99"/>
            <w:vAlign w:val="center"/>
          </w:tcPr>
          <w:p w:rsidR="000F4EB6" w:rsidRDefault="004B70A4" w14:paraId="00000F60" w14:textId="77777777">
            <w:pPr>
              <w:jc w:val="center"/>
              <w:rPr>
                <w:b/>
                <w:sz w:val="20"/>
                <w:szCs w:val="20"/>
              </w:rPr>
            </w:pPr>
            <w:r>
              <w:rPr>
                <w:b/>
                <w:sz w:val="20"/>
                <w:szCs w:val="20"/>
              </w:rPr>
              <w:t>Piezīmes</w:t>
            </w:r>
          </w:p>
        </w:tc>
      </w:tr>
      <w:tr w:rsidR="000F4EB6" w14:paraId="5E0B02B3" w14:textId="77777777">
        <w:trPr>
          <w:trHeight w:val="788"/>
          <w:jc w:val="center"/>
        </w:trPr>
        <w:tc>
          <w:tcPr>
            <w:tcW w:w="493" w:type="dxa"/>
            <w:vMerge/>
            <w:shd w:val="clear" w:color="auto" w:fill="CCFF99"/>
            <w:vAlign w:val="center"/>
          </w:tcPr>
          <w:p w:rsidR="000F4EB6" w:rsidRDefault="000F4EB6" w14:paraId="00000F61" w14:textId="77777777">
            <w:pPr>
              <w:widowControl w:val="0"/>
              <w:pBdr>
                <w:top w:val="nil"/>
                <w:left w:val="nil"/>
                <w:bottom w:val="nil"/>
                <w:right w:val="nil"/>
                <w:between w:val="nil"/>
              </w:pBdr>
              <w:spacing w:line="276" w:lineRule="auto"/>
              <w:rPr>
                <w:b/>
                <w:sz w:val="20"/>
                <w:szCs w:val="20"/>
              </w:rPr>
            </w:pPr>
          </w:p>
        </w:tc>
        <w:tc>
          <w:tcPr>
            <w:tcW w:w="1909" w:type="dxa"/>
            <w:vMerge/>
            <w:shd w:val="clear" w:color="auto" w:fill="CCFF99"/>
            <w:vAlign w:val="center"/>
          </w:tcPr>
          <w:p w:rsidR="000F4EB6" w:rsidRDefault="000F4EB6" w14:paraId="00000F62" w14:textId="77777777">
            <w:pPr>
              <w:widowControl w:val="0"/>
              <w:pBdr>
                <w:top w:val="nil"/>
                <w:left w:val="nil"/>
                <w:bottom w:val="nil"/>
                <w:right w:val="nil"/>
                <w:between w:val="nil"/>
              </w:pBdr>
              <w:spacing w:line="276" w:lineRule="auto"/>
              <w:rPr>
                <w:b/>
                <w:sz w:val="20"/>
                <w:szCs w:val="20"/>
              </w:rPr>
            </w:pPr>
          </w:p>
        </w:tc>
        <w:tc>
          <w:tcPr>
            <w:tcW w:w="770" w:type="dxa"/>
            <w:vMerge/>
            <w:shd w:val="clear" w:color="auto" w:fill="CCFF99"/>
            <w:vAlign w:val="center"/>
          </w:tcPr>
          <w:p w:rsidR="000F4EB6" w:rsidRDefault="000F4EB6" w14:paraId="00000F63" w14:textId="77777777">
            <w:pPr>
              <w:widowControl w:val="0"/>
              <w:pBdr>
                <w:top w:val="nil"/>
                <w:left w:val="nil"/>
                <w:bottom w:val="nil"/>
                <w:right w:val="nil"/>
                <w:between w:val="nil"/>
              </w:pBdr>
              <w:spacing w:line="276" w:lineRule="auto"/>
              <w:rPr>
                <w:b/>
                <w:sz w:val="20"/>
                <w:szCs w:val="20"/>
              </w:rPr>
            </w:pPr>
          </w:p>
        </w:tc>
        <w:tc>
          <w:tcPr>
            <w:tcW w:w="904" w:type="dxa"/>
            <w:vMerge/>
            <w:shd w:val="clear" w:color="auto" w:fill="CCFF99"/>
            <w:vAlign w:val="center"/>
          </w:tcPr>
          <w:p w:rsidR="000F4EB6" w:rsidRDefault="000F4EB6" w14:paraId="00000F64" w14:textId="77777777">
            <w:pPr>
              <w:widowControl w:val="0"/>
              <w:pBdr>
                <w:top w:val="nil"/>
                <w:left w:val="nil"/>
                <w:bottom w:val="nil"/>
                <w:right w:val="nil"/>
                <w:between w:val="nil"/>
              </w:pBdr>
              <w:spacing w:line="276" w:lineRule="auto"/>
              <w:rPr>
                <w:b/>
                <w:sz w:val="20"/>
                <w:szCs w:val="20"/>
              </w:rPr>
            </w:pPr>
          </w:p>
        </w:tc>
        <w:tc>
          <w:tcPr>
            <w:tcW w:w="884" w:type="dxa"/>
            <w:vMerge/>
            <w:shd w:val="clear" w:color="auto" w:fill="CCFF99"/>
            <w:vAlign w:val="center"/>
          </w:tcPr>
          <w:p w:rsidR="000F4EB6" w:rsidRDefault="000F4EB6" w14:paraId="00000F65" w14:textId="77777777">
            <w:pPr>
              <w:widowControl w:val="0"/>
              <w:pBdr>
                <w:top w:val="nil"/>
                <w:left w:val="nil"/>
                <w:bottom w:val="nil"/>
                <w:right w:val="nil"/>
                <w:between w:val="nil"/>
              </w:pBdr>
              <w:spacing w:line="276" w:lineRule="auto"/>
              <w:rPr>
                <w:b/>
                <w:sz w:val="20"/>
                <w:szCs w:val="20"/>
              </w:rPr>
            </w:pPr>
          </w:p>
        </w:tc>
        <w:tc>
          <w:tcPr>
            <w:tcW w:w="1157" w:type="dxa"/>
            <w:shd w:val="clear" w:color="auto" w:fill="CCFF99"/>
            <w:vAlign w:val="center"/>
          </w:tcPr>
          <w:p w:rsidR="000F4EB6" w:rsidRDefault="004B70A4" w14:paraId="00000F66" w14:textId="77777777">
            <w:pPr>
              <w:jc w:val="center"/>
              <w:rPr>
                <w:b/>
                <w:i/>
                <w:sz w:val="20"/>
                <w:szCs w:val="20"/>
              </w:rPr>
            </w:pPr>
            <w:r>
              <w:rPr>
                <w:b/>
                <w:sz w:val="20"/>
                <w:szCs w:val="20"/>
              </w:rPr>
              <w:t>136 - migrācijas kāpļu izveide caurtekās</w:t>
            </w:r>
          </w:p>
        </w:tc>
        <w:tc>
          <w:tcPr>
            <w:tcW w:w="1096" w:type="dxa"/>
            <w:shd w:val="clear" w:color="auto" w:fill="CCFF99"/>
            <w:vAlign w:val="center"/>
          </w:tcPr>
          <w:p w:rsidR="000F4EB6" w:rsidRDefault="004B70A4" w14:paraId="00000F67" w14:textId="77777777">
            <w:pPr>
              <w:jc w:val="center"/>
              <w:rPr>
                <w:b/>
                <w:sz w:val="20"/>
                <w:szCs w:val="20"/>
              </w:rPr>
            </w:pPr>
            <w:r>
              <w:rPr>
                <w:b/>
                <w:sz w:val="20"/>
                <w:szCs w:val="20"/>
              </w:rPr>
              <w:t>249 - invazīvo dzīvnieku kontrole</w:t>
            </w:r>
          </w:p>
        </w:tc>
        <w:tc>
          <w:tcPr>
            <w:tcW w:w="2131" w:type="dxa"/>
            <w:vMerge/>
            <w:shd w:val="clear" w:color="auto" w:fill="CCFF99"/>
            <w:vAlign w:val="center"/>
          </w:tcPr>
          <w:p w:rsidR="000F4EB6" w:rsidRDefault="000F4EB6" w14:paraId="00000F68" w14:textId="77777777">
            <w:pPr>
              <w:widowControl w:val="0"/>
              <w:pBdr>
                <w:top w:val="nil"/>
                <w:left w:val="nil"/>
                <w:bottom w:val="nil"/>
                <w:right w:val="nil"/>
                <w:between w:val="nil"/>
              </w:pBdr>
              <w:spacing w:line="276" w:lineRule="auto"/>
              <w:rPr>
                <w:b/>
                <w:sz w:val="20"/>
                <w:szCs w:val="20"/>
              </w:rPr>
            </w:pPr>
          </w:p>
        </w:tc>
      </w:tr>
      <w:tr w:rsidR="000F4EB6" w14:paraId="67737241" w14:textId="77777777">
        <w:trPr>
          <w:trHeight w:val="419"/>
          <w:jc w:val="center"/>
        </w:trPr>
        <w:tc>
          <w:tcPr>
            <w:tcW w:w="9344" w:type="dxa"/>
            <w:gridSpan w:val="8"/>
            <w:shd w:val="clear" w:color="auto" w:fill="C5E0B3"/>
            <w:vAlign w:val="center"/>
          </w:tcPr>
          <w:p w:rsidR="000F4EB6" w:rsidRDefault="004B70A4" w14:paraId="00000F69" w14:textId="77777777">
            <w:pPr>
              <w:jc w:val="center"/>
              <w:rPr>
                <w:sz w:val="20"/>
                <w:szCs w:val="20"/>
              </w:rPr>
            </w:pPr>
            <w:r>
              <w:rPr>
                <w:b/>
                <w:sz w:val="20"/>
                <w:szCs w:val="20"/>
              </w:rPr>
              <w:t>Pašreizējās dabas lieguma teritorijas robežās plānotie sugu dzīvotņu apsaimniekošanas pasākumi</w:t>
            </w:r>
          </w:p>
        </w:tc>
      </w:tr>
      <w:tr w:rsidR="000F4EB6" w14:paraId="52F310A9" w14:textId="77777777">
        <w:trPr>
          <w:trHeight w:val="419"/>
          <w:jc w:val="center"/>
        </w:trPr>
        <w:tc>
          <w:tcPr>
            <w:tcW w:w="493" w:type="dxa"/>
            <w:vAlign w:val="center"/>
          </w:tcPr>
          <w:p w:rsidR="000F4EB6" w:rsidRDefault="004B70A4" w14:paraId="00000F71" w14:textId="77777777">
            <w:pPr>
              <w:jc w:val="center"/>
              <w:rPr>
                <w:sz w:val="20"/>
                <w:szCs w:val="20"/>
              </w:rPr>
            </w:pPr>
            <w:r>
              <w:rPr>
                <w:sz w:val="20"/>
                <w:szCs w:val="20"/>
              </w:rPr>
              <w:t>1</w:t>
            </w:r>
          </w:p>
        </w:tc>
        <w:tc>
          <w:tcPr>
            <w:tcW w:w="1909" w:type="dxa"/>
            <w:vAlign w:val="center"/>
          </w:tcPr>
          <w:p w:rsidR="000F4EB6" w:rsidRDefault="004B70A4" w14:paraId="00000F72" w14:textId="77777777">
            <w:pPr>
              <w:rPr>
                <w:sz w:val="20"/>
                <w:szCs w:val="20"/>
              </w:rPr>
            </w:pPr>
            <w:r>
              <w:rPr>
                <w:sz w:val="20"/>
                <w:szCs w:val="20"/>
              </w:rPr>
              <w:t>Jenotsuns (</w:t>
            </w:r>
            <w:r>
              <w:rPr>
                <w:i/>
                <w:sz w:val="20"/>
                <w:szCs w:val="20"/>
              </w:rPr>
              <w:t>Nyctereutes procyonoides</w:t>
            </w:r>
            <w:r>
              <w:rPr>
                <w:sz w:val="20"/>
                <w:szCs w:val="20"/>
              </w:rPr>
              <w:t>)</w:t>
            </w:r>
          </w:p>
        </w:tc>
        <w:tc>
          <w:tcPr>
            <w:tcW w:w="770" w:type="dxa"/>
            <w:vAlign w:val="center"/>
          </w:tcPr>
          <w:p w:rsidRPr="00851F4E" w:rsidR="000F4EB6" w:rsidRDefault="004B70A4" w14:paraId="00000F73" w14:textId="77777777">
            <w:pPr>
              <w:jc w:val="center"/>
              <w:rPr>
                <w:sz w:val="20"/>
                <w:szCs w:val="20"/>
              </w:rPr>
            </w:pPr>
            <w:r w:rsidRPr="00851F4E">
              <w:rPr>
                <w:sz w:val="20"/>
                <w:szCs w:val="20"/>
              </w:rPr>
              <w:t>NZ</w:t>
            </w:r>
          </w:p>
        </w:tc>
        <w:tc>
          <w:tcPr>
            <w:tcW w:w="904" w:type="dxa"/>
            <w:vAlign w:val="center"/>
          </w:tcPr>
          <w:p w:rsidRPr="00851F4E" w:rsidR="000F4EB6" w:rsidRDefault="004B70A4" w14:paraId="00000F74" w14:textId="77777777">
            <w:pPr>
              <w:jc w:val="center"/>
              <w:rPr>
                <w:sz w:val="20"/>
                <w:szCs w:val="20"/>
              </w:rPr>
            </w:pPr>
            <w:r w:rsidRPr="00851F4E">
              <w:rPr>
                <w:sz w:val="20"/>
                <w:szCs w:val="20"/>
              </w:rPr>
              <w:t>NZ</w:t>
            </w:r>
          </w:p>
        </w:tc>
        <w:tc>
          <w:tcPr>
            <w:tcW w:w="884" w:type="dxa"/>
            <w:vAlign w:val="center"/>
          </w:tcPr>
          <w:p w:rsidRPr="00851F4E" w:rsidR="000F4EB6" w:rsidRDefault="004B70A4" w14:paraId="00000F75" w14:textId="77777777">
            <w:pPr>
              <w:jc w:val="center"/>
              <w:rPr>
                <w:sz w:val="20"/>
                <w:szCs w:val="20"/>
              </w:rPr>
            </w:pPr>
            <w:r w:rsidRPr="00851F4E">
              <w:rPr>
                <w:sz w:val="20"/>
                <w:szCs w:val="20"/>
              </w:rPr>
              <w:t>NZ</w:t>
            </w:r>
          </w:p>
        </w:tc>
        <w:tc>
          <w:tcPr>
            <w:tcW w:w="1157" w:type="dxa"/>
            <w:vAlign w:val="center"/>
          </w:tcPr>
          <w:p w:rsidRPr="00851F4E" w:rsidR="000F4EB6" w:rsidRDefault="000F4EB6" w14:paraId="00000F76" w14:textId="77777777">
            <w:pPr>
              <w:jc w:val="center"/>
              <w:rPr>
                <w:sz w:val="20"/>
                <w:szCs w:val="20"/>
              </w:rPr>
            </w:pPr>
          </w:p>
        </w:tc>
        <w:tc>
          <w:tcPr>
            <w:tcW w:w="1096" w:type="dxa"/>
            <w:vAlign w:val="center"/>
          </w:tcPr>
          <w:p w:rsidRPr="00851F4E" w:rsidR="000F4EB6" w:rsidRDefault="004B70A4" w14:paraId="00000F77" w14:textId="77777777">
            <w:pPr>
              <w:jc w:val="center"/>
              <w:rPr>
                <w:sz w:val="20"/>
                <w:szCs w:val="20"/>
              </w:rPr>
            </w:pPr>
            <w:r w:rsidRPr="00851F4E">
              <w:rPr>
                <w:sz w:val="20"/>
                <w:szCs w:val="20"/>
              </w:rPr>
              <w:t>Visā ĪADT</w:t>
            </w:r>
          </w:p>
        </w:tc>
        <w:tc>
          <w:tcPr>
            <w:tcW w:w="2131" w:type="dxa"/>
            <w:vAlign w:val="center"/>
          </w:tcPr>
          <w:p w:rsidRPr="00851F4E" w:rsidR="000F4EB6" w:rsidRDefault="000F4EB6" w14:paraId="00000F78" w14:textId="77777777">
            <w:pPr>
              <w:rPr>
                <w:sz w:val="20"/>
                <w:szCs w:val="20"/>
              </w:rPr>
            </w:pPr>
          </w:p>
        </w:tc>
      </w:tr>
      <w:tr w:rsidR="000F4EB6" w14:paraId="51D3168F" w14:textId="77777777">
        <w:trPr>
          <w:trHeight w:val="419"/>
          <w:jc w:val="center"/>
        </w:trPr>
        <w:tc>
          <w:tcPr>
            <w:tcW w:w="493" w:type="dxa"/>
            <w:vAlign w:val="center"/>
          </w:tcPr>
          <w:p w:rsidR="000F4EB6" w:rsidRDefault="004B70A4" w14:paraId="00000F79" w14:textId="77777777">
            <w:pPr>
              <w:jc w:val="center"/>
              <w:rPr>
                <w:sz w:val="20"/>
                <w:szCs w:val="20"/>
              </w:rPr>
            </w:pPr>
            <w:r>
              <w:rPr>
                <w:sz w:val="20"/>
                <w:szCs w:val="20"/>
              </w:rPr>
              <w:t>2</w:t>
            </w:r>
          </w:p>
        </w:tc>
        <w:tc>
          <w:tcPr>
            <w:tcW w:w="1909" w:type="dxa"/>
            <w:vAlign w:val="center"/>
          </w:tcPr>
          <w:p w:rsidR="000F4EB6" w:rsidRDefault="004B70A4" w14:paraId="00000F7A" w14:textId="77777777">
            <w:pPr>
              <w:rPr>
                <w:sz w:val="20"/>
                <w:szCs w:val="20"/>
              </w:rPr>
            </w:pPr>
            <w:r>
              <w:rPr>
                <w:sz w:val="20"/>
                <w:szCs w:val="20"/>
              </w:rPr>
              <w:t>Amerikas ūdele (</w:t>
            </w:r>
            <w:r>
              <w:rPr>
                <w:i/>
                <w:sz w:val="20"/>
                <w:szCs w:val="20"/>
              </w:rPr>
              <w:t>Neovision vision</w:t>
            </w:r>
            <w:r>
              <w:rPr>
                <w:sz w:val="20"/>
                <w:szCs w:val="20"/>
              </w:rPr>
              <w:t>)</w:t>
            </w:r>
          </w:p>
        </w:tc>
        <w:tc>
          <w:tcPr>
            <w:tcW w:w="770" w:type="dxa"/>
            <w:vAlign w:val="center"/>
          </w:tcPr>
          <w:p w:rsidRPr="00851F4E" w:rsidR="000F4EB6" w:rsidRDefault="00474C06" w14:paraId="00000F7B" w14:textId="77777777">
            <w:pPr>
              <w:jc w:val="center"/>
              <w:rPr>
                <w:sz w:val="20"/>
                <w:szCs w:val="20"/>
              </w:rPr>
            </w:pPr>
            <w:sdt>
              <w:sdtPr>
                <w:tag w:val="goog_rdk_11"/>
                <w:id w:val="275218152"/>
              </w:sdtPr>
              <w:sdtEndPr/>
              <w:sdtContent>
                <w:r w:rsidRPr="00851F4E" w:rsidR="004B70A4">
                  <w:rPr>
                    <w:rFonts w:eastAsia="Gungsuh"/>
                    <w:sz w:val="20"/>
                    <w:szCs w:val="20"/>
                  </w:rPr>
                  <w:t>≈ 40</w:t>
                </w:r>
              </w:sdtContent>
            </w:sdt>
          </w:p>
        </w:tc>
        <w:tc>
          <w:tcPr>
            <w:tcW w:w="904" w:type="dxa"/>
            <w:vAlign w:val="center"/>
          </w:tcPr>
          <w:p w:rsidRPr="00851F4E" w:rsidR="000F4EB6" w:rsidRDefault="00474C06" w14:paraId="00000F7C" w14:textId="77777777">
            <w:pPr>
              <w:jc w:val="center"/>
              <w:rPr>
                <w:sz w:val="20"/>
                <w:szCs w:val="20"/>
              </w:rPr>
            </w:pPr>
            <w:sdt>
              <w:sdtPr>
                <w:tag w:val="goog_rdk_12"/>
                <w:id w:val="-492529366"/>
              </w:sdtPr>
              <w:sdtEndPr/>
              <w:sdtContent>
                <w:r w:rsidRPr="00851F4E" w:rsidR="004B70A4">
                  <w:rPr>
                    <w:rFonts w:eastAsia="Gungsuh"/>
                    <w:sz w:val="20"/>
                    <w:szCs w:val="20"/>
                  </w:rPr>
                  <w:t>≈ 40</w:t>
                </w:r>
              </w:sdtContent>
            </w:sdt>
          </w:p>
        </w:tc>
        <w:tc>
          <w:tcPr>
            <w:tcW w:w="884" w:type="dxa"/>
            <w:vAlign w:val="center"/>
          </w:tcPr>
          <w:p w:rsidRPr="00851F4E" w:rsidR="000F4EB6" w:rsidRDefault="004B70A4" w14:paraId="00000F7D" w14:textId="77777777">
            <w:pPr>
              <w:jc w:val="center"/>
              <w:rPr>
                <w:sz w:val="20"/>
                <w:szCs w:val="20"/>
              </w:rPr>
            </w:pPr>
            <w:r w:rsidRPr="00851F4E">
              <w:rPr>
                <w:sz w:val="20"/>
                <w:szCs w:val="20"/>
              </w:rPr>
              <w:t>-</w:t>
            </w:r>
          </w:p>
        </w:tc>
        <w:tc>
          <w:tcPr>
            <w:tcW w:w="1157" w:type="dxa"/>
            <w:vAlign w:val="center"/>
          </w:tcPr>
          <w:p w:rsidRPr="00851F4E" w:rsidR="000F4EB6" w:rsidRDefault="000F4EB6" w14:paraId="00000F7E" w14:textId="77777777">
            <w:pPr>
              <w:jc w:val="center"/>
              <w:rPr>
                <w:sz w:val="20"/>
                <w:szCs w:val="20"/>
              </w:rPr>
            </w:pPr>
          </w:p>
        </w:tc>
        <w:tc>
          <w:tcPr>
            <w:tcW w:w="1096" w:type="dxa"/>
            <w:vAlign w:val="center"/>
          </w:tcPr>
          <w:p w:rsidRPr="00851F4E" w:rsidR="000F4EB6" w:rsidRDefault="00474C06" w14:paraId="00000F7F" w14:textId="77777777">
            <w:pPr>
              <w:jc w:val="center"/>
              <w:rPr>
                <w:sz w:val="20"/>
                <w:szCs w:val="20"/>
              </w:rPr>
            </w:pPr>
            <w:sdt>
              <w:sdtPr>
                <w:tag w:val="goog_rdk_13"/>
                <w:id w:val="1067188312"/>
              </w:sdtPr>
              <w:sdtEndPr/>
              <w:sdtContent>
                <w:r w:rsidRPr="00851F4E" w:rsidR="004B70A4">
                  <w:rPr>
                    <w:rFonts w:eastAsia="Gungsuh"/>
                    <w:sz w:val="20"/>
                    <w:szCs w:val="20"/>
                  </w:rPr>
                  <w:t>≈ 40</w:t>
                </w:r>
              </w:sdtContent>
            </w:sdt>
          </w:p>
        </w:tc>
        <w:tc>
          <w:tcPr>
            <w:tcW w:w="2131" w:type="dxa"/>
            <w:vAlign w:val="center"/>
          </w:tcPr>
          <w:p w:rsidRPr="00851F4E" w:rsidR="000F4EB6" w:rsidRDefault="000F4EB6" w14:paraId="00000F80" w14:textId="77777777">
            <w:pPr>
              <w:rPr>
                <w:sz w:val="20"/>
                <w:szCs w:val="20"/>
              </w:rPr>
            </w:pPr>
          </w:p>
        </w:tc>
      </w:tr>
      <w:tr w:rsidR="000F4EB6" w14:paraId="2A154CC2" w14:textId="77777777">
        <w:trPr>
          <w:trHeight w:val="419"/>
          <w:jc w:val="center"/>
        </w:trPr>
        <w:tc>
          <w:tcPr>
            <w:tcW w:w="493" w:type="dxa"/>
            <w:vAlign w:val="center"/>
          </w:tcPr>
          <w:p w:rsidR="000F4EB6" w:rsidRDefault="004B70A4" w14:paraId="00000F81" w14:textId="77777777">
            <w:pPr>
              <w:jc w:val="center"/>
              <w:rPr>
                <w:sz w:val="20"/>
                <w:szCs w:val="20"/>
              </w:rPr>
            </w:pPr>
            <w:r>
              <w:rPr>
                <w:sz w:val="20"/>
                <w:szCs w:val="20"/>
              </w:rPr>
              <w:t>3</w:t>
            </w:r>
          </w:p>
        </w:tc>
        <w:tc>
          <w:tcPr>
            <w:tcW w:w="1909" w:type="dxa"/>
            <w:vAlign w:val="center"/>
          </w:tcPr>
          <w:p w:rsidR="000F4EB6" w:rsidRDefault="004B70A4" w14:paraId="00000F82" w14:textId="77777777">
            <w:pPr>
              <w:rPr>
                <w:b/>
                <w:sz w:val="20"/>
                <w:szCs w:val="20"/>
              </w:rPr>
            </w:pPr>
            <w:r>
              <w:rPr>
                <w:sz w:val="20"/>
                <w:szCs w:val="20"/>
              </w:rPr>
              <w:t>Eirāzijas ūdrs (</w:t>
            </w:r>
            <w:r>
              <w:rPr>
                <w:i/>
                <w:sz w:val="20"/>
                <w:szCs w:val="20"/>
              </w:rPr>
              <w:t>Lutra lutra</w:t>
            </w:r>
            <w:r>
              <w:rPr>
                <w:sz w:val="20"/>
                <w:szCs w:val="20"/>
              </w:rPr>
              <w:t>)</w:t>
            </w:r>
          </w:p>
        </w:tc>
        <w:tc>
          <w:tcPr>
            <w:tcW w:w="770" w:type="dxa"/>
            <w:vAlign w:val="center"/>
          </w:tcPr>
          <w:p w:rsidRPr="00851F4E" w:rsidR="000F4EB6" w:rsidRDefault="00474C06" w14:paraId="00000F83" w14:textId="77777777">
            <w:pPr>
              <w:jc w:val="center"/>
              <w:rPr>
                <w:sz w:val="20"/>
                <w:szCs w:val="20"/>
              </w:rPr>
            </w:pPr>
            <w:sdt>
              <w:sdtPr>
                <w:tag w:val="goog_rdk_14"/>
                <w:id w:val="592047761"/>
              </w:sdtPr>
              <w:sdtEndPr/>
              <w:sdtContent>
                <w:r w:rsidRPr="00851F4E" w:rsidR="004B70A4">
                  <w:rPr>
                    <w:rFonts w:eastAsia="Gungsuh"/>
                    <w:sz w:val="20"/>
                    <w:szCs w:val="20"/>
                  </w:rPr>
                  <w:t>≈ 40</w:t>
                </w:r>
              </w:sdtContent>
            </w:sdt>
          </w:p>
        </w:tc>
        <w:tc>
          <w:tcPr>
            <w:tcW w:w="904" w:type="dxa"/>
            <w:vAlign w:val="center"/>
          </w:tcPr>
          <w:p w:rsidRPr="00851F4E" w:rsidR="000F4EB6" w:rsidRDefault="00474C06" w14:paraId="00000F84" w14:textId="77777777">
            <w:pPr>
              <w:jc w:val="center"/>
              <w:rPr>
                <w:sz w:val="20"/>
                <w:szCs w:val="20"/>
              </w:rPr>
            </w:pPr>
            <w:sdt>
              <w:sdtPr>
                <w:tag w:val="goog_rdk_15"/>
                <w:id w:val="809810958"/>
              </w:sdtPr>
              <w:sdtEndPr/>
              <w:sdtContent>
                <w:r w:rsidRPr="00851F4E" w:rsidR="004B70A4">
                  <w:rPr>
                    <w:rFonts w:eastAsia="Gungsuh"/>
                    <w:sz w:val="20"/>
                    <w:szCs w:val="20"/>
                  </w:rPr>
                  <w:t>≈ 40</w:t>
                </w:r>
              </w:sdtContent>
            </w:sdt>
          </w:p>
        </w:tc>
        <w:tc>
          <w:tcPr>
            <w:tcW w:w="884" w:type="dxa"/>
            <w:vAlign w:val="center"/>
          </w:tcPr>
          <w:p w:rsidRPr="00851F4E" w:rsidR="000F4EB6" w:rsidRDefault="004B70A4" w14:paraId="00000F85" w14:textId="77777777">
            <w:pPr>
              <w:jc w:val="center"/>
              <w:rPr>
                <w:sz w:val="20"/>
                <w:szCs w:val="20"/>
              </w:rPr>
            </w:pPr>
            <w:r w:rsidRPr="00851F4E">
              <w:rPr>
                <w:sz w:val="20"/>
                <w:szCs w:val="20"/>
              </w:rPr>
              <w:t>-</w:t>
            </w:r>
          </w:p>
        </w:tc>
        <w:tc>
          <w:tcPr>
            <w:tcW w:w="1157" w:type="dxa"/>
            <w:vAlign w:val="center"/>
          </w:tcPr>
          <w:p w:rsidRPr="00851F4E" w:rsidR="000F4EB6" w:rsidRDefault="004B70A4" w14:paraId="00000F86" w14:textId="77777777">
            <w:pPr>
              <w:jc w:val="center"/>
              <w:rPr>
                <w:sz w:val="20"/>
                <w:szCs w:val="20"/>
              </w:rPr>
            </w:pPr>
            <w:r w:rsidRPr="00851F4E">
              <w:rPr>
                <w:sz w:val="20"/>
                <w:szCs w:val="20"/>
              </w:rPr>
              <w:t>Visā ĪADT</w:t>
            </w:r>
          </w:p>
        </w:tc>
        <w:tc>
          <w:tcPr>
            <w:tcW w:w="1096" w:type="dxa"/>
            <w:vAlign w:val="center"/>
          </w:tcPr>
          <w:p w:rsidRPr="00851F4E" w:rsidR="000F4EB6" w:rsidRDefault="000F4EB6" w14:paraId="00000F87" w14:textId="77777777">
            <w:pPr>
              <w:jc w:val="center"/>
              <w:rPr>
                <w:sz w:val="20"/>
                <w:szCs w:val="20"/>
              </w:rPr>
            </w:pPr>
          </w:p>
        </w:tc>
        <w:tc>
          <w:tcPr>
            <w:tcW w:w="2131" w:type="dxa"/>
            <w:vAlign w:val="center"/>
          </w:tcPr>
          <w:p w:rsidRPr="00851F4E" w:rsidR="000F4EB6" w:rsidRDefault="004B70A4" w14:paraId="00000F88" w14:textId="77777777">
            <w:pPr>
              <w:rPr>
                <w:sz w:val="20"/>
                <w:szCs w:val="20"/>
              </w:rPr>
            </w:pPr>
            <w:r w:rsidRPr="00851F4E">
              <w:rPr>
                <w:sz w:val="20"/>
                <w:szCs w:val="20"/>
              </w:rPr>
              <w:t>Remontētiem un pārbūvētiem tiltiem un caurtekām</w:t>
            </w:r>
          </w:p>
        </w:tc>
      </w:tr>
    </w:tbl>
    <w:p w:rsidR="000F4EB6" w:rsidRDefault="004B70A4" w14:paraId="00000F89" w14:textId="77777777">
      <w:pPr>
        <w:rPr>
          <w:i/>
          <w:sz w:val="20"/>
          <w:szCs w:val="20"/>
        </w:rPr>
      </w:pPr>
      <w:r>
        <w:rPr>
          <w:sz w:val="20"/>
          <w:szCs w:val="20"/>
        </w:rPr>
        <w:t xml:space="preserve">* atbilstoši ģeodatubāzes klasifikatoram </w:t>
      </w:r>
      <w:hyperlink r:id="rId120">
        <w:r w:rsidR="000F4EB6">
          <w:rPr>
            <w:i/>
            <w:color w:val="0000FF"/>
            <w:sz w:val="20"/>
            <w:szCs w:val="20"/>
            <w:u w:val="single"/>
          </w:rPr>
          <w:t>https://www.daba.gov.lv/public/lat/dati1/geodatubaze/</w:t>
        </w:r>
      </w:hyperlink>
      <w:r>
        <w:rPr>
          <w:i/>
          <w:sz w:val="20"/>
          <w:szCs w:val="20"/>
        </w:rPr>
        <w:t xml:space="preserve"> </w:t>
      </w:r>
    </w:p>
    <w:p w:rsidR="000F4EB6" w:rsidRDefault="000F4EB6" w14:paraId="00000F8A" w14:textId="77777777">
      <w:pPr>
        <w:rPr>
          <w:b/>
          <w:i/>
          <w:sz w:val="20"/>
          <w:szCs w:val="20"/>
        </w:rPr>
      </w:pPr>
    </w:p>
    <w:p w:rsidR="000F4EB6" w:rsidRDefault="000F4EB6" w14:paraId="00000F8B" w14:textId="77777777">
      <w:pPr>
        <w:spacing w:after="120"/>
        <w:jc w:val="both"/>
      </w:pPr>
    </w:p>
    <w:p w:rsidR="000F4EB6" w:rsidRDefault="004B70A4" w14:paraId="00000F8C" w14:textId="77777777">
      <w:pPr>
        <w:spacing w:after="120"/>
        <w:jc w:val="both"/>
        <w:rPr>
          <w:b/>
        </w:rPr>
      </w:pPr>
      <w:r>
        <w:rPr>
          <w:b/>
        </w:rPr>
        <w:t>MONITORINGS UN TĀLĀKA NEPIECIEŠAMĀ IZPĒTE</w:t>
      </w:r>
    </w:p>
    <w:p w:rsidR="000F4EB6" w:rsidRDefault="004B70A4" w14:paraId="00000F8D" w14:textId="77777777">
      <w:pPr>
        <w:spacing w:after="120"/>
        <w:rPr>
          <w:b/>
          <w:i/>
        </w:rPr>
      </w:pPr>
      <w:r>
        <w:rPr>
          <w:b/>
          <w:i/>
        </w:rPr>
        <w:t>Sikspārņu monitorings</w:t>
      </w:r>
    </w:p>
    <w:p w:rsidR="000F4EB6" w:rsidRDefault="004B70A4" w14:paraId="00000F8E" w14:textId="77777777">
      <w:pPr>
        <w:spacing w:after="120"/>
        <w:jc w:val="both"/>
      </w:pPr>
      <w:r>
        <w:t>Dabas lieguma sikspārņu faunas inventarizācija ir salīdzinoši pilnvērtīga izmantoto metožu ietvaros. Nākotnē būtu vēlami papildus pētījumi, kas ļautu iegūt datus par t.s. mežu sugām, kuras ir grūti konstatējamas un pierādāmas ar ultraskaņas detektoru palīdzību. To izpētei nozīmīga būtu to ķeršana ar tīkliem mežu biotopos, vēlams, izmantojot akustiskos pievilinātājus. Mītņu izmantošanas izpētei jāizmanto radiotelemetrijas metodi, noķertajiem sikspārņiem piestiprinot raidītājus un izsekojot to raidītos signālus dienas laikā. Papildus vērtīgus datus var iegūt mežaudzēs izvietojot sikspārņu mākslīgas slēptuves (būrīšus) un veicot to regulāras kontroles. Dabas liegumā nav veikta sikspārņu ziemas mītņu inventarizācija. Potenciālās ziemošanas vietas šajā teritorijā ir privātie pagrabi, kuros Latvijas apstākļos galvenokārt ziemo divas sugas – ziemeļu sikspārnis un brūnais garausainis.</w:t>
      </w:r>
    </w:p>
    <w:p w:rsidR="000F4EB6" w:rsidRDefault="004B70A4" w14:paraId="00000F8F" w14:textId="77777777">
      <w:pPr>
        <w:spacing w:after="120"/>
        <w:jc w:val="both"/>
        <w:rPr>
          <w:b/>
          <w:i/>
        </w:rPr>
      </w:pPr>
      <w:r>
        <w:t>Speciāla sikspārņu monitoringa programma šai teritorijai nav nepieciešama. Klaucānu un Priekulānu ezeru iekļaušanai Natura 2000 vietu dīķu naktssikspārņa monitoringā pagaidām nav pamata, jo šī suga liegumā visticamāk nevairojas un sastopama nelielā skaitā, iespējams, tikai šīs sugas tēviņi vai nejauši ieceļotāji. Tomēr kā monitorings varētu būt atkārtots sikspārņu izplatības pētījums nākošā dabas aizsardzības plāna izstrādē, ja darbu veicēji izmantotu tādu pašu vai līdzīgu darba metodiku. Šajā pētījumā izmantota standartizēta metodika un dots pietiekami detalizēts tās apraksts. Pētījumu atkārtojot pēc aprakstītās metodikas, piemēram, gatavojot nākošo teritorijas dabas aizsardzības plānu, iespējams iegūt salīdzināmus datus.</w:t>
      </w:r>
    </w:p>
    <w:p w:rsidR="000F4EB6" w:rsidRDefault="004B70A4" w14:paraId="00000F90" w14:textId="77777777">
      <w:pPr>
        <w:spacing w:after="120"/>
        <w:jc w:val="both"/>
        <w:rPr>
          <w:b/>
          <w:i/>
        </w:rPr>
      </w:pPr>
      <w:r>
        <w:rPr>
          <w:b/>
          <w:i/>
        </w:rPr>
        <w:t>Meža sicistas populācijas lieluma noteikšana</w:t>
      </w:r>
    </w:p>
    <w:p w:rsidR="000F4EB6" w:rsidRDefault="004B70A4" w14:paraId="00000F91" w14:textId="5A0826E9">
      <w:pPr>
        <w:spacing w:after="120"/>
        <w:jc w:val="both"/>
      </w:pPr>
      <w:r>
        <w:t xml:space="preserve">Meža sicista </w:t>
      </w:r>
      <w:r>
        <w:rPr>
          <w:i/>
        </w:rPr>
        <w:t>Sicista betulina</w:t>
      </w:r>
      <w:r w:rsidR="00E67B34">
        <w:t xml:space="preserve"> </w:t>
      </w:r>
      <w:r>
        <w:t>ir īpaši aizsargājama suga, kuras izplatība un populācijas stāvoklis gan dabas liegumā “Klaucānu un Priekulānu ezeri”, gan visā Latvijā līdz šim nav pietiekami izpētīts. DA plāna sagatavošanas laikā vairākās vietās tika izliktas lamatas, kas apstiprināja sugas klātbūtni. Lai noskaidrotu sugas populācijas lielumu teritorijā, nepieciešami papildu pētījumi, ievērojot DAP izstrādātajiem sīko zīdītājdzīvnieku monitoringa programmas pamatprincipus (</w:t>
      </w:r>
      <w:hyperlink w:anchor="bookmark=id.vzquixurdv5b">
        <w:r w:rsidR="000F4EB6">
          <w:rPr>
            <w:color w:val="0000FF"/>
            <w:u w:val="single"/>
          </w:rPr>
          <w:t>Stepanova, 2016</w:t>
        </w:r>
      </w:hyperlink>
      <w:r>
        <w:t>).</w:t>
      </w:r>
    </w:p>
    <w:p w:rsidR="000F4EB6" w:rsidRDefault="004B70A4" w14:paraId="00000F92" w14:textId="77777777">
      <w:pPr>
        <w:spacing w:after="120"/>
        <w:jc w:val="both"/>
        <w:rPr>
          <w:b/>
          <w:i/>
        </w:rPr>
      </w:pPr>
      <w:r>
        <w:rPr>
          <w:b/>
          <w:i/>
        </w:rPr>
        <w:t>Mazā susura konstatēšana</w:t>
      </w:r>
    </w:p>
    <w:p w:rsidR="000F4EB6" w:rsidRDefault="004B70A4" w14:paraId="00000F93" w14:textId="543A15FA">
      <w:pPr>
        <w:spacing w:after="120"/>
        <w:jc w:val="both"/>
      </w:pPr>
      <w:r>
        <w:t xml:space="preserve">Mazais susuris </w:t>
      </w:r>
      <w:r>
        <w:rPr>
          <w:i/>
        </w:rPr>
        <w:t>Muscardinus avellanarius</w:t>
      </w:r>
      <w:r w:rsidR="00E67B34">
        <w:t xml:space="preserve"> </w:t>
      </w:r>
      <w:r>
        <w:t>ir īpaši aizsargājama suga, kas sastopama galvenokārt biotopos ar labi attīstītu un sugu ziņā bagātu pamežu. Sakarā ar to, ka Dabas liegums ietilpst mazā susura izplatības areālā un tajā ir sugai piemēroti biotopi (</w:t>
      </w:r>
      <w:hyperlink w:anchor="bookmark=id.98qobd1nf1nw">
        <w:r w:rsidR="000F4EB6">
          <w:rPr>
            <w:color w:val="0000FF"/>
            <w:u w:val="single"/>
          </w:rPr>
          <w:t>Juškaitis, 2008</w:t>
        </w:r>
      </w:hyperlink>
      <w:r>
        <w:t>), ir svarīgi veikt šīs sugas konstatēšanu lieguma teritorijā, lai nodrošinātu tās aizsardzību.</w:t>
      </w:r>
    </w:p>
    <w:p w:rsidR="00CC5663" w:rsidRDefault="00CC5663" w14:paraId="199C501C" w14:textId="77777777">
      <w:pPr>
        <w:spacing w:after="120"/>
        <w:jc w:val="both"/>
      </w:pPr>
    </w:p>
    <w:p w:rsidR="000F4EB6" w:rsidRDefault="000F4EB6" w14:paraId="00000F94" w14:textId="77777777">
      <w:pPr>
        <w:jc w:val="both"/>
        <w:rPr>
          <w:sz w:val="16"/>
          <w:szCs w:val="16"/>
        </w:rPr>
      </w:pPr>
    </w:p>
    <w:p w:rsidRPr="008A2BCE" w:rsidR="000F4EB6" w:rsidRDefault="004B70A4" w14:paraId="00000F95" w14:textId="77777777">
      <w:pPr>
        <w:pStyle w:val="Heading3"/>
        <w:rPr>
          <w:lang w:val="lv-LV"/>
        </w:rPr>
      </w:pPr>
      <w:bookmarkStart w:name="_heading=h.tcqmd3yiorx1" w:colFirst="0" w:colLast="0" w:id="64"/>
      <w:bookmarkStart w:name="_Toc203579372" w:id="65"/>
      <w:bookmarkEnd w:id="64"/>
      <w:r w:rsidRPr="008A2BCE">
        <w:rPr>
          <w:lang w:val="lv-LV"/>
        </w:rPr>
        <w:t>4.4.2.2. Abinieki un rāpuļi</w:t>
      </w:r>
      <w:bookmarkEnd w:id="65"/>
    </w:p>
    <w:p w:rsidR="000F4EB6" w:rsidRDefault="000F4EB6" w14:paraId="00000F96" w14:textId="77777777">
      <w:pPr>
        <w:rPr>
          <w:b/>
        </w:rPr>
      </w:pPr>
    </w:p>
    <w:p w:rsidR="000F4EB6" w:rsidRDefault="004B70A4" w14:paraId="00000F97" w14:textId="33A68AD3">
      <w:pPr>
        <w:spacing w:after="240"/>
        <w:jc w:val="both"/>
      </w:pPr>
      <w:r>
        <w:t>Par DL teritorijā sastopamajiem abiniekiem un rāpuļiem DA plāna izstrādes ietvaros speciāli pētījumi nav veikti. Informācija par DL teritorijas abinieku un rāpuļu faunu iegūta, apkopojot jau zināmos datus – EMERALD projekta anketas (</w:t>
      </w:r>
      <w:hyperlink w:anchor="bookmark=id.1ehiopr8s1rw">
        <w:r w:rsidR="000F4EB6">
          <w:rPr>
            <w:color w:val="0000FF"/>
            <w:u w:val="single"/>
          </w:rPr>
          <w:t>2003</w:t>
        </w:r>
      </w:hyperlink>
      <w:r>
        <w:t>), iepriekšējā perioda DA plāna apkopoto informāciju (</w:t>
      </w:r>
      <w:hyperlink w:anchor="bookmark=id.5r0m3ekdxqyz">
        <w:r w:rsidR="000F4EB6">
          <w:rPr>
            <w:color w:val="0000FF"/>
            <w:u w:val="single"/>
          </w:rPr>
          <w:t>Konošonoka (red.), 2006</w:t>
        </w:r>
      </w:hyperlink>
      <w:r>
        <w:t xml:space="preserve">), DDPS “Ozols” pieejamos datus, </w:t>
      </w:r>
      <w:r>
        <w:rPr>
          <w:i/>
        </w:rPr>
        <w:t>Natura 2000</w:t>
      </w:r>
      <w:r>
        <w:t xml:space="preserve"> datubāzē (</w:t>
      </w:r>
      <w:hyperlink r:id="rId121">
        <w:r w:rsidR="000F4EB6">
          <w:rPr>
            <w:color w:val="0000FF"/>
            <w:u w:val="single"/>
          </w:rPr>
          <w:t>2024</w:t>
        </w:r>
      </w:hyperlink>
      <w:r>
        <w:t xml:space="preserve">), kā arī portālā </w:t>
      </w:r>
      <w:hyperlink r:id="rId122">
        <w:r w:rsidR="000F4EB6">
          <w:rPr>
            <w:i/>
            <w:color w:val="0000FF"/>
            <w:u w:val="single"/>
          </w:rPr>
          <w:t>www</w:t>
        </w:r>
      </w:hyperlink>
      <w:hyperlink r:id="rId123">
        <w:r w:rsidR="000F4EB6">
          <w:rPr>
            <w:color w:val="0000FF"/>
            <w:u w:val="single"/>
          </w:rPr>
          <w:t>.</w:t>
        </w:r>
      </w:hyperlink>
      <w:hyperlink r:id="rId124">
        <w:r w:rsidR="000F4EB6">
          <w:rPr>
            <w:i/>
            <w:color w:val="0000FF"/>
            <w:u w:val="single"/>
          </w:rPr>
          <w:t>dabasdati.lv</w:t>
        </w:r>
      </w:hyperlink>
      <w:r>
        <w:t xml:space="preserve"> pieejamo informāciju. Informācija par DL teritorijā konstatētajām abinieku sugām ar dabas aizsardzības nozīmi apkopota 4.4.2.2.1. tabulā un 4.4.2.2.2. tabulā.</w:t>
      </w:r>
    </w:p>
    <w:p w:rsidR="000F4EB6" w:rsidRDefault="004B70A4" w14:paraId="00000F98" w14:textId="77777777">
      <w:pPr>
        <w:spacing w:before="240" w:after="240"/>
        <w:jc w:val="both"/>
        <w:rPr>
          <w:b/>
          <w:i/>
        </w:rPr>
      </w:pPr>
      <w:r>
        <w:rPr>
          <w:sz w:val="16"/>
          <w:szCs w:val="16"/>
        </w:rPr>
        <w:t xml:space="preserve"> </w:t>
      </w:r>
      <w:r>
        <w:rPr>
          <w:b/>
          <w:i/>
        </w:rPr>
        <w:t>Dabas aizsardzības vērtība</w:t>
      </w:r>
    </w:p>
    <w:p w:rsidR="000F4EB6" w:rsidRDefault="004B70A4" w14:paraId="00000F99" w14:textId="1B2CB090">
      <w:pPr>
        <w:spacing w:before="240" w:after="240"/>
        <w:jc w:val="both"/>
      </w:pPr>
      <w:r>
        <w:t xml:space="preserve">DL teritorijā konstatētas samērā parastas Latvijas abinieku un rāpuļu sugas – parastais krupis </w:t>
      </w:r>
      <w:r>
        <w:rPr>
          <w:i/>
        </w:rPr>
        <w:t>Bufo bufo</w:t>
      </w:r>
      <w:r>
        <w:t xml:space="preserve">, parastā varde </w:t>
      </w:r>
      <w:r>
        <w:rPr>
          <w:i/>
        </w:rPr>
        <w:t>Rana temporaria</w:t>
      </w:r>
      <w:r>
        <w:t>,</w:t>
      </w:r>
      <w:r>
        <w:rPr>
          <w:i/>
        </w:rPr>
        <w:t xml:space="preserve"> </w:t>
      </w:r>
      <w:r>
        <w:t xml:space="preserve">purva varde </w:t>
      </w:r>
      <w:r>
        <w:rPr>
          <w:i/>
        </w:rPr>
        <w:t>Rana arvalis</w:t>
      </w:r>
      <w:r>
        <w:t xml:space="preserve">, dīķa varde </w:t>
      </w:r>
      <w:r>
        <w:rPr>
          <w:i/>
        </w:rPr>
        <w:t>Rana lessonae</w:t>
      </w:r>
      <w:r>
        <w:t xml:space="preserve">, zaļā varde </w:t>
      </w:r>
      <w:r>
        <w:rPr>
          <w:i/>
        </w:rPr>
        <w:t xml:space="preserve">Rana esculenta </w:t>
      </w:r>
      <w:r>
        <w:t>(syn.</w:t>
      </w:r>
      <w:r>
        <w:rPr>
          <w:b/>
        </w:rPr>
        <w:t xml:space="preserve"> </w:t>
      </w:r>
      <w:r>
        <w:rPr>
          <w:i/>
        </w:rPr>
        <w:t>Pelophylax esculentus</w:t>
      </w:r>
      <w:r>
        <w:t>)</w:t>
      </w:r>
      <w:r>
        <w:rPr>
          <w:i/>
        </w:rPr>
        <w:t xml:space="preserve">  </w:t>
      </w:r>
      <w:r>
        <w:t xml:space="preserve">un pļavas ķirzaka </w:t>
      </w:r>
      <w:r>
        <w:rPr>
          <w:i/>
        </w:rPr>
        <w:t>Lacerta vivipara</w:t>
      </w:r>
      <w:r>
        <w:t xml:space="preserve">. Ņemot vērā, ka zaļo varžu grupā faktiski ir trīs sugas (dīķa, zaļā un ezera varde), kas veido jauktas populācijas un hibrīdus, korektāk ir izdalīt zaļās vardes sugu kompleksu </w:t>
      </w:r>
      <w:r>
        <w:rPr>
          <w:i/>
        </w:rPr>
        <w:t xml:space="preserve">Pelophylax </w:t>
      </w:r>
      <w:r>
        <w:t>sp. Izmantojot pieejamos datus, nav iespējams noskaidrot, kurai sugai vai sugām pieskaitāmi DL teritorijā konstatētie īpatņi. Lai noteiktu precīzu piederību sugai, nepieciešams veikt sugu īpatsvara noteikšanu, noķerot lielāku īpatņu skaitu (</w:t>
      </w:r>
      <w:hyperlink w:history="1" w:anchor="Ceirans_un_Pupins_2020">
        <w:r w:rsidRPr="00CF3944" w:rsidR="000F4EB6">
          <w:rPr>
            <w:rStyle w:val="Hyperlink"/>
          </w:rPr>
          <w:t>Čeirāns un Pupiņ</w:t>
        </w:r>
        <w:r w:rsidR="0066570B">
          <w:rPr>
            <w:rStyle w:val="Hyperlink"/>
          </w:rPr>
          <w:t>š</w:t>
        </w:r>
        <w:r w:rsidRPr="00CF3944" w:rsidR="000F4EB6">
          <w:rPr>
            <w:rStyle w:val="Hyperlink"/>
          </w:rPr>
          <w:t>, 2020</w:t>
        </w:r>
      </w:hyperlink>
      <w:r>
        <w:t>). No dabas aizsardzības viedokļa, vairākas Latvijā parastas abinieku sugas ir iekļautas Biotopu direktīvas V pielikumā. Savukārt visas Latvijā esošās abinieku sugas iekļautas Bernes konvencijas II vai III pielikumā.</w:t>
      </w:r>
    </w:p>
    <w:p w:rsidR="000F4EB6" w:rsidRDefault="004B70A4" w14:paraId="00000F9A" w14:textId="77777777">
      <w:pPr>
        <w:spacing w:before="240" w:after="240"/>
        <w:jc w:val="both"/>
      </w:pPr>
      <w:r>
        <w:t xml:space="preserve">Dabas liegumā no rāpuļiem, kas iekļauti Bernes konvencijas pielikumos, ir pļavas ķirzaka </w:t>
      </w:r>
      <w:r>
        <w:rPr>
          <w:i/>
        </w:rPr>
        <w:t>Lacerta vivipara</w:t>
      </w:r>
      <w:r>
        <w:t xml:space="preserve">. No citām rāpuļu sugām iespējams konstatēt arī glodeni </w:t>
      </w:r>
      <w:r>
        <w:rPr>
          <w:i/>
        </w:rPr>
        <w:t>Anguis fragilis</w:t>
      </w:r>
      <w:r>
        <w:t xml:space="preserve">, zalkti </w:t>
      </w:r>
      <w:r>
        <w:rPr>
          <w:i/>
        </w:rPr>
        <w:t xml:space="preserve">Natrix natrix </w:t>
      </w:r>
      <w:r>
        <w:t xml:space="preserve">un odzi </w:t>
      </w:r>
      <w:r>
        <w:rPr>
          <w:i/>
        </w:rPr>
        <w:t>Vipera berus</w:t>
      </w:r>
      <w:r>
        <w:t>, jo biotopi ir tiem piemēroti.</w:t>
      </w:r>
    </w:p>
    <w:p w:rsidR="000F4EB6" w:rsidRDefault="004B70A4" w14:paraId="00000F9B" w14:textId="77777777">
      <w:pPr>
        <w:spacing w:before="240" w:after="240"/>
        <w:jc w:val="both"/>
        <w:rPr>
          <w:b/>
          <w:i/>
        </w:rPr>
      </w:pPr>
      <w:r>
        <w:t xml:space="preserve"> </w:t>
      </w:r>
      <w:r>
        <w:rPr>
          <w:b/>
          <w:i/>
        </w:rPr>
        <w:t>Sociālekonomiskā vērtība</w:t>
      </w:r>
    </w:p>
    <w:p w:rsidR="000F4EB6" w:rsidRDefault="004B70A4" w14:paraId="00000F9C" w14:textId="77777777">
      <w:pPr>
        <w:spacing w:before="240" w:after="240"/>
        <w:jc w:val="both"/>
      </w:pPr>
      <w:r>
        <w:t xml:space="preserve">Visas DL teritorijā konstatētās abinieku sugas ir iekļautas Eiropas Padomes 1979. gada 16. septembra Bernes konvencijā “Par Eiropas dzīvās dabas un dabisko dzīvotņu aizsardzību” aizsargājamo dzīvnieku sugu sarakstā (III pielikumā), kas ir ierobežoti izmantojamas. Šajā pielikumā iekļautās sugas ir komerciāli izmantojamas, taču Eiropas Padomes 1979. gada 16. septembra Bernes konvencijas “Par Eiropas dzīvās dabas un dabisko dzīvotņu aizsardzību” dalībvalstīm savos nacionālajos normatīvajos aktos ir jānosaka to izmantošanas nosacījumi (medību termiņi, ieguves apjomi un citi nosacījumi). Lai gan atsevišķās citās Eiropas valstīs, zaļās vardes sugu kompleksa  </w:t>
      </w:r>
      <w:r>
        <w:rPr>
          <w:i/>
        </w:rPr>
        <w:t xml:space="preserve">Pelophylax </w:t>
      </w:r>
      <w:r>
        <w:t>sp. sugas tiek izmantotas pārtikā, Latvijā tās nav uzskatāmas par komerciāli nozīmīgām sugām.</w:t>
      </w:r>
    </w:p>
    <w:p w:rsidR="000F4EB6" w:rsidRDefault="004B70A4" w14:paraId="00000F9D" w14:textId="77777777">
      <w:pPr>
        <w:spacing w:before="240" w:after="240"/>
        <w:jc w:val="both"/>
      </w:pPr>
      <w:r>
        <w:t>Abinieki un rāpuļi ir nozīmīga ekosistēmas sastāvdaļa. Abinieki, piemēram, kalpo par barību dažādām putnu un zīdītāju sugām, kā arī būtiski regulē bezmugurkaulnieku skaitu.</w:t>
      </w:r>
    </w:p>
    <w:p w:rsidR="000F4EB6" w:rsidRDefault="004B70A4" w14:paraId="00000F9E" w14:textId="77777777">
      <w:pPr>
        <w:spacing w:before="240" w:after="240"/>
        <w:jc w:val="both"/>
        <w:rPr>
          <w:b/>
          <w:i/>
        </w:rPr>
      </w:pPr>
      <w:r>
        <w:rPr>
          <w:b/>
          <w:i/>
        </w:rPr>
        <w:t>Ietekmējošie faktori un ieteikumi apsaimniekošanas pasākumiem</w:t>
      </w:r>
    </w:p>
    <w:p w:rsidR="000F4EB6" w:rsidRDefault="004B70A4" w14:paraId="00000F9F" w14:textId="77777777">
      <w:pPr>
        <w:spacing w:before="240" w:after="240"/>
        <w:jc w:val="both"/>
      </w:pPr>
      <w:r>
        <w:t>DL teritorijā sastopamās potenciālās abinieku un rāpuļu dzīvotnes ir labā stāvoklī un nav ziņu par DL abinieku un rāpuļu faunu apdraudošiem faktoriem. DA plānā iekļautie biotopu apsaimniekošanas pasākumi nav pretrunā ar abinieku un rāpuļu dzīvotņu ilgtspējīgu saglabāšanos un kvalitātes uzlabošanos. Šobrīd īpaši aizsargājamo abinieku sugu aizsardzībai speciāli pasākumi nav nepieciešami.</w:t>
      </w:r>
    </w:p>
    <w:p w:rsidRPr="009037A4" w:rsidR="00CF3944" w:rsidP="00CF3944" w:rsidRDefault="00CF3944" w14:paraId="1F21CDB2" w14:textId="0F1A41AA">
      <w:pPr>
        <w:spacing w:after="120"/>
        <w:rPr>
          <w:i/>
          <w:sz w:val="20"/>
          <w:szCs w:val="20"/>
        </w:rPr>
      </w:pPr>
      <w:r w:rsidRPr="009037A4">
        <w:rPr>
          <w:i/>
          <w:sz w:val="20"/>
          <w:szCs w:val="20"/>
        </w:rPr>
        <w:t>4.4.2.2.1.</w:t>
      </w:r>
      <w:r w:rsidR="004C7F2B">
        <w:rPr>
          <w:i/>
          <w:sz w:val="20"/>
          <w:szCs w:val="20"/>
        </w:rPr>
        <w:t xml:space="preserve"> </w:t>
      </w:r>
      <w:r w:rsidRPr="009037A4">
        <w:rPr>
          <w:i/>
          <w:sz w:val="20"/>
          <w:szCs w:val="20"/>
        </w:rPr>
        <w:t xml:space="preserve">tabula. </w:t>
      </w:r>
      <w:r w:rsidRPr="009037A4">
        <w:rPr>
          <w:b/>
          <w:i/>
          <w:sz w:val="20"/>
          <w:szCs w:val="20"/>
        </w:rPr>
        <w:t>Īpaši aizsargājamās un Biotopu direktīvas pielikumos iekļautās abinieku un rāpuļu sugas DL teritorijā un to aizsardzības statuss</w:t>
      </w:r>
    </w:p>
    <w:tbl>
      <w:tblPr>
        <w:tblW w:w="10632" w:type="dxa"/>
        <w:tblInd w:w="-4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568"/>
        <w:gridCol w:w="1191"/>
        <w:gridCol w:w="1644"/>
        <w:gridCol w:w="1701"/>
        <w:gridCol w:w="1276"/>
        <w:gridCol w:w="1191"/>
        <w:gridCol w:w="1814"/>
        <w:gridCol w:w="1247"/>
      </w:tblGrid>
      <w:tr w:rsidRPr="009037A4" w:rsidR="00CF3944" w:rsidTr="00C7371F" w14:paraId="74566003" w14:textId="77777777">
        <w:tc>
          <w:tcPr>
            <w:tcW w:w="568" w:type="dxa"/>
            <w:vMerge w:val="restart"/>
            <w:shd w:val="clear" w:color="auto" w:fill="CCFF99"/>
            <w:tcMar>
              <w:left w:w="57" w:type="dxa"/>
              <w:right w:w="57" w:type="dxa"/>
            </w:tcMar>
          </w:tcPr>
          <w:p w:rsidRPr="00C7371F" w:rsidR="00CF3944" w:rsidP="00B2270D" w:rsidRDefault="00CF3944" w14:paraId="6EDCF29D" w14:textId="77777777">
            <w:pPr>
              <w:spacing w:after="160"/>
              <w:rPr>
                <w:b/>
                <w:bCs/>
                <w:sz w:val="20"/>
                <w:szCs w:val="20"/>
              </w:rPr>
            </w:pPr>
            <w:r w:rsidRPr="00C7371F">
              <w:rPr>
                <w:b/>
                <w:bCs/>
                <w:sz w:val="20"/>
                <w:szCs w:val="20"/>
              </w:rPr>
              <w:t>Nr. p.k.</w:t>
            </w:r>
          </w:p>
        </w:tc>
        <w:tc>
          <w:tcPr>
            <w:tcW w:w="1191" w:type="dxa"/>
            <w:vMerge w:val="restart"/>
            <w:shd w:val="clear" w:color="auto" w:fill="CCFF99"/>
            <w:tcMar>
              <w:left w:w="57" w:type="dxa"/>
              <w:right w:w="57" w:type="dxa"/>
            </w:tcMar>
          </w:tcPr>
          <w:p w:rsidRPr="00C7371F" w:rsidR="00CF3944" w:rsidP="00B2270D" w:rsidRDefault="00CF3944" w14:paraId="2D545FC8" w14:textId="77777777">
            <w:pPr>
              <w:rPr>
                <w:b/>
                <w:bCs/>
              </w:rPr>
            </w:pPr>
            <w:r w:rsidRPr="00C7371F">
              <w:rPr>
                <w:b/>
                <w:bCs/>
                <w:sz w:val="20"/>
                <w:szCs w:val="20"/>
              </w:rPr>
              <w:t>Sugas nosaukums latviski</w:t>
            </w:r>
          </w:p>
        </w:tc>
        <w:tc>
          <w:tcPr>
            <w:tcW w:w="1644" w:type="dxa"/>
            <w:vMerge w:val="restart"/>
            <w:shd w:val="clear" w:color="auto" w:fill="CCFF99"/>
            <w:tcMar>
              <w:left w:w="57" w:type="dxa"/>
              <w:right w:w="57" w:type="dxa"/>
            </w:tcMar>
          </w:tcPr>
          <w:p w:rsidRPr="00C7371F" w:rsidR="00CF3944" w:rsidP="00B2270D" w:rsidRDefault="00CF3944" w14:paraId="18EB411E" w14:textId="77777777">
            <w:pPr>
              <w:rPr>
                <w:b/>
                <w:bCs/>
                <w:i/>
                <w:iCs/>
              </w:rPr>
            </w:pPr>
            <w:r w:rsidRPr="00C7371F">
              <w:rPr>
                <w:b/>
                <w:bCs/>
                <w:sz w:val="20"/>
                <w:szCs w:val="20"/>
              </w:rPr>
              <w:t>Sugas nosaukums latīniski</w:t>
            </w:r>
          </w:p>
        </w:tc>
        <w:tc>
          <w:tcPr>
            <w:tcW w:w="4168" w:type="dxa"/>
            <w:gridSpan w:val="3"/>
            <w:shd w:val="clear" w:color="auto" w:fill="CCFF99"/>
            <w:tcMar>
              <w:left w:w="57" w:type="dxa"/>
              <w:right w:w="57" w:type="dxa"/>
            </w:tcMar>
          </w:tcPr>
          <w:p w:rsidRPr="00C7371F" w:rsidR="00CF3944" w:rsidP="00B2270D" w:rsidRDefault="00CF3944" w14:paraId="142DDDFD" w14:textId="77777777">
            <w:pPr>
              <w:jc w:val="center"/>
              <w:rPr>
                <w:b/>
                <w:bCs/>
                <w:sz w:val="20"/>
                <w:szCs w:val="20"/>
              </w:rPr>
            </w:pPr>
            <w:r w:rsidRPr="00C7371F">
              <w:rPr>
                <w:b/>
                <w:bCs/>
                <w:sz w:val="20"/>
                <w:szCs w:val="20"/>
              </w:rPr>
              <w:t>Sugas aizsardzības statuss valstī</w:t>
            </w:r>
          </w:p>
        </w:tc>
        <w:tc>
          <w:tcPr>
            <w:tcW w:w="1814" w:type="dxa"/>
            <w:vMerge w:val="restart"/>
            <w:shd w:val="clear" w:color="auto" w:fill="CCFF99"/>
            <w:tcMar>
              <w:left w:w="57" w:type="dxa"/>
              <w:right w:w="57" w:type="dxa"/>
            </w:tcMar>
          </w:tcPr>
          <w:p w:rsidRPr="00C7371F" w:rsidR="00CF3944" w:rsidP="00B2270D" w:rsidRDefault="00CF3944" w14:paraId="3EA9EE54" w14:textId="77777777">
            <w:pPr>
              <w:jc w:val="center"/>
              <w:rPr>
                <w:b/>
                <w:bCs/>
                <w:sz w:val="20"/>
                <w:szCs w:val="20"/>
              </w:rPr>
            </w:pPr>
            <w:r w:rsidRPr="00C7371F">
              <w:rPr>
                <w:b/>
                <w:bCs/>
                <w:sz w:val="20"/>
                <w:szCs w:val="20"/>
              </w:rPr>
              <w:t>Sugas labvēlīga aizsardzības stāvokļa novērtējums valstī kopumā (Biotopu direktīvas pielikumos iekļautajām sugām informāciju norāda atbilstoši ETC datiem)</w:t>
            </w:r>
          </w:p>
        </w:tc>
        <w:tc>
          <w:tcPr>
            <w:tcW w:w="1247" w:type="dxa"/>
            <w:vMerge w:val="restart"/>
            <w:shd w:val="clear" w:color="auto" w:fill="CCFF99"/>
            <w:tcMar>
              <w:left w:w="57" w:type="dxa"/>
              <w:right w:w="57" w:type="dxa"/>
            </w:tcMar>
          </w:tcPr>
          <w:p w:rsidRPr="00C7371F" w:rsidR="00CF3944" w:rsidP="00B2270D" w:rsidRDefault="00CF3944" w14:paraId="1828E7EE" w14:textId="77777777">
            <w:pPr>
              <w:jc w:val="center"/>
              <w:rPr>
                <w:b/>
                <w:bCs/>
                <w:sz w:val="20"/>
                <w:szCs w:val="20"/>
              </w:rPr>
            </w:pPr>
            <w:r w:rsidRPr="00C7371F">
              <w:rPr>
                <w:b/>
                <w:bCs/>
                <w:sz w:val="20"/>
                <w:szCs w:val="20"/>
              </w:rPr>
              <w:t>Sugas labvēlīga aizsardzības stāvokļa novērtējums konkrētajā ĪADT (Biotopu direktīvas pielikumos iekļautajām sugām informāciju norāda atbilstoši ETC kategorijām)</w:t>
            </w:r>
          </w:p>
        </w:tc>
      </w:tr>
      <w:tr w:rsidRPr="009037A4" w:rsidR="00CF3944" w:rsidTr="00C7371F" w14:paraId="3443E6C3" w14:textId="77777777">
        <w:tc>
          <w:tcPr>
            <w:tcW w:w="568" w:type="dxa"/>
            <w:vMerge/>
            <w:shd w:val="clear" w:color="auto" w:fill="CCFF99"/>
            <w:tcMar>
              <w:left w:w="57" w:type="dxa"/>
              <w:right w:w="57" w:type="dxa"/>
            </w:tcMar>
          </w:tcPr>
          <w:p w:rsidRPr="009037A4" w:rsidR="00CF3944" w:rsidP="00B2270D" w:rsidRDefault="00CF3944" w14:paraId="30AE4907" w14:textId="77777777">
            <w:pPr>
              <w:pStyle w:val="ListParagraph"/>
              <w:widowControl/>
              <w:spacing w:after="160"/>
              <w:ind w:left="360"/>
              <w:rPr>
                <w:rFonts w:ascii="Times New Roman" w:hAnsi="Times New Roman" w:cs="Times New Roman"/>
                <w:sz w:val="20"/>
                <w:szCs w:val="20"/>
                <w:lang w:val="lv-LV"/>
              </w:rPr>
            </w:pPr>
          </w:p>
        </w:tc>
        <w:tc>
          <w:tcPr>
            <w:tcW w:w="1191" w:type="dxa"/>
            <w:vMerge/>
            <w:shd w:val="clear" w:color="auto" w:fill="CCFF99"/>
            <w:tcMar>
              <w:left w:w="57" w:type="dxa"/>
              <w:right w:w="57" w:type="dxa"/>
            </w:tcMar>
          </w:tcPr>
          <w:p w:rsidRPr="009037A4" w:rsidR="00CF3944" w:rsidP="00B2270D" w:rsidRDefault="00CF3944" w14:paraId="293467CA" w14:textId="77777777"/>
        </w:tc>
        <w:tc>
          <w:tcPr>
            <w:tcW w:w="1644" w:type="dxa"/>
            <w:vMerge/>
            <w:shd w:val="clear" w:color="auto" w:fill="CCFF99"/>
            <w:tcMar>
              <w:left w:w="57" w:type="dxa"/>
              <w:right w:w="57" w:type="dxa"/>
            </w:tcMar>
          </w:tcPr>
          <w:p w:rsidRPr="009037A4" w:rsidR="00CF3944" w:rsidP="00B2270D" w:rsidRDefault="00CF3944" w14:paraId="5A7E667B" w14:textId="77777777">
            <w:pPr>
              <w:rPr>
                <w:i/>
                <w:iCs/>
              </w:rPr>
            </w:pPr>
          </w:p>
        </w:tc>
        <w:tc>
          <w:tcPr>
            <w:tcW w:w="1701" w:type="dxa"/>
            <w:shd w:val="clear" w:color="auto" w:fill="CCFF99"/>
            <w:tcMar>
              <w:left w:w="57" w:type="dxa"/>
              <w:right w:w="57" w:type="dxa"/>
            </w:tcMar>
          </w:tcPr>
          <w:p w:rsidRPr="00C7371F" w:rsidR="00CF3944" w:rsidP="00B2270D" w:rsidRDefault="00CF3944" w14:paraId="3E2E5C11" w14:textId="77777777">
            <w:pPr>
              <w:jc w:val="center"/>
              <w:rPr>
                <w:b/>
                <w:bCs/>
                <w:sz w:val="20"/>
                <w:szCs w:val="20"/>
              </w:rPr>
            </w:pPr>
            <w:r w:rsidRPr="00C7371F">
              <w:rPr>
                <w:b/>
                <w:bCs/>
                <w:sz w:val="20"/>
                <w:szCs w:val="20"/>
              </w:rPr>
              <w:t>Īpaši aizsargājama suga atbilstoši MK noteikumiem Nr. 396</w:t>
            </w:r>
          </w:p>
          <w:p w:rsidRPr="00C7371F" w:rsidR="00CF3944" w:rsidP="00B2270D" w:rsidRDefault="00CF3944" w14:paraId="138EDAC9" w14:textId="77777777">
            <w:pPr>
              <w:jc w:val="center"/>
              <w:rPr>
                <w:b/>
                <w:bCs/>
                <w:sz w:val="20"/>
                <w:szCs w:val="20"/>
              </w:rPr>
            </w:pPr>
            <w:r w:rsidRPr="00C7371F">
              <w:rPr>
                <w:b/>
                <w:bCs/>
                <w:sz w:val="20"/>
                <w:szCs w:val="20"/>
              </w:rPr>
              <w:t xml:space="preserve">(ar </w:t>
            </w:r>
            <w:r w:rsidRPr="00C7371F">
              <w:rPr>
                <w:b/>
                <w:bCs/>
                <w:sz w:val="20"/>
                <w:szCs w:val="20"/>
                <w:vertAlign w:val="superscript"/>
              </w:rPr>
              <w:t>1</w:t>
            </w:r>
            <w:r w:rsidRPr="00C7371F">
              <w:rPr>
                <w:b/>
                <w:bCs/>
                <w:sz w:val="20"/>
                <w:szCs w:val="20"/>
              </w:rPr>
              <w:t xml:space="preserve"> atzīmētas mikroliegumu sugas (MK noteikumiem Nr. 940))</w:t>
            </w:r>
          </w:p>
        </w:tc>
        <w:tc>
          <w:tcPr>
            <w:tcW w:w="1276" w:type="dxa"/>
            <w:shd w:val="clear" w:color="auto" w:fill="CCFF99"/>
            <w:tcMar>
              <w:left w:w="57" w:type="dxa"/>
              <w:right w:w="57" w:type="dxa"/>
            </w:tcMar>
          </w:tcPr>
          <w:p w:rsidRPr="00C7371F" w:rsidR="00CF3944" w:rsidP="00B2270D" w:rsidRDefault="00CF3944" w14:paraId="6A6C05FE" w14:textId="77777777">
            <w:pPr>
              <w:jc w:val="center"/>
              <w:rPr>
                <w:b/>
                <w:bCs/>
                <w:sz w:val="20"/>
                <w:szCs w:val="20"/>
              </w:rPr>
            </w:pPr>
            <w:r w:rsidRPr="00C7371F">
              <w:rPr>
                <w:b/>
                <w:bCs/>
                <w:sz w:val="20"/>
                <w:szCs w:val="20"/>
              </w:rPr>
              <w:t>Biotopu direktīvas pielikumos iekļauta suga (ar * atzīmētas prioritārās sugas)</w:t>
            </w:r>
          </w:p>
        </w:tc>
        <w:tc>
          <w:tcPr>
            <w:tcW w:w="1191" w:type="dxa"/>
            <w:shd w:val="clear" w:color="auto" w:fill="CCFF99"/>
            <w:tcMar>
              <w:left w:w="57" w:type="dxa"/>
              <w:right w:w="57" w:type="dxa"/>
            </w:tcMar>
          </w:tcPr>
          <w:p w:rsidRPr="00C7371F" w:rsidR="00CF3944" w:rsidP="00B2270D" w:rsidRDefault="00CF3944" w14:paraId="4D2ECB39" w14:textId="77777777">
            <w:pPr>
              <w:jc w:val="center"/>
              <w:rPr>
                <w:b/>
                <w:bCs/>
                <w:sz w:val="20"/>
                <w:szCs w:val="20"/>
              </w:rPr>
            </w:pPr>
            <w:r w:rsidRPr="00C7371F">
              <w:rPr>
                <w:b/>
                <w:bCs/>
                <w:sz w:val="20"/>
                <w:szCs w:val="20"/>
              </w:rPr>
              <w:t>Bernes konvencijas pielikumos iekļauta suga</w:t>
            </w:r>
          </w:p>
        </w:tc>
        <w:tc>
          <w:tcPr>
            <w:tcW w:w="1814" w:type="dxa"/>
            <w:vMerge/>
            <w:shd w:val="clear" w:color="auto" w:fill="CCFF99"/>
            <w:tcMar>
              <w:left w:w="57" w:type="dxa"/>
              <w:right w:w="57" w:type="dxa"/>
            </w:tcMar>
          </w:tcPr>
          <w:p w:rsidRPr="009037A4" w:rsidR="00CF3944" w:rsidP="00B2270D" w:rsidRDefault="00CF3944" w14:paraId="17371D68" w14:textId="77777777">
            <w:pPr>
              <w:jc w:val="center"/>
              <w:rPr>
                <w:b/>
                <w:sz w:val="20"/>
                <w:szCs w:val="20"/>
              </w:rPr>
            </w:pPr>
          </w:p>
        </w:tc>
        <w:tc>
          <w:tcPr>
            <w:tcW w:w="1247" w:type="dxa"/>
            <w:vMerge/>
            <w:shd w:val="clear" w:color="auto" w:fill="CCFF99"/>
            <w:tcMar>
              <w:left w:w="57" w:type="dxa"/>
              <w:right w:w="57" w:type="dxa"/>
            </w:tcMar>
          </w:tcPr>
          <w:p w:rsidRPr="009037A4" w:rsidR="00CF3944" w:rsidP="00B2270D" w:rsidRDefault="00CF3944" w14:paraId="386FCE23" w14:textId="77777777">
            <w:pPr>
              <w:jc w:val="center"/>
              <w:rPr>
                <w:sz w:val="20"/>
                <w:szCs w:val="20"/>
              </w:rPr>
            </w:pPr>
          </w:p>
        </w:tc>
      </w:tr>
      <w:tr w:rsidRPr="009037A4" w:rsidR="00CF3944" w:rsidTr="00C7371F" w14:paraId="7BA0ABBC" w14:textId="77777777">
        <w:tc>
          <w:tcPr>
            <w:tcW w:w="10632" w:type="dxa"/>
            <w:gridSpan w:val="8"/>
            <w:shd w:val="clear" w:color="auto" w:fill="C5E0B3"/>
            <w:tcMar>
              <w:left w:w="57" w:type="dxa"/>
              <w:right w:w="57" w:type="dxa"/>
            </w:tcMar>
          </w:tcPr>
          <w:p w:rsidRPr="009037A4" w:rsidR="00CF3944" w:rsidP="00B2270D" w:rsidRDefault="00CF3944" w14:paraId="2BF89CB6" w14:textId="77777777">
            <w:pPr>
              <w:rPr>
                <w:sz w:val="20"/>
                <w:szCs w:val="20"/>
              </w:rPr>
            </w:pPr>
            <w:r w:rsidRPr="009037A4">
              <w:rPr>
                <w:b/>
                <w:spacing w:val="2"/>
                <w:sz w:val="20"/>
              </w:rPr>
              <w:t xml:space="preserve">Abinieki </w:t>
            </w:r>
            <w:r w:rsidRPr="009037A4">
              <w:rPr>
                <w:b/>
                <w:i/>
                <w:spacing w:val="2"/>
                <w:sz w:val="20"/>
              </w:rPr>
              <w:t>Amphibia</w:t>
            </w:r>
          </w:p>
        </w:tc>
      </w:tr>
      <w:tr w:rsidRPr="009037A4" w:rsidR="00CF3944" w:rsidTr="00C7371F" w14:paraId="1871C640" w14:textId="77777777">
        <w:tc>
          <w:tcPr>
            <w:tcW w:w="568" w:type="dxa"/>
            <w:tcMar>
              <w:left w:w="57" w:type="dxa"/>
              <w:right w:w="57" w:type="dxa"/>
            </w:tcMar>
          </w:tcPr>
          <w:p w:rsidRPr="009037A4" w:rsidR="00CF3944" w:rsidP="00CF3944" w:rsidRDefault="00CF3944" w14:paraId="5DE93F49" w14:textId="77777777">
            <w:pPr>
              <w:pStyle w:val="ListParagraph"/>
              <w:widowControl/>
              <w:numPr>
                <w:ilvl w:val="0"/>
                <w:numId w:val="35"/>
              </w:numPr>
              <w:spacing w:after="160"/>
              <w:rPr>
                <w:rFonts w:ascii="Times New Roman" w:hAnsi="Times New Roman" w:cs="Times New Roman"/>
                <w:sz w:val="20"/>
                <w:szCs w:val="20"/>
                <w:lang w:val="lv-LV"/>
              </w:rPr>
            </w:pPr>
          </w:p>
        </w:tc>
        <w:tc>
          <w:tcPr>
            <w:tcW w:w="1191" w:type="dxa"/>
            <w:tcMar>
              <w:left w:w="57" w:type="dxa"/>
              <w:right w:w="57" w:type="dxa"/>
            </w:tcMar>
          </w:tcPr>
          <w:p w:rsidRPr="009037A4" w:rsidR="00CF3944" w:rsidP="00B2270D" w:rsidRDefault="00CF3944" w14:paraId="582DB440" w14:textId="77777777">
            <w:pPr>
              <w:rPr>
                <w:sz w:val="20"/>
                <w:szCs w:val="20"/>
              </w:rPr>
            </w:pPr>
            <w:r w:rsidRPr="009037A4">
              <w:rPr>
                <w:sz w:val="20"/>
                <w:szCs w:val="20"/>
              </w:rPr>
              <w:t>Parastais krupis</w:t>
            </w:r>
          </w:p>
        </w:tc>
        <w:tc>
          <w:tcPr>
            <w:tcW w:w="1644" w:type="dxa"/>
            <w:tcMar>
              <w:left w:w="57" w:type="dxa"/>
              <w:right w:w="57" w:type="dxa"/>
            </w:tcMar>
          </w:tcPr>
          <w:p w:rsidRPr="009037A4" w:rsidR="00CF3944" w:rsidP="00B2270D" w:rsidRDefault="00CF3944" w14:paraId="6C68E831" w14:textId="77777777">
            <w:pPr>
              <w:rPr>
                <w:i/>
                <w:sz w:val="20"/>
                <w:szCs w:val="20"/>
              </w:rPr>
            </w:pPr>
            <w:r w:rsidRPr="009037A4">
              <w:rPr>
                <w:i/>
                <w:iCs/>
                <w:sz w:val="20"/>
                <w:szCs w:val="20"/>
              </w:rPr>
              <w:t>Bufo bufo</w:t>
            </w:r>
          </w:p>
        </w:tc>
        <w:tc>
          <w:tcPr>
            <w:tcW w:w="1701" w:type="dxa"/>
            <w:tcMar>
              <w:left w:w="57" w:type="dxa"/>
              <w:right w:w="57" w:type="dxa"/>
            </w:tcMar>
          </w:tcPr>
          <w:p w:rsidRPr="009037A4" w:rsidR="00CF3944" w:rsidP="00B2270D" w:rsidRDefault="00CF3944" w14:paraId="0FA0A40D" w14:textId="77777777">
            <w:pPr>
              <w:jc w:val="center"/>
              <w:rPr>
                <w:sz w:val="20"/>
                <w:szCs w:val="20"/>
              </w:rPr>
            </w:pPr>
            <w:r w:rsidRPr="009037A4">
              <w:rPr>
                <w:sz w:val="20"/>
                <w:szCs w:val="20"/>
              </w:rPr>
              <w:t xml:space="preserve">– </w:t>
            </w:r>
          </w:p>
        </w:tc>
        <w:tc>
          <w:tcPr>
            <w:tcW w:w="1276" w:type="dxa"/>
            <w:tcMar>
              <w:left w:w="57" w:type="dxa"/>
              <w:right w:w="57" w:type="dxa"/>
            </w:tcMar>
          </w:tcPr>
          <w:p w:rsidRPr="009037A4" w:rsidR="00CF3944" w:rsidP="00B2270D" w:rsidRDefault="00CF3944" w14:paraId="20C25121" w14:textId="77777777">
            <w:pPr>
              <w:jc w:val="center"/>
              <w:rPr>
                <w:sz w:val="20"/>
                <w:szCs w:val="20"/>
              </w:rPr>
            </w:pPr>
            <w:r w:rsidRPr="009037A4">
              <w:rPr>
                <w:sz w:val="20"/>
                <w:szCs w:val="20"/>
              </w:rPr>
              <w:t>–</w:t>
            </w:r>
          </w:p>
        </w:tc>
        <w:tc>
          <w:tcPr>
            <w:tcW w:w="1191" w:type="dxa"/>
            <w:tcMar>
              <w:left w:w="57" w:type="dxa"/>
              <w:right w:w="57" w:type="dxa"/>
            </w:tcMar>
          </w:tcPr>
          <w:p w:rsidRPr="009037A4" w:rsidR="00CF3944" w:rsidP="00B2270D" w:rsidRDefault="00CF3944" w14:paraId="59AF20A0" w14:textId="77777777">
            <w:pPr>
              <w:jc w:val="center"/>
              <w:rPr>
                <w:b/>
                <w:sz w:val="20"/>
                <w:szCs w:val="20"/>
              </w:rPr>
            </w:pPr>
            <w:r w:rsidRPr="009037A4">
              <w:rPr>
                <w:b/>
                <w:sz w:val="20"/>
                <w:szCs w:val="20"/>
              </w:rPr>
              <w:t>III</w:t>
            </w:r>
          </w:p>
        </w:tc>
        <w:tc>
          <w:tcPr>
            <w:tcW w:w="1814" w:type="dxa"/>
            <w:tcMar>
              <w:left w:w="57" w:type="dxa"/>
              <w:right w:w="57" w:type="dxa"/>
            </w:tcMar>
          </w:tcPr>
          <w:p w:rsidRPr="009037A4" w:rsidR="00CF3944" w:rsidP="00B2270D" w:rsidRDefault="00CF3944" w14:paraId="2E837876" w14:textId="77777777">
            <w:pPr>
              <w:jc w:val="center"/>
              <w:rPr>
                <w:b/>
                <w:sz w:val="20"/>
                <w:szCs w:val="20"/>
              </w:rPr>
            </w:pPr>
          </w:p>
        </w:tc>
        <w:tc>
          <w:tcPr>
            <w:tcW w:w="1247" w:type="dxa"/>
            <w:shd w:val="clear" w:color="auto" w:fill="FFFFFF" w:themeFill="background1"/>
            <w:tcMar>
              <w:left w:w="57" w:type="dxa"/>
              <w:right w:w="57" w:type="dxa"/>
            </w:tcMar>
          </w:tcPr>
          <w:p w:rsidRPr="009037A4" w:rsidR="00CF3944" w:rsidP="00B2270D" w:rsidRDefault="00C7371F" w14:paraId="04B114A6" w14:textId="3E7E174E">
            <w:pPr>
              <w:jc w:val="center"/>
              <w:rPr>
                <w:sz w:val="20"/>
                <w:szCs w:val="20"/>
              </w:rPr>
            </w:pPr>
            <w:r>
              <w:rPr>
                <w:sz w:val="20"/>
                <w:szCs w:val="20"/>
              </w:rPr>
              <w:t>NZ</w:t>
            </w:r>
          </w:p>
        </w:tc>
      </w:tr>
      <w:tr w:rsidRPr="009037A4" w:rsidR="00CF3944" w:rsidTr="00C7371F" w14:paraId="03FF62B6" w14:textId="77777777">
        <w:tc>
          <w:tcPr>
            <w:tcW w:w="568" w:type="dxa"/>
            <w:tcMar>
              <w:left w:w="57" w:type="dxa"/>
              <w:right w:w="57" w:type="dxa"/>
            </w:tcMar>
          </w:tcPr>
          <w:p w:rsidRPr="009037A4" w:rsidR="00CF3944" w:rsidP="00CF3944" w:rsidRDefault="00CF3944" w14:paraId="5FCF4397" w14:textId="77777777">
            <w:pPr>
              <w:pStyle w:val="ListParagraph"/>
              <w:widowControl/>
              <w:numPr>
                <w:ilvl w:val="0"/>
                <w:numId w:val="35"/>
              </w:numPr>
              <w:spacing w:after="160"/>
              <w:rPr>
                <w:rFonts w:ascii="Times New Roman" w:hAnsi="Times New Roman" w:cs="Times New Roman"/>
                <w:sz w:val="20"/>
                <w:szCs w:val="20"/>
                <w:lang w:val="lv-LV"/>
              </w:rPr>
            </w:pPr>
          </w:p>
        </w:tc>
        <w:tc>
          <w:tcPr>
            <w:tcW w:w="1191" w:type="dxa"/>
            <w:tcMar>
              <w:left w:w="57" w:type="dxa"/>
              <w:right w:w="57" w:type="dxa"/>
            </w:tcMar>
          </w:tcPr>
          <w:p w:rsidRPr="009037A4" w:rsidR="00CF3944" w:rsidP="00B2270D" w:rsidRDefault="00CF3944" w14:paraId="2D60D67E" w14:textId="77777777">
            <w:pPr>
              <w:rPr>
                <w:spacing w:val="-1"/>
                <w:sz w:val="20"/>
                <w:szCs w:val="20"/>
              </w:rPr>
            </w:pPr>
            <w:r w:rsidRPr="009037A4">
              <w:rPr>
                <w:sz w:val="20"/>
                <w:szCs w:val="20"/>
              </w:rPr>
              <w:t xml:space="preserve">Parastā varde </w:t>
            </w:r>
          </w:p>
        </w:tc>
        <w:tc>
          <w:tcPr>
            <w:tcW w:w="1644" w:type="dxa"/>
            <w:tcMar>
              <w:left w:w="57" w:type="dxa"/>
              <w:right w:w="57" w:type="dxa"/>
            </w:tcMar>
          </w:tcPr>
          <w:p w:rsidRPr="009037A4" w:rsidR="00CF3944" w:rsidP="00B2270D" w:rsidRDefault="00CF3944" w14:paraId="7711630E" w14:textId="77777777">
            <w:pPr>
              <w:rPr>
                <w:i/>
                <w:spacing w:val="-1"/>
                <w:sz w:val="20"/>
                <w:szCs w:val="20"/>
              </w:rPr>
            </w:pPr>
            <w:r w:rsidRPr="009037A4">
              <w:rPr>
                <w:i/>
                <w:sz w:val="20"/>
                <w:szCs w:val="20"/>
              </w:rPr>
              <w:t>Rana temporaria</w:t>
            </w:r>
          </w:p>
        </w:tc>
        <w:tc>
          <w:tcPr>
            <w:tcW w:w="1701" w:type="dxa"/>
            <w:tcMar>
              <w:left w:w="57" w:type="dxa"/>
              <w:right w:w="57" w:type="dxa"/>
            </w:tcMar>
          </w:tcPr>
          <w:p w:rsidRPr="009037A4" w:rsidR="00CF3944" w:rsidP="00B2270D" w:rsidRDefault="00CF3944" w14:paraId="711214A2" w14:textId="77777777">
            <w:pPr>
              <w:jc w:val="center"/>
              <w:rPr>
                <w:sz w:val="20"/>
                <w:szCs w:val="20"/>
              </w:rPr>
            </w:pPr>
            <w:r w:rsidRPr="009037A4">
              <w:rPr>
                <w:sz w:val="20"/>
                <w:szCs w:val="20"/>
              </w:rPr>
              <w:t>–</w:t>
            </w:r>
          </w:p>
        </w:tc>
        <w:tc>
          <w:tcPr>
            <w:tcW w:w="1276" w:type="dxa"/>
            <w:tcMar>
              <w:left w:w="57" w:type="dxa"/>
              <w:right w:w="57" w:type="dxa"/>
            </w:tcMar>
          </w:tcPr>
          <w:p w:rsidRPr="009037A4" w:rsidR="00CF3944" w:rsidP="00B2270D" w:rsidRDefault="00CF3944" w14:paraId="5DAE7121" w14:textId="77777777">
            <w:pPr>
              <w:jc w:val="center"/>
              <w:rPr>
                <w:sz w:val="20"/>
                <w:szCs w:val="20"/>
              </w:rPr>
            </w:pPr>
            <w:r w:rsidRPr="009037A4">
              <w:rPr>
                <w:sz w:val="20"/>
                <w:szCs w:val="20"/>
              </w:rPr>
              <w:t xml:space="preserve">BD V </w:t>
            </w:r>
          </w:p>
        </w:tc>
        <w:tc>
          <w:tcPr>
            <w:tcW w:w="1191" w:type="dxa"/>
            <w:tcMar>
              <w:left w:w="57" w:type="dxa"/>
              <w:right w:w="57" w:type="dxa"/>
            </w:tcMar>
          </w:tcPr>
          <w:p w:rsidRPr="009037A4" w:rsidR="00CF3944" w:rsidP="00B2270D" w:rsidRDefault="00CF3944" w14:paraId="0836D695" w14:textId="77777777">
            <w:pPr>
              <w:jc w:val="center"/>
              <w:rPr>
                <w:b/>
                <w:sz w:val="20"/>
                <w:szCs w:val="20"/>
              </w:rPr>
            </w:pPr>
            <w:r w:rsidRPr="009037A4">
              <w:rPr>
                <w:b/>
                <w:sz w:val="20"/>
                <w:szCs w:val="20"/>
              </w:rPr>
              <w:t>III</w:t>
            </w:r>
          </w:p>
        </w:tc>
        <w:tc>
          <w:tcPr>
            <w:tcW w:w="1814" w:type="dxa"/>
            <w:shd w:val="clear" w:color="auto" w:fill="92D050"/>
            <w:tcMar>
              <w:left w:w="57" w:type="dxa"/>
              <w:right w:w="57" w:type="dxa"/>
            </w:tcMar>
          </w:tcPr>
          <w:p w:rsidRPr="009037A4" w:rsidR="00CF3944" w:rsidP="00B2270D" w:rsidRDefault="00CF3944" w14:paraId="3AD2D291" w14:textId="77777777">
            <w:pPr>
              <w:jc w:val="center"/>
              <w:rPr>
                <w:b/>
                <w:sz w:val="20"/>
                <w:szCs w:val="20"/>
              </w:rPr>
            </w:pPr>
            <w:r w:rsidRPr="009037A4">
              <w:rPr>
                <w:b/>
                <w:sz w:val="20"/>
                <w:szCs w:val="20"/>
              </w:rPr>
              <w:t>FVx</w:t>
            </w:r>
          </w:p>
          <w:p w:rsidRPr="009037A4" w:rsidR="00CF3944" w:rsidP="00B2270D" w:rsidRDefault="00CF3944" w14:paraId="44E4E69B" w14:textId="77777777">
            <w:pPr>
              <w:jc w:val="center"/>
              <w:rPr>
                <w:sz w:val="20"/>
                <w:szCs w:val="20"/>
              </w:rPr>
            </w:pPr>
            <w:r w:rsidRPr="009037A4">
              <w:rPr>
                <w:sz w:val="20"/>
                <w:szCs w:val="20"/>
              </w:rPr>
              <w:t>Latvijā sastopama ļoti bieži</w:t>
            </w:r>
          </w:p>
        </w:tc>
        <w:tc>
          <w:tcPr>
            <w:tcW w:w="1247" w:type="dxa"/>
            <w:shd w:val="clear" w:color="auto" w:fill="FFFFFF" w:themeFill="background1"/>
            <w:tcMar>
              <w:left w:w="57" w:type="dxa"/>
              <w:right w:w="57" w:type="dxa"/>
            </w:tcMar>
          </w:tcPr>
          <w:p w:rsidRPr="009037A4" w:rsidR="00CF3944" w:rsidP="00B2270D" w:rsidRDefault="00C7371F" w14:paraId="5635B452" w14:textId="79E94FD3">
            <w:pPr>
              <w:jc w:val="center"/>
              <w:rPr>
                <w:sz w:val="20"/>
                <w:szCs w:val="20"/>
              </w:rPr>
            </w:pPr>
            <w:r>
              <w:rPr>
                <w:sz w:val="20"/>
                <w:szCs w:val="20"/>
              </w:rPr>
              <w:t>NZ</w:t>
            </w:r>
          </w:p>
        </w:tc>
      </w:tr>
      <w:tr w:rsidRPr="009037A4" w:rsidR="00CF3944" w:rsidTr="00C7371F" w14:paraId="314FC99C" w14:textId="77777777">
        <w:tc>
          <w:tcPr>
            <w:tcW w:w="568" w:type="dxa"/>
            <w:tcMar>
              <w:left w:w="57" w:type="dxa"/>
              <w:right w:w="57" w:type="dxa"/>
            </w:tcMar>
          </w:tcPr>
          <w:p w:rsidRPr="009037A4" w:rsidR="00CF3944" w:rsidP="00CF3944" w:rsidRDefault="00CF3944" w14:paraId="777A8A13" w14:textId="77777777">
            <w:pPr>
              <w:pStyle w:val="ListParagraph"/>
              <w:widowControl/>
              <w:numPr>
                <w:ilvl w:val="0"/>
                <w:numId w:val="35"/>
              </w:numPr>
              <w:spacing w:after="160"/>
              <w:rPr>
                <w:rFonts w:ascii="Times New Roman" w:hAnsi="Times New Roman" w:cs="Times New Roman"/>
                <w:sz w:val="20"/>
                <w:szCs w:val="20"/>
                <w:lang w:val="lv-LV"/>
              </w:rPr>
            </w:pPr>
          </w:p>
        </w:tc>
        <w:tc>
          <w:tcPr>
            <w:tcW w:w="1191" w:type="dxa"/>
            <w:tcMar>
              <w:left w:w="57" w:type="dxa"/>
              <w:right w:w="57" w:type="dxa"/>
            </w:tcMar>
          </w:tcPr>
          <w:p w:rsidRPr="009037A4" w:rsidR="00CF3944" w:rsidP="00B2270D" w:rsidRDefault="00CF3944" w14:paraId="330FF051" w14:textId="77777777">
            <w:pPr>
              <w:rPr>
                <w:sz w:val="20"/>
                <w:szCs w:val="20"/>
              </w:rPr>
            </w:pPr>
            <w:r w:rsidRPr="009037A4">
              <w:rPr>
                <w:sz w:val="20"/>
                <w:szCs w:val="20"/>
              </w:rPr>
              <w:t>Purva varde</w:t>
            </w:r>
          </w:p>
        </w:tc>
        <w:tc>
          <w:tcPr>
            <w:tcW w:w="1644" w:type="dxa"/>
            <w:tcMar>
              <w:left w:w="57" w:type="dxa"/>
              <w:right w:w="57" w:type="dxa"/>
            </w:tcMar>
          </w:tcPr>
          <w:p w:rsidRPr="009037A4" w:rsidR="00CF3944" w:rsidP="00B2270D" w:rsidRDefault="00CF3944" w14:paraId="05831F2F" w14:textId="77777777">
            <w:pPr>
              <w:rPr>
                <w:i/>
                <w:sz w:val="20"/>
                <w:szCs w:val="20"/>
              </w:rPr>
            </w:pPr>
            <w:r w:rsidRPr="009037A4">
              <w:rPr>
                <w:i/>
                <w:iCs/>
                <w:sz w:val="20"/>
                <w:szCs w:val="20"/>
              </w:rPr>
              <w:t>Rana arvalis</w:t>
            </w:r>
          </w:p>
        </w:tc>
        <w:tc>
          <w:tcPr>
            <w:tcW w:w="1701" w:type="dxa"/>
            <w:tcMar>
              <w:left w:w="57" w:type="dxa"/>
              <w:right w:w="57" w:type="dxa"/>
            </w:tcMar>
          </w:tcPr>
          <w:p w:rsidRPr="009037A4" w:rsidR="00CF3944" w:rsidP="00B2270D" w:rsidRDefault="00CF3944" w14:paraId="124FF3B1" w14:textId="77777777">
            <w:pPr>
              <w:jc w:val="center"/>
              <w:rPr>
                <w:sz w:val="20"/>
                <w:szCs w:val="20"/>
              </w:rPr>
            </w:pPr>
            <w:r w:rsidRPr="009037A4">
              <w:rPr>
                <w:sz w:val="20"/>
                <w:szCs w:val="20"/>
              </w:rPr>
              <w:t>–</w:t>
            </w:r>
          </w:p>
        </w:tc>
        <w:tc>
          <w:tcPr>
            <w:tcW w:w="1276" w:type="dxa"/>
            <w:tcMar>
              <w:left w:w="57" w:type="dxa"/>
              <w:right w:w="57" w:type="dxa"/>
            </w:tcMar>
          </w:tcPr>
          <w:p w:rsidRPr="009037A4" w:rsidR="00CF3944" w:rsidP="00B2270D" w:rsidRDefault="00CF3944" w14:paraId="204487D2" w14:textId="77777777">
            <w:pPr>
              <w:jc w:val="center"/>
              <w:rPr>
                <w:sz w:val="20"/>
                <w:szCs w:val="20"/>
              </w:rPr>
            </w:pPr>
            <w:r w:rsidRPr="009037A4">
              <w:rPr>
                <w:sz w:val="20"/>
                <w:szCs w:val="20"/>
              </w:rPr>
              <w:t>BD IV</w:t>
            </w:r>
          </w:p>
        </w:tc>
        <w:tc>
          <w:tcPr>
            <w:tcW w:w="1191" w:type="dxa"/>
            <w:tcMar>
              <w:left w:w="57" w:type="dxa"/>
              <w:right w:w="57" w:type="dxa"/>
            </w:tcMar>
          </w:tcPr>
          <w:p w:rsidRPr="009037A4" w:rsidR="00CF3944" w:rsidP="00B2270D" w:rsidRDefault="00CF3944" w14:paraId="001B57D0" w14:textId="77777777">
            <w:pPr>
              <w:jc w:val="center"/>
              <w:rPr>
                <w:b/>
                <w:sz w:val="20"/>
                <w:szCs w:val="20"/>
              </w:rPr>
            </w:pPr>
            <w:r w:rsidRPr="009037A4">
              <w:rPr>
                <w:b/>
                <w:sz w:val="20"/>
                <w:szCs w:val="20"/>
              </w:rPr>
              <w:t>II</w:t>
            </w:r>
          </w:p>
        </w:tc>
        <w:tc>
          <w:tcPr>
            <w:tcW w:w="1814" w:type="dxa"/>
            <w:shd w:val="clear" w:color="auto" w:fill="92D050"/>
            <w:tcMar>
              <w:left w:w="57" w:type="dxa"/>
              <w:right w:w="57" w:type="dxa"/>
            </w:tcMar>
          </w:tcPr>
          <w:p w:rsidRPr="009037A4" w:rsidR="00CF3944" w:rsidP="00B2270D" w:rsidRDefault="00CF3944" w14:paraId="340475D8" w14:textId="77777777">
            <w:pPr>
              <w:jc w:val="center"/>
              <w:rPr>
                <w:b/>
                <w:sz w:val="20"/>
                <w:szCs w:val="20"/>
              </w:rPr>
            </w:pPr>
            <w:r w:rsidRPr="009037A4">
              <w:rPr>
                <w:b/>
                <w:sz w:val="20"/>
                <w:szCs w:val="20"/>
              </w:rPr>
              <w:t>FVx</w:t>
            </w:r>
          </w:p>
          <w:p w:rsidRPr="009037A4" w:rsidR="00CF3944" w:rsidP="00B2270D" w:rsidRDefault="00CF3944" w14:paraId="2A29AA8D" w14:textId="77777777">
            <w:pPr>
              <w:jc w:val="center"/>
              <w:rPr>
                <w:b/>
                <w:sz w:val="20"/>
                <w:szCs w:val="20"/>
              </w:rPr>
            </w:pPr>
            <w:r w:rsidRPr="009037A4">
              <w:rPr>
                <w:sz w:val="20"/>
                <w:szCs w:val="20"/>
              </w:rPr>
              <w:t>Latvijā sastopama ļoti bieži</w:t>
            </w:r>
          </w:p>
        </w:tc>
        <w:tc>
          <w:tcPr>
            <w:tcW w:w="1247" w:type="dxa"/>
            <w:shd w:val="clear" w:color="auto" w:fill="FFFFFF" w:themeFill="background1"/>
            <w:tcMar>
              <w:left w:w="57" w:type="dxa"/>
              <w:right w:w="57" w:type="dxa"/>
            </w:tcMar>
          </w:tcPr>
          <w:p w:rsidRPr="009037A4" w:rsidR="00CF3944" w:rsidP="00B2270D" w:rsidRDefault="00C7371F" w14:paraId="1B80A53D" w14:textId="016A7AF8">
            <w:pPr>
              <w:jc w:val="center"/>
              <w:rPr>
                <w:sz w:val="20"/>
                <w:szCs w:val="20"/>
              </w:rPr>
            </w:pPr>
            <w:r>
              <w:rPr>
                <w:sz w:val="20"/>
                <w:szCs w:val="20"/>
              </w:rPr>
              <w:t>NZ</w:t>
            </w:r>
          </w:p>
        </w:tc>
      </w:tr>
      <w:tr w:rsidRPr="009037A4" w:rsidR="00CF3944" w:rsidTr="00C7371F" w14:paraId="36168AF7" w14:textId="77777777">
        <w:tc>
          <w:tcPr>
            <w:tcW w:w="568" w:type="dxa"/>
            <w:tcMar>
              <w:left w:w="57" w:type="dxa"/>
              <w:right w:w="57" w:type="dxa"/>
            </w:tcMar>
          </w:tcPr>
          <w:p w:rsidRPr="009037A4" w:rsidR="00CF3944" w:rsidP="00CF3944" w:rsidRDefault="00CF3944" w14:paraId="5CF64534" w14:textId="77777777">
            <w:pPr>
              <w:pStyle w:val="ListParagraph"/>
              <w:widowControl/>
              <w:numPr>
                <w:ilvl w:val="0"/>
                <w:numId w:val="35"/>
              </w:numPr>
              <w:spacing w:after="160"/>
              <w:rPr>
                <w:rFonts w:ascii="Times New Roman" w:hAnsi="Times New Roman" w:cs="Times New Roman"/>
                <w:sz w:val="20"/>
                <w:szCs w:val="20"/>
                <w:lang w:val="lv-LV"/>
              </w:rPr>
            </w:pPr>
          </w:p>
        </w:tc>
        <w:tc>
          <w:tcPr>
            <w:tcW w:w="1191" w:type="dxa"/>
            <w:tcMar>
              <w:left w:w="57" w:type="dxa"/>
              <w:right w:w="57" w:type="dxa"/>
            </w:tcMar>
          </w:tcPr>
          <w:p w:rsidRPr="009037A4" w:rsidR="00CF3944" w:rsidP="00B2270D" w:rsidRDefault="00CF3944" w14:paraId="6EC9CC6E" w14:textId="77777777">
            <w:pPr>
              <w:rPr>
                <w:sz w:val="20"/>
                <w:szCs w:val="20"/>
              </w:rPr>
            </w:pPr>
            <w:r w:rsidRPr="009037A4">
              <w:rPr>
                <w:sz w:val="20"/>
                <w:szCs w:val="20"/>
              </w:rPr>
              <w:t>Zaļā varde (sugu komplekss)</w:t>
            </w:r>
          </w:p>
        </w:tc>
        <w:tc>
          <w:tcPr>
            <w:tcW w:w="1644" w:type="dxa"/>
            <w:tcMar>
              <w:left w:w="57" w:type="dxa"/>
              <w:right w:w="57" w:type="dxa"/>
            </w:tcMar>
          </w:tcPr>
          <w:p w:rsidRPr="009037A4" w:rsidR="00CF3944" w:rsidP="00B2270D" w:rsidRDefault="00CF3944" w14:paraId="4EB4916B" w14:textId="77777777">
            <w:pPr>
              <w:rPr>
                <w:i/>
                <w:sz w:val="20"/>
                <w:szCs w:val="20"/>
              </w:rPr>
            </w:pPr>
            <w:r w:rsidRPr="009037A4">
              <w:rPr>
                <w:i/>
                <w:sz w:val="20"/>
                <w:szCs w:val="20"/>
              </w:rPr>
              <w:t xml:space="preserve">Pelophylax </w:t>
            </w:r>
            <w:r w:rsidRPr="009037A4">
              <w:rPr>
                <w:iCs/>
                <w:sz w:val="20"/>
                <w:szCs w:val="20"/>
              </w:rPr>
              <w:t>sp.</w:t>
            </w:r>
          </w:p>
        </w:tc>
        <w:tc>
          <w:tcPr>
            <w:tcW w:w="1701" w:type="dxa"/>
            <w:tcMar>
              <w:left w:w="57" w:type="dxa"/>
              <w:right w:w="57" w:type="dxa"/>
            </w:tcMar>
          </w:tcPr>
          <w:p w:rsidRPr="009037A4" w:rsidR="00CF3944" w:rsidP="00B2270D" w:rsidRDefault="00CF3944" w14:paraId="003BA0A6" w14:textId="77777777">
            <w:pPr>
              <w:jc w:val="center"/>
              <w:rPr>
                <w:sz w:val="20"/>
                <w:szCs w:val="20"/>
              </w:rPr>
            </w:pPr>
            <w:r w:rsidRPr="009037A4">
              <w:rPr>
                <w:sz w:val="20"/>
                <w:szCs w:val="20"/>
              </w:rPr>
              <w:t>–</w:t>
            </w:r>
          </w:p>
        </w:tc>
        <w:tc>
          <w:tcPr>
            <w:tcW w:w="1276" w:type="dxa"/>
            <w:tcMar>
              <w:left w:w="57" w:type="dxa"/>
              <w:right w:w="57" w:type="dxa"/>
            </w:tcMar>
          </w:tcPr>
          <w:p w:rsidRPr="009037A4" w:rsidR="00CF3944" w:rsidP="00B2270D" w:rsidRDefault="00CF3944" w14:paraId="0A8EAD91" w14:textId="77777777">
            <w:pPr>
              <w:jc w:val="center"/>
              <w:rPr>
                <w:sz w:val="20"/>
                <w:szCs w:val="20"/>
              </w:rPr>
            </w:pPr>
            <w:r w:rsidRPr="009037A4">
              <w:rPr>
                <w:sz w:val="20"/>
                <w:szCs w:val="20"/>
              </w:rPr>
              <w:t xml:space="preserve">BD V </w:t>
            </w:r>
          </w:p>
        </w:tc>
        <w:tc>
          <w:tcPr>
            <w:tcW w:w="1191" w:type="dxa"/>
            <w:tcMar>
              <w:left w:w="57" w:type="dxa"/>
              <w:right w:w="57" w:type="dxa"/>
            </w:tcMar>
          </w:tcPr>
          <w:p w:rsidRPr="009037A4" w:rsidR="00CF3944" w:rsidP="00B2270D" w:rsidRDefault="00CF3944" w14:paraId="1EA53C11" w14:textId="77777777">
            <w:pPr>
              <w:jc w:val="center"/>
              <w:rPr>
                <w:b/>
                <w:sz w:val="20"/>
                <w:szCs w:val="20"/>
              </w:rPr>
            </w:pPr>
            <w:r w:rsidRPr="009037A4">
              <w:rPr>
                <w:b/>
                <w:sz w:val="20"/>
                <w:szCs w:val="20"/>
              </w:rPr>
              <w:t>III</w:t>
            </w:r>
          </w:p>
        </w:tc>
        <w:tc>
          <w:tcPr>
            <w:tcW w:w="1814" w:type="dxa"/>
            <w:shd w:val="clear" w:color="auto" w:fill="92D050"/>
            <w:tcMar>
              <w:left w:w="57" w:type="dxa"/>
              <w:right w:w="57" w:type="dxa"/>
            </w:tcMar>
          </w:tcPr>
          <w:p w:rsidRPr="009037A4" w:rsidR="00CF3944" w:rsidP="00B2270D" w:rsidRDefault="00CF3944" w14:paraId="43FE165B" w14:textId="77777777">
            <w:pPr>
              <w:jc w:val="center"/>
              <w:rPr>
                <w:sz w:val="20"/>
                <w:szCs w:val="20"/>
              </w:rPr>
            </w:pPr>
            <w:r w:rsidRPr="009037A4">
              <w:rPr>
                <w:b/>
                <w:sz w:val="20"/>
                <w:szCs w:val="20"/>
              </w:rPr>
              <w:t xml:space="preserve">FVx </w:t>
            </w:r>
            <w:r w:rsidRPr="009037A4">
              <w:rPr>
                <w:sz w:val="20"/>
                <w:szCs w:val="20"/>
              </w:rPr>
              <w:t>(</w:t>
            </w:r>
            <w:r w:rsidRPr="009037A4">
              <w:rPr>
                <w:i/>
                <w:sz w:val="20"/>
                <w:szCs w:val="20"/>
              </w:rPr>
              <w:t>Pelophylax esculentus, P. lessonae</w:t>
            </w:r>
            <w:r w:rsidRPr="009037A4">
              <w:rPr>
                <w:sz w:val="20"/>
                <w:szCs w:val="20"/>
              </w:rPr>
              <w:t xml:space="preserve">); </w:t>
            </w:r>
            <w:r w:rsidRPr="009037A4">
              <w:rPr>
                <w:b/>
                <w:sz w:val="20"/>
                <w:szCs w:val="20"/>
              </w:rPr>
              <w:t>U1x</w:t>
            </w:r>
            <w:r w:rsidRPr="009037A4">
              <w:rPr>
                <w:sz w:val="20"/>
                <w:szCs w:val="20"/>
              </w:rPr>
              <w:t xml:space="preserve"> (</w:t>
            </w:r>
            <w:r w:rsidRPr="009037A4">
              <w:rPr>
                <w:i/>
                <w:sz w:val="20"/>
                <w:szCs w:val="20"/>
              </w:rPr>
              <w:t>P. ridibundus</w:t>
            </w:r>
            <w:r w:rsidRPr="009037A4">
              <w:rPr>
                <w:sz w:val="20"/>
                <w:szCs w:val="20"/>
              </w:rPr>
              <w:t>)</w:t>
            </w:r>
          </w:p>
          <w:p w:rsidRPr="009037A4" w:rsidR="00CF3944" w:rsidP="00B2270D" w:rsidRDefault="00CF3944" w14:paraId="05AC88E0" w14:textId="77777777">
            <w:pPr>
              <w:jc w:val="both"/>
              <w:rPr>
                <w:sz w:val="20"/>
                <w:szCs w:val="20"/>
              </w:rPr>
            </w:pPr>
          </w:p>
          <w:p w:rsidRPr="009037A4" w:rsidR="00CF3944" w:rsidP="00B2270D" w:rsidRDefault="00CF3944" w14:paraId="470BB312" w14:textId="77777777">
            <w:pPr>
              <w:jc w:val="both"/>
              <w:rPr>
                <w:sz w:val="20"/>
                <w:szCs w:val="20"/>
              </w:rPr>
            </w:pPr>
            <w:r w:rsidRPr="009037A4">
              <w:rPr>
                <w:sz w:val="20"/>
                <w:szCs w:val="20"/>
              </w:rPr>
              <w:t>Sugu kompleksā ietilpstošās sugas Latvijā ir bieži sastopamas</w:t>
            </w:r>
          </w:p>
        </w:tc>
        <w:tc>
          <w:tcPr>
            <w:tcW w:w="1247" w:type="dxa"/>
            <w:shd w:val="clear" w:color="auto" w:fill="FFFFFF" w:themeFill="background1"/>
            <w:tcMar>
              <w:left w:w="57" w:type="dxa"/>
              <w:right w:w="57" w:type="dxa"/>
            </w:tcMar>
          </w:tcPr>
          <w:p w:rsidRPr="009037A4" w:rsidR="00CF3944" w:rsidP="00B2270D" w:rsidRDefault="00C7371F" w14:paraId="26E18E23" w14:textId="212CEC0D">
            <w:pPr>
              <w:jc w:val="center"/>
              <w:rPr>
                <w:sz w:val="20"/>
                <w:szCs w:val="20"/>
              </w:rPr>
            </w:pPr>
            <w:r>
              <w:rPr>
                <w:sz w:val="20"/>
                <w:szCs w:val="20"/>
              </w:rPr>
              <w:t>NZ</w:t>
            </w:r>
          </w:p>
        </w:tc>
      </w:tr>
      <w:tr w:rsidRPr="009037A4" w:rsidR="00CF3944" w:rsidTr="00C7371F" w14:paraId="71CDF64C" w14:textId="77777777">
        <w:tc>
          <w:tcPr>
            <w:tcW w:w="10632" w:type="dxa"/>
            <w:gridSpan w:val="8"/>
            <w:shd w:val="clear" w:color="auto" w:fill="C5E0B3"/>
            <w:tcMar>
              <w:left w:w="57" w:type="dxa"/>
              <w:right w:w="57" w:type="dxa"/>
            </w:tcMar>
          </w:tcPr>
          <w:p w:rsidRPr="009037A4" w:rsidR="00CF3944" w:rsidP="00B2270D" w:rsidRDefault="00CF3944" w14:paraId="19DDECB1" w14:textId="77777777">
            <w:pPr>
              <w:rPr>
                <w:sz w:val="20"/>
                <w:szCs w:val="20"/>
              </w:rPr>
            </w:pPr>
            <w:r w:rsidRPr="009037A4">
              <w:rPr>
                <w:b/>
                <w:bCs/>
                <w:sz w:val="20"/>
              </w:rPr>
              <w:t>Rāpuļi</w:t>
            </w:r>
            <w:r w:rsidRPr="009037A4">
              <w:rPr>
                <w:b/>
                <w:i/>
                <w:sz w:val="20"/>
              </w:rPr>
              <w:t xml:space="preserve"> </w:t>
            </w:r>
            <w:r w:rsidRPr="009037A4">
              <w:rPr>
                <w:b/>
                <w:bCs/>
                <w:i/>
                <w:iCs/>
                <w:sz w:val="20"/>
              </w:rPr>
              <w:t>Reptilia</w:t>
            </w:r>
          </w:p>
        </w:tc>
      </w:tr>
      <w:tr w:rsidRPr="009037A4" w:rsidR="00CF3944" w:rsidTr="00C7371F" w14:paraId="0A1D9A78" w14:textId="77777777">
        <w:tc>
          <w:tcPr>
            <w:tcW w:w="568" w:type="dxa"/>
            <w:tcMar>
              <w:left w:w="57" w:type="dxa"/>
              <w:right w:w="57" w:type="dxa"/>
            </w:tcMar>
          </w:tcPr>
          <w:p w:rsidRPr="009037A4" w:rsidR="00CF3944" w:rsidP="00CF3944" w:rsidRDefault="00CF3944" w14:paraId="056EC410" w14:textId="77777777">
            <w:pPr>
              <w:pStyle w:val="ListParagraph"/>
              <w:widowControl/>
              <w:numPr>
                <w:ilvl w:val="0"/>
                <w:numId w:val="35"/>
              </w:numPr>
              <w:spacing w:after="160"/>
              <w:rPr>
                <w:rFonts w:ascii="Times New Roman" w:hAnsi="Times New Roman" w:cs="Times New Roman"/>
                <w:sz w:val="20"/>
                <w:szCs w:val="20"/>
                <w:lang w:val="lv-LV"/>
              </w:rPr>
            </w:pPr>
          </w:p>
        </w:tc>
        <w:tc>
          <w:tcPr>
            <w:tcW w:w="1191" w:type="dxa"/>
            <w:tcMar>
              <w:left w:w="57" w:type="dxa"/>
              <w:right w:w="57" w:type="dxa"/>
            </w:tcMar>
          </w:tcPr>
          <w:p w:rsidRPr="009037A4" w:rsidR="00CF3944" w:rsidP="00B2270D" w:rsidRDefault="00CF3944" w14:paraId="0564566F" w14:textId="77777777">
            <w:pPr>
              <w:rPr>
                <w:sz w:val="20"/>
                <w:szCs w:val="20"/>
              </w:rPr>
            </w:pPr>
            <w:r w:rsidRPr="009037A4">
              <w:rPr>
                <w:sz w:val="20"/>
                <w:szCs w:val="20"/>
              </w:rPr>
              <w:t>Pļavas ķirzaka</w:t>
            </w:r>
          </w:p>
        </w:tc>
        <w:tc>
          <w:tcPr>
            <w:tcW w:w="1644" w:type="dxa"/>
            <w:tcMar>
              <w:left w:w="57" w:type="dxa"/>
              <w:right w:w="57" w:type="dxa"/>
            </w:tcMar>
          </w:tcPr>
          <w:p w:rsidRPr="009037A4" w:rsidR="00CF3944" w:rsidP="00B2270D" w:rsidRDefault="00CF3944" w14:paraId="755491C6" w14:textId="77777777">
            <w:pPr>
              <w:rPr>
                <w:i/>
                <w:sz w:val="20"/>
                <w:szCs w:val="20"/>
              </w:rPr>
            </w:pPr>
            <w:r w:rsidRPr="009037A4">
              <w:rPr>
                <w:i/>
                <w:iCs/>
                <w:sz w:val="20"/>
                <w:szCs w:val="20"/>
              </w:rPr>
              <w:t>Lacerta vivipara</w:t>
            </w:r>
          </w:p>
        </w:tc>
        <w:tc>
          <w:tcPr>
            <w:tcW w:w="1701" w:type="dxa"/>
            <w:tcMar>
              <w:left w:w="57" w:type="dxa"/>
              <w:right w:w="57" w:type="dxa"/>
            </w:tcMar>
          </w:tcPr>
          <w:p w:rsidRPr="009037A4" w:rsidR="00CF3944" w:rsidP="00B2270D" w:rsidRDefault="00CF3944" w14:paraId="486954A3" w14:textId="77777777">
            <w:pPr>
              <w:jc w:val="center"/>
              <w:rPr>
                <w:sz w:val="20"/>
                <w:szCs w:val="20"/>
              </w:rPr>
            </w:pPr>
            <w:r w:rsidRPr="009037A4">
              <w:rPr>
                <w:sz w:val="20"/>
                <w:szCs w:val="20"/>
              </w:rPr>
              <w:t>–</w:t>
            </w:r>
          </w:p>
        </w:tc>
        <w:tc>
          <w:tcPr>
            <w:tcW w:w="1276" w:type="dxa"/>
            <w:tcMar>
              <w:left w:w="57" w:type="dxa"/>
              <w:right w:w="57" w:type="dxa"/>
            </w:tcMar>
          </w:tcPr>
          <w:p w:rsidRPr="009037A4" w:rsidR="00CF3944" w:rsidP="00B2270D" w:rsidRDefault="00CF3944" w14:paraId="0BE0C6DD" w14:textId="77777777">
            <w:pPr>
              <w:jc w:val="center"/>
              <w:rPr>
                <w:sz w:val="20"/>
                <w:szCs w:val="20"/>
              </w:rPr>
            </w:pPr>
            <w:r w:rsidRPr="009037A4">
              <w:rPr>
                <w:sz w:val="20"/>
                <w:szCs w:val="20"/>
              </w:rPr>
              <w:t>–</w:t>
            </w:r>
          </w:p>
        </w:tc>
        <w:tc>
          <w:tcPr>
            <w:tcW w:w="1191" w:type="dxa"/>
            <w:tcMar>
              <w:left w:w="57" w:type="dxa"/>
              <w:right w:w="57" w:type="dxa"/>
            </w:tcMar>
          </w:tcPr>
          <w:p w:rsidRPr="009037A4" w:rsidR="00CF3944" w:rsidP="00B2270D" w:rsidRDefault="00CF3944" w14:paraId="4939B100" w14:textId="77777777">
            <w:pPr>
              <w:jc w:val="center"/>
              <w:rPr>
                <w:b/>
                <w:sz w:val="20"/>
                <w:szCs w:val="20"/>
              </w:rPr>
            </w:pPr>
            <w:r w:rsidRPr="009037A4">
              <w:rPr>
                <w:b/>
                <w:sz w:val="20"/>
                <w:szCs w:val="20"/>
              </w:rPr>
              <w:t>III</w:t>
            </w:r>
          </w:p>
        </w:tc>
        <w:tc>
          <w:tcPr>
            <w:tcW w:w="1814" w:type="dxa"/>
            <w:tcMar>
              <w:left w:w="57" w:type="dxa"/>
              <w:right w:w="57" w:type="dxa"/>
            </w:tcMar>
          </w:tcPr>
          <w:p w:rsidRPr="009037A4" w:rsidR="00CF3944" w:rsidP="00B2270D" w:rsidRDefault="00CF3944" w14:paraId="454826FD" w14:textId="77777777">
            <w:pPr>
              <w:jc w:val="center"/>
              <w:rPr>
                <w:b/>
                <w:sz w:val="20"/>
                <w:szCs w:val="20"/>
              </w:rPr>
            </w:pPr>
          </w:p>
        </w:tc>
        <w:tc>
          <w:tcPr>
            <w:tcW w:w="1247" w:type="dxa"/>
            <w:shd w:val="clear" w:color="auto" w:fill="FFFFFF" w:themeFill="background1"/>
            <w:tcMar>
              <w:left w:w="57" w:type="dxa"/>
              <w:right w:w="57" w:type="dxa"/>
            </w:tcMar>
          </w:tcPr>
          <w:p w:rsidRPr="009037A4" w:rsidR="00CF3944" w:rsidP="00B2270D" w:rsidRDefault="00C7371F" w14:paraId="7C0C9784" w14:textId="69BC6B78">
            <w:pPr>
              <w:jc w:val="center"/>
              <w:rPr>
                <w:sz w:val="20"/>
                <w:szCs w:val="20"/>
              </w:rPr>
            </w:pPr>
            <w:r>
              <w:rPr>
                <w:sz w:val="20"/>
                <w:szCs w:val="20"/>
              </w:rPr>
              <w:t>NZ</w:t>
            </w:r>
          </w:p>
        </w:tc>
      </w:tr>
    </w:tbl>
    <w:p w:rsidRPr="009037A4" w:rsidR="00CF3944" w:rsidP="00CF3944" w:rsidRDefault="00CF3944" w14:paraId="2CBB9648" w14:textId="77777777">
      <w:pPr>
        <w:spacing w:before="120" w:after="120"/>
        <w:ind w:right="5334"/>
        <w:jc w:val="both"/>
        <w:rPr>
          <w:b/>
          <w:sz w:val="16"/>
          <w:szCs w:val="16"/>
        </w:rPr>
      </w:pPr>
      <w:r w:rsidRPr="009037A4">
        <w:rPr>
          <w:b/>
          <w:spacing w:val="-3"/>
          <w:sz w:val="16"/>
          <w:szCs w:val="16"/>
        </w:rPr>
        <w:t>P</w:t>
      </w:r>
      <w:r w:rsidRPr="009037A4">
        <w:rPr>
          <w:b/>
          <w:sz w:val="16"/>
          <w:szCs w:val="16"/>
        </w:rPr>
        <w:t>AS</w:t>
      </w:r>
      <w:r w:rsidRPr="009037A4">
        <w:rPr>
          <w:b/>
          <w:spacing w:val="1"/>
          <w:sz w:val="16"/>
          <w:szCs w:val="16"/>
        </w:rPr>
        <w:t>K</w:t>
      </w:r>
      <w:r w:rsidRPr="009037A4">
        <w:rPr>
          <w:b/>
          <w:sz w:val="16"/>
          <w:szCs w:val="16"/>
        </w:rPr>
        <w:t>A</w:t>
      </w:r>
      <w:r w:rsidRPr="009037A4">
        <w:rPr>
          <w:b/>
          <w:spacing w:val="1"/>
          <w:sz w:val="16"/>
          <w:szCs w:val="16"/>
        </w:rPr>
        <w:t>ID</w:t>
      </w:r>
      <w:r w:rsidRPr="009037A4">
        <w:rPr>
          <w:b/>
          <w:spacing w:val="-1"/>
          <w:sz w:val="16"/>
          <w:szCs w:val="16"/>
        </w:rPr>
        <w:t>R</w:t>
      </w:r>
      <w:r w:rsidRPr="009037A4">
        <w:rPr>
          <w:b/>
          <w:sz w:val="16"/>
          <w:szCs w:val="16"/>
        </w:rPr>
        <w:t>O</w:t>
      </w:r>
      <w:r w:rsidRPr="009037A4">
        <w:rPr>
          <w:b/>
          <w:spacing w:val="-1"/>
          <w:sz w:val="16"/>
          <w:szCs w:val="16"/>
        </w:rPr>
        <w:t>J</w:t>
      </w:r>
      <w:r w:rsidRPr="009037A4">
        <w:rPr>
          <w:b/>
          <w:spacing w:val="3"/>
          <w:sz w:val="16"/>
          <w:szCs w:val="16"/>
        </w:rPr>
        <w:t>U</w:t>
      </w:r>
      <w:r w:rsidRPr="009037A4">
        <w:rPr>
          <w:b/>
          <w:spacing w:val="-3"/>
          <w:sz w:val="16"/>
          <w:szCs w:val="16"/>
        </w:rPr>
        <w:t>M</w:t>
      </w:r>
      <w:r w:rsidRPr="009037A4">
        <w:rPr>
          <w:b/>
          <w:sz w:val="16"/>
          <w:szCs w:val="16"/>
        </w:rPr>
        <w:t>I</w:t>
      </w:r>
      <w:r w:rsidRPr="009037A4">
        <w:rPr>
          <w:b/>
          <w:spacing w:val="-11"/>
          <w:sz w:val="16"/>
          <w:szCs w:val="16"/>
        </w:rPr>
        <w:t xml:space="preserve"> </w:t>
      </w:r>
      <w:r w:rsidRPr="009037A4">
        <w:rPr>
          <w:b/>
          <w:spacing w:val="1"/>
          <w:sz w:val="16"/>
          <w:szCs w:val="16"/>
        </w:rPr>
        <w:t>U</w:t>
      </w:r>
      <w:r w:rsidRPr="009037A4">
        <w:rPr>
          <w:b/>
          <w:sz w:val="16"/>
          <w:szCs w:val="16"/>
        </w:rPr>
        <w:t>N</w:t>
      </w:r>
      <w:r w:rsidRPr="009037A4">
        <w:rPr>
          <w:b/>
          <w:spacing w:val="-2"/>
          <w:sz w:val="16"/>
          <w:szCs w:val="16"/>
        </w:rPr>
        <w:t xml:space="preserve"> </w:t>
      </w:r>
      <w:r w:rsidRPr="009037A4">
        <w:rPr>
          <w:b/>
          <w:sz w:val="16"/>
          <w:szCs w:val="16"/>
        </w:rPr>
        <w:t>A</w:t>
      </w:r>
      <w:r w:rsidRPr="009037A4">
        <w:rPr>
          <w:b/>
          <w:spacing w:val="1"/>
          <w:sz w:val="16"/>
          <w:szCs w:val="16"/>
        </w:rPr>
        <w:t>P</w:t>
      </w:r>
      <w:r w:rsidRPr="009037A4">
        <w:rPr>
          <w:b/>
          <w:spacing w:val="-1"/>
          <w:sz w:val="16"/>
          <w:szCs w:val="16"/>
        </w:rPr>
        <w:t>Z</w:t>
      </w:r>
      <w:r w:rsidRPr="009037A4">
        <w:rPr>
          <w:spacing w:val="-2"/>
          <w:sz w:val="16"/>
          <w:szCs w:val="16"/>
        </w:rPr>
        <w:t>Ī</w:t>
      </w:r>
      <w:r w:rsidRPr="009037A4">
        <w:rPr>
          <w:b/>
          <w:spacing w:val="-1"/>
          <w:sz w:val="16"/>
          <w:szCs w:val="16"/>
        </w:rPr>
        <w:t>M</w:t>
      </w:r>
      <w:r w:rsidRPr="009037A4">
        <w:rPr>
          <w:spacing w:val="-1"/>
          <w:sz w:val="16"/>
          <w:szCs w:val="16"/>
        </w:rPr>
        <w:t>Ē</w:t>
      </w:r>
      <w:r w:rsidRPr="009037A4">
        <w:rPr>
          <w:b/>
          <w:spacing w:val="-1"/>
          <w:sz w:val="16"/>
          <w:szCs w:val="16"/>
        </w:rPr>
        <w:t>J</w:t>
      </w:r>
      <w:r w:rsidRPr="009037A4">
        <w:rPr>
          <w:b/>
          <w:spacing w:val="3"/>
          <w:sz w:val="16"/>
          <w:szCs w:val="16"/>
        </w:rPr>
        <w:t>U</w:t>
      </w:r>
      <w:r w:rsidRPr="009037A4">
        <w:rPr>
          <w:b/>
          <w:spacing w:val="-3"/>
          <w:sz w:val="16"/>
          <w:szCs w:val="16"/>
        </w:rPr>
        <w:t>M</w:t>
      </w:r>
      <w:r w:rsidRPr="009037A4">
        <w:rPr>
          <w:b/>
          <w:sz w:val="16"/>
          <w:szCs w:val="16"/>
        </w:rPr>
        <w:t>I:</w:t>
      </w:r>
    </w:p>
    <w:p w:rsidRPr="009037A4" w:rsidR="00CF3944" w:rsidP="00CF3944" w:rsidRDefault="00CF3944" w14:paraId="338113D6" w14:textId="77777777">
      <w:pPr>
        <w:spacing w:after="120"/>
        <w:jc w:val="both"/>
        <w:rPr>
          <w:sz w:val="16"/>
          <w:szCs w:val="16"/>
        </w:rPr>
      </w:pPr>
      <w:r w:rsidRPr="009037A4">
        <w:rPr>
          <w:b/>
          <w:sz w:val="16"/>
          <w:szCs w:val="16"/>
        </w:rPr>
        <w:t>*Aizsardzības stāvokļa novērtējums atbilstoši ziņojumā Eiropas Komisijai (ES ziņojums, 2019) lietotajiem apzīmējumiem (tikai Biotopu direktīvā iekļautajām sugām):</w:t>
      </w:r>
    </w:p>
    <w:tbl>
      <w:tblPr>
        <w:tblStyle w:val="TableGrid"/>
        <w:tblW w:w="0" w:type="auto"/>
        <w:tblLook w:val="04A0" w:firstRow="1" w:lastRow="0" w:firstColumn="1" w:lastColumn="0" w:noHBand="0" w:noVBand="1"/>
      </w:tblPr>
      <w:tblGrid>
        <w:gridCol w:w="704"/>
        <w:gridCol w:w="8644"/>
      </w:tblGrid>
      <w:tr w:rsidRPr="009037A4" w:rsidR="00CF3944" w:rsidTr="00B2270D" w14:paraId="4417E742" w14:textId="77777777">
        <w:tc>
          <w:tcPr>
            <w:tcW w:w="704" w:type="dxa"/>
            <w:tcBorders>
              <w:top w:val="single" w:color="auto" w:sz="4" w:space="0"/>
              <w:left w:val="single" w:color="auto" w:sz="4" w:space="0"/>
              <w:bottom w:val="single" w:color="auto" w:sz="4" w:space="0"/>
              <w:right w:val="single" w:color="auto" w:sz="4" w:space="0"/>
            </w:tcBorders>
            <w:shd w:val="clear" w:color="auto" w:fill="92D050"/>
          </w:tcPr>
          <w:p w:rsidRPr="009037A4" w:rsidR="00CF3944" w:rsidP="00B2270D" w:rsidRDefault="00CF3944" w14:paraId="79E2BDBF" w14:textId="77777777">
            <w:pPr>
              <w:spacing w:after="120"/>
              <w:jc w:val="both"/>
              <w:rPr>
                <w:color w:val="auto"/>
                <w:sz w:val="16"/>
                <w:szCs w:val="16"/>
                <w:shd w:val="clear" w:color="auto" w:fill="FFC000"/>
                <w:lang w:val="lv-LV"/>
              </w:rPr>
            </w:pPr>
          </w:p>
        </w:tc>
        <w:tc>
          <w:tcPr>
            <w:tcW w:w="8646" w:type="dxa"/>
            <w:tcBorders>
              <w:top w:val="nil"/>
              <w:left w:val="single" w:color="auto" w:sz="4" w:space="0"/>
              <w:bottom w:val="nil"/>
              <w:right w:val="nil"/>
            </w:tcBorders>
          </w:tcPr>
          <w:p w:rsidRPr="009037A4" w:rsidR="00CF3944" w:rsidP="00B2270D" w:rsidRDefault="00CF3944" w14:paraId="0A9653C2" w14:textId="77777777">
            <w:pPr>
              <w:spacing w:after="120"/>
              <w:jc w:val="both"/>
              <w:rPr>
                <w:color w:val="auto"/>
                <w:sz w:val="16"/>
                <w:szCs w:val="16"/>
                <w:shd w:val="clear" w:color="auto" w:fill="FFC000"/>
                <w:lang w:val="lv-LV"/>
              </w:rPr>
            </w:pPr>
            <w:r w:rsidRPr="009037A4">
              <w:rPr>
                <w:color w:val="auto"/>
                <w:sz w:val="16"/>
                <w:szCs w:val="16"/>
                <w:shd w:val="clear" w:color="auto" w:fill="FFFFFF" w:themeFill="background1"/>
                <w:lang w:val="lv-LV"/>
              </w:rPr>
              <w:t>FV</w:t>
            </w:r>
            <w:r w:rsidRPr="009037A4">
              <w:rPr>
                <w:color w:val="auto"/>
                <w:sz w:val="16"/>
                <w:szCs w:val="16"/>
                <w:lang w:val="lv-LV"/>
              </w:rPr>
              <w:t>: Aizsardzības stāvoklis labvēlīgs (Favourable);</w:t>
            </w:r>
          </w:p>
        </w:tc>
      </w:tr>
      <w:tr w:rsidRPr="009037A4" w:rsidR="00CF3944" w:rsidTr="00B2270D" w14:paraId="1E37ACF5" w14:textId="77777777">
        <w:tc>
          <w:tcPr>
            <w:tcW w:w="704" w:type="dxa"/>
            <w:tcBorders>
              <w:top w:val="single" w:color="auto" w:sz="4" w:space="0"/>
              <w:left w:val="single" w:color="auto" w:sz="4" w:space="0"/>
              <w:bottom w:val="single" w:color="auto" w:sz="4" w:space="0"/>
              <w:right w:val="single" w:color="auto" w:sz="4" w:space="0"/>
            </w:tcBorders>
            <w:shd w:val="clear" w:color="auto" w:fill="FFC000"/>
          </w:tcPr>
          <w:p w:rsidRPr="009037A4" w:rsidR="00CF3944" w:rsidP="00B2270D" w:rsidRDefault="00CF3944" w14:paraId="640FA824" w14:textId="77777777">
            <w:pPr>
              <w:spacing w:after="120"/>
              <w:jc w:val="both"/>
              <w:rPr>
                <w:color w:val="auto"/>
                <w:sz w:val="16"/>
                <w:szCs w:val="16"/>
                <w:shd w:val="clear" w:color="auto" w:fill="FFC000"/>
                <w:lang w:val="lv-LV"/>
              </w:rPr>
            </w:pPr>
          </w:p>
        </w:tc>
        <w:tc>
          <w:tcPr>
            <w:tcW w:w="8646" w:type="dxa"/>
            <w:tcBorders>
              <w:top w:val="nil"/>
              <w:left w:val="single" w:color="auto" w:sz="4" w:space="0"/>
              <w:bottom w:val="nil"/>
              <w:right w:val="nil"/>
            </w:tcBorders>
          </w:tcPr>
          <w:p w:rsidRPr="009037A4" w:rsidR="00CF3944" w:rsidP="00B2270D" w:rsidRDefault="00CF3944" w14:paraId="47B24CC3" w14:textId="77777777">
            <w:pPr>
              <w:spacing w:after="120"/>
              <w:jc w:val="both"/>
              <w:rPr>
                <w:color w:val="auto"/>
                <w:sz w:val="16"/>
                <w:szCs w:val="16"/>
                <w:lang w:val="lv-LV"/>
              </w:rPr>
            </w:pPr>
            <w:r w:rsidRPr="009037A4">
              <w:rPr>
                <w:color w:val="auto"/>
                <w:sz w:val="16"/>
                <w:szCs w:val="16"/>
                <w:lang w:val="lv-LV"/>
              </w:rPr>
              <w:t xml:space="preserve">U1: Aizsardzības stāvoklis nelabvēlīgs-nepietiekams (Unfavourable-Inadequate); </w:t>
            </w:r>
          </w:p>
        </w:tc>
      </w:tr>
      <w:tr w:rsidRPr="009037A4" w:rsidR="00CF3944" w:rsidTr="00B2270D" w14:paraId="434A6056" w14:textId="77777777">
        <w:tc>
          <w:tcPr>
            <w:tcW w:w="704" w:type="dxa"/>
            <w:tcBorders>
              <w:top w:val="single" w:color="auto" w:sz="4" w:space="0"/>
              <w:left w:val="single" w:color="auto" w:sz="4" w:space="0"/>
              <w:bottom w:val="single" w:color="auto" w:sz="4" w:space="0"/>
              <w:right w:val="single" w:color="auto" w:sz="4" w:space="0"/>
            </w:tcBorders>
            <w:shd w:val="clear" w:color="auto" w:fill="FF0000"/>
          </w:tcPr>
          <w:p w:rsidRPr="009037A4" w:rsidR="00CF3944" w:rsidP="00B2270D" w:rsidRDefault="00CF3944" w14:paraId="58F2FDDB" w14:textId="77777777">
            <w:pPr>
              <w:spacing w:after="120"/>
              <w:jc w:val="both"/>
              <w:rPr>
                <w:color w:val="auto"/>
                <w:sz w:val="16"/>
                <w:szCs w:val="16"/>
                <w:shd w:val="clear" w:color="auto" w:fill="FFC000"/>
                <w:lang w:val="lv-LV"/>
              </w:rPr>
            </w:pPr>
          </w:p>
        </w:tc>
        <w:tc>
          <w:tcPr>
            <w:tcW w:w="8646" w:type="dxa"/>
            <w:tcBorders>
              <w:top w:val="nil"/>
              <w:left w:val="single" w:color="auto" w:sz="4" w:space="0"/>
              <w:bottom w:val="nil"/>
              <w:right w:val="nil"/>
            </w:tcBorders>
          </w:tcPr>
          <w:p w:rsidRPr="009037A4" w:rsidR="00CF3944" w:rsidP="00B2270D" w:rsidRDefault="00CF3944" w14:paraId="7D01A601" w14:textId="77777777">
            <w:pPr>
              <w:spacing w:after="120"/>
              <w:jc w:val="both"/>
              <w:rPr>
                <w:color w:val="auto"/>
                <w:sz w:val="16"/>
                <w:szCs w:val="16"/>
                <w:lang w:val="lv-LV"/>
              </w:rPr>
            </w:pPr>
            <w:r w:rsidRPr="009037A4">
              <w:rPr>
                <w:color w:val="auto"/>
                <w:sz w:val="16"/>
                <w:szCs w:val="16"/>
                <w:lang w:val="lv-LV"/>
              </w:rPr>
              <w:t>U2: Aizsardzības stāvoklis nelabvēlīgs-slikts (Unfavourable-Bad);</w:t>
            </w:r>
          </w:p>
        </w:tc>
      </w:tr>
      <w:tr w:rsidRPr="009037A4" w:rsidR="00CF3944" w:rsidTr="00B2270D" w14:paraId="24FF9D94" w14:textId="77777777">
        <w:tc>
          <w:tcPr>
            <w:tcW w:w="704" w:type="dxa"/>
            <w:tcBorders>
              <w:top w:val="single" w:color="auto" w:sz="4" w:space="0"/>
              <w:left w:val="single" w:color="auto" w:sz="4" w:space="0"/>
              <w:bottom w:val="single" w:color="auto" w:sz="4" w:space="0"/>
              <w:right w:val="single" w:color="auto" w:sz="4" w:space="0"/>
            </w:tcBorders>
            <w:shd w:val="clear" w:color="auto" w:fill="A6A6A6" w:themeFill="background1" w:themeFillShade="A6"/>
          </w:tcPr>
          <w:p w:rsidRPr="009037A4" w:rsidR="00CF3944" w:rsidP="00B2270D" w:rsidRDefault="00CF3944" w14:paraId="175E9358" w14:textId="77777777">
            <w:pPr>
              <w:spacing w:after="120"/>
              <w:jc w:val="both"/>
              <w:rPr>
                <w:color w:val="auto"/>
                <w:sz w:val="16"/>
                <w:szCs w:val="16"/>
                <w:shd w:val="clear" w:color="auto" w:fill="FFC000"/>
                <w:lang w:val="lv-LV"/>
              </w:rPr>
            </w:pPr>
          </w:p>
        </w:tc>
        <w:tc>
          <w:tcPr>
            <w:tcW w:w="8646" w:type="dxa"/>
            <w:tcBorders>
              <w:top w:val="nil"/>
              <w:left w:val="single" w:color="auto" w:sz="4" w:space="0"/>
              <w:bottom w:val="nil"/>
              <w:right w:val="nil"/>
            </w:tcBorders>
          </w:tcPr>
          <w:p w:rsidRPr="009037A4" w:rsidR="00CF3944" w:rsidP="00B2270D" w:rsidRDefault="00CF3944" w14:paraId="2247511E" w14:textId="77777777">
            <w:pPr>
              <w:spacing w:after="120"/>
              <w:jc w:val="both"/>
              <w:rPr>
                <w:color w:val="auto"/>
                <w:sz w:val="16"/>
                <w:szCs w:val="16"/>
                <w:lang w:val="lv-LV"/>
              </w:rPr>
            </w:pPr>
            <w:r w:rsidRPr="009037A4">
              <w:rPr>
                <w:color w:val="auto"/>
                <w:sz w:val="16"/>
                <w:szCs w:val="16"/>
                <w:lang w:val="lv-LV"/>
              </w:rPr>
              <w:t>XX: Aizsardzības stāvoklis nezināms (Unknown).</w:t>
            </w:r>
          </w:p>
        </w:tc>
      </w:tr>
    </w:tbl>
    <w:p w:rsidRPr="009037A4" w:rsidR="00CF3944" w:rsidP="00CF3944" w:rsidRDefault="00CF3944" w14:paraId="7D4CFAA6" w14:textId="77777777">
      <w:pPr>
        <w:spacing w:after="120"/>
        <w:jc w:val="both"/>
        <w:rPr>
          <w:sz w:val="16"/>
          <w:szCs w:val="16"/>
        </w:rPr>
      </w:pPr>
      <w:r w:rsidRPr="009037A4">
        <w:rPr>
          <w:b/>
          <w:sz w:val="16"/>
          <w:szCs w:val="16"/>
        </w:rPr>
        <w:t>Apzīmējumi aizsardzības stāvokļa tendencei:</w:t>
      </w:r>
      <w:r w:rsidRPr="009037A4">
        <w:rPr>
          <w:sz w:val="16"/>
          <w:szCs w:val="16"/>
        </w:rPr>
        <w:t xml:space="preserve"> “+” –  uzlabojas; “-” – pasliktinās; “=” – stabils; “x” – nezināms.</w:t>
      </w:r>
    </w:p>
    <w:p w:rsidR="00CF3944" w:rsidP="00CF3944" w:rsidRDefault="00CF3944" w14:paraId="47363CD0" w14:textId="38E0C842">
      <w:pPr>
        <w:spacing w:after="120"/>
        <w:jc w:val="both"/>
        <w:rPr>
          <w:b/>
          <w:i/>
          <w:sz w:val="20"/>
          <w:szCs w:val="20"/>
        </w:rPr>
      </w:pPr>
      <w:r w:rsidRPr="009037A4">
        <w:rPr>
          <w:sz w:val="16"/>
          <w:szCs w:val="16"/>
        </w:rPr>
        <w:t>Bernes konvencija: II pielikums. Īpaši aizsargājamo dzīvnieku sugas, kuru aizsardzībai jāveido īpaši aizsargājama teritorija. III pielikums. Aizsargājamās dzīvnieku sugas, kuru aizsardzībai nav jāveido īpaši aizsargājama teritorija</w:t>
      </w:r>
      <w:r>
        <w:rPr>
          <w:sz w:val="16"/>
          <w:szCs w:val="16"/>
        </w:rPr>
        <w:t>.</w:t>
      </w:r>
    </w:p>
    <w:p w:rsidR="000F4EB6" w:rsidRDefault="004B70A4" w14:paraId="00000FFA" w14:textId="77777777">
      <w:pPr>
        <w:spacing w:before="240" w:after="240"/>
        <w:jc w:val="both"/>
      </w:pPr>
      <w:r>
        <w:t xml:space="preserve"> </w:t>
      </w:r>
    </w:p>
    <w:p w:rsidRPr="009037A4" w:rsidR="00CF3944" w:rsidP="00CF3944" w:rsidRDefault="00CF3944" w14:paraId="61EB110F" w14:textId="77777777">
      <w:pPr>
        <w:spacing w:after="120"/>
        <w:rPr>
          <w:b/>
          <w:i/>
          <w:sz w:val="20"/>
          <w:szCs w:val="20"/>
        </w:rPr>
      </w:pPr>
      <w:r w:rsidRPr="009037A4">
        <w:rPr>
          <w:i/>
          <w:sz w:val="20"/>
          <w:szCs w:val="20"/>
        </w:rPr>
        <w:t xml:space="preserve">4.4.2.2.2. tabula. </w:t>
      </w:r>
      <w:r w:rsidRPr="009037A4">
        <w:rPr>
          <w:b/>
          <w:i/>
          <w:sz w:val="20"/>
          <w:szCs w:val="20"/>
        </w:rPr>
        <w:t xml:space="preserve">Biotopu direktīvas pielikumos iekļauto abinieku sugu populāciju lielums un sugu dzīvotņu platība </w:t>
      </w:r>
    </w:p>
    <w:tbl>
      <w:tblPr>
        <w:tblW w:w="10348" w:type="dxa"/>
        <w:tblInd w:w="-4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675"/>
        <w:gridCol w:w="1701"/>
        <w:gridCol w:w="1169"/>
        <w:gridCol w:w="1134"/>
        <w:gridCol w:w="1559"/>
        <w:gridCol w:w="1276"/>
        <w:gridCol w:w="1275"/>
        <w:gridCol w:w="1559"/>
      </w:tblGrid>
      <w:tr w:rsidRPr="009037A4" w:rsidR="00CF3944" w:rsidTr="00B2270D" w14:paraId="69C5EB09" w14:textId="77777777">
        <w:tc>
          <w:tcPr>
            <w:tcW w:w="675" w:type="dxa"/>
            <w:vMerge w:val="restart"/>
            <w:shd w:val="clear" w:color="auto" w:fill="CCFF99"/>
            <w:vAlign w:val="center"/>
          </w:tcPr>
          <w:p w:rsidRPr="00C7371F" w:rsidR="00CF3944" w:rsidP="00B2270D" w:rsidRDefault="00CF3944" w14:paraId="11FA5C65" w14:textId="77777777">
            <w:pPr>
              <w:jc w:val="center"/>
              <w:rPr>
                <w:b/>
                <w:bCs/>
                <w:sz w:val="20"/>
                <w:szCs w:val="20"/>
              </w:rPr>
            </w:pPr>
            <w:r w:rsidRPr="00C7371F">
              <w:rPr>
                <w:b/>
                <w:bCs/>
                <w:sz w:val="20"/>
                <w:szCs w:val="20"/>
              </w:rPr>
              <w:t>Nr. p.k.</w:t>
            </w:r>
          </w:p>
        </w:tc>
        <w:tc>
          <w:tcPr>
            <w:tcW w:w="1701" w:type="dxa"/>
            <w:vMerge w:val="restart"/>
            <w:shd w:val="clear" w:color="auto" w:fill="CCFF99"/>
            <w:vAlign w:val="center"/>
          </w:tcPr>
          <w:p w:rsidRPr="00C7371F" w:rsidR="00CF3944" w:rsidP="00B2270D" w:rsidRDefault="00CF3944" w14:paraId="4CB75067" w14:textId="77777777">
            <w:pPr>
              <w:jc w:val="center"/>
              <w:rPr>
                <w:b/>
                <w:bCs/>
                <w:sz w:val="20"/>
                <w:szCs w:val="20"/>
              </w:rPr>
            </w:pPr>
            <w:r w:rsidRPr="00C7371F">
              <w:rPr>
                <w:b/>
                <w:bCs/>
                <w:sz w:val="20"/>
                <w:szCs w:val="20"/>
              </w:rPr>
              <w:t>Sugas nosaukums (latviski un latīniski)</w:t>
            </w:r>
          </w:p>
        </w:tc>
        <w:tc>
          <w:tcPr>
            <w:tcW w:w="2303" w:type="dxa"/>
            <w:gridSpan w:val="2"/>
            <w:shd w:val="clear" w:color="auto" w:fill="CCFF99"/>
            <w:vAlign w:val="center"/>
          </w:tcPr>
          <w:p w:rsidRPr="00C7371F" w:rsidR="00CF3944" w:rsidP="00B2270D" w:rsidRDefault="00CF3944" w14:paraId="2F9464B9" w14:textId="77777777">
            <w:pPr>
              <w:jc w:val="center"/>
              <w:rPr>
                <w:b/>
                <w:bCs/>
                <w:sz w:val="20"/>
                <w:szCs w:val="20"/>
              </w:rPr>
            </w:pPr>
            <w:r w:rsidRPr="00C7371F">
              <w:rPr>
                <w:b/>
                <w:bCs/>
                <w:sz w:val="20"/>
                <w:szCs w:val="20"/>
              </w:rPr>
              <w:t>Sugas populācijas lielums teritorijā</w:t>
            </w:r>
          </w:p>
        </w:tc>
        <w:tc>
          <w:tcPr>
            <w:tcW w:w="1559" w:type="dxa"/>
            <w:vMerge w:val="restart"/>
            <w:shd w:val="clear" w:color="auto" w:fill="CCFF99"/>
            <w:vAlign w:val="center"/>
          </w:tcPr>
          <w:p w:rsidRPr="00C7371F" w:rsidR="00CF3944" w:rsidP="00B2270D" w:rsidRDefault="00CF3944" w14:paraId="6AE8D6DC" w14:textId="77777777">
            <w:pPr>
              <w:jc w:val="center"/>
              <w:rPr>
                <w:b/>
                <w:bCs/>
                <w:sz w:val="20"/>
                <w:szCs w:val="20"/>
              </w:rPr>
            </w:pPr>
            <w:r w:rsidRPr="00C7371F">
              <w:rPr>
                <w:b/>
                <w:bCs/>
                <w:sz w:val="20"/>
                <w:szCs w:val="20"/>
              </w:rPr>
              <w:t xml:space="preserve">Teritorijā esošās sugas populācijas attiecība (%) pret sugas populāciju </w:t>
            </w:r>
            <w:r w:rsidRPr="00C7371F">
              <w:rPr>
                <w:b/>
                <w:bCs/>
                <w:i/>
                <w:iCs/>
                <w:sz w:val="20"/>
                <w:szCs w:val="20"/>
              </w:rPr>
              <w:t>Natura 2000</w:t>
            </w:r>
            <w:r w:rsidRPr="00C7371F">
              <w:rPr>
                <w:b/>
                <w:bCs/>
                <w:sz w:val="20"/>
                <w:szCs w:val="20"/>
              </w:rPr>
              <w:t xml:space="preserve"> teritorijās Latvijā kopumā</w:t>
            </w:r>
          </w:p>
        </w:tc>
        <w:tc>
          <w:tcPr>
            <w:tcW w:w="1276" w:type="dxa"/>
            <w:vMerge w:val="restart"/>
            <w:shd w:val="clear" w:color="auto" w:fill="CCFF99"/>
            <w:vAlign w:val="center"/>
          </w:tcPr>
          <w:p w:rsidRPr="00C7371F" w:rsidR="00CF3944" w:rsidP="00B2270D" w:rsidRDefault="00CF3944" w14:paraId="0187A4F8" w14:textId="77777777">
            <w:pPr>
              <w:jc w:val="center"/>
              <w:rPr>
                <w:b/>
                <w:bCs/>
                <w:sz w:val="20"/>
                <w:szCs w:val="20"/>
              </w:rPr>
            </w:pPr>
            <w:r w:rsidRPr="00C7371F">
              <w:rPr>
                <w:b/>
                <w:bCs/>
                <w:sz w:val="20"/>
                <w:szCs w:val="20"/>
              </w:rPr>
              <w:t>Teritorijā esošās sugas populācijas attiecība (%) pret sugas populāciju valstī</w:t>
            </w:r>
          </w:p>
        </w:tc>
        <w:tc>
          <w:tcPr>
            <w:tcW w:w="1275" w:type="dxa"/>
            <w:vMerge w:val="restart"/>
            <w:shd w:val="clear" w:color="auto" w:fill="CCFF99"/>
            <w:vAlign w:val="center"/>
          </w:tcPr>
          <w:p w:rsidRPr="00C7371F" w:rsidR="00CF3944" w:rsidP="00B2270D" w:rsidRDefault="00CF3944" w14:paraId="4BD07910" w14:textId="77777777">
            <w:pPr>
              <w:jc w:val="center"/>
              <w:rPr>
                <w:b/>
                <w:bCs/>
                <w:sz w:val="20"/>
                <w:szCs w:val="20"/>
              </w:rPr>
            </w:pPr>
            <w:r w:rsidRPr="00C7371F">
              <w:rPr>
                <w:b/>
                <w:bCs/>
                <w:sz w:val="20"/>
                <w:szCs w:val="20"/>
              </w:rPr>
              <w:t>Sugas dzīvotnes platība (ha)</w:t>
            </w:r>
          </w:p>
        </w:tc>
        <w:tc>
          <w:tcPr>
            <w:tcW w:w="1559" w:type="dxa"/>
            <w:vMerge w:val="restart"/>
            <w:shd w:val="clear" w:color="auto" w:fill="CCFF99"/>
            <w:vAlign w:val="center"/>
          </w:tcPr>
          <w:p w:rsidRPr="00C7371F" w:rsidR="00CF3944" w:rsidP="00B2270D" w:rsidRDefault="00CF3944" w14:paraId="17C132C8" w14:textId="77777777">
            <w:pPr>
              <w:jc w:val="center"/>
              <w:rPr>
                <w:b/>
                <w:bCs/>
                <w:sz w:val="20"/>
                <w:szCs w:val="20"/>
              </w:rPr>
            </w:pPr>
            <w:r w:rsidRPr="00C7371F">
              <w:rPr>
                <w:b/>
                <w:bCs/>
                <w:sz w:val="20"/>
                <w:szCs w:val="20"/>
              </w:rPr>
              <w:t xml:space="preserve">Sugas dzīvotnes platības attiecība (%) pret sugas dzīvotnes platību </w:t>
            </w:r>
            <w:r w:rsidRPr="00C7371F">
              <w:rPr>
                <w:b/>
                <w:bCs/>
                <w:i/>
                <w:iCs/>
                <w:sz w:val="20"/>
                <w:szCs w:val="20"/>
              </w:rPr>
              <w:t>Natura 2000</w:t>
            </w:r>
            <w:r w:rsidRPr="00C7371F">
              <w:rPr>
                <w:b/>
                <w:bCs/>
                <w:sz w:val="20"/>
                <w:szCs w:val="20"/>
              </w:rPr>
              <w:t xml:space="preserve"> teritorijās Latvijā kopumā</w:t>
            </w:r>
          </w:p>
        </w:tc>
      </w:tr>
      <w:tr w:rsidRPr="009037A4" w:rsidR="00CF3944" w:rsidTr="00B2270D" w14:paraId="3E5DEBEB" w14:textId="77777777">
        <w:trPr>
          <w:trHeight w:val="1386"/>
        </w:trPr>
        <w:tc>
          <w:tcPr>
            <w:tcW w:w="675" w:type="dxa"/>
            <w:vMerge/>
          </w:tcPr>
          <w:p w:rsidRPr="009037A4" w:rsidR="00CF3944" w:rsidP="00B2270D" w:rsidRDefault="00CF3944" w14:paraId="68D6A3F0" w14:textId="77777777">
            <w:pPr>
              <w:jc w:val="center"/>
              <w:rPr>
                <w:b/>
                <w:sz w:val="20"/>
                <w:szCs w:val="20"/>
              </w:rPr>
            </w:pPr>
          </w:p>
        </w:tc>
        <w:tc>
          <w:tcPr>
            <w:tcW w:w="1701" w:type="dxa"/>
            <w:vMerge/>
          </w:tcPr>
          <w:p w:rsidRPr="009037A4" w:rsidR="00CF3944" w:rsidP="00B2270D" w:rsidRDefault="00CF3944" w14:paraId="0D5C2F11" w14:textId="77777777">
            <w:pPr>
              <w:jc w:val="center"/>
              <w:rPr>
                <w:b/>
                <w:sz w:val="20"/>
                <w:szCs w:val="20"/>
              </w:rPr>
            </w:pPr>
          </w:p>
        </w:tc>
        <w:tc>
          <w:tcPr>
            <w:tcW w:w="1169" w:type="dxa"/>
            <w:shd w:val="clear" w:color="auto" w:fill="CCFF99"/>
            <w:vAlign w:val="center"/>
          </w:tcPr>
          <w:p w:rsidRPr="00C7371F" w:rsidR="00CF3944" w:rsidP="00B2270D" w:rsidRDefault="00CF3944" w14:paraId="248662D7" w14:textId="77777777">
            <w:pPr>
              <w:jc w:val="center"/>
              <w:rPr>
                <w:b/>
                <w:bCs/>
                <w:sz w:val="20"/>
                <w:szCs w:val="20"/>
              </w:rPr>
            </w:pPr>
            <w:r w:rsidRPr="00C7371F">
              <w:rPr>
                <w:b/>
                <w:bCs/>
                <w:sz w:val="20"/>
                <w:szCs w:val="20"/>
              </w:rPr>
              <w:t>Min.</w:t>
            </w:r>
          </w:p>
        </w:tc>
        <w:tc>
          <w:tcPr>
            <w:tcW w:w="1134" w:type="dxa"/>
            <w:shd w:val="clear" w:color="auto" w:fill="CCFF99"/>
            <w:vAlign w:val="center"/>
          </w:tcPr>
          <w:p w:rsidRPr="00C7371F" w:rsidR="00CF3944" w:rsidP="00B2270D" w:rsidRDefault="00CF3944" w14:paraId="528A8668" w14:textId="77777777">
            <w:pPr>
              <w:jc w:val="center"/>
              <w:rPr>
                <w:b/>
                <w:bCs/>
                <w:sz w:val="20"/>
                <w:szCs w:val="20"/>
              </w:rPr>
            </w:pPr>
            <w:r w:rsidRPr="00C7371F">
              <w:rPr>
                <w:b/>
                <w:bCs/>
                <w:sz w:val="20"/>
                <w:szCs w:val="20"/>
              </w:rPr>
              <w:t>Maks.</w:t>
            </w:r>
          </w:p>
        </w:tc>
        <w:tc>
          <w:tcPr>
            <w:tcW w:w="1559" w:type="dxa"/>
            <w:vMerge/>
          </w:tcPr>
          <w:p w:rsidRPr="009037A4" w:rsidR="00CF3944" w:rsidP="00B2270D" w:rsidRDefault="00CF3944" w14:paraId="27531561" w14:textId="77777777">
            <w:pPr>
              <w:jc w:val="center"/>
              <w:rPr>
                <w:b/>
                <w:sz w:val="20"/>
                <w:szCs w:val="20"/>
              </w:rPr>
            </w:pPr>
          </w:p>
        </w:tc>
        <w:tc>
          <w:tcPr>
            <w:tcW w:w="1276" w:type="dxa"/>
            <w:vMerge/>
          </w:tcPr>
          <w:p w:rsidRPr="009037A4" w:rsidR="00CF3944" w:rsidP="00B2270D" w:rsidRDefault="00CF3944" w14:paraId="3967FCA9" w14:textId="77777777">
            <w:pPr>
              <w:jc w:val="center"/>
              <w:rPr>
                <w:b/>
                <w:sz w:val="20"/>
                <w:szCs w:val="20"/>
              </w:rPr>
            </w:pPr>
          </w:p>
        </w:tc>
        <w:tc>
          <w:tcPr>
            <w:tcW w:w="1275" w:type="dxa"/>
            <w:vMerge/>
          </w:tcPr>
          <w:p w:rsidRPr="009037A4" w:rsidR="00CF3944" w:rsidP="00B2270D" w:rsidRDefault="00CF3944" w14:paraId="6554B1BD" w14:textId="77777777">
            <w:pPr>
              <w:jc w:val="center"/>
              <w:rPr>
                <w:b/>
                <w:sz w:val="20"/>
                <w:szCs w:val="20"/>
              </w:rPr>
            </w:pPr>
          </w:p>
        </w:tc>
        <w:tc>
          <w:tcPr>
            <w:tcW w:w="1559" w:type="dxa"/>
            <w:vMerge/>
          </w:tcPr>
          <w:p w:rsidRPr="009037A4" w:rsidR="00CF3944" w:rsidP="00B2270D" w:rsidRDefault="00CF3944" w14:paraId="7D339166" w14:textId="77777777">
            <w:pPr>
              <w:jc w:val="center"/>
              <w:rPr>
                <w:b/>
                <w:sz w:val="20"/>
                <w:szCs w:val="20"/>
              </w:rPr>
            </w:pPr>
          </w:p>
        </w:tc>
      </w:tr>
      <w:tr w:rsidRPr="009037A4" w:rsidR="00C7371F" w:rsidTr="00B2270D" w14:paraId="286D6F18" w14:textId="77777777">
        <w:tc>
          <w:tcPr>
            <w:tcW w:w="675" w:type="dxa"/>
          </w:tcPr>
          <w:p w:rsidRPr="009037A4" w:rsidR="00C7371F" w:rsidP="00C7371F" w:rsidRDefault="00C7371F" w14:paraId="34306592" w14:textId="77777777">
            <w:pPr>
              <w:jc w:val="center"/>
              <w:rPr>
                <w:sz w:val="20"/>
                <w:szCs w:val="20"/>
              </w:rPr>
            </w:pPr>
            <w:r w:rsidRPr="009037A4">
              <w:rPr>
                <w:sz w:val="20"/>
                <w:szCs w:val="20"/>
              </w:rPr>
              <w:t>1.</w:t>
            </w:r>
          </w:p>
        </w:tc>
        <w:tc>
          <w:tcPr>
            <w:tcW w:w="1701" w:type="dxa"/>
            <w:shd w:val="clear" w:color="auto" w:fill="FFFFFF" w:themeFill="background1"/>
          </w:tcPr>
          <w:p w:rsidRPr="009037A4" w:rsidR="00C7371F" w:rsidP="00C7371F" w:rsidRDefault="00C7371F" w14:paraId="3FB56BA7" w14:textId="77777777">
            <w:pPr>
              <w:rPr>
                <w:spacing w:val="-1"/>
                <w:sz w:val="20"/>
                <w:szCs w:val="20"/>
              </w:rPr>
            </w:pPr>
            <w:r w:rsidRPr="009037A4">
              <w:rPr>
                <w:sz w:val="20"/>
                <w:szCs w:val="20"/>
              </w:rPr>
              <w:t xml:space="preserve">Parastā varde </w:t>
            </w:r>
            <w:r w:rsidRPr="009037A4">
              <w:rPr>
                <w:i/>
                <w:sz w:val="20"/>
                <w:szCs w:val="20"/>
              </w:rPr>
              <w:t>Rana temporaria</w:t>
            </w:r>
          </w:p>
        </w:tc>
        <w:tc>
          <w:tcPr>
            <w:tcW w:w="1169" w:type="dxa"/>
          </w:tcPr>
          <w:p w:rsidRPr="009037A4" w:rsidR="00C7371F" w:rsidP="00C7371F" w:rsidRDefault="00C7371F" w14:paraId="2DEFC8CD" w14:textId="23734F19">
            <w:pPr>
              <w:jc w:val="center"/>
              <w:rPr>
                <w:sz w:val="20"/>
                <w:szCs w:val="20"/>
              </w:rPr>
            </w:pPr>
            <w:r w:rsidRPr="006A5C47">
              <w:rPr>
                <w:sz w:val="20"/>
                <w:szCs w:val="20"/>
              </w:rPr>
              <w:t>NZ</w:t>
            </w:r>
          </w:p>
        </w:tc>
        <w:tc>
          <w:tcPr>
            <w:tcW w:w="1134" w:type="dxa"/>
          </w:tcPr>
          <w:p w:rsidRPr="009037A4" w:rsidR="00C7371F" w:rsidP="00C7371F" w:rsidRDefault="00C7371F" w14:paraId="62F71FDC" w14:textId="5E1D60B8">
            <w:pPr>
              <w:jc w:val="center"/>
              <w:rPr>
                <w:sz w:val="20"/>
                <w:szCs w:val="20"/>
              </w:rPr>
            </w:pPr>
            <w:r w:rsidRPr="006A5C47">
              <w:rPr>
                <w:sz w:val="20"/>
                <w:szCs w:val="20"/>
              </w:rPr>
              <w:t>NZ</w:t>
            </w:r>
          </w:p>
        </w:tc>
        <w:tc>
          <w:tcPr>
            <w:tcW w:w="1559" w:type="dxa"/>
          </w:tcPr>
          <w:p w:rsidRPr="009037A4" w:rsidR="00C7371F" w:rsidP="00C7371F" w:rsidRDefault="00C7371F" w14:paraId="3D8E2E63" w14:textId="2F3B8893">
            <w:pPr>
              <w:jc w:val="center"/>
              <w:rPr>
                <w:sz w:val="20"/>
                <w:szCs w:val="20"/>
              </w:rPr>
            </w:pPr>
            <w:r w:rsidRPr="006A5C47">
              <w:rPr>
                <w:sz w:val="20"/>
                <w:szCs w:val="20"/>
              </w:rPr>
              <w:t>NZ</w:t>
            </w:r>
          </w:p>
        </w:tc>
        <w:tc>
          <w:tcPr>
            <w:tcW w:w="1276" w:type="dxa"/>
          </w:tcPr>
          <w:p w:rsidRPr="009037A4" w:rsidR="00C7371F" w:rsidP="00C7371F" w:rsidRDefault="00C7371F" w14:paraId="12966249" w14:textId="4A1A6396">
            <w:pPr>
              <w:jc w:val="center"/>
              <w:rPr>
                <w:sz w:val="20"/>
                <w:szCs w:val="20"/>
              </w:rPr>
            </w:pPr>
            <w:r w:rsidRPr="006A5C47">
              <w:rPr>
                <w:sz w:val="20"/>
                <w:szCs w:val="20"/>
              </w:rPr>
              <w:t>NZ</w:t>
            </w:r>
          </w:p>
        </w:tc>
        <w:tc>
          <w:tcPr>
            <w:tcW w:w="1275" w:type="dxa"/>
          </w:tcPr>
          <w:p w:rsidRPr="009037A4" w:rsidR="00C7371F" w:rsidP="00C7371F" w:rsidRDefault="00C7371F" w14:paraId="2E454796" w14:textId="70E0DE2C">
            <w:pPr>
              <w:jc w:val="center"/>
              <w:rPr>
                <w:sz w:val="20"/>
                <w:szCs w:val="20"/>
              </w:rPr>
            </w:pPr>
            <w:r w:rsidRPr="006A5C47">
              <w:rPr>
                <w:sz w:val="20"/>
                <w:szCs w:val="20"/>
              </w:rPr>
              <w:t>NZ</w:t>
            </w:r>
          </w:p>
        </w:tc>
        <w:tc>
          <w:tcPr>
            <w:tcW w:w="1559" w:type="dxa"/>
          </w:tcPr>
          <w:p w:rsidRPr="009037A4" w:rsidR="00C7371F" w:rsidP="00C7371F" w:rsidRDefault="00C7371F" w14:paraId="32D820C2" w14:textId="77E43DCF">
            <w:pPr>
              <w:jc w:val="center"/>
              <w:rPr>
                <w:sz w:val="20"/>
                <w:szCs w:val="20"/>
              </w:rPr>
            </w:pPr>
            <w:r w:rsidRPr="006A5C47">
              <w:rPr>
                <w:sz w:val="20"/>
                <w:szCs w:val="20"/>
              </w:rPr>
              <w:t>NZ</w:t>
            </w:r>
          </w:p>
        </w:tc>
      </w:tr>
      <w:tr w:rsidRPr="009037A4" w:rsidR="00C7371F" w:rsidTr="00B2270D" w14:paraId="234D6ED2" w14:textId="77777777">
        <w:tc>
          <w:tcPr>
            <w:tcW w:w="675" w:type="dxa"/>
          </w:tcPr>
          <w:p w:rsidRPr="009037A4" w:rsidR="00C7371F" w:rsidP="00C7371F" w:rsidRDefault="00C7371F" w14:paraId="094BC38A" w14:textId="77777777">
            <w:pPr>
              <w:jc w:val="center"/>
              <w:rPr>
                <w:sz w:val="20"/>
                <w:szCs w:val="20"/>
              </w:rPr>
            </w:pPr>
            <w:r w:rsidRPr="009037A4">
              <w:rPr>
                <w:sz w:val="20"/>
                <w:szCs w:val="20"/>
              </w:rPr>
              <w:t>2.</w:t>
            </w:r>
          </w:p>
        </w:tc>
        <w:tc>
          <w:tcPr>
            <w:tcW w:w="1701" w:type="dxa"/>
            <w:shd w:val="clear" w:color="auto" w:fill="FFFFFF" w:themeFill="background1"/>
          </w:tcPr>
          <w:p w:rsidRPr="009037A4" w:rsidR="00C7371F" w:rsidP="00C7371F" w:rsidRDefault="00C7371F" w14:paraId="3A99341D" w14:textId="77777777">
            <w:pPr>
              <w:rPr>
                <w:sz w:val="20"/>
                <w:szCs w:val="20"/>
              </w:rPr>
            </w:pPr>
            <w:r w:rsidRPr="009037A4">
              <w:rPr>
                <w:sz w:val="20"/>
                <w:szCs w:val="20"/>
              </w:rPr>
              <w:t xml:space="preserve">Purva varde </w:t>
            </w:r>
            <w:r w:rsidRPr="009037A4">
              <w:rPr>
                <w:i/>
                <w:iCs/>
                <w:sz w:val="20"/>
                <w:szCs w:val="20"/>
              </w:rPr>
              <w:t>Rana arvalis</w:t>
            </w:r>
          </w:p>
        </w:tc>
        <w:tc>
          <w:tcPr>
            <w:tcW w:w="1169" w:type="dxa"/>
          </w:tcPr>
          <w:p w:rsidRPr="009037A4" w:rsidR="00C7371F" w:rsidP="00C7371F" w:rsidRDefault="00C7371F" w14:paraId="2271121B" w14:textId="4A4260D8">
            <w:pPr>
              <w:jc w:val="center"/>
              <w:rPr>
                <w:sz w:val="20"/>
                <w:szCs w:val="20"/>
              </w:rPr>
            </w:pPr>
            <w:r w:rsidRPr="006A5C47">
              <w:rPr>
                <w:sz w:val="20"/>
                <w:szCs w:val="20"/>
              </w:rPr>
              <w:t>NZ</w:t>
            </w:r>
          </w:p>
        </w:tc>
        <w:tc>
          <w:tcPr>
            <w:tcW w:w="1134" w:type="dxa"/>
          </w:tcPr>
          <w:p w:rsidRPr="009037A4" w:rsidR="00C7371F" w:rsidP="00C7371F" w:rsidRDefault="00C7371F" w14:paraId="66D059EB" w14:textId="2D616C29">
            <w:pPr>
              <w:jc w:val="center"/>
              <w:rPr>
                <w:sz w:val="20"/>
                <w:szCs w:val="20"/>
              </w:rPr>
            </w:pPr>
            <w:r w:rsidRPr="006A5C47">
              <w:rPr>
                <w:sz w:val="20"/>
                <w:szCs w:val="20"/>
              </w:rPr>
              <w:t>NZ</w:t>
            </w:r>
          </w:p>
        </w:tc>
        <w:tc>
          <w:tcPr>
            <w:tcW w:w="1559" w:type="dxa"/>
          </w:tcPr>
          <w:p w:rsidRPr="009037A4" w:rsidR="00C7371F" w:rsidP="00C7371F" w:rsidRDefault="00C7371F" w14:paraId="62166A7B" w14:textId="2170CDB0">
            <w:pPr>
              <w:jc w:val="center"/>
              <w:rPr>
                <w:sz w:val="20"/>
                <w:szCs w:val="20"/>
              </w:rPr>
            </w:pPr>
            <w:r w:rsidRPr="006A5C47">
              <w:rPr>
                <w:sz w:val="20"/>
                <w:szCs w:val="20"/>
              </w:rPr>
              <w:t>NZ</w:t>
            </w:r>
          </w:p>
        </w:tc>
        <w:tc>
          <w:tcPr>
            <w:tcW w:w="1276" w:type="dxa"/>
          </w:tcPr>
          <w:p w:rsidRPr="009037A4" w:rsidR="00C7371F" w:rsidP="00C7371F" w:rsidRDefault="00C7371F" w14:paraId="10FFCFEC" w14:textId="3E6EF3F2">
            <w:pPr>
              <w:jc w:val="center"/>
              <w:rPr>
                <w:sz w:val="20"/>
                <w:szCs w:val="20"/>
              </w:rPr>
            </w:pPr>
            <w:r w:rsidRPr="006A5C47">
              <w:rPr>
                <w:sz w:val="20"/>
                <w:szCs w:val="20"/>
              </w:rPr>
              <w:t>NZ</w:t>
            </w:r>
          </w:p>
        </w:tc>
        <w:tc>
          <w:tcPr>
            <w:tcW w:w="1275" w:type="dxa"/>
          </w:tcPr>
          <w:p w:rsidRPr="009037A4" w:rsidR="00C7371F" w:rsidP="00C7371F" w:rsidRDefault="00C7371F" w14:paraId="40D83F0A" w14:textId="1BC38460">
            <w:pPr>
              <w:jc w:val="center"/>
              <w:rPr>
                <w:sz w:val="20"/>
                <w:szCs w:val="20"/>
              </w:rPr>
            </w:pPr>
            <w:r w:rsidRPr="006A5C47">
              <w:rPr>
                <w:sz w:val="20"/>
                <w:szCs w:val="20"/>
              </w:rPr>
              <w:t>NZ</w:t>
            </w:r>
          </w:p>
        </w:tc>
        <w:tc>
          <w:tcPr>
            <w:tcW w:w="1559" w:type="dxa"/>
          </w:tcPr>
          <w:p w:rsidRPr="009037A4" w:rsidR="00C7371F" w:rsidP="00C7371F" w:rsidRDefault="00C7371F" w14:paraId="42F74636" w14:textId="25662196">
            <w:pPr>
              <w:jc w:val="center"/>
              <w:rPr>
                <w:sz w:val="20"/>
                <w:szCs w:val="20"/>
              </w:rPr>
            </w:pPr>
            <w:r w:rsidRPr="006A5C47">
              <w:rPr>
                <w:sz w:val="20"/>
                <w:szCs w:val="20"/>
              </w:rPr>
              <w:t>NZ</w:t>
            </w:r>
          </w:p>
        </w:tc>
      </w:tr>
      <w:tr w:rsidRPr="009037A4" w:rsidR="00C7371F" w:rsidTr="00B2270D" w14:paraId="0FECE97C" w14:textId="77777777">
        <w:tc>
          <w:tcPr>
            <w:tcW w:w="675" w:type="dxa"/>
          </w:tcPr>
          <w:p w:rsidRPr="009037A4" w:rsidR="00C7371F" w:rsidP="00C7371F" w:rsidRDefault="00C7371F" w14:paraId="6CA122A9" w14:textId="77777777">
            <w:pPr>
              <w:jc w:val="center"/>
              <w:rPr>
                <w:sz w:val="20"/>
                <w:szCs w:val="20"/>
              </w:rPr>
            </w:pPr>
            <w:r w:rsidRPr="009037A4">
              <w:rPr>
                <w:sz w:val="20"/>
                <w:szCs w:val="20"/>
              </w:rPr>
              <w:t>3.</w:t>
            </w:r>
          </w:p>
        </w:tc>
        <w:tc>
          <w:tcPr>
            <w:tcW w:w="1701" w:type="dxa"/>
            <w:shd w:val="clear" w:color="auto" w:fill="FFFFFF" w:themeFill="background1"/>
          </w:tcPr>
          <w:p w:rsidRPr="009037A4" w:rsidR="00C7371F" w:rsidP="00C7371F" w:rsidRDefault="00C7371F" w14:paraId="7CBBAC52" w14:textId="77777777">
            <w:pPr>
              <w:rPr>
                <w:sz w:val="20"/>
                <w:szCs w:val="20"/>
              </w:rPr>
            </w:pPr>
            <w:r w:rsidRPr="009037A4">
              <w:rPr>
                <w:sz w:val="20"/>
                <w:szCs w:val="20"/>
              </w:rPr>
              <w:t xml:space="preserve">Zaļā varde (sugu komplekss) </w:t>
            </w:r>
            <w:r w:rsidRPr="009037A4">
              <w:rPr>
                <w:i/>
                <w:sz w:val="20"/>
                <w:szCs w:val="20"/>
              </w:rPr>
              <w:t xml:space="preserve">Pelophylax </w:t>
            </w:r>
            <w:r w:rsidRPr="009037A4">
              <w:rPr>
                <w:iCs/>
                <w:sz w:val="20"/>
                <w:szCs w:val="20"/>
              </w:rPr>
              <w:t>sp.</w:t>
            </w:r>
          </w:p>
        </w:tc>
        <w:tc>
          <w:tcPr>
            <w:tcW w:w="1169" w:type="dxa"/>
          </w:tcPr>
          <w:p w:rsidRPr="009037A4" w:rsidR="00C7371F" w:rsidP="00C7371F" w:rsidRDefault="00C7371F" w14:paraId="46CEBA9A" w14:textId="1F26E822">
            <w:pPr>
              <w:jc w:val="center"/>
              <w:rPr>
                <w:sz w:val="20"/>
                <w:szCs w:val="20"/>
              </w:rPr>
            </w:pPr>
            <w:r w:rsidRPr="006A5C47">
              <w:rPr>
                <w:sz w:val="20"/>
                <w:szCs w:val="20"/>
              </w:rPr>
              <w:t>NZ</w:t>
            </w:r>
          </w:p>
        </w:tc>
        <w:tc>
          <w:tcPr>
            <w:tcW w:w="1134" w:type="dxa"/>
          </w:tcPr>
          <w:p w:rsidRPr="009037A4" w:rsidR="00C7371F" w:rsidP="00C7371F" w:rsidRDefault="00C7371F" w14:paraId="03D986AF" w14:textId="65648B50">
            <w:pPr>
              <w:jc w:val="center"/>
              <w:rPr>
                <w:sz w:val="20"/>
                <w:szCs w:val="20"/>
              </w:rPr>
            </w:pPr>
            <w:r w:rsidRPr="006A5C47">
              <w:rPr>
                <w:sz w:val="20"/>
                <w:szCs w:val="20"/>
              </w:rPr>
              <w:t>NZ</w:t>
            </w:r>
          </w:p>
        </w:tc>
        <w:tc>
          <w:tcPr>
            <w:tcW w:w="1559" w:type="dxa"/>
          </w:tcPr>
          <w:p w:rsidRPr="009037A4" w:rsidR="00C7371F" w:rsidP="00C7371F" w:rsidRDefault="00C7371F" w14:paraId="4B1087CB" w14:textId="40B4540F">
            <w:pPr>
              <w:jc w:val="center"/>
              <w:rPr>
                <w:sz w:val="20"/>
                <w:szCs w:val="20"/>
              </w:rPr>
            </w:pPr>
            <w:r w:rsidRPr="006A5C47">
              <w:rPr>
                <w:sz w:val="20"/>
                <w:szCs w:val="20"/>
              </w:rPr>
              <w:t>NZ</w:t>
            </w:r>
          </w:p>
        </w:tc>
        <w:tc>
          <w:tcPr>
            <w:tcW w:w="1276" w:type="dxa"/>
          </w:tcPr>
          <w:p w:rsidRPr="009037A4" w:rsidR="00C7371F" w:rsidP="00C7371F" w:rsidRDefault="00C7371F" w14:paraId="543654A1" w14:textId="0035246A">
            <w:pPr>
              <w:jc w:val="center"/>
              <w:rPr>
                <w:sz w:val="20"/>
                <w:szCs w:val="20"/>
              </w:rPr>
            </w:pPr>
            <w:r w:rsidRPr="006A5C47">
              <w:rPr>
                <w:sz w:val="20"/>
                <w:szCs w:val="20"/>
              </w:rPr>
              <w:t>NZ</w:t>
            </w:r>
          </w:p>
        </w:tc>
        <w:tc>
          <w:tcPr>
            <w:tcW w:w="1275" w:type="dxa"/>
          </w:tcPr>
          <w:p w:rsidRPr="009037A4" w:rsidR="00C7371F" w:rsidP="00C7371F" w:rsidRDefault="00C7371F" w14:paraId="4359952E" w14:textId="1DA1488A">
            <w:pPr>
              <w:jc w:val="center"/>
              <w:rPr>
                <w:sz w:val="20"/>
                <w:szCs w:val="20"/>
              </w:rPr>
            </w:pPr>
            <w:r w:rsidRPr="006A5C47">
              <w:rPr>
                <w:sz w:val="20"/>
                <w:szCs w:val="20"/>
              </w:rPr>
              <w:t>NZ</w:t>
            </w:r>
          </w:p>
        </w:tc>
        <w:tc>
          <w:tcPr>
            <w:tcW w:w="1559" w:type="dxa"/>
          </w:tcPr>
          <w:p w:rsidRPr="009037A4" w:rsidR="00C7371F" w:rsidP="00C7371F" w:rsidRDefault="00C7371F" w14:paraId="5EBCE6BE" w14:textId="14874300">
            <w:pPr>
              <w:jc w:val="center"/>
              <w:rPr>
                <w:sz w:val="20"/>
                <w:szCs w:val="20"/>
              </w:rPr>
            </w:pPr>
            <w:r w:rsidRPr="006A5C47">
              <w:rPr>
                <w:sz w:val="20"/>
                <w:szCs w:val="20"/>
              </w:rPr>
              <w:t>NZ</w:t>
            </w:r>
          </w:p>
        </w:tc>
      </w:tr>
    </w:tbl>
    <w:p w:rsidRPr="00DB1BFA" w:rsidR="00CF3944" w:rsidP="00DB1BFA" w:rsidRDefault="00DB1BFA" w14:paraId="0EC5E116" w14:textId="3D6989CB">
      <w:pPr>
        <w:spacing w:before="60"/>
        <w:jc w:val="both"/>
        <w:rPr>
          <w:sz w:val="20"/>
          <w:szCs w:val="20"/>
        </w:rPr>
      </w:pPr>
      <w:r w:rsidRPr="00DB1BFA">
        <w:rPr>
          <w:b/>
          <w:bCs/>
          <w:sz w:val="20"/>
          <w:szCs w:val="20"/>
        </w:rPr>
        <w:t>NZ</w:t>
      </w:r>
      <w:r w:rsidRPr="00DB1BFA">
        <w:rPr>
          <w:sz w:val="20"/>
          <w:szCs w:val="20"/>
        </w:rPr>
        <w:t xml:space="preserve"> – skaitliskās vērtības vai sugas stāvoklis nav zināms</w:t>
      </w:r>
    </w:p>
    <w:p w:rsidR="000F4EB6" w:rsidRDefault="000F4EB6" w14:paraId="00001025" w14:textId="77777777">
      <w:pPr>
        <w:jc w:val="both"/>
        <w:rPr>
          <w:sz w:val="16"/>
          <w:szCs w:val="16"/>
        </w:rPr>
      </w:pPr>
    </w:p>
    <w:p w:rsidR="00AF74BE" w:rsidP="00E33E1C" w:rsidRDefault="00AF74BE" w14:paraId="2115E2E5" w14:textId="77777777"/>
    <w:p w:rsidR="00CC5663" w:rsidP="00E33E1C" w:rsidRDefault="00CC5663" w14:paraId="297B6027" w14:textId="77777777"/>
    <w:p w:rsidR="00CC5663" w:rsidP="00E33E1C" w:rsidRDefault="00CC5663" w14:paraId="7DB1D787" w14:textId="77777777"/>
    <w:p w:rsidR="00CC5663" w:rsidP="00E33E1C" w:rsidRDefault="00CC5663" w14:paraId="1BF0C91C" w14:textId="77777777"/>
    <w:p w:rsidR="00CC5663" w:rsidP="00E33E1C" w:rsidRDefault="00CC5663" w14:paraId="6C113A8C" w14:textId="77777777"/>
    <w:p w:rsidR="00CC5663" w:rsidP="00E33E1C" w:rsidRDefault="00CC5663" w14:paraId="615F1FEC" w14:textId="77777777"/>
    <w:p w:rsidR="00CC5663" w:rsidP="00E33E1C" w:rsidRDefault="00CC5663" w14:paraId="73D08237" w14:textId="77777777"/>
    <w:p w:rsidR="00CC5663" w:rsidP="00E33E1C" w:rsidRDefault="00CC5663" w14:paraId="46FF2F4F" w14:textId="77777777"/>
    <w:p w:rsidR="000F4EB6" w:rsidRDefault="004B70A4" w14:paraId="00001026" w14:textId="5EB356CD">
      <w:pPr>
        <w:pStyle w:val="Heading3"/>
      </w:pPr>
      <w:bookmarkStart w:name="_Toc203579373" w:id="66"/>
      <w:r>
        <w:t>4.4.2.3. Bezmugurkaulnieki</w:t>
      </w:r>
      <w:bookmarkEnd w:id="66"/>
    </w:p>
    <w:p w:rsidR="000F4EB6" w:rsidRDefault="000F4EB6" w14:paraId="00001027" w14:textId="77777777"/>
    <w:p w:rsidR="000F4EB6" w:rsidRDefault="004B70A4" w14:paraId="00001028" w14:textId="77777777">
      <w:pPr>
        <w:jc w:val="both"/>
      </w:pPr>
      <w:bookmarkStart w:name="_heading=h.iw6yi4hiwt" w:colFirst="0" w:colLast="0" w:id="67"/>
      <w:bookmarkEnd w:id="67"/>
      <w:r>
        <w:t xml:space="preserve">Datu ievākšanai par Dabas lieguma teritorijā sastopamajām reto un aizsargājamo bezmugurkaulnieku sugām tika pārbaudītas sekojošas datubāzes: DDPS “Ozols”, </w:t>
      </w:r>
      <w:r>
        <w:rPr>
          <w:i/>
        </w:rPr>
        <w:t>Natura 2000</w:t>
      </w:r>
      <w:r>
        <w:t xml:space="preserve"> datubāze (</w:t>
      </w:r>
      <w:hyperlink r:id="rId125">
        <w:r w:rsidR="000F4EB6">
          <w:rPr>
            <w:color w:val="0000FF"/>
            <w:u w:val="single"/>
          </w:rPr>
          <w:t>2024</w:t>
        </w:r>
      </w:hyperlink>
      <w:r>
        <w:t xml:space="preserve">), Mārtiņa Kalniņa veidotā personīgā Latvijas bezmugurkaulnieku izplatības datu bāze (LINDA), kā arī portālā </w:t>
      </w:r>
      <w:hyperlink r:id="rId126">
        <w:r w:rsidR="000F4EB6">
          <w:rPr>
            <w:i/>
            <w:color w:val="0000FF"/>
            <w:u w:val="single"/>
          </w:rPr>
          <w:t>www</w:t>
        </w:r>
      </w:hyperlink>
      <w:hyperlink r:id="rId127">
        <w:r w:rsidR="000F4EB6">
          <w:rPr>
            <w:color w:val="0000FF"/>
            <w:u w:val="single"/>
          </w:rPr>
          <w:t>.</w:t>
        </w:r>
      </w:hyperlink>
      <w:hyperlink r:id="rId128">
        <w:r w:rsidR="000F4EB6">
          <w:rPr>
            <w:i/>
            <w:color w:val="0000FF"/>
            <w:u w:val="single"/>
          </w:rPr>
          <w:t>dabasdati.lv</w:t>
        </w:r>
      </w:hyperlink>
      <w:r>
        <w:rPr>
          <w:i/>
        </w:rPr>
        <w:t xml:space="preserve"> </w:t>
      </w:r>
      <w:r>
        <w:rPr>
          <w:color w:val="000000"/>
        </w:rPr>
        <w:t xml:space="preserve"> reģistrēto ierakstu datubāze</w:t>
      </w:r>
      <w:r>
        <w:t>.</w:t>
      </w:r>
      <w:r>
        <w:rPr>
          <w:color w:val="000000"/>
        </w:rPr>
        <w:t xml:space="preserve"> </w:t>
      </w:r>
      <w:r>
        <w:t xml:space="preserve">Aktuālākie dati tika ievākti DA plāna izstrādes ietvaros, veicot teritorijas apsekojumus 2024. gada lauka pētījumu sezonā, kad apsekojumus veica DAP sertificētais bezmugurkaulnieku eksperts Maksims Balalaikins. Veicot teritorijas apsekošanu, galvenā uzmanība tika pievērsta Biotopu direktīvas II pielikumā iekļauto sugu sastopamībai un to populāciju lieluma novērtējumam. Biotopu direktīvā iekļauto sugu uzskaite veikta saskaņā ar Bezmugurkaulnieku monitoringa </w:t>
      </w:r>
      <w:r>
        <w:rPr>
          <w:i/>
        </w:rPr>
        <w:t>Natura 2000</w:t>
      </w:r>
      <w:r>
        <w:t xml:space="preserve"> teritorijās metodiku (</w:t>
      </w:r>
      <w:hyperlink w:anchor="bookmark=id.q1f67k4o4hvo">
        <w:r w:rsidR="000F4EB6">
          <w:rPr>
            <w:color w:val="0000FF"/>
            <w:u w:val="single"/>
          </w:rPr>
          <w:t>Balalaikins (red.), 2020</w:t>
        </w:r>
      </w:hyperlink>
      <w:r>
        <w:t xml:space="preserve">). </w:t>
      </w:r>
    </w:p>
    <w:p w:rsidR="000F4EB6" w:rsidRDefault="000F4EB6" w14:paraId="00001029" w14:textId="77777777">
      <w:pPr>
        <w:jc w:val="both"/>
      </w:pPr>
    </w:p>
    <w:p w:rsidR="000F4EB6" w:rsidRDefault="004B70A4" w14:paraId="0000102A" w14:textId="71A59FDC">
      <w:pPr>
        <w:jc w:val="both"/>
        <w:rPr>
          <w:color w:val="000000"/>
        </w:rPr>
      </w:pPr>
      <w:r>
        <w:t>Dabas lieguma apsekojumi tika veikti EMERALD projekta ietvaros (</w:t>
      </w:r>
      <w:hyperlink w:anchor="bookmark=id.1ehiopr8s1rw">
        <w:r w:rsidR="000F4EB6">
          <w:rPr>
            <w:color w:val="0000FF"/>
            <w:u w:val="single"/>
          </w:rPr>
          <w:t>2003</w:t>
        </w:r>
      </w:hyperlink>
      <w:r>
        <w:t xml:space="preserve">), kad teritoriju 2002. gadā apsekoja bezmugurkaulnieku eksperts, Raimonds Cibuļskis, kas konstatēja divas dienas tauriņu sugas ar dabas aizsardzības nozīmi: čemurziežu dižtauriņu </w:t>
      </w:r>
      <w:r>
        <w:rPr>
          <w:i/>
        </w:rPr>
        <w:t xml:space="preserve">Papilio machaon </w:t>
      </w:r>
      <w:r>
        <w:t xml:space="preserve">un apšu raibeni </w:t>
      </w:r>
      <w:r>
        <w:rPr>
          <w:i/>
        </w:rPr>
        <w:t>Limenitis populi</w:t>
      </w:r>
      <w:r>
        <w:t>. Vēlāk iepriekšējā DA aizsardzības plāna ietvaros informācija par bezmugurkaulnieku faunu tika papildināta ar vēl dažu sugu datiem (</w:t>
      </w:r>
      <w:hyperlink w:anchor="bookmark=id.5r0m3ekdxqyz">
        <w:r w:rsidR="000F4EB6">
          <w:rPr>
            <w:color w:val="0000FF"/>
            <w:u w:val="single"/>
          </w:rPr>
          <w:t>Konošonoka (red.), 2006</w:t>
        </w:r>
      </w:hyperlink>
      <w:r>
        <w:t xml:space="preserve">), no kurām viena suga vītolu slaidkoksngrauzis </w:t>
      </w:r>
      <w:r>
        <w:rPr>
          <w:i/>
        </w:rPr>
        <w:t>Necydalis major</w:t>
      </w:r>
      <w:r>
        <w:t xml:space="preserve"> ir iekļauta īpaši aizsargājamo sugu sarakstā. 2011. gadā teritorijā tika reģistrēta Biotopu direktīvas IV pielikumā iekļautā suga resnvēdera purvuspāre </w:t>
      </w:r>
      <w:r>
        <w:rPr>
          <w:i/>
        </w:rPr>
        <w:t>Leucorrhinia caudalis</w:t>
      </w:r>
      <w:r>
        <w:t xml:space="preserve">. Savukārt 2017. gadā netālu no DL teritorijas  tika konstatēta Biotopu direktīvas II pielikumā iekļautā suga Šneidera mizmīlis </w:t>
      </w:r>
      <w:r>
        <w:rPr>
          <w:i/>
        </w:rPr>
        <w:t>Boros schneideri</w:t>
      </w:r>
      <w:r>
        <w:t xml:space="preserve">. DL nav veikti bezmugurkaulnieku monitoringa pasākumi kā arī citi mērķtiecīgi bezmugurkaulnieku faunas pētījumi līdz DA plāna izstrādei. Informācija par Dabas lieguma teritorijā konstatētajām bezmugurkaulnieku sugām ar dabas aizsardzības nozīmi apkopota 4.4.2.3.1., 4.4.2.3.2. un 4.4.2.3.3. tabulās, savukārt to atradņu izvietojums Dabas lieguma teritorijā attēlots DA plāna </w:t>
      </w:r>
      <w:r w:rsidR="00EC4E79">
        <w:t>1.</w:t>
      </w:r>
      <w:r>
        <w:t>7. pielikumā</w:t>
      </w:r>
      <w:r>
        <w:rPr>
          <w:color w:val="000000"/>
        </w:rPr>
        <w:t>.</w:t>
      </w:r>
    </w:p>
    <w:p w:rsidR="000F4EB6" w:rsidRDefault="000F4EB6" w14:paraId="0000102B" w14:textId="77777777">
      <w:pPr>
        <w:jc w:val="both"/>
      </w:pPr>
    </w:p>
    <w:p w:rsidR="000F4EB6" w:rsidRDefault="004B70A4" w14:paraId="0000102C" w14:textId="77777777">
      <w:pPr>
        <w:rPr>
          <w:b/>
          <w:i/>
        </w:rPr>
      </w:pPr>
      <w:r>
        <w:rPr>
          <w:b/>
          <w:i/>
        </w:rPr>
        <w:t>Dabas aizsardzības vērtība un aizsardzības mērķi</w:t>
      </w:r>
    </w:p>
    <w:p w:rsidR="000F4EB6" w:rsidRDefault="000F4EB6" w14:paraId="0000102D" w14:textId="77777777">
      <w:pPr>
        <w:jc w:val="both"/>
      </w:pPr>
    </w:p>
    <w:p w:rsidR="000F4EB6" w:rsidRDefault="004B70A4" w14:paraId="0000102E" w14:textId="77777777">
      <w:pPr>
        <w:spacing w:after="120"/>
        <w:jc w:val="both"/>
      </w:pPr>
      <w:r>
        <w:t xml:space="preserve">Kopumā Dabas lieguma teritorijā konstatētas 11 retas un aizsargājamas bezmugurkaulnieku sugas. Trīs no konstatētajām sugām – Šneidera mizmīlis </w:t>
      </w:r>
      <w:r>
        <w:rPr>
          <w:i/>
        </w:rPr>
        <w:t>Boros schneideri</w:t>
      </w:r>
      <w:r>
        <w:t xml:space="preserve">, spilgtā purvuspāre </w:t>
      </w:r>
      <w:r>
        <w:rPr>
          <w:i/>
        </w:rPr>
        <w:t>Leucorrhinia</w:t>
      </w:r>
      <w:r>
        <w:t xml:space="preserve"> </w:t>
      </w:r>
      <w:r>
        <w:rPr>
          <w:i/>
        </w:rPr>
        <w:t>pectoralis</w:t>
      </w:r>
      <w:r>
        <w:t xml:space="preserve"> un Mannerheima īsspārnis </w:t>
      </w:r>
      <w:r>
        <w:rPr>
          <w:i/>
          <w:color w:val="242424"/>
          <w:highlight w:val="white"/>
        </w:rPr>
        <w:t>Oxyporus mannerheimii</w:t>
      </w:r>
      <w:r>
        <w:rPr>
          <w:sz w:val="28"/>
          <w:szCs w:val="28"/>
        </w:rPr>
        <w:t xml:space="preserve"> </w:t>
      </w:r>
      <w:r>
        <w:t xml:space="preserve">ir iekļautas Biotopu direktīvas II pielikumā, viena suga resnvēdera purvuspāre </w:t>
      </w:r>
      <w:r>
        <w:rPr>
          <w:i/>
        </w:rPr>
        <w:t>Leucorrhinia</w:t>
      </w:r>
      <w:r>
        <w:t xml:space="preserve"> </w:t>
      </w:r>
      <w:r>
        <w:rPr>
          <w:i/>
        </w:rPr>
        <w:t>caudalis</w:t>
      </w:r>
      <w:r>
        <w:t xml:space="preserve"> iekļauta direktīvas IV pielikumā. Sešas no dabas lieguma teritorijā konstatētajām sugām iekļautas Latvijā īpaši aizsargājamo sugu sarakstā, divām sugām ir veidojami mikroliegumi. Četras sugas, kas ir iekļautas Natura 2000 teritorijas SDF, ir LSG sugas un viena vārpstiņgliemežu suga, kas tika konstatēta DA plāna izstrādes laikā – </w:t>
      </w:r>
      <w:r>
        <w:rPr>
          <w:color w:val="242424"/>
          <w:highlight w:val="white"/>
        </w:rPr>
        <w:t xml:space="preserve">krokainais vārpstiņgliemezis, </w:t>
      </w:r>
      <w:r>
        <w:rPr>
          <w:i/>
          <w:color w:val="242424"/>
          <w:highlight w:val="white"/>
        </w:rPr>
        <w:t xml:space="preserve">Macrogastra plicatula </w:t>
      </w:r>
      <w:r>
        <w:rPr>
          <w:color w:val="242424"/>
          <w:highlight w:val="white"/>
        </w:rPr>
        <w:t>ir dabisko meža biotopu indikatorsuga (</w:t>
      </w:r>
      <w:hyperlink w:anchor="bookmark=id.s2zdd16ixz3g">
        <w:r w:rsidR="000F4EB6">
          <w:rPr>
            <w:color w:val="0000FF"/>
            <w:highlight w:val="white"/>
            <w:u w:val="single"/>
          </w:rPr>
          <w:t>Pilāte, 2018</w:t>
        </w:r>
      </w:hyperlink>
      <w:r>
        <w:rPr>
          <w:color w:val="242424"/>
          <w:highlight w:val="white"/>
        </w:rPr>
        <w:t>).</w:t>
      </w:r>
    </w:p>
    <w:p w:rsidR="000F4EB6" w:rsidRDefault="004B70A4" w14:paraId="0000102F" w14:textId="77777777">
      <w:pPr>
        <w:spacing w:after="120"/>
        <w:jc w:val="both"/>
      </w:pPr>
      <w:r>
        <w:t xml:space="preserve">Teritorijas nozīmīgākās vērtības ir Biotopu direktīvas I pielikumā iekļautie biotopi: 3150 </w:t>
      </w:r>
      <w:r>
        <w:rPr>
          <w:i/>
        </w:rPr>
        <w:t>Eitrofi ezeri ar iegrimušo ūdensaugu un peldaugu augāju</w:t>
      </w:r>
      <w:r>
        <w:t xml:space="preserve">, 9010* </w:t>
      </w:r>
      <w:r>
        <w:rPr>
          <w:i/>
        </w:rPr>
        <w:t xml:space="preserve">Veci vai dabiski boreāli meži </w:t>
      </w:r>
      <w:r>
        <w:t>un 9080* Staignāju meži ar tos apdzīvojošām aizsargājamām sugām. Šie biotopi ir uzskatāmi par bezmugurkaulniekiem nozīmīgākajām dzīvotnēm Dabas lieguma teritorijā.</w:t>
      </w:r>
    </w:p>
    <w:p w:rsidR="000F4EB6" w:rsidRDefault="004B70A4" w14:paraId="00001030" w14:textId="77777777">
      <w:pPr>
        <w:spacing w:after="120"/>
        <w:jc w:val="both"/>
      </w:pPr>
      <w:r>
        <w:t>DL teritorijā esošie ezeri – Klaucānu un Priekulānu ezeri – atbilst vienam Eiropas nozīmes biotopa veidam, bet to piemērotība reto un aizsargājamo bezmugurkaulnieku sastopamībai ir dažāda. Priekulānu ezers ir seklāks, tā vidējais dziļums ir 1,3 metri, dibens lielākoties dūņains, turklāt piekrastē ir daudz detrīta. Šie apstākļi norāda uz ezera piemērotību virknei aizsargājamo bezmugurkaulnieku sugu. Savukārt Klaucānu ezers dziļāks, un tā piekrastē maz detrīta. Neskatoties uz ezeru atšķirībām, tie atrodas tiešā tuvumā viens otram un iespējama spāru un ūdensvaboļu migrācija starp ezeriem. Turklāt starp ezeriem ir nelielas ūdenstilpēs, kurās arī ir konstatēta spilgtās purvuspāres sastopamība un šīs ūdenstilpes ir uzskatāmas par optimālu spilgtās purvuspāres dzīvotni (skat. 4.4.2.3.1. attēlu).</w:t>
      </w:r>
    </w:p>
    <w:tbl>
      <w:tblPr>
        <w:tblStyle w:val="afffd"/>
        <w:tblW w:w="9354" w:type="dxa"/>
        <w:tblBorders>
          <w:top w:val="nil"/>
          <w:left w:val="nil"/>
          <w:bottom w:val="nil"/>
          <w:right w:val="nil"/>
          <w:insideH w:val="nil"/>
          <w:insideV w:val="nil"/>
        </w:tblBorders>
        <w:tblLayout w:type="fixed"/>
        <w:tblLook w:val="0400" w:firstRow="0" w:lastRow="0" w:firstColumn="0" w:lastColumn="0" w:noHBand="0" w:noVBand="1"/>
      </w:tblPr>
      <w:tblGrid>
        <w:gridCol w:w="4571"/>
        <w:gridCol w:w="4783"/>
      </w:tblGrid>
      <w:tr w:rsidR="000F4EB6" w14:paraId="20D714F9" w14:textId="77777777">
        <w:tc>
          <w:tcPr>
            <w:tcW w:w="4571" w:type="dxa"/>
          </w:tcPr>
          <w:p w:rsidR="000F4EB6" w:rsidRDefault="004B70A4" w14:paraId="00001031" w14:textId="77777777">
            <w:pPr>
              <w:jc w:val="both"/>
            </w:pPr>
            <w:r>
              <w:rPr>
                <w:noProof/>
              </w:rPr>
              <w:drawing>
                <wp:inline distT="0" distB="0" distL="0" distR="0" wp14:anchorId="24EB754E" wp14:editId="77FFEE66">
                  <wp:extent cx="2935758" cy="2054640"/>
                  <wp:effectExtent l="0" t="0" r="0" b="0"/>
                  <wp:docPr id="2117114730" name="image27.png" descr="Lily pads in a pond&#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7.png" descr="Lily pads in a pond&#10;&#10;AI-generated content may be incorrect."/>
                          <pic:cNvPicPr preferRelativeResize="0"/>
                        </pic:nvPicPr>
                        <pic:blipFill>
                          <a:blip r:embed="rId129"/>
                          <a:srcRect/>
                          <a:stretch>
                            <a:fillRect/>
                          </a:stretch>
                        </pic:blipFill>
                        <pic:spPr>
                          <a:xfrm>
                            <a:off x="0" y="0"/>
                            <a:ext cx="2935758" cy="2054640"/>
                          </a:xfrm>
                          <a:prstGeom prst="rect">
                            <a:avLst/>
                          </a:prstGeom>
                          <a:ln/>
                        </pic:spPr>
                      </pic:pic>
                    </a:graphicData>
                  </a:graphic>
                </wp:inline>
              </w:drawing>
            </w:r>
          </w:p>
        </w:tc>
        <w:tc>
          <w:tcPr>
            <w:tcW w:w="4783" w:type="dxa"/>
          </w:tcPr>
          <w:p w:rsidR="000F4EB6" w:rsidRDefault="004B70A4" w14:paraId="00001032" w14:textId="77777777">
            <w:pPr>
              <w:jc w:val="both"/>
            </w:pPr>
            <w:r>
              <w:rPr>
                <w:noProof/>
              </w:rPr>
              <w:drawing>
                <wp:inline distT="0" distB="0" distL="0" distR="0" wp14:anchorId="3069C0AF" wp14:editId="6411B657">
                  <wp:extent cx="3097229" cy="2063331"/>
                  <wp:effectExtent l="0" t="0" r="0" b="0"/>
                  <wp:docPr id="2117114731" name="image24.png" descr="A swamp with plants and tree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4.png" descr="A swamp with plants and trees&#10;&#10;AI-generated content may be incorrect."/>
                          <pic:cNvPicPr preferRelativeResize="0"/>
                        </pic:nvPicPr>
                        <pic:blipFill>
                          <a:blip r:embed="rId130"/>
                          <a:srcRect/>
                          <a:stretch>
                            <a:fillRect/>
                          </a:stretch>
                        </pic:blipFill>
                        <pic:spPr>
                          <a:xfrm>
                            <a:off x="0" y="0"/>
                            <a:ext cx="3097229" cy="2063331"/>
                          </a:xfrm>
                          <a:prstGeom prst="rect">
                            <a:avLst/>
                          </a:prstGeom>
                          <a:ln/>
                        </pic:spPr>
                      </pic:pic>
                    </a:graphicData>
                  </a:graphic>
                </wp:inline>
              </w:drawing>
            </w:r>
          </w:p>
        </w:tc>
      </w:tr>
    </w:tbl>
    <w:p w:rsidR="000F4EB6" w:rsidRDefault="004B70A4" w14:paraId="00001033" w14:textId="4020CBB0">
      <w:pPr>
        <w:spacing w:before="120" w:after="120"/>
        <w:jc w:val="both"/>
        <w:rPr>
          <w:sz w:val="20"/>
          <w:szCs w:val="20"/>
        </w:rPr>
      </w:pPr>
      <w:r>
        <w:rPr>
          <w:i/>
          <w:sz w:val="20"/>
          <w:szCs w:val="20"/>
        </w:rPr>
        <w:t xml:space="preserve">4.4.2.3.1. attēls. </w:t>
      </w:r>
      <w:r>
        <w:rPr>
          <w:b/>
          <w:i/>
          <w:sz w:val="20"/>
          <w:szCs w:val="20"/>
        </w:rPr>
        <w:t>Spilgtās purvuspāres dzīvotnes Klaucānu ezerā un ūdenstilpē uz austrumiem no Klaucānu ezera. No kreisās: (</w:t>
      </w:r>
      <w:r>
        <w:rPr>
          <w:b/>
          <w:i/>
          <w:color w:val="000000"/>
          <w:sz w:val="20"/>
          <w:szCs w:val="20"/>
        </w:rPr>
        <w:t>X</w:t>
      </w:r>
      <w:r>
        <w:rPr>
          <w:b/>
          <w:i/>
          <w:color w:val="000000"/>
          <w:sz w:val="20"/>
          <w:szCs w:val="20"/>
          <w:vertAlign w:val="subscript"/>
        </w:rPr>
        <w:t xml:space="preserve">LKS-92TM </w:t>
      </w:r>
      <w:r>
        <w:rPr>
          <w:b/>
          <w:i/>
          <w:sz w:val="20"/>
          <w:szCs w:val="20"/>
        </w:rPr>
        <w:t xml:space="preserve">= 609054; </w:t>
      </w:r>
      <w:r>
        <w:rPr>
          <w:b/>
          <w:i/>
          <w:color w:val="000000"/>
          <w:sz w:val="20"/>
          <w:szCs w:val="20"/>
        </w:rPr>
        <w:t>Y</w:t>
      </w:r>
      <w:r>
        <w:rPr>
          <w:b/>
          <w:i/>
          <w:color w:val="000000"/>
          <w:sz w:val="20"/>
          <w:szCs w:val="20"/>
          <w:vertAlign w:val="subscript"/>
        </w:rPr>
        <w:t xml:space="preserve">LKS-92TM </w:t>
      </w:r>
      <w:r>
        <w:rPr>
          <w:b/>
          <w:i/>
          <w:sz w:val="20"/>
          <w:szCs w:val="20"/>
        </w:rPr>
        <w:t>= 246797</w:t>
      </w:r>
      <w:r w:rsidR="00C6242A">
        <w:rPr>
          <w:b/>
          <w:i/>
          <w:sz w:val="20"/>
          <w:szCs w:val="20"/>
        </w:rPr>
        <w:t xml:space="preserve"> </w:t>
      </w:r>
      <w:r>
        <w:rPr>
          <w:b/>
          <w:i/>
          <w:sz w:val="20"/>
          <w:szCs w:val="20"/>
        </w:rPr>
        <w:t>azimuts 19°. No labās (</w:t>
      </w:r>
      <w:r>
        <w:rPr>
          <w:b/>
          <w:i/>
          <w:color w:val="000000"/>
          <w:sz w:val="20"/>
          <w:szCs w:val="20"/>
        </w:rPr>
        <w:t>X</w:t>
      </w:r>
      <w:r>
        <w:rPr>
          <w:b/>
          <w:i/>
          <w:color w:val="000000"/>
          <w:sz w:val="20"/>
          <w:szCs w:val="20"/>
          <w:vertAlign w:val="subscript"/>
        </w:rPr>
        <w:t xml:space="preserve">LKS-92TM </w:t>
      </w:r>
      <w:r>
        <w:rPr>
          <w:b/>
          <w:i/>
          <w:sz w:val="20"/>
          <w:szCs w:val="20"/>
        </w:rPr>
        <w:t xml:space="preserve"> = 609113; </w:t>
      </w:r>
      <w:r>
        <w:rPr>
          <w:b/>
          <w:i/>
          <w:color w:val="000000"/>
          <w:sz w:val="20"/>
          <w:szCs w:val="20"/>
        </w:rPr>
        <w:t>Y</w:t>
      </w:r>
      <w:r>
        <w:rPr>
          <w:b/>
          <w:i/>
          <w:color w:val="000000"/>
          <w:sz w:val="20"/>
          <w:szCs w:val="20"/>
          <w:vertAlign w:val="subscript"/>
        </w:rPr>
        <w:t xml:space="preserve">LKS-92TM </w:t>
      </w:r>
      <w:r>
        <w:rPr>
          <w:b/>
          <w:i/>
          <w:sz w:val="20"/>
          <w:szCs w:val="20"/>
        </w:rPr>
        <w:t xml:space="preserve"> 246465</w:t>
      </w:r>
      <w:r w:rsidR="00C6242A">
        <w:rPr>
          <w:b/>
          <w:i/>
          <w:sz w:val="20"/>
          <w:szCs w:val="20"/>
        </w:rPr>
        <w:t xml:space="preserve"> </w:t>
      </w:r>
      <w:r>
        <w:rPr>
          <w:b/>
          <w:i/>
          <w:sz w:val="20"/>
          <w:szCs w:val="20"/>
        </w:rPr>
        <w:t>azimuts 308° (Foto: M. Balalaikins)</w:t>
      </w:r>
    </w:p>
    <w:p w:rsidR="000F4EB6" w:rsidRDefault="004B70A4" w14:paraId="00001034" w14:textId="0FA981CE">
      <w:pPr>
        <w:spacing w:after="120"/>
        <w:jc w:val="both"/>
      </w:pPr>
      <w:r>
        <w:t xml:space="preserve">Abos ezeros, ūdenstilpēs pie Klaucānu ezera, kā arī Podvāzes upē, posmā starp Priekulānu ezeru un caurteku ceļā starp abiem ezeriem, divas reizes sezonas laikā tika uzliktas ūdensvaboļu ēsmas lamatas. Neskatoties uz biotopu piemērotību gan platās airvaboles </w:t>
      </w:r>
      <w:r>
        <w:rPr>
          <w:i/>
        </w:rPr>
        <w:t>Dytiscus latissimus</w:t>
      </w:r>
      <w:r>
        <w:t xml:space="preserve">, gan divjoslu airvaboles </w:t>
      </w:r>
      <w:r>
        <w:rPr>
          <w:i/>
        </w:rPr>
        <w:t xml:space="preserve">Graphoderus bilineatus </w:t>
      </w:r>
      <w:r>
        <w:t xml:space="preserve">sastopamībai, šo sugu īpatņi DL teritorijā netika konstatēti, bet to sastopamība ir iespējama. </w:t>
      </w:r>
      <w:r w:rsidRPr="00BF443F" w:rsidR="00BF443F">
        <w:t>Jāatzīmē, ka arī iepriekšējā DA plāna izstrādes laikā tika izdarīti līdzīgi secinājumi.</w:t>
      </w:r>
    </w:p>
    <w:p w:rsidR="000F4EB6" w:rsidRDefault="00BF443F" w14:paraId="00001035" w14:textId="2E5AC0A6">
      <w:pPr>
        <w:spacing w:after="120"/>
        <w:jc w:val="both"/>
      </w:pPr>
      <w:r w:rsidRPr="00BF443F">
        <w:t>Ūdensvaboļu sastopamībai piemērotā dzīvotne dabas lieguma teritorijā ir uzskatāma arī par purvuspārēm piemērotu dzīvotni, līdz ar to purvspāru monitoringam tika izvēlētas visi ūdens objekti, kur tika eksponētas ūdensvaboļu lamatas.</w:t>
      </w:r>
      <w:r>
        <w:t xml:space="preserve"> Klaucānu ezers uzskatāms par maz piemērotu purvuspāru sastopamībai, gar tā krasta līniju ir izveidojies niedru apaugums, turklāt ezeram pamatā piekļaujas mežu un krūmāju biotopi, kas samazina purvspārēm piemērotās dzīvotnes platību un tikai atsevišķi nelieli līči ir piemēroti purvspāru sastopamībai. Šajā ezerā tika ierīkots viens spāru uzskaites parauglaukums.</w:t>
      </w:r>
    </w:p>
    <w:p w:rsidR="000F4EB6" w:rsidRDefault="004B70A4" w14:paraId="00001036" w14:textId="77777777">
      <w:pPr>
        <w:spacing w:after="120"/>
        <w:jc w:val="both"/>
      </w:pPr>
      <w:r>
        <w:t>Priekulānu ezers ir ar attīstītu peldošu un iegrimušu veģetāciju, kā arī ar niedru joslu gar krasta līniju un plašiem mežiem un krūmājiem ap ezeru. Ezeram ir grūti piekļūt aizauguma un vietām arī pārpurvotu krastu dēļ. Kopumā ezerā tika izvietoti 2 spāru uzskaites parauglaukumi. Vēl 2 parauglaukumi tika izvietoti Podvāzes upē, Priekulānu ezera tiešā tuvumā un vēl 2 ūdenstilpēs starp ezeriem. Saskaņā ar metodiku, purvspāres tika uzskaitītas 10 x 10 m uzskaites poligonos. Balstoties uz kamerāliem datiem un teritorijas apsekošanu tika aprēķināts purvuspārēm piemērotās ūdenstilpju krasta līnijas garums katrā no ūdenstilpēm kur tika veiktas spāru uzskaites: Klaucānu ezerā 592 m, Priekulānu ezerā un Podvāzes upes daļā pie ezera 1879 m, kā arī pārējās ūdenstilpēs kur suga konstatēta 616 m. Attiecīgi vidējais konstatēto spilgtās purvuspāres īpatņu skaits Klaucānu ezerā ir viens īpatnis, Priekulānu ezerā 3 īpatņi un pārējās ūdenstilpēs 3 īpatņi. Turklāt jāņem vērā, ka spilgtās purvuspāres attīstības cikls ilgst 2 gadus. Rezultātā spilgtās purvuspāres populācija DL teritorijā vērtējama sekojoši: ((592/10 X 1) + (1879/10 X 3) + (616/10 X 3)) X 2 = 1616.</w:t>
      </w:r>
    </w:p>
    <w:p w:rsidR="000F4EB6" w:rsidRDefault="004B70A4" w14:paraId="00001037" w14:textId="77777777">
      <w:pPr>
        <w:spacing w:after="120"/>
        <w:jc w:val="both"/>
      </w:pPr>
      <w:r>
        <w:t>Veicot sugai piemēroto dzīvotņu platības novērtēšanu, kā sugai optimāla dzīvotne tika novērtēta 10 metrus plata ūdenstilpju josla gar to piekrastes zonu, kas sakrīt ar piemērotās krasta līnijas garumu tajās. Rezultātā spilgtai purvuspārei dzīvotnes platība teritorijā tika noteikta 3,09 ha. Rezultātā prognozējamais blīvums ir ~ 523 īpatņi/ha, kas uzskatāms par augstu. Resnvēdera purvuspāre tika novērota tikai Klaucānu ezerā, bet ticami, ka suga sastopama arī Priekulānu ezerā, ko apstiprina 2011. gadā reģistrēts novērojums. Ņemot vērā, ka tika konstatēts tikai viens sugas īpatnis, tad populācijas lielums DL teritorijā aprēķināts ar domu, ka abos ezeros ir vienāds populācijas blīvums. Rezultātā DL teritorijā sastopami 2471/10 X 1 X 2 = 494 īpatņi. Dzīvotnes platība ir vienāda ar 2,47 ha.</w:t>
      </w:r>
    </w:p>
    <w:p w:rsidR="000F4EB6" w:rsidRDefault="004B70A4" w14:paraId="00001038" w14:textId="77777777">
      <w:pPr>
        <w:spacing w:after="120"/>
        <w:jc w:val="both"/>
      </w:pPr>
      <w:r>
        <w:t xml:space="preserve">Šneidera mizmīlim piemēroti biotopi (skat. 4.4.2.3.2. attēlu un 4.4.2.3.4. attēlu) DL teritorijā aizņem samērā mazas platības, dažādās DL daļās, tomēr ticami, ka sugai ir pietiekamas dispersijas spējas un nav pamata uzskatīt ka suga sastopama tikai vienā DL daļā. Suga ir sastopama priežu mežos, galvenokārt uz sausām minerālaugsnēm, tomēr var būt atrodama arī purvainos mežos un purva biotopos. Mežaudžu vecumam nav izšķiroša nozīme, suga var būt sastopama samērā jaunās mežaudzēs un pat izcirtumos uz ekoloģiskajiem kokiem, tomēr optimālais biotops ir vecas, skrajas un labi izgaismotas priežu mežaudzes. Suga ir cieši saistīta ar nesen atmirušām (1 – 2 gadi) priedēm, bērziem (retāk – ozoliem), kuru stumbru vairāk vai mazāk vēl klāj miza. Kāpuri atrodami zem šo koku mizas, parasti uz tādiem stumbriem, kuru koksnes virsma ir mitra, melna (skat. 4.4.2.3.3. attēlu.). Iespējams, suga ir saistīta ar ģints </w:t>
      </w:r>
      <w:r>
        <w:rPr>
          <w:i/>
        </w:rPr>
        <w:t>Aurobasidium</w:t>
      </w:r>
      <w:r>
        <w:t xml:space="preserve"> sēnēm, kas uz atmirušo priežu sumbriem rada melnīgsnēju nokrāsu, kas pamanāma jau no lielāka attāluma, bet kļūst īpaši labi saskatāma pēc mizas nolobīšanās (</w:t>
      </w:r>
      <w:hyperlink w:anchor="bookmark=id.x0j22y61qw5r">
        <w:r w:rsidR="000F4EB6">
          <w:rPr>
            <w:color w:val="0000FF"/>
            <w:u w:val="single"/>
          </w:rPr>
          <w:t>Vilks u.c., 2013</w:t>
        </w:r>
      </w:hyperlink>
      <w:r>
        <w:t xml:space="preserve">). </w:t>
      </w:r>
    </w:p>
    <w:p w:rsidR="000F4EB6" w:rsidRDefault="004B70A4" w14:paraId="00001039" w14:textId="77777777">
      <w:pPr>
        <w:jc w:val="center"/>
        <w:rPr>
          <w:color w:val="000000"/>
          <w:highlight w:val="white"/>
        </w:rPr>
      </w:pPr>
      <w:r>
        <w:rPr>
          <w:noProof/>
        </w:rPr>
        <w:drawing>
          <wp:inline distT="0" distB="0" distL="0" distR="0" wp14:anchorId="168D0D5C" wp14:editId="3C464F86">
            <wp:extent cx="4320000" cy="3066979"/>
            <wp:effectExtent l="0" t="0" r="0" b="0"/>
            <wp:docPr id="2117114732" name="image23.png" descr="A forest with tall tree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3.png" descr="A forest with tall trees&#10;&#10;AI-generated content may be incorrect."/>
                    <pic:cNvPicPr preferRelativeResize="0"/>
                  </pic:nvPicPr>
                  <pic:blipFill>
                    <a:blip r:embed="rId131"/>
                    <a:srcRect/>
                    <a:stretch>
                      <a:fillRect/>
                    </a:stretch>
                  </pic:blipFill>
                  <pic:spPr>
                    <a:xfrm>
                      <a:off x="0" y="0"/>
                      <a:ext cx="4320000" cy="3066979"/>
                    </a:xfrm>
                    <a:prstGeom prst="rect">
                      <a:avLst/>
                    </a:prstGeom>
                    <a:ln/>
                  </pic:spPr>
                </pic:pic>
              </a:graphicData>
            </a:graphic>
          </wp:inline>
        </w:drawing>
      </w:r>
    </w:p>
    <w:p w:rsidR="000F4EB6" w:rsidRDefault="004B70A4" w14:paraId="0000103A" w14:textId="0E0CDA09">
      <w:pPr>
        <w:spacing w:before="120"/>
        <w:jc w:val="both"/>
        <w:rPr>
          <w:b/>
          <w:i/>
          <w:sz w:val="20"/>
          <w:szCs w:val="20"/>
        </w:rPr>
      </w:pPr>
      <w:r>
        <w:rPr>
          <w:i/>
          <w:sz w:val="20"/>
          <w:szCs w:val="20"/>
        </w:rPr>
        <w:t xml:space="preserve">4.4.2.3.2. attēls. </w:t>
      </w:r>
      <w:r>
        <w:rPr>
          <w:b/>
          <w:i/>
          <w:sz w:val="20"/>
          <w:szCs w:val="20"/>
        </w:rPr>
        <w:t>Šneidera mizmīļa dzīvotne Dabas liegumā. (</w:t>
      </w:r>
      <w:r>
        <w:rPr>
          <w:b/>
          <w:i/>
          <w:color w:val="000000"/>
          <w:sz w:val="20"/>
          <w:szCs w:val="20"/>
        </w:rPr>
        <w:t>X</w:t>
      </w:r>
      <w:r>
        <w:rPr>
          <w:b/>
          <w:i/>
          <w:color w:val="000000"/>
          <w:sz w:val="20"/>
          <w:szCs w:val="20"/>
          <w:vertAlign w:val="subscript"/>
        </w:rPr>
        <w:t xml:space="preserve">LKS-92TM </w:t>
      </w:r>
      <w:r>
        <w:rPr>
          <w:b/>
          <w:i/>
          <w:sz w:val="20"/>
          <w:szCs w:val="20"/>
        </w:rPr>
        <w:t xml:space="preserve">= 610020; </w:t>
      </w:r>
      <w:r>
        <w:rPr>
          <w:b/>
          <w:i/>
          <w:color w:val="000000"/>
          <w:sz w:val="20"/>
          <w:szCs w:val="20"/>
        </w:rPr>
        <w:t>Y</w:t>
      </w:r>
      <w:r>
        <w:rPr>
          <w:b/>
          <w:i/>
          <w:color w:val="000000"/>
          <w:sz w:val="20"/>
          <w:szCs w:val="20"/>
          <w:vertAlign w:val="subscript"/>
        </w:rPr>
        <w:t xml:space="preserve">LKS-92TM </w:t>
      </w:r>
      <w:r>
        <w:rPr>
          <w:b/>
          <w:i/>
          <w:sz w:val="20"/>
          <w:szCs w:val="20"/>
        </w:rPr>
        <w:t>= 246942 azimuts 129°. (Foto: M. Balalaikins)</w:t>
      </w:r>
    </w:p>
    <w:p w:rsidR="000F4EB6" w:rsidRDefault="000F4EB6" w14:paraId="0000103B" w14:textId="77777777">
      <w:pPr>
        <w:jc w:val="both"/>
        <w:rPr>
          <w:b/>
          <w:i/>
          <w:sz w:val="20"/>
          <w:szCs w:val="20"/>
        </w:rPr>
      </w:pPr>
    </w:p>
    <w:p w:rsidR="000F4EB6" w:rsidRDefault="004B70A4" w14:paraId="0000103C" w14:textId="77777777">
      <w:pPr>
        <w:jc w:val="center"/>
        <w:rPr>
          <w:b/>
          <w:i/>
          <w:sz w:val="20"/>
          <w:szCs w:val="20"/>
        </w:rPr>
      </w:pPr>
      <w:r>
        <w:rPr>
          <w:noProof/>
        </w:rPr>
        <w:drawing>
          <wp:inline distT="0" distB="0" distL="0" distR="0" wp14:anchorId="70659DFF" wp14:editId="056B2312">
            <wp:extent cx="4320000" cy="3045442"/>
            <wp:effectExtent l="0" t="0" r="0" b="0"/>
            <wp:docPr id="2117114733" name="image39.png" descr="A close up of a bug&#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39.png" descr="A close up of a bug&#10;&#10;AI-generated content may be incorrect."/>
                    <pic:cNvPicPr preferRelativeResize="0"/>
                  </pic:nvPicPr>
                  <pic:blipFill>
                    <a:blip r:embed="rId132"/>
                    <a:srcRect/>
                    <a:stretch>
                      <a:fillRect/>
                    </a:stretch>
                  </pic:blipFill>
                  <pic:spPr>
                    <a:xfrm>
                      <a:off x="0" y="0"/>
                      <a:ext cx="4320000" cy="3045442"/>
                    </a:xfrm>
                    <a:prstGeom prst="rect">
                      <a:avLst/>
                    </a:prstGeom>
                    <a:ln/>
                  </pic:spPr>
                </pic:pic>
              </a:graphicData>
            </a:graphic>
          </wp:inline>
        </w:drawing>
      </w:r>
    </w:p>
    <w:p w:rsidR="000F4EB6" w:rsidRDefault="004B70A4" w14:paraId="0000103D" w14:textId="0E464DEE">
      <w:pPr>
        <w:spacing w:before="120"/>
        <w:jc w:val="both"/>
        <w:rPr>
          <w:b/>
          <w:i/>
          <w:sz w:val="20"/>
          <w:szCs w:val="20"/>
        </w:rPr>
      </w:pPr>
      <w:r>
        <w:rPr>
          <w:i/>
          <w:sz w:val="20"/>
          <w:szCs w:val="20"/>
        </w:rPr>
        <w:t xml:space="preserve">4.4.2.3.3. attēls. </w:t>
      </w:r>
      <w:r>
        <w:rPr>
          <w:b/>
          <w:i/>
          <w:sz w:val="20"/>
          <w:szCs w:val="20"/>
        </w:rPr>
        <w:t>Šneidera mizmīļa kāpurs Dabas liegumā. (</w:t>
      </w:r>
      <w:r>
        <w:rPr>
          <w:b/>
          <w:i/>
          <w:color w:val="000000"/>
          <w:sz w:val="20"/>
          <w:szCs w:val="20"/>
        </w:rPr>
        <w:t>X</w:t>
      </w:r>
      <w:r>
        <w:rPr>
          <w:b/>
          <w:i/>
          <w:color w:val="000000"/>
          <w:sz w:val="20"/>
          <w:szCs w:val="20"/>
          <w:vertAlign w:val="subscript"/>
        </w:rPr>
        <w:t xml:space="preserve">LKS-92TM </w:t>
      </w:r>
      <w:r>
        <w:rPr>
          <w:b/>
          <w:i/>
          <w:sz w:val="20"/>
          <w:szCs w:val="20"/>
        </w:rPr>
        <w:t xml:space="preserve">= 610020; </w:t>
      </w:r>
      <w:r>
        <w:rPr>
          <w:b/>
          <w:i/>
          <w:color w:val="000000"/>
          <w:sz w:val="20"/>
          <w:szCs w:val="20"/>
        </w:rPr>
        <w:t>Y</w:t>
      </w:r>
      <w:r>
        <w:rPr>
          <w:b/>
          <w:i/>
          <w:color w:val="000000"/>
          <w:sz w:val="20"/>
          <w:szCs w:val="20"/>
          <w:vertAlign w:val="subscript"/>
        </w:rPr>
        <w:t xml:space="preserve">LKS-92TM </w:t>
      </w:r>
      <w:r>
        <w:rPr>
          <w:b/>
          <w:i/>
          <w:sz w:val="20"/>
          <w:szCs w:val="20"/>
        </w:rPr>
        <w:t>= 246942). (Foto: M. Balalaikins)</w:t>
      </w:r>
    </w:p>
    <w:p w:rsidR="000F4EB6" w:rsidRDefault="000F4EB6" w14:paraId="0000103E" w14:textId="77777777">
      <w:pPr>
        <w:jc w:val="both"/>
        <w:rPr>
          <w:color w:val="000000"/>
        </w:rPr>
      </w:pPr>
    </w:p>
    <w:p w:rsidR="000F4EB6" w:rsidRDefault="004B70A4" w14:paraId="0000103F" w14:textId="77777777">
      <w:pPr>
        <w:spacing w:after="120"/>
        <w:jc w:val="both"/>
        <w:rPr>
          <w:color w:val="000000"/>
          <w:highlight w:val="white"/>
        </w:rPr>
      </w:pPr>
      <w:r>
        <w:t xml:space="preserve">DA plāna izstrādes laikā DL teritorijā Šneidera mizmīlis konstatēts vienā atradnē, kailcirtes malā. Sugas sastopamība un prognozējamais īpatņu skaits teritorijā ir atkarīgs no kāpuru attīstībai piemēroto atmirušo koku skaita. Piemērotās mežaudzēs uzskaitīto piemēroto koku vidējais skaits ir 2 – 4 koki/ha. Sugas sastopamībai teritorijā optimāli ir sausie meža tipi – lāns, damaksnis, kas dominē DL teritorijā. Nelielās platībās teritorijā ir arī slapjais damaksnis un niedrājs. Par sugai piemērotām tiek uzskatītas mežaudzes vecumā no 60 gadiem. Kopumā teritorijā potenciāli piemēroto mežaudžu platība ir </w:t>
      </w:r>
      <w:r>
        <w:rPr>
          <w:color w:val="000000"/>
        </w:rPr>
        <w:t xml:space="preserve">38,39 </w:t>
      </w:r>
      <w:r>
        <w:t xml:space="preserve">ha (skat. 4.4.2.3.4. attēlu). DA plāna izstrādes ietvaros no izlases veidā apsekotajiem nogabaliem 20% gadījumu tika konstatēta sugas klātbūtne, tāpēc par sugas apdzīvotiem biotopiem DL teritorijā uzskatāmas priežu mežaudzes ~ 7,7 ha lielā platība. Saskaņā ar Daugavpils Universitātes entomologu veikto pētījumu nepublicētiem datiem, vidējais īpatņu skaits, kas apdzīvo vienu koku ir ~15. Veicot īpatņu skaita aprēķinu, DL teritorijā ir prognozējamās populācijas aprēķins ir sekojošs: minimālais populācijas lielums 7.7 x 2 x 15 = 231 īpatnis, maksimālais populācijas lielums 7,7 x 4 x 15 =  462 īpatņi. </w:t>
      </w:r>
      <w:r>
        <w:rPr>
          <w:color w:val="000000"/>
        </w:rPr>
        <w:t>Lai noteikt populācijas pašreizējo lielumu tika izmantots ģeometriskais vidējais, starp maksimālo un minimālo prognozējamo īpatņu skaitu teritorijā. Rezultātā pašreizējā populācija vērtējama ~ 327 īpatņu apmērā, kas izrēķinot īpatņu blīvumu teritorijā sasniedz tikai 8,5 īpatņi/ha. Savukārt optimālais blīvums, kas ir jāsasniedz ir ~ 30 īpatņi uz hektāru. Balstoties uz šiem aprēķiniem mērķa populācijai teritorijā jābūt 1152 īpatņiem</w:t>
      </w:r>
      <w:r>
        <w:rPr>
          <w:color w:val="000000"/>
          <w:highlight w:val="white"/>
        </w:rPr>
        <w:t xml:space="preserve">. </w:t>
      </w:r>
    </w:p>
    <w:p w:rsidR="000F4EB6" w:rsidRDefault="00A86B6E" w14:paraId="00001040" w14:textId="7E7A0D9A">
      <w:pPr>
        <w:jc w:val="both"/>
        <w:rPr>
          <w:color w:val="000000"/>
        </w:rPr>
      </w:pPr>
      <w:r>
        <w:rPr>
          <w:noProof/>
          <w:color w:val="000000"/>
        </w:rPr>
        <w:drawing>
          <wp:inline distT="0" distB="0" distL="0" distR="0" wp14:anchorId="2B68CDC0" wp14:editId="224CF59C">
            <wp:extent cx="5939155" cy="4198620"/>
            <wp:effectExtent l="0" t="0" r="4445" b="0"/>
            <wp:docPr id="1428096190" name="Picture 20" descr="A map of a forest with a lak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096190" name="Picture 20" descr="A map of a forest with a lake&#10;&#10;AI-generated content may be incorrect."/>
                    <pic:cNvPicPr/>
                  </pic:nvPicPr>
                  <pic:blipFill>
                    <a:blip r:embed="rId133" cstate="print">
                      <a:extLst>
                        <a:ext uri="{28A0092B-C50C-407E-A947-70E740481C1C}">
                          <a14:useLocalDpi xmlns:a14="http://schemas.microsoft.com/office/drawing/2010/main" val="0"/>
                        </a:ext>
                      </a:extLst>
                    </a:blip>
                    <a:stretch>
                      <a:fillRect/>
                    </a:stretch>
                  </pic:blipFill>
                  <pic:spPr>
                    <a:xfrm>
                      <a:off x="0" y="0"/>
                      <a:ext cx="5939155" cy="4198620"/>
                    </a:xfrm>
                    <a:prstGeom prst="rect">
                      <a:avLst/>
                    </a:prstGeom>
                  </pic:spPr>
                </pic:pic>
              </a:graphicData>
            </a:graphic>
          </wp:inline>
        </w:drawing>
      </w:r>
    </w:p>
    <w:p w:rsidR="000F4EB6" w:rsidRDefault="004B70A4" w14:paraId="00001041" w14:textId="77777777">
      <w:pPr>
        <w:jc w:val="both"/>
        <w:rPr>
          <w:color w:val="000000"/>
        </w:rPr>
      </w:pPr>
      <w:r>
        <w:rPr>
          <w:i/>
          <w:sz w:val="20"/>
          <w:szCs w:val="20"/>
        </w:rPr>
        <w:t xml:space="preserve">4.4.2.3.4. attēls. </w:t>
      </w:r>
      <w:r>
        <w:rPr>
          <w:b/>
          <w:i/>
          <w:sz w:val="20"/>
          <w:szCs w:val="20"/>
        </w:rPr>
        <w:t>Šneidera mizmīļa atradnes un sugai piemērotie biotopi DL teritorijā</w:t>
      </w:r>
    </w:p>
    <w:p w:rsidR="000F4EB6" w:rsidRDefault="000F4EB6" w14:paraId="00001042" w14:textId="77777777">
      <w:pPr>
        <w:jc w:val="both"/>
        <w:rPr>
          <w:color w:val="000000"/>
        </w:rPr>
      </w:pPr>
    </w:p>
    <w:p w:rsidR="00AF74BE" w:rsidP="00AF74BE" w:rsidRDefault="004B70A4" w14:paraId="3AA6C092" w14:textId="77777777">
      <w:pPr>
        <w:spacing w:after="120"/>
        <w:jc w:val="both"/>
        <w:rPr>
          <w:color w:val="000000"/>
        </w:rPr>
      </w:pPr>
      <w:r>
        <w:rPr>
          <w:color w:val="000000"/>
        </w:rPr>
        <w:t>Apsekošanas laikā DL teritorijā tika konstatēts Mannerheima īsspārņa dzīvotne DL teritorijā (skat. 4.4.2.</w:t>
      </w:r>
      <w:r>
        <w:t>3</w:t>
      </w:r>
      <w:r>
        <w:rPr>
          <w:color w:val="000000"/>
        </w:rPr>
        <w:t>.5. attēlu) un nozīmīgs Mannerheima īsspārnim piemēroto sēņu īpatsvars (skat. 4.4.2.</w:t>
      </w:r>
      <w:r>
        <w:t>3</w:t>
      </w:r>
      <w:r>
        <w:rPr>
          <w:color w:val="000000"/>
        </w:rPr>
        <w:t xml:space="preserve">.6. attēlu). Veicot sēņu pārbaudi konstatēts viens Mannerheima īsspārņa īpatnis. </w:t>
      </w:r>
      <w:r w:rsidRPr="00BF443F" w:rsidR="00BF443F">
        <w:rPr>
          <w:color w:val="000000"/>
        </w:rPr>
        <w:t xml:space="preserve">Tā ir micetofāga suga, kura saistīta ar cepurīšu sēnēm, retāk piepēm. Sugas īpatņi pārtiek no cepurīšu sēņu augļķermeņu audiem un visbiežāk sastopami uz tādām sēnēm kā baravika </w:t>
      </w:r>
      <w:r w:rsidRPr="00BF443F" w:rsidR="00BF443F">
        <w:rPr>
          <w:i/>
          <w:iCs/>
          <w:color w:val="000000"/>
        </w:rPr>
        <w:t>Boletus edulis</w:t>
      </w:r>
      <w:r w:rsidRPr="00BF443F" w:rsidR="00BF443F">
        <w:rPr>
          <w:color w:val="000000"/>
        </w:rPr>
        <w:t xml:space="preserve"> (</w:t>
      </w:r>
      <w:hyperlink w:anchor="bookmark=id.gbvkkt9ujtnf">
        <w:r w:rsidRPr="00BF443F" w:rsidR="00BF443F">
          <w:rPr>
            <w:color w:val="0000FF"/>
            <w:u w:val="single"/>
          </w:rPr>
          <w:t>Valainis, 2018</w:t>
        </w:r>
      </w:hyperlink>
      <w:r w:rsidRPr="00BF443F" w:rsidR="00BF443F">
        <w:rPr>
          <w:color w:val="000000"/>
        </w:rPr>
        <w:t xml:space="preserve">). Sugai nav tiešas saistības ar atmirušo koksni. Tā ir sastopama ēnainos, vidēji mitros mežos ar dažādas pakāpes trūdošām kritalām, kur parasti ir liela sēņu daudzveidība. Sugai piemērotākie ir meži ar lapkoku un egles klātbūtni. Sugai īpaši piemēroti ir dabiski, maz pārveidoti jaukti un lapkoku meži, kur parasti sēņu daudzveidība ir augstāka nekā cilvēka ietekmētos mežos </w:t>
      </w:r>
      <w:r w:rsidR="00692FB9">
        <w:rPr>
          <w:color w:val="000000"/>
        </w:rPr>
        <w:t>(</w:t>
      </w:r>
      <w:hyperlink w:history="1" w:anchor="Vilks_u_c_2015">
        <w:r w:rsidRPr="00692FB9" w:rsidR="00692FB9">
          <w:rPr>
            <w:rStyle w:val="Hyperlink"/>
          </w:rPr>
          <w:t>Vilks u.c., 2015</w:t>
        </w:r>
      </w:hyperlink>
      <w:r w:rsidRPr="00692FB9" w:rsidR="00692FB9">
        <w:t>)</w:t>
      </w:r>
      <w:r w:rsidRPr="00BF443F" w:rsidR="00BF443F">
        <w:rPr>
          <w:color w:val="000000"/>
        </w:rPr>
        <w:t xml:space="preserve">. </w:t>
      </w:r>
    </w:p>
    <w:p w:rsidR="000F4EB6" w:rsidP="00AF74BE" w:rsidRDefault="00BF443F" w14:paraId="00001043" w14:textId="5FAE3EA9">
      <w:pPr>
        <w:spacing w:after="120"/>
        <w:jc w:val="both"/>
        <w:rPr>
          <w:color w:val="000000"/>
        </w:rPr>
      </w:pPr>
      <w:r w:rsidRPr="00BF443F">
        <w:rPr>
          <w:color w:val="000000"/>
        </w:rPr>
        <w:t xml:space="preserve">Mannerheima īsspārņa potenciālo izplatību Dabas lieguma teritorijā nav iespējams modelēt, jo suga apdzīvo ļoti atšķirīgus biotopus un ir vairāk saistīta ar sēņu sugām, nevis konkrētām mežaudzēm, </w:t>
      </w:r>
      <w:r w:rsidRPr="00AF74BE">
        <w:rPr>
          <w:color w:val="000000"/>
        </w:rPr>
        <w:t>kuras tā apdzīvo. Ņemot vērā, ka nav iespējams noteikt sugas populācijas lielumu DL teritorijā, tiek pieņemts, ka DL pastāv vismaz 50 īpatņu populācija. Sugas dzīvotnes novērtēšanai 1 x 1 km tīkla kvadrātā, kurā suga konstatēta, novērtēts tai piemēroto biotopu īpatsvars, kas veido 23</w:t>
      </w:r>
      <w:r w:rsidRPr="00AF74BE">
        <w:t>,</w:t>
      </w:r>
      <w:r w:rsidRPr="00AF74BE">
        <w:rPr>
          <w:color w:val="000000"/>
        </w:rPr>
        <w:t>24 ha. Atbilstoši pieņēmumam, ka DL teritorijā pastāv neliela 50 īpatņu sugas populācija, aprēķinātais</w:t>
      </w:r>
      <w:r>
        <w:rPr>
          <w:color w:val="000000"/>
        </w:rPr>
        <w:t xml:space="preserve"> sugas īpatņu blīvums ir 2,15 īpatņi/ha. Šāds blīvums uzskatāms par augstu un 50 īpatņu populācija ir uzskatāma par atbilstošu teritorijas mērķi.</w:t>
      </w:r>
    </w:p>
    <w:p w:rsidR="000F4EB6" w:rsidRDefault="004B70A4" w14:paraId="00001044" w14:textId="77777777">
      <w:pPr>
        <w:jc w:val="center"/>
        <w:rPr>
          <w:color w:val="000000"/>
          <w:sz w:val="20"/>
          <w:szCs w:val="20"/>
        </w:rPr>
      </w:pPr>
      <w:r>
        <w:rPr>
          <w:noProof/>
        </w:rPr>
        <w:drawing>
          <wp:inline distT="0" distB="0" distL="0" distR="0" wp14:anchorId="69288EFA" wp14:editId="5401F079">
            <wp:extent cx="4320000" cy="3120585"/>
            <wp:effectExtent l="0" t="0" r="0" b="0"/>
            <wp:docPr id="2117114724" name="image36.png" descr="A forest with a butterfly&#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36.png" descr="A forest with a butterfly&#10;&#10;AI-generated content may be incorrect."/>
                    <pic:cNvPicPr preferRelativeResize="0"/>
                  </pic:nvPicPr>
                  <pic:blipFill>
                    <a:blip r:embed="rId134"/>
                    <a:srcRect/>
                    <a:stretch>
                      <a:fillRect/>
                    </a:stretch>
                  </pic:blipFill>
                  <pic:spPr>
                    <a:xfrm>
                      <a:off x="0" y="0"/>
                      <a:ext cx="4320000" cy="3120585"/>
                    </a:xfrm>
                    <a:prstGeom prst="rect">
                      <a:avLst/>
                    </a:prstGeom>
                    <a:ln/>
                  </pic:spPr>
                </pic:pic>
              </a:graphicData>
            </a:graphic>
          </wp:inline>
        </w:drawing>
      </w:r>
    </w:p>
    <w:p w:rsidR="000F4EB6" w:rsidRDefault="004B70A4" w14:paraId="00001045" w14:textId="2B330530">
      <w:pPr>
        <w:jc w:val="both"/>
        <w:rPr>
          <w:b/>
          <w:i/>
          <w:sz w:val="20"/>
          <w:szCs w:val="20"/>
        </w:rPr>
      </w:pPr>
      <w:r>
        <w:rPr>
          <w:i/>
          <w:sz w:val="20"/>
          <w:szCs w:val="20"/>
        </w:rPr>
        <w:t xml:space="preserve">4.4.2.3.5. attēls. </w:t>
      </w:r>
      <w:r>
        <w:rPr>
          <w:b/>
          <w:i/>
          <w:sz w:val="20"/>
          <w:szCs w:val="20"/>
        </w:rPr>
        <w:t>Mannerheima īsspārņa dzīvotne Dabas liegumā un Mannerheima īsspārņa īpatnis. (</w:t>
      </w:r>
      <w:r>
        <w:rPr>
          <w:b/>
          <w:i/>
          <w:color w:val="000000"/>
          <w:sz w:val="20"/>
          <w:szCs w:val="20"/>
        </w:rPr>
        <w:t>X</w:t>
      </w:r>
      <w:r>
        <w:rPr>
          <w:b/>
          <w:i/>
          <w:color w:val="000000"/>
          <w:sz w:val="20"/>
          <w:szCs w:val="20"/>
          <w:vertAlign w:val="subscript"/>
        </w:rPr>
        <w:t xml:space="preserve">LKS-92TM </w:t>
      </w:r>
      <w:r>
        <w:rPr>
          <w:b/>
          <w:i/>
          <w:sz w:val="20"/>
          <w:szCs w:val="20"/>
        </w:rPr>
        <w:t xml:space="preserve">= 608966; </w:t>
      </w:r>
      <w:r>
        <w:rPr>
          <w:b/>
          <w:i/>
          <w:color w:val="000000"/>
          <w:sz w:val="20"/>
          <w:szCs w:val="20"/>
        </w:rPr>
        <w:t>Y</w:t>
      </w:r>
      <w:r>
        <w:rPr>
          <w:b/>
          <w:i/>
          <w:color w:val="000000"/>
          <w:sz w:val="20"/>
          <w:szCs w:val="20"/>
          <w:vertAlign w:val="subscript"/>
        </w:rPr>
        <w:t xml:space="preserve">LKS-92TM </w:t>
      </w:r>
      <w:r>
        <w:rPr>
          <w:b/>
          <w:i/>
          <w:sz w:val="20"/>
          <w:szCs w:val="20"/>
        </w:rPr>
        <w:t>= 246908 azimuts 175°. (Foto: M. Balalaikins)</w:t>
      </w:r>
    </w:p>
    <w:p w:rsidR="000F4EB6" w:rsidRDefault="000F4EB6" w14:paraId="00001046" w14:textId="77777777">
      <w:pPr>
        <w:jc w:val="both"/>
        <w:rPr>
          <w:b/>
          <w:i/>
          <w:sz w:val="20"/>
          <w:szCs w:val="20"/>
        </w:rPr>
      </w:pPr>
    </w:p>
    <w:p w:rsidR="000F4EB6" w:rsidRDefault="004B70A4" w14:paraId="00001047" w14:textId="77777777">
      <w:pPr>
        <w:jc w:val="center"/>
        <w:rPr>
          <w:b/>
          <w:i/>
          <w:sz w:val="20"/>
          <w:szCs w:val="20"/>
        </w:rPr>
      </w:pPr>
      <w:r>
        <w:rPr>
          <w:noProof/>
          <w:color w:val="000000"/>
        </w:rPr>
        <w:drawing>
          <wp:inline distT="0" distB="0" distL="0" distR="0" wp14:anchorId="6973421F" wp14:editId="05BC9C3F">
            <wp:extent cx="4320000" cy="2995188"/>
            <wp:effectExtent l="0" t="0" r="0" b="0"/>
            <wp:docPr id="2117114725" name="image18.png" descr="Mushrooms growing on mossy rocks in the wood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8.png" descr="Mushrooms growing on mossy rocks in the woods&#10;&#10;AI-generated content may be incorrect."/>
                    <pic:cNvPicPr preferRelativeResize="0"/>
                  </pic:nvPicPr>
                  <pic:blipFill>
                    <a:blip r:embed="rId135"/>
                    <a:srcRect/>
                    <a:stretch>
                      <a:fillRect/>
                    </a:stretch>
                  </pic:blipFill>
                  <pic:spPr>
                    <a:xfrm>
                      <a:off x="0" y="0"/>
                      <a:ext cx="4320000" cy="2995188"/>
                    </a:xfrm>
                    <a:prstGeom prst="rect">
                      <a:avLst/>
                    </a:prstGeom>
                    <a:ln/>
                  </pic:spPr>
                </pic:pic>
              </a:graphicData>
            </a:graphic>
          </wp:inline>
        </w:drawing>
      </w:r>
    </w:p>
    <w:p w:rsidRPr="00C6242A" w:rsidR="000F4EB6" w:rsidRDefault="004B70A4" w14:paraId="00001048" w14:textId="5F821B23">
      <w:pPr>
        <w:jc w:val="both"/>
        <w:rPr>
          <w:b/>
          <w:i/>
          <w:sz w:val="20"/>
          <w:szCs w:val="20"/>
        </w:rPr>
      </w:pPr>
      <w:r>
        <w:rPr>
          <w:i/>
          <w:sz w:val="20"/>
          <w:szCs w:val="20"/>
        </w:rPr>
        <w:t xml:space="preserve">4.4.2.3.6. attēls. </w:t>
      </w:r>
      <w:r>
        <w:rPr>
          <w:b/>
          <w:i/>
          <w:sz w:val="20"/>
          <w:szCs w:val="20"/>
        </w:rPr>
        <w:t xml:space="preserve">Mannerheima īsspārņa dzīvotnē DL </w:t>
      </w:r>
      <w:r w:rsidRPr="00C6242A">
        <w:rPr>
          <w:b/>
          <w:i/>
          <w:sz w:val="20"/>
          <w:szCs w:val="20"/>
        </w:rPr>
        <w:t>piemērotas sēnes. (</w:t>
      </w:r>
      <w:r w:rsidRPr="00C6242A">
        <w:rPr>
          <w:b/>
          <w:i/>
          <w:color w:val="000000"/>
          <w:sz w:val="20"/>
          <w:szCs w:val="20"/>
        </w:rPr>
        <w:t>X</w:t>
      </w:r>
      <w:r w:rsidRPr="00C6242A">
        <w:rPr>
          <w:b/>
          <w:i/>
          <w:color w:val="000000"/>
          <w:sz w:val="20"/>
          <w:szCs w:val="20"/>
          <w:vertAlign w:val="subscript"/>
        </w:rPr>
        <w:t xml:space="preserve">LKS-92TM </w:t>
      </w:r>
      <w:r w:rsidRPr="00C6242A">
        <w:rPr>
          <w:b/>
          <w:i/>
          <w:sz w:val="20"/>
          <w:szCs w:val="20"/>
        </w:rPr>
        <w:t xml:space="preserve">= 608889; </w:t>
      </w:r>
      <w:r w:rsidRPr="00C6242A">
        <w:rPr>
          <w:b/>
          <w:i/>
          <w:color w:val="000000"/>
          <w:sz w:val="20"/>
          <w:szCs w:val="20"/>
        </w:rPr>
        <w:t>Y</w:t>
      </w:r>
      <w:r w:rsidRPr="00C6242A">
        <w:rPr>
          <w:b/>
          <w:i/>
          <w:color w:val="000000"/>
          <w:sz w:val="20"/>
          <w:szCs w:val="20"/>
          <w:vertAlign w:val="subscript"/>
        </w:rPr>
        <w:t xml:space="preserve">LKS-92TM </w:t>
      </w:r>
      <w:r w:rsidRPr="00C6242A">
        <w:rPr>
          <w:b/>
          <w:i/>
          <w:sz w:val="20"/>
          <w:szCs w:val="20"/>
        </w:rPr>
        <w:t>= 246751 azimuts 184°. (Foto: M. Balalaikins)</w:t>
      </w:r>
    </w:p>
    <w:p w:rsidR="000F4EB6" w:rsidRDefault="000F4EB6" w14:paraId="00001049" w14:textId="77777777">
      <w:pPr>
        <w:jc w:val="both"/>
        <w:rPr>
          <w:color w:val="000000"/>
        </w:rPr>
      </w:pPr>
    </w:p>
    <w:p w:rsidR="000F4EB6" w:rsidRDefault="004B70A4" w14:paraId="0000104A" w14:textId="77777777">
      <w:pPr>
        <w:jc w:val="both"/>
        <w:rPr>
          <w:color w:val="000000"/>
        </w:rPr>
      </w:pPr>
      <w:r>
        <w:rPr>
          <w:color w:val="000000"/>
        </w:rPr>
        <w:t>Teritorijā esošajos mežos konstatētas vairākas krokainā vārpstiņgliemeža atradnes. Šī suga nav aizsargājama, bet ir DMB indikatorsuga.</w:t>
      </w:r>
    </w:p>
    <w:p w:rsidR="000F4EB6" w:rsidRDefault="000F4EB6" w14:paraId="0000104B" w14:textId="77777777">
      <w:pPr>
        <w:jc w:val="both"/>
        <w:rPr>
          <w:color w:val="000000"/>
        </w:rPr>
      </w:pPr>
    </w:p>
    <w:p w:rsidRPr="00CC5663" w:rsidR="000F4EB6" w:rsidRDefault="004B70A4" w14:paraId="0000104C" w14:textId="77777777">
      <w:pPr>
        <w:spacing w:after="120"/>
        <w:jc w:val="both"/>
        <w:rPr>
          <w:b/>
          <w:i/>
          <w:iCs/>
        </w:rPr>
      </w:pPr>
      <w:r w:rsidRPr="00CC5663">
        <w:rPr>
          <w:b/>
          <w:i/>
          <w:iCs/>
        </w:rPr>
        <w:t xml:space="preserve">Sociālekonomiskā vērtība </w:t>
      </w:r>
    </w:p>
    <w:p w:rsidR="000F4EB6" w:rsidRDefault="004B70A4" w14:paraId="0000104D" w14:textId="77777777">
      <w:pPr>
        <w:jc w:val="both"/>
      </w:pPr>
      <w:r>
        <w:t xml:space="preserve">Dabas lieguma teritorijā sastopamajām bezmugurkaulnieku sugām nav tiešas sociālekonomiskās vērtības. Aizsargājamajiem biotopiem un tajos sastopamajām sugām, tai skaitā īpaši aizsargājamajām sugām, ir augsta estētiskā un pētnieciskās izziņas vērtība. Daudzām bezmugurkaulnieku sugām ir liela nozīme ekosistēmas labvēlīga stāvokļa un līdz ar to ekosistēmu pakalpojumu nodrošināšanai (piem., augu apputeksnēšanā, tāpat bezmugurkaulnieki ietilpst daudzu dzīvnieku barošanās ķēdēs, piedalās augsnes veidošanas procesos u.t.t.). Teritorijā potenciāli iespējams veikt bezmugurkaulnieku zinātnisko izpēti. </w:t>
      </w:r>
    </w:p>
    <w:p w:rsidR="000F4EB6" w:rsidRDefault="000F4EB6" w14:paraId="0000104E" w14:textId="77777777">
      <w:pPr>
        <w:jc w:val="both"/>
        <w:rPr>
          <w:sz w:val="28"/>
          <w:szCs w:val="28"/>
        </w:rPr>
      </w:pPr>
    </w:p>
    <w:p w:rsidRPr="00CC5663" w:rsidR="000F4EB6" w:rsidRDefault="004B70A4" w14:paraId="0000104F" w14:textId="77777777">
      <w:pPr>
        <w:spacing w:after="120"/>
        <w:jc w:val="both"/>
        <w:rPr>
          <w:b/>
          <w:i/>
          <w:iCs/>
        </w:rPr>
      </w:pPr>
      <w:r w:rsidRPr="00CC5663">
        <w:rPr>
          <w:b/>
          <w:i/>
          <w:iCs/>
        </w:rPr>
        <w:t>Ietekmējošie faktori</w:t>
      </w:r>
    </w:p>
    <w:p w:rsidR="000F4EB6" w:rsidRDefault="004B70A4" w14:paraId="00001050" w14:textId="77777777">
      <w:pPr>
        <w:jc w:val="both"/>
        <w:rPr>
          <w:color w:val="000000"/>
        </w:rPr>
      </w:pPr>
      <w:r>
        <w:t>Tieši apdraudošie faktori, kas varētu ietekmēt īpaši aizsargājamās bezmugurkaulnieku sugas, DL nav novēroti. Ezerā sastopamo īpaši aizsargājamo un reto bezmugurkaulnieku sugu pastāvēšanu negatīvi ietekmē eitrofikācijas procesi, īpaši Priekulānu ezerā. Abu DL teritorijā esošu ezeru krasti ir aizauguši ar niedri, palielinoties niedru aizaugumam samazina iegrimušu ūdensaugu un peldaugu augāju platību, kas ir būtiska daudzām bezmugurkaulnieku sugām pilnvērtīgai attīstības cikla norisei. DL teritorijā ir zems Šneidera mizmīļa</w:t>
      </w:r>
      <w:r>
        <w:rPr>
          <w:color w:val="000000"/>
        </w:rPr>
        <w:t xml:space="preserve"> indivīdu skaits, populāciju ietekmē egļu lielais īpatsvars priežu mežos DL teritorijā, kas veido sugai piemērotajos mikrobiotopos noēnojumu. Konstatētā sugas atradne lokalizēta meža nogabala malā, kas robežojas ar kailcirti, kas konkrētajā gadījumā nodrošināja atbilstošus apgaismojuma apstākļus </w:t>
      </w:r>
      <w:r>
        <w:t>(skat. 4.4.2.3.4. attēlu)</w:t>
      </w:r>
      <w:r>
        <w:rPr>
          <w:color w:val="000000"/>
        </w:rPr>
        <w:t>.</w:t>
      </w:r>
    </w:p>
    <w:p w:rsidR="000F4EB6" w:rsidRDefault="000F4EB6" w14:paraId="00001051" w14:textId="77777777"/>
    <w:p w:rsidR="000F4EB6" w:rsidRDefault="000F4EB6" w14:paraId="00001052" w14:textId="77777777">
      <w:pPr>
        <w:tabs>
          <w:tab w:val="left" w:pos="6168"/>
        </w:tabs>
      </w:pPr>
    </w:p>
    <w:p w:rsidR="000F4EB6" w:rsidRDefault="000F4EB6" w14:paraId="00001053" w14:textId="77777777"/>
    <w:p w:rsidR="000F4EB6" w:rsidRDefault="004B70A4" w14:paraId="00001054" w14:textId="77777777">
      <w:pPr>
        <w:rPr>
          <w:i/>
          <w:sz w:val="20"/>
          <w:szCs w:val="20"/>
        </w:rPr>
      </w:pPr>
      <w:r>
        <w:br w:type="page"/>
      </w:r>
    </w:p>
    <w:p w:rsidR="000F4EB6" w:rsidRDefault="004B70A4" w14:paraId="00001055" w14:textId="77777777">
      <w:pPr>
        <w:spacing w:after="120"/>
        <w:rPr>
          <w:b/>
          <w:i/>
          <w:color w:val="000000"/>
          <w:sz w:val="20"/>
          <w:szCs w:val="20"/>
        </w:rPr>
      </w:pPr>
      <w:r>
        <w:rPr>
          <w:i/>
          <w:color w:val="000000"/>
          <w:sz w:val="20"/>
          <w:szCs w:val="20"/>
        </w:rPr>
        <w:t>4.4.2.</w:t>
      </w:r>
      <w:r>
        <w:rPr>
          <w:i/>
          <w:sz w:val="20"/>
          <w:szCs w:val="20"/>
        </w:rPr>
        <w:t>3</w:t>
      </w:r>
      <w:r>
        <w:rPr>
          <w:i/>
          <w:color w:val="000000"/>
          <w:sz w:val="20"/>
          <w:szCs w:val="20"/>
        </w:rPr>
        <w:t xml:space="preserve">.1. tabula. </w:t>
      </w:r>
      <w:r>
        <w:rPr>
          <w:b/>
          <w:i/>
          <w:color w:val="000000"/>
          <w:sz w:val="20"/>
          <w:szCs w:val="20"/>
        </w:rPr>
        <w:t>Īpaši aizsargājamās bezmugurkaulnieku sugas DL teritorijā un to aizsardzības statuss</w:t>
      </w:r>
    </w:p>
    <w:tbl>
      <w:tblPr>
        <w:tblStyle w:val="afffe"/>
        <w:tblW w:w="1007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567"/>
        <w:gridCol w:w="1644"/>
        <w:gridCol w:w="1651"/>
        <w:gridCol w:w="1643"/>
        <w:gridCol w:w="1076"/>
        <w:gridCol w:w="1530"/>
        <w:gridCol w:w="1962"/>
      </w:tblGrid>
      <w:tr w:rsidR="000F4EB6" w:rsidTr="00541499" w14:paraId="764C580A" w14:textId="77777777">
        <w:trPr>
          <w:jc w:val="center"/>
        </w:trPr>
        <w:tc>
          <w:tcPr>
            <w:tcW w:w="567" w:type="dxa"/>
            <w:vMerge w:val="restart"/>
            <w:shd w:val="clear" w:color="auto" w:fill="CCFF99"/>
          </w:tcPr>
          <w:p w:rsidR="000F4EB6" w:rsidP="00541499" w:rsidRDefault="004B70A4" w14:paraId="00001056" w14:textId="77777777">
            <w:pPr>
              <w:rPr>
                <w:b/>
                <w:sz w:val="20"/>
                <w:szCs w:val="20"/>
              </w:rPr>
            </w:pPr>
            <w:r>
              <w:rPr>
                <w:b/>
                <w:sz w:val="20"/>
                <w:szCs w:val="20"/>
              </w:rPr>
              <w:t xml:space="preserve">Nr. </w:t>
            </w:r>
          </w:p>
          <w:p w:rsidR="000F4EB6" w:rsidP="00541499" w:rsidRDefault="004B70A4" w14:paraId="00001057" w14:textId="77777777">
            <w:pPr>
              <w:rPr>
                <w:b/>
                <w:sz w:val="20"/>
                <w:szCs w:val="20"/>
              </w:rPr>
            </w:pPr>
            <w:r>
              <w:rPr>
                <w:b/>
                <w:sz w:val="20"/>
                <w:szCs w:val="20"/>
              </w:rPr>
              <w:t>p.k.</w:t>
            </w:r>
          </w:p>
        </w:tc>
        <w:tc>
          <w:tcPr>
            <w:tcW w:w="1644" w:type="dxa"/>
            <w:vMerge w:val="restart"/>
            <w:shd w:val="clear" w:color="auto" w:fill="CCFF99"/>
            <w:vAlign w:val="center"/>
          </w:tcPr>
          <w:p w:rsidR="000F4EB6" w:rsidRDefault="004B70A4" w14:paraId="00001058" w14:textId="77777777">
            <w:pPr>
              <w:jc w:val="center"/>
              <w:rPr>
                <w:b/>
                <w:sz w:val="20"/>
                <w:szCs w:val="20"/>
              </w:rPr>
            </w:pPr>
            <w:r>
              <w:rPr>
                <w:b/>
                <w:sz w:val="20"/>
                <w:szCs w:val="20"/>
              </w:rPr>
              <w:t>Sugas nosaukums latviski</w:t>
            </w:r>
          </w:p>
        </w:tc>
        <w:tc>
          <w:tcPr>
            <w:tcW w:w="1651" w:type="dxa"/>
            <w:vMerge w:val="restart"/>
            <w:shd w:val="clear" w:color="auto" w:fill="CCFF99"/>
            <w:vAlign w:val="center"/>
          </w:tcPr>
          <w:p w:rsidR="000F4EB6" w:rsidRDefault="004B70A4" w14:paraId="00001059" w14:textId="77777777">
            <w:pPr>
              <w:jc w:val="center"/>
              <w:rPr>
                <w:b/>
                <w:sz w:val="20"/>
                <w:szCs w:val="20"/>
              </w:rPr>
            </w:pPr>
            <w:r>
              <w:rPr>
                <w:b/>
                <w:sz w:val="20"/>
                <w:szCs w:val="20"/>
              </w:rPr>
              <w:t>Sugas nosaukums latīniski</w:t>
            </w:r>
          </w:p>
        </w:tc>
        <w:tc>
          <w:tcPr>
            <w:tcW w:w="2719" w:type="dxa"/>
            <w:gridSpan w:val="2"/>
            <w:shd w:val="clear" w:color="auto" w:fill="CCFF99"/>
            <w:vAlign w:val="center"/>
          </w:tcPr>
          <w:p w:rsidR="000F4EB6" w:rsidRDefault="004B70A4" w14:paraId="0000105A" w14:textId="77777777">
            <w:pPr>
              <w:jc w:val="center"/>
              <w:rPr>
                <w:b/>
                <w:sz w:val="20"/>
                <w:szCs w:val="20"/>
              </w:rPr>
            </w:pPr>
            <w:r>
              <w:rPr>
                <w:b/>
                <w:sz w:val="20"/>
                <w:szCs w:val="20"/>
              </w:rPr>
              <w:t>Sugas aizsardzības statuss valstī</w:t>
            </w:r>
          </w:p>
        </w:tc>
        <w:tc>
          <w:tcPr>
            <w:tcW w:w="1530" w:type="dxa"/>
            <w:vMerge w:val="restart"/>
            <w:shd w:val="clear" w:color="auto" w:fill="CCFF99"/>
            <w:vAlign w:val="center"/>
          </w:tcPr>
          <w:p w:rsidR="000F4EB6" w:rsidRDefault="004B70A4" w14:paraId="0000105C" w14:textId="77777777">
            <w:pPr>
              <w:jc w:val="center"/>
              <w:rPr>
                <w:b/>
                <w:sz w:val="20"/>
                <w:szCs w:val="20"/>
              </w:rPr>
            </w:pPr>
            <w:r>
              <w:rPr>
                <w:b/>
                <w:sz w:val="20"/>
                <w:szCs w:val="20"/>
              </w:rPr>
              <w:t>Sugas labvēlīga aizsardzības stāvokļa novērtējums valstī kopumā (direktīvas pielikumos iekļautajām sugām informāciju norāda atbilstoši ETC datiem)</w:t>
            </w:r>
          </w:p>
        </w:tc>
        <w:tc>
          <w:tcPr>
            <w:tcW w:w="1962" w:type="dxa"/>
            <w:vMerge w:val="restart"/>
            <w:shd w:val="clear" w:color="auto" w:fill="CCFF99"/>
            <w:vAlign w:val="center"/>
          </w:tcPr>
          <w:p w:rsidR="000F4EB6" w:rsidRDefault="004B70A4" w14:paraId="0000105D" w14:textId="77777777">
            <w:pPr>
              <w:jc w:val="center"/>
              <w:rPr>
                <w:b/>
                <w:sz w:val="20"/>
                <w:szCs w:val="20"/>
              </w:rPr>
            </w:pPr>
            <w:r>
              <w:rPr>
                <w:b/>
                <w:sz w:val="20"/>
                <w:szCs w:val="20"/>
              </w:rPr>
              <w:t>Sugas labvēlīga aizsardzības stāvokļa novērtējums DL  (direktīvas pielikumos iekļautajām sugām informāciju norāda atbilstoši ETC kategorijām)</w:t>
            </w:r>
          </w:p>
        </w:tc>
      </w:tr>
      <w:tr w:rsidR="000F4EB6" w:rsidTr="00541499" w14:paraId="69DA71B0" w14:textId="77777777">
        <w:trPr>
          <w:jc w:val="center"/>
        </w:trPr>
        <w:tc>
          <w:tcPr>
            <w:tcW w:w="567" w:type="dxa"/>
            <w:vMerge/>
            <w:shd w:val="clear" w:color="auto" w:fill="CCFF99"/>
          </w:tcPr>
          <w:p w:rsidR="000F4EB6" w:rsidP="00541499" w:rsidRDefault="000F4EB6" w14:paraId="0000105E" w14:textId="77777777">
            <w:pPr>
              <w:widowControl w:val="0"/>
              <w:pBdr>
                <w:top w:val="nil"/>
                <w:left w:val="nil"/>
                <w:bottom w:val="nil"/>
                <w:right w:val="nil"/>
                <w:between w:val="nil"/>
              </w:pBdr>
              <w:spacing w:line="276" w:lineRule="auto"/>
              <w:rPr>
                <w:b/>
                <w:sz w:val="20"/>
                <w:szCs w:val="20"/>
              </w:rPr>
            </w:pPr>
          </w:p>
        </w:tc>
        <w:tc>
          <w:tcPr>
            <w:tcW w:w="1644" w:type="dxa"/>
            <w:vMerge/>
            <w:shd w:val="clear" w:color="auto" w:fill="CCFF99"/>
            <w:vAlign w:val="center"/>
          </w:tcPr>
          <w:p w:rsidR="000F4EB6" w:rsidRDefault="000F4EB6" w14:paraId="0000105F" w14:textId="77777777">
            <w:pPr>
              <w:widowControl w:val="0"/>
              <w:pBdr>
                <w:top w:val="nil"/>
                <w:left w:val="nil"/>
                <w:bottom w:val="nil"/>
                <w:right w:val="nil"/>
                <w:between w:val="nil"/>
              </w:pBdr>
              <w:spacing w:line="276" w:lineRule="auto"/>
              <w:rPr>
                <w:b/>
                <w:sz w:val="20"/>
                <w:szCs w:val="20"/>
              </w:rPr>
            </w:pPr>
          </w:p>
        </w:tc>
        <w:tc>
          <w:tcPr>
            <w:tcW w:w="1651" w:type="dxa"/>
            <w:vMerge/>
            <w:shd w:val="clear" w:color="auto" w:fill="CCFF99"/>
            <w:vAlign w:val="center"/>
          </w:tcPr>
          <w:p w:rsidR="000F4EB6" w:rsidRDefault="000F4EB6" w14:paraId="00001060" w14:textId="77777777">
            <w:pPr>
              <w:widowControl w:val="0"/>
              <w:pBdr>
                <w:top w:val="nil"/>
                <w:left w:val="nil"/>
                <w:bottom w:val="nil"/>
                <w:right w:val="nil"/>
                <w:between w:val="nil"/>
              </w:pBdr>
              <w:spacing w:line="276" w:lineRule="auto"/>
              <w:rPr>
                <w:b/>
                <w:sz w:val="20"/>
                <w:szCs w:val="20"/>
              </w:rPr>
            </w:pPr>
          </w:p>
        </w:tc>
        <w:tc>
          <w:tcPr>
            <w:tcW w:w="1643" w:type="dxa"/>
            <w:shd w:val="clear" w:color="auto" w:fill="CCFF99"/>
            <w:vAlign w:val="center"/>
          </w:tcPr>
          <w:p w:rsidR="000F4EB6" w:rsidRDefault="004B70A4" w14:paraId="00001061" w14:textId="77777777">
            <w:pPr>
              <w:jc w:val="center"/>
              <w:rPr>
                <w:b/>
                <w:sz w:val="20"/>
                <w:szCs w:val="20"/>
              </w:rPr>
            </w:pPr>
            <w:r>
              <w:rPr>
                <w:b/>
                <w:sz w:val="20"/>
                <w:szCs w:val="20"/>
              </w:rPr>
              <w:t>Īpaši aizsargājama suga atbilstoši 14.11.2000. MK noteikumiem Nr. 396</w:t>
            </w:r>
          </w:p>
          <w:p w:rsidR="000F4EB6" w:rsidRDefault="004B70A4" w14:paraId="00001062" w14:textId="77777777">
            <w:pPr>
              <w:jc w:val="center"/>
              <w:rPr>
                <w:b/>
                <w:sz w:val="20"/>
                <w:szCs w:val="20"/>
              </w:rPr>
            </w:pPr>
            <w:r>
              <w:rPr>
                <w:b/>
                <w:sz w:val="20"/>
                <w:szCs w:val="20"/>
              </w:rPr>
              <w:t xml:space="preserve">(ar </w:t>
            </w:r>
            <w:r>
              <w:rPr>
                <w:b/>
                <w:sz w:val="20"/>
                <w:szCs w:val="20"/>
                <w:vertAlign w:val="superscript"/>
              </w:rPr>
              <w:t>1</w:t>
            </w:r>
            <w:r>
              <w:rPr>
                <w:b/>
                <w:sz w:val="20"/>
                <w:szCs w:val="20"/>
              </w:rPr>
              <w:t xml:space="preserve"> atzīmētas   mikroliegumu sugas (12.2012. MK noteikumi Nr. 940))</w:t>
            </w:r>
          </w:p>
        </w:tc>
        <w:tc>
          <w:tcPr>
            <w:tcW w:w="1076" w:type="dxa"/>
            <w:shd w:val="clear" w:color="auto" w:fill="CCFF99"/>
            <w:vAlign w:val="center"/>
          </w:tcPr>
          <w:p w:rsidR="000F4EB6" w:rsidRDefault="004B70A4" w14:paraId="00001063" w14:textId="77777777">
            <w:pPr>
              <w:jc w:val="center"/>
              <w:rPr>
                <w:b/>
                <w:sz w:val="20"/>
                <w:szCs w:val="20"/>
              </w:rPr>
            </w:pPr>
            <w:r>
              <w:rPr>
                <w:b/>
                <w:sz w:val="20"/>
                <w:szCs w:val="20"/>
              </w:rPr>
              <w:t xml:space="preserve">Biotopu direktīvu pielikumos iekļauta suga  </w:t>
            </w:r>
          </w:p>
        </w:tc>
        <w:tc>
          <w:tcPr>
            <w:tcW w:w="1530" w:type="dxa"/>
            <w:vMerge/>
            <w:shd w:val="clear" w:color="auto" w:fill="CCFF99"/>
            <w:vAlign w:val="center"/>
          </w:tcPr>
          <w:p w:rsidR="000F4EB6" w:rsidRDefault="000F4EB6" w14:paraId="00001064" w14:textId="77777777">
            <w:pPr>
              <w:widowControl w:val="0"/>
              <w:pBdr>
                <w:top w:val="nil"/>
                <w:left w:val="nil"/>
                <w:bottom w:val="nil"/>
                <w:right w:val="nil"/>
                <w:between w:val="nil"/>
              </w:pBdr>
              <w:spacing w:line="276" w:lineRule="auto"/>
              <w:rPr>
                <w:b/>
                <w:sz w:val="20"/>
                <w:szCs w:val="20"/>
              </w:rPr>
            </w:pPr>
          </w:p>
        </w:tc>
        <w:tc>
          <w:tcPr>
            <w:tcW w:w="1962" w:type="dxa"/>
            <w:vMerge/>
            <w:shd w:val="clear" w:color="auto" w:fill="CCFF99"/>
            <w:vAlign w:val="center"/>
          </w:tcPr>
          <w:p w:rsidR="000F4EB6" w:rsidRDefault="000F4EB6" w14:paraId="00001065" w14:textId="77777777">
            <w:pPr>
              <w:widowControl w:val="0"/>
              <w:pBdr>
                <w:top w:val="nil"/>
                <w:left w:val="nil"/>
                <w:bottom w:val="nil"/>
                <w:right w:val="nil"/>
                <w:between w:val="nil"/>
              </w:pBdr>
              <w:spacing w:line="276" w:lineRule="auto"/>
              <w:rPr>
                <w:b/>
                <w:sz w:val="20"/>
                <w:szCs w:val="20"/>
              </w:rPr>
            </w:pPr>
          </w:p>
        </w:tc>
      </w:tr>
      <w:tr w:rsidR="000F4EB6" w:rsidTr="00541499" w14:paraId="7C486917" w14:textId="77777777">
        <w:trPr>
          <w:trHeight w:val="273"/>
          <w:jc w:val="center"/>
        </w:trPr>
        <w:tc>
          <w:tcPr>
            <w:tcW w:w="567" w:type="dxa"/>
            <w:tcBorders>
              <w:top w:val="single" w:color="000000" w:sz="4" w:space="0"/>
              <w:left w:val="single" w:color="000000" w:sz="4" w:space="0"/>
              <w:bottom w:val="single" w:color="000000" w:sz="4" w:space="0"/>
              <w:right w:val="single" w:color="000000" w:sz="4" w:space="0"/>
            </w:tcBorders>
          </w:tcPr>
          <w:p w:rsidR="000F4EB6" w:rsidP="00541499" w:rsidRDefault="000F4EB6" w14:paraId="00001066" w14:textId="77777777">
            <w:pPr>
              <w:widowControl w:val="0"/>
              <w:numPr>
                <w:ilvl w:val="0"/>
                <w:numId w:val="21"/>
              </w:numPr>
              <w:pBdr>
                <w:top w:val="nil"/>
                <w:left w:val="nil"/>
                <w:bottom w:val="nil"/>
                <w:right w:val="nil"/>
                <w:between w:val="nil"/>
              </w:pBdr>
              <w:spacing w:after="160"/>
              <w:rPr>
                <w:rFonts w:ascii="Calibri" w:hAnsi="Calibri" w:eastAsia="Calibri" w:cs="Calibri"/>
                <w:color w:val="000000"/>
                <w:sz w:val="20"/>
                <w:szCs w:val="20"/>
              </w:rPr>
            </w:pPr>
          </w:p>
        </w:tc>
        <w:tc>
          <w:tcPr>
            <w:tcW w:w="1644" w:type="dxa"/>
            <w:tcBorders>
              <w:top w:val="single" w:color="000000" w:sz="4" w:space="0"/>
              <w:left w:val="single" w:color="000000" w:sz="4" w:space="0"/>
              <w:bottom w:val="single" w:color="000000" w:sz="4" w:space="0"/>
              <w:right w:val="single" w:color="000000" w:sz="4" w:space="0"/>
            </w:tcBorders>
          </w:tcPr>
          <w:p w:rsidR="000F4EB6" w:rsidRDefault="004B70A4" w14:paraId="00001067" w14:textId="77777777">
            <w:pPr>
              <w:rPr>
                <w:sz w:val="19"/>
                <w:szCs w:val="19"/>
              </w:rPr>
            </w:pPr>
            <w:r>
              <w:rPr>
                <w:sz w:val="20"/>
                <w:szCs w:val="20"/>
              </w:rPr>
              <w:t xml:space="preserve">Vītolu slaidkoksngrauzis </w:t>
            </w:r>
          </w:p>
        </w:tc>
        <w:tc>
          <w:tcPr>
            <w:tcW w:w="1651" w:type="dxa"/>
            <w:tcBorders>
              <w:top w:val="single" w:color="000000" w:sz="4" w:space="0"/>
              <w:left w:val="single" w:color="000000" w:sz="4" w:space="0"/>
              <w:bottom w:val="single" w:color="000000" w:sz="4" w:space="0"/>
              <w:right w:val="single" w:color="000000" w:sz="4" w:space="0"/>
            </w:tcBorders>
          </w:tcPr>
          <w:p w:rsidR="000F4EB6" w:rsidRDefault="004B70A4" w14:paraId="00001068" w14:textId="77777777">
            <w:pPr>
              <w:rPr>
                <w:i/>
                <w:sz w:val="19"/>
                <w:szCs w:val="19"/>
              </w:rPr>
            </w:pPr>
            <w:r>
              <w:rPr>
                <w:i/>
                <w:sz w:val="20"/>
                <w:szCs w:val="20"/>
              </w:rPr>
              <w:t>Necydalis major</w:t>
            </w:r>
          </w:p>
        </w:tc>
        <w:tc>
          <w:tcPr>
            <w:tcW w:w="1643" w:type="dxa"/>
            <w:tcBorders>
              <w:top w:val="single" w:color="000000" w:sz="4" w:space="0"/>
              <w:left w:val="single" w:color="000000" w:sz="4" w:space="0"/>
              <w:bottom w:val="single" w:color="000000" w:sz="4" w:space="0"/>
              <w:right w:val="single" w:color="000000" w:sz="4" w:space="0"/>
            </w:tcBorders>
          </w:tcPr>
          <w:p w:rsidR="000F4EB6" w:rsidRDefault="004B70A4" w14:paraId="00001069" w14:textId="77777777">
            <w:pPr>
              <w:jc w:val="center"/>
              <w:rPr>
                <w:sz w:val="20"/>
                <w:szCs w:val="20"/>
              </w:rPr>
            </w:pPr>
            <w:r>
              <w:rPr>
                <w:sz w:val="20"/>
                <w:szCs w:val="20"/>
              </w:rPr>
              <w:t>ĪAS</w:t>
            </w:r>
          </w:p>
        </w:tc>
        <w:tc>
          <w:tcPr>
            <w:tcW w:w="1076" w:type="dxa"/>
            <w:tcBorders>
              <w:top w:val="single" w:color="000000" w:sz="4" w:space="0"/>
              <w:left w:val="single" w:color="000000" w:sz="4" w:space="0"/>
              <w:bottom w:val="single" w:color="000000" w:sz="4" w:space="0"/>
              <w:right w:val="single" w:color="000000" w:sz="4" w:space="0"/>
            </w:tcBorders>
          </w:tcPr>
          <w:p w:rsidR="000F4EB6" w:rsidRDefault="000F4EB6" w14:paraId="0000106A" w14:textId="77777777">
            <w:pPr>
              <w:jc w:val="center"/>
              <w:rPr>
                <w:sz w:val="20"/>
                <w:szCs w:val="20"/>
              </w:rPr>
            </w:pPr>
          </w:p>
        </w:tc>
        <w:tc>
          <w:tcPr>
            <w:tcW w:w="1530" w:type="dxa"/>
            <w:tcBorders>
              <w:top w:val="single" w:color="000000" w:sz="4" w:space="0"/>
              <w:left w:val="single" w:color="000000" w:sz="4" w:space="0"/>
              <w:bottom w:val="single" w:color="000000" w:sz="4" w:space="0"/>
              <w:right w:val="single" w:color="000000" w:sz="4" w:space="0"/>
            </w:tcBorders>
          </w:tcPr>
          <w:p w:rsidR="000F4EB6" w:rsidRDefault="000F4EB6" w14:paraId="0000106B" w14:textId="77777777">
            <w:pPr>
              <w:keepNext/>
              <w:jc w:val="center"/>
              <w:rPr>
                <w:b/>
                <w:color w:val="000000"/>
                <w:sz w:val="20"/>
                <w:szCs w:val="20"/>
              </w:rPr>
            </w:pPr>
          </w:p>
          <w:p w:rsidR="000F4EB6" w:rsidRDefault="000F4EB6" w14:paraId="0000106C" w14:textId="77777777">
            <w:pPr>
              <w:jc w:val="center"/>
              <w:rPr>
                <w:b/>
                <w:color w:val="000000"/>
                <w:sz w:val="20"/>
                <w:szCs w:val="20"/>
              </w:rPr>
            </w:pPr>
          </w:p>
        </w:tc>
        <w:tc>
          <w:tcPr>
            <w:tcW w:w="1962" w:type="dxa"/>
            <w:tcBorders>
              <w:top w:val="single" w:color="000000" w:sz="4" w:space="0"/>
              <w:left w:val="single" w:color="000000" w:sz="4" w:space="0"/>
              <w:bottom w:val="single" w:color="000000" w:sz="4" w:space="0"/>
              <w:right w:val="single" w:color="000000" w:sz="4" w:space="0"/>
            </w:tcBorders>
          </w:tcPr>
          <w:p w:rsidR="000F4EB6" w:rsidRDefault="000F4EB6" w14:paraId="0000106D" w14:textId="77777777">
            <w:pPr>
              <w:jc w:val="center"/>
              <w:rPr>
                <w:b/>
                <w:color w:val="000000"/>
                <w:sz w:val="20"/>
                <w:szCs w:val="20"/>
              </w:rPr>
            </w:pPr>
          </w:p>
        </w:tc>
      </w:tr>
      <w:tr w:rsidR="000F4EB6" w:rsidTr="00541499" w14:paraId="00F496BD" w14:textId="77777777">
        <w:trPr>
          <w:trHeight w:val="273"/>
          <w:jc w:val="center"/>
        </w:trPr>
        <w:tc>
          <w:tcPr>
            <w:tcW w:w="567" w:type="dxa"/>
            <w:tcBorders>
              <w:top w:val="single" w:color="000000" w:sz="4" w:space="0"/>
              <w:left w:val="single" w:color="000000" w:sz="4" w:space="0"/>
              <w:bottom w:val="single" w:color="000000" w:sz="4" w:space="0"/>
              <w:right w:val="single" w:color="000000" w:sz="4" w:space="0"/>
            </w:tcBorders>
          </w:tcPr>
          <w:p w:rsidR="000F4EB6" w:rsidP="00541499" w:rsidRDefault="000F4EB6" w14:paraId="0000106E" w14:textId="77777777">
            <w:pPr>
              <w:widowControl w:val="0"/>
              <w:numPr>
                <w:ilvl w:val="0"/>
                <w:numId w:val="21"/>
              </w:numPr>
              <w:pBdr>
                <w:top w:val="nil"/>
                <w:left w:val="nil"/>
                <w:bottom w:val="nil"/>
                <w:right w:val="nil"/>
                <w:between w:val="nil"/>
              </w:pBdr>
              <w:spacing w:after="160"/>
              <w:rPr>
                <w:rFonts w:ascii="Calibri" w:hAnsi="Calibri" w:eastAsia="Calibri" w:cs="Calibri"/>
                <w:color w:val="000000"/>
                <w:sz w:val="20"/>
                <w:szCs w:val="20"/>
              </w:rPr>
            </w:pPr>
          </w:p>
        </w:tc>
        <w:tc>
          <w:tcPr>
            <w:tcW w:w="1644" w:type="dxa"/>
            <w:tcBorders>
              <w:top w:val="single" w:color="000000" w:sz="4" w:space="0"/>
              <w:left w:val="single" w:color="000000" w:sz="4" w:space="0"/>
              <w:bottom w:val="single" w:color="000000" w:sz="4" w:space="0"/>
              <w:right w:val="single" w:color="000000" w:sz="4" w:space="0"/>
            </w:tcBorders>
          </w:tcPr>
          <w:p w:rsidR="000F4EB6" w:rsidRDefault="004B70A4" w14:paraId="0000106F" w14:textId="77777777">
            <w:pPr>
              <w:rPr>
                <w:sz w:val="19"/>
                <w:szCs w:val="19"/>
              </w:rPr>
            </w:pPr>
            <w:r>
              <w:rPr>
                <w:sz w:val="20"/>
                <w:szCs w:val="20"/>
              </w:rPr>
              <w:t xml:space="preserve">Resnvēdera purvuspāre </w:t>
            </w:r>
          </w:p>
        </w:tc>
        <w:tc>
          <w:tcPr>
            <w:tcW w:w="1651" w:type="dxa"/>
            <w:tcBorders>
              <w:top w:val="single" w:color="000000" w:sz="4" w:space="0"/>
              <w:left w:val="single" w:color="000000" w:sz="4" w:space="0"/>
              <w:bottom w:val="single" w:color="000000" w:sz="4" w:space="0"/>
              <w:right w:val="single" w:color="000000" w:sz="4" w:space="0"/>
            </w:tcBorders>
          </w:tcPr>
          <w:p w:rsidR="000F4EB6" w:rsidRDefault="004B70A4" w14:paraId="00001070" w14:textId="77777777">
            <w:pPr>
              <w:rPr>
                <w:i/>
                <w:sz w:val="19"/>
                <w:szCs w:val="19"/>
              </w:rPr>
            </w:pPr>
            <w:r>
              <w:rPr>
                <w:i/>
                <w:sz w:val="20"/>
                <w:szCs w:val="20"/>
              </w:rPr>
              <w:t>Leucorrhinia caudalis</w:t>
            </w:r>
          </w:p>
        </w:tc>
        <w:tc>
          <w:tcPr>
            <w:tcW w:w="1643" w:type="dxa"/>
            <w:tcBorders>
              <w:top w:val="single" w:color="000000" w:sz="4" w:space="0"/>
              <w:left w:val="single" w:color="000000" w:sz="4" w:space="0"/>
              <w:bottom w:val="single" w:color="000000" w:sz="4" w:space="0"/>
              <w:right w:val="single" w:color="000000" w:sz="4" w:space="0"/>
            </w:tcBorders>
          </w:tcPr>
          <w:p w:rsidR="000F4EB6" w:rsidRDefault="004B70A4" w14:paraId="00001071" w14:textId="77777777">
            <w:pPr>
              <w:jc w:val="center"/>
              <w:rPr>
                <w:sz w:val="20"/>
                <w:szCs w:val="20"/>
              </w:rPr>
            </w:pPr>
            <w:r>
              <w:rPr>
                <w:sz w:val="20"/>
                <w:szCs w:val="20"/>
              </w:rPr>
              <w:t>ĪAS</w:t>
            </w:r>
          </w:p>
        </w:tc>
        <w:tc>
          <w:tcPr>
            <w:tcW w:w="1076"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1072" w14:textId="77777777">
            <w:pPr>
              <w:jc w:val="center"/>
              <w:rPr>
                <w:sz w:val="20"/>
                <w:szCs w:val="20"/>
              </w:rPr>
            </w:pPr>
            <w:r>
              <w:rPr>
                <w:color w:val="000000"/>
                <w:sz w:val="20"/>
                <w:szCs w:val="20"/>
              </w:rPr>
              <w:t>BD IV</w:t>
            </w:r>
          </w:p>
        </w:tc>
        <w:tc>
          <w:tcPr>
            <w:tcW w:w="1530" w:type="dxa"/>
            <w:tcBorders>
              <w:top w:val="single" w:color="000000" w:sz="4" w:space="0"/>
              <w:left w:val="single" w:color="000000" w:sz="4" w:space="0"/>
              <w:bottom w:val="single" w:color="000000" w:sz="4" w:space="0"/>
              <w:right w:val="single" w:color="000000" w:sz="4" w:space="0"/>
            </w:tcBorders>
            <w:shd w:val="clear" w:color="auto" w:fill="FFC000"/>
            <w:vAlign w:val="center"/>
          </w:tcPr>
          <w:p w:rsidR="000F4EB6" w:rsidRDefault="004B70A4" w14:paraId="00001073" w14:textId="77777777">
            <w:pPr>
              <w:jc w:val="center"/>
              <w:rPr>
                <w:b/>
                <w:color w:val="000000"/>
                <w:sz w:val="20"/>
                <w:szCs w:val="20"/>
              </w:rPr>
            </w:pPr>
            <w:r>
              <w:rPr>
                <w:b/>
                <w:color w:val="000000"/>
                <w:sz w:val="20"/>
                <w:szCs w:val="20"/>
              </w:rPr>
              <w:t>U1</w:t>
            </w:r>
          </w:p>
          <w:p w:rsidR="000F4EB6" w:rsidRDefault="004B70A4" w14:paraId="00001074" w14:textId="77777777">
            <w:pPr>
              <w:jc w:val="center"/>
              <w:rPr>
                <w:b/>
                <w:color w:val="000000"/>
                <w:sz w:val="20"/>
                <w:szCs w:val="20"/>
              </w:rPr>
            </w:pPr>
            <w:r>
              <w:rPr>
                <w:color w:val="000000"/>
                <w:sz w:val="20"/>
                <w:szCs w:val="20"/>
              </w:rPr>
              <w:t>Latvijā mēreni izplatīta suga, populācijas samazināšanās nav konstatēta (</w:t>
            </w:r>
            <w:hyperlink w:anchor="bookmark=id.uviiq1arl1bh">
              <w:r w:rsidR="000F4EB6">
                <w:rPr>
                  <w:color w:val="0000FF"/>
                  <w:sz w:val="20"/>
                  <w:szCs w:val="20"/>
                  <w:u w:val="single"/>
                </w:rPr>
                <w:t>Kalniņš, 2017</w:t>
              </w:r>
            </w:hyperlink>
            <w:r>
              <w:rPr>
                <w:color w:val="000000"/>
                <w:sz w:val="20"/>
                <w:szCs w:val="20"/>
              </w:rPr>
              <w:t>).</w:t>
            </w:r>
          </w:p>
        </w:tc>
        <w:tc>
          <w:tcPr>
            <w:tcW w:w="1962" w:type="dxa"/>
            <w:tcBorders>
              <w:top w:val="single" w:color="000000" w:sz="4" w:space="0"/>
              <w:left w:val="single" w:color="000000" w:sz="4" w:space="0"/>
              <w:bottom w:val="single" w:color="000000" w:sz="4" w:space="0"/>
              <w:right w:val="single" w:color="000000" w:sz="4" w:space="0"/>
            </w:tcBorders>
            <w:shd w:val="clear" w:color="auto" w:fill="FFC000"/>
            <w:vAlign w:val="center"/>
          </w:tcPr>
          <w:p w:rsidR="000F4EB6" w:rsidRDefault="004B70A4" w14:paraId="00001075" w14:textId="77777777">
            <w:pPr>
              <w:jc w:val="center"/>
              <w:rPr>
                <w:b/>
                <w:color w:val="000000"/>
                <w:sz w:val="20"/>
                <w:szCs w:val="20"/>
              </w:rPr>
            </w:pPr>
            <w:r>
              <w:rPr>
                <w:b/>
                <w:color w:val="000000"/>
                <w:sz w:val="20"/>
                <w:szCs w:val="20"/>
              </w:rPr>
              <w:t>U1</w:t>
            </w:r>
          </w:p>
          <w:p w:rsidR="000F4EB6" w:rsidRDefault="004B70A4" w14:paraId="00001076" w14:textId="77777777">
            <w:pPr>
              <w:jc w:val="center"/>
              <w:rPr>
                <w:b/>
                <w:color w:val="000000"/>
                <w:sz w:val="20"/>
                <w:szCs w:val="20"/>
              </w:rPr>
            </w:pPr>
            <w:r>
              <w:rPr>
                <w:color w:val="000000"/>
                <w:sz w:val="20"/>
                <w:szCs w:val="20"/>
              </w:rPr>
              <w:t>Sugas sastopamību teritorijā var ietekmēt piemēroto biotopu aizaugšanas procesi, vai ūdens līmeņa pazemināšanās</w:t>
            </w:r>
          </w:p>
        </w:tc>
      </w:tr>
      <w:tr w:rsidR="000F4EB6" w:rsidTr="00541499" w14:paraId="42477C0B" w14:textId="77777777">
        <w:trPr>
          <w:trHeight w:val="273"/>
          <w:jc w:val="center"/>
        </w:trPr>
        <w:tc>
          <w:tcPr>
            <w:tcW w:w="567" w:type="dxa"/>
            <w:tcBorders>
              <w:top w:val="single" w:color="000000" w:sz="4" w:space="0"/>
              <w:left w:val="single" w:color="000000" w:sz="4" w:space="0"/>
              <w:bottom w:val="single" w:color="000000" w:sz="4" w:space="0"/>
              <w:right w:val="single" w:color="000000" w:sz="4" w:space="0"/>
            </w:tcBorders>
          </w:tcPr>
          <w:p w:rsidR="000F4EB6" w:rsidP="00541499" w:rsidRDefault="000F4EB6" w14:paraId="00001077" w14:textId="77777777">
            <w:pPr>
              <w:widowControl w:val="0"/>
              <w:numPr>
                <w:ilvl w:val="0"/>
                <w:numId w:val="21"/>
              </w:numPr>
              <w:pBdr>
                <w:top w:val="nil"/>
                <w:left w:val="nil"/>
                <w:bottom w:val="nil"/>
                <w:right w:val="nil"/>
                <w:between w:val="nil"/>
              </w:pBdr>
              <w:spacing w:after="160"/>
              <w:rPr>
                <w:rFonts w:ascii="Calibri" w:hAnsi="Calibri" w:eastAsia="Calibri" w:cs="Calibri"/>
                <w:color w:val="000000"/>
                <w:sz w:val="20"/>
                <w:szCs w:val="20"/>
              </w:rPr>
            </w:pPr>
          </w:p>
        </w:tc>
        <w:tc>
          <w:tcPr>
            <w:tcW w:w="1644"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1078" w14:textId="77777777">
            <w:pPr>
              <w:rPr>
                <w:sz w:val="19"/>
                <w:szCs w:val="19"/>
              </w:rPr>
            </w:pPr>
            <w:r>
              <w:rPr>
                <w:color w:val="000000"/>
                <w:sz w:val="20"/>
                <w:szCs w:val="20"/>
              </w:rPr>
              <w:t>Spilgtā purvuspāre</w:t>
            </w:r>
          </w:p>
        </w:tc>
        <w:tc>
          <w:tcPr>
            <w:tcW w:w="1651"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1079" w14:textId="77777777">
            <w:pPr>
              <w:rPr>
                <w:i/>
                <w:sz w:val="19"/>
                <w:szCs w:val="19"/>
              </w:rPr>
            </w:pPr>
            <w:r>
              <w:rPr>
                <w:i/>
                <w:color w:val="000000"/>
                <w:sz w:val="20"/>
                <w:szCs w:val="20"/>
              </w:rPr>
              <w:t>Leucorrhinia pectoralis</w:t>
            </w:r>
          </w:p>
        </w:tc>
        <w:tc>
          <w:tcPr>
            <w:tcW w:w="1643"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107A" w14:textId="77777777">
            <w:pPr>
              <w:jc w:val="center"/>
              <w:rPr>
                <w:sz w:val="20"/>
                <w:szCs w:val="20"/>
              </w:rPr>
            </w:pPr>
            <w:r>
              <w:rPr>
                <w:color w:val="000000"/>
                <w:sz w:val="20"/>
                <w:szCs w:val="20"/>
              </w:rPr>
              <w:t>ĪAS</w:t>
            </w:r>
          </w:p>
        </w:tc>
        <w:tc>
          <w:tcPr>
            <w:tcW w:w="1076"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107B" w14:textId="77777777">
            <w:pPr>
              <w:jc w:val="center"/>
              <w:rPr>
                <w:sz w:val="20"/>
                <w:szCs w:val="20"/>
              </w:rPr>
            </w:pPr>
            <w:r>
              <w:rPr>
                <w:color w:val="000000"/>
                <w:sz w:val="20"/>
                <w:szCs w:val="20"/>
              </w:rPr>
              <w:t>BD II</w:t>
            </w:r>
          </w:p>
        </w:tc>
        <w:tc>
          <w:tcPr>
            <w:tcW w:w="1530" w:type="dxa"/>
            <w:tcBorders>
              <w:top w:val="single" w:color="000000" w:sz="4" w:space="0"/>
              <w:left w:val="single" w:color="000000" w:sz="4" w:space="0"/>
              <w:bottom w:val="single" w:color="000000" w:sz="4" w:space="0"/>
              <w:right w:val="single" w:color="000000" w:sz="4" w:space="0"/>
            </w:tcBorders>
            <w:shd w:val="clear" w:color="auto" w:fill="92D050"/>
            <w:vAlign w:val="center"/>
          </w:tcPr>
          <w:p w:rsidR="000F4EB6" w:rsidRDefault="004B70A4" w14:paraId="0000107C" w14:textId="77777777">
            <w:pPr>
              <w:jc w:val="center"/>
              <w:rPr>
                <w:b/>
                <w:color w:val="000000"/>
                <w:sz w:val="20"/>
                <w:szCs w:val="20"/>
              </w:rPr>
            </w:pPr>
            <w:r>
              <w:rPr>
                <w:b/>
                <w:color w:val="000000"/>
                <w:sz w:val="20"/>
                <w:szCs w:val="20"/>
              </w:rPr>
              <w:t>FV</w:t>
            </w:r>
          </w:p>
          <w:p w:rsidR="000F4EB6" w:rsidRDefault="004B70A4" w14:paraId="0000107D" w14:textId="77777777">
            <w:pPr>
              <w:jc w:val="center"/>
              <w:rPr>
                <w:b/>
                <w:color w:val="000000"/>
                <w:sz w:val="20"/>
                <w:szCs w:val="20"/>
              </w:rPr>
            </w:pPr>
            <w:r>
              <w:rPr>
                <w:color w:val="000000"/>
                <w:sz w:val="20"/>
                <w:szCs w:val="20"/>
              </w:rPr>
              <w:t>Latvijā plaši izplatīta suga (</w:t>
            </w:r>
            <w:hyperlink w:anchor="bookmark=id.a10tn9s41iok">
              <w:r w:rsidR="000F4EB6">
                <w:rPr>
                  <w:color w:val="0000FF"/>
                  <w:sz w:val="20"/>
                  <w:szCs w:val="20"/>
                  <w:u w:val="single"/>
                </w:rPr>
                <w:t>Kalniņš, 2007</w:t>
              </w:r>
            </w:hyperlink>
            <w:r>
              <w:rPr>
                <w:color w:val="000000"/>
                <w:sz w:val="20"/>
                <w:szCs w:val="20"/>
              </w:rPr>
              <w:t xml:space="preserve">; </w:t>
            </w:r>
            <w:hyperlink w:anchor="bookmark=id.uviiq1arl1bh">
              <w:r w:rsidR="000F4EB6">
                <w:rPr>
                  <w:color w:val="0000FF"/>
                  <w:sz w:val="20"/>
                  <w:szCs w:val="20"/>
                  <w:u w:val="single"/>
                </w:rPr>
                <w:t>Kalniņš, 2017</w:t>
              </w:r>
            </w:hyperlink>
            <w:r>
              <w:rPr>
                <w:color w:val="000000"/>
                <w:sz w:val="20"/>
                <w:szCs w:val="20"/>
              </w:rPr>
              <w:t>).</w:t>
            </w:r>
          </w:p>
        </w:tc>
        <w:tc>
          <w:tcPr>
            <w:tcW w:w="1962" w:type="dxa"/>
            <w:tcBorders>
              <w:top w:val="single" w:color="000000" w:sz="4" w:space="0"/>
              <w:left w:val="single" w:color="000000" w:sz="4" w:space="0"/>
              <w:bottom w:val="single" w:color="000000" w:sz="4" w:space="0"/>
              <w:right w:val="single" w:color="000000" w:sz="4" w:space="0"/>
            </w:tcBorders>
            <w:shd w:val="clear" w:color="auto" w:fill="92D050"/>
            <w:vAlign w:val="center"/>
          </w:tcPr>
          <w:p w:rsidR="000F4EB6" w:rsidRDefault="004B70A4" w14:paraId="0000107E" w14:textId="77777777">
            <w:pPr>
              <w:jc w:val="center"/>
              <w:rPr>
                <w:b/>
                <w:color w:val="000000"/>
                <w:sz w:val="20"/>
                <w:szCs w:val="20"/>
              </w:rPr>
            </w:pPr>
            <w:r>
              <w:rPr>
                <w:b/>
                <w:color w:val="000000"/>
                <w:sz w:val="20"/>
                <w:szCs w:val="20"/>
              </w:rPr>
              <w:t>FV</w:t>
            </w:r>
          </w:p>
          <w:p w:rsidR="000F4EB6" w:rsidRDefault="004B70A4" w14:paraId="0000107F" w14:textId="77777777">
            <w:pPr>
              <w:jc w:val="center"/>
              <w:rPr>
                <w:b/>
                <w:color w:val="000000"/>
                <w:sz w:val="20"/>
                <w:szCs w:val="20"/>
              </w:rPr>
            </w:pPr>
            <w:r>
              <w:rPr>
                <w:color w:val="000000"/>
                <w:sz w:val="20"/>
                <w:szCs w:val="20"/>
              </w:rPr>
              <w:t>Teritorijā sastopama fragmentāri, optimālu biotopu veido purvu biotopos esošie kanāli.</w:t>
            </w:r>
          </w:p>
        </w:tc>
      </w:tr>
      <w:tr w:rsidR="000F4EB6" w:rsidTr="00541499" w14:paraId="4B6E925B" w14:textId="77777777">
        <w:trPr>
          <w:trHeight w:val="273"/>
          <w:jc w:val="center"/>
        </w:trPr>
        <w:tc>
          <w:tcPr>
            <w:tcW w:w="567" w:type="dxa"/>
            <w:tcBorders>
              <w:top w:val="single" w:color="000000" w:sz="4" w:space="0"/>
              <w:left w:val="single" w:color="000000" w:sz="4" w:space="0"/>
              <w:bottom w:val="single" w:color="000000" w:sz="4" w:space="0"/>
              <w:right w:val="single" w:color="000000" w:sz="4" w:space="0"/>
            </w:tcBorders>
          </w:tcPr>
          <w:p w:rsidR="000F4EB6" w:rsidP="00541499" w:rsidRDefault="000F4EB6" w14:paraId="00001080" w14:textId="77777777">
            <w:pPr>
              <w:widowControl w:val="0"/>
              <w:numPr>
                <w:ilvl w:val="0"/>
                <w:numId w:val="21"/>
              </w:numPr>
              <w:pBdr>
                <w:top w:val="nil"/>
                <w:left w:val="nil"/>
                <w:bottom w:val="nil"/>
                <w:right w:val="nil"/>
                <w:between w:val="nil"/>
              </w:pBdr>
              <w:spacing w:after="160"/>
              <w:rPr>
                <w:rFonts w:ascii="Calibri" w:hAnsi="Calibri" w:eastAsia="Calibri" w:cs="Calibri"/>
                <w:color w:val="000000"/>
                <w:sz w:val="20"/>
                <w:szCs w:val="20"/>
              </w:rPr>
            </w:pPr>
          </w:p>
        </w:tc>
        <w:tc>
          <w:tcPr>
            <w:tcW w:w="1644" w:type="dxa"/>
            <w:tcBorders>
              <w:top w:val="single" w:color="000000" w:sz="4" w:space="0"/>
              <w:left w:val="single" w:color="000000" w:sz="4" w:space="0"/>
              <w:bottom w:val="single" w:color="000000" w:sz="4" w:space="0"/>
              <w:right w:val="single" w:color="000000" w:sz="4" w:space="0"/>
            </w:tcBorders>
          </w:tcPr>
          <w:p w:rsidR="000F4EB6" w:rsidRDefault="004B70A4" w14:paraId="00001081" w14:textId="77777777">
            <w:pPr>
              <w:rPr>
                <w:sz w:val="19"/>
                <w:szCs w:val="19"/>
              </w:rPr>
            </w:pPr>
            <w:r>
              <w:rPr>
                <w:sz w:val="20"/>
                <w:szCs w:val="20"/>
              </w:rPr>
              <w:t>Šneidera mizmīlis</w:t>
            </w:r>
          </w:p>
        </w:tc>
        <w:tc>
          <w:tcPr>
            <w:tcW w:w="1651" w:type="dxa"/>
            <w:tcBorders>
              <w:top w:val="single" w:color="000000" w:sz="4" w:space="0"/>
              <w:left w:val="single" w:color="000000" w:sz="4" w:space="0"/>
              <w:bottom w:val="single" w:color="000000" w:sz="4" w:space="0"/>
              <w:right w:val="single" w:color="000000" w:sz="4" w:space="0"/>
            </w:tcBorders>
          </w:tcPr>
          <w:p w:rsidR="000F4EB6" w:rsidRDefault="004B70A4" w14:paraId="00001082" w14:textId="77777777">
            <w:pPr>
              <w:rPr>
                <w:i/>
                <w:sz w:val="19"/>
                <w:szCs w:val="19"/>
              </w:rPr>
            </w:pPr>
            <w:r>
              <w:rPr>
                <w:i/>
                <w:sz w:val="20"/>
                <w:szCs w:val="20"/>
              </w:rPr>
              <w:t>Boros schneideri</w:t>
            </w:r>
          </w:p>
        </w:tc>
        <w:tc>
          <w:tcPr>
            <w:tcW w:w="1643" w:type="dxa"/>
            <w:tcBorders>
              <w:top w:val="single" w:color="000000" w:sz="4" w:space="0"/>
              <w:left w:val="single" w:color="000000" w:sz="4" w:space="0"/>
              <w:bottom w:val="single" w:color="000000" w:sz="4" w:space="0"/>
              <w:right w:val="single" w:color="000000" w:sz="4" w:space="0"/>
            </w:tcBorders>
          </w:tcPr>
          <w:p w:rsidR="000F4EB6" w:rsidRDefault="004B70A4" w14:paraId="00001083" w14:textId="77777777">
            <w:pPr>
              <w:jc w:val="center"/>
              <w:rPr>
                <w:sz w:val="20"/>
                <w:szCs w:val="20"/>
              </w:rPr>
            </w:pPr>
            <w:r>
              <w:rPr>
                <w:sz w:val="20"/>
                <w:szCs w:val="20"/>
              </w:rPr>
              <w:t>ĪAS</w:t>
            </w:r>
            <w:r>
              <w:rPr>
                <w:sz w:val="20"/>
                <w:szCs w:val="20"/>
                <w:vertAlign w:val="superscript"/>
              </w:rPr>
              <w:t>1</w:t>
            </w:r>
          </w:p>
        </w:tc>
        <w:tc>
          <w:tcPr>
            <w:tcW w:w="1076" w:type="dxa"/>
            <w:tcBorders>
              <w:top w:val="single" w:color="000000" w:sz="4" w:space="0"/>
              <w:left w:val="single" w:color="000000" w:sz="4" w:space="0"/>
              <w:bottom w:val="single" w:color="000000" w:sz="4" w:space="0"/>
              <w:right w:val="single" w:color="000000" w:sz="4" w:space="0"/>
            </w:tcBorders>
          </w:tcPr>
          <w:p w:rsidR="000F4EB6" w:rsidRDefault="004B70A4" w14:paraId="00001084" w14:textId="77777777">
            <w:pPr>
              <w:jc w:val="center"/>
              <w:rPr>
                <w:sz w:val="20"/>
                <w:szCs w:val="20"/>
              </w:rPr>
            </w:pPr>
            <w:r>
              <w:rPr>
                <w:sz w:val="20"/>
                <w:szCs w:val="20"/>
              </w:rPr>
              <w:t>BD II</w:t>
            </w:r>
          </w:p>
        </w:tc>
        <w:tc>
          <w:tcPr>
            <w:tcW w:w="1530" w:type="dxa"/>
            <w:tcBorders>
              <w:top w:val="single" w:color="000000" w:sz="4" w:space="0"/>
              <w:left w:val="single" w:color="000000" w:sz="4" w:space="0"/>
              <w:bottom w:val="single" w:color="000000" w:sz="4" w:space="0"/>
              <w:right w:val="single" w:color="000000" w:sz="4" w:space="0"/>
            </w:tcBorders>
            <w:shd w:val="clear" w:color="auto" w:fill="FFC000"/>
            <w:vAlign w:val="center"/>
          </w:tcPr>
          <w:p w:rsidR="000F4EB6" w:rsidRDefault="004B70A4" w14:paraId="00001085" w14:textId="77777777">
            <w:pPr>
              <w:jc w:val="center"/>
              <w:rPr>
                <w:b/>
                <w:color w:val="000000"/>
                <w:sz w:val="20"/>
                <w:szCs w:val="20"/>
              </w:rPr>
            </w:pPr>
            <w:r>
              <w:rPr>
                <w:b/>
                <w:color w:val="000000"/>
                <w:sz w:val="20"/>
                <w:szCs w:val="20"/>
              </w:rPr>
              <w:t>U1</w:t>
            </w:r>
          </w:p>
          <w:p w:rsidR="000F4EB6" w:rsidRDefault="004B70A4" w14:paraId="00001086" w14:textId="77777777">
            <w:pPr>
              <w:jc w:val="center"/>
              <w:rPr>
                <w:b/>
                <w:color w:val="000000"/>
                <w:sz w:val="20"/>
                <w:szCs w:val="20"/>
              </w:rPr>
            </w:pPr>
            <w:r>
              <w:rPr>
                <w:color w:val="000000"/>
                <w:sz w:val="20"/>
                <w:szCs w:val="20"/>
              </w:rPr>
              <w:t xml:space="preserve">Latvijā mēreni izplatīta suga, populācijas samazināšanās nav konstatēta </w:t>
            </w:r>
            <w:r>
              <w:rPr>
                <w:sz w:val="20"/>
                <w:szCs w:val="20"/>
              </w:rPr>
              <w:t>(</w:t>
            </w:r>
            <w:hyperlink w:anchor="bookmark=id.gbvkkt9ujtnf">
              <w:r w:rsidR="000F4EB6">
                <w:rPr>
                  <w:color w:val="0000FF"/>
                  <w:sz w:val="20"/>
                  <w:szCs w:val="20"/>
                  <w:u w:val="single"/>
                </w:rPr>
                <w:t>Valainis, 2018</w:t>
              </w:r>
            </w:hyperlink>
            <w:r>
              <w:rPr>
                <w:sz w:val="20"/>
                <w:szCs w:val="20"/>
              </w:rPr>
              <w:t>)</w:t>
            </w:r>
          </w:p>
        </w:tc>
        <w:tc>
          <w:tcPr>
            <w:tcW w:w="1962" w:type="dxa"/>
            <w:tcBorders>
              <w:top w:val="single" w:color="000000" w:sz="4" w:space="0"/>
              <w:left w:val="single" w:color="000000" w:sz="4" w:space="0"/>
              <w:bottom w:val="single" w:color="000000" w:sz="4" w:space="0"/>
              <w:right w:val="single" w:color="000000" w:sz="4" w:space="0"/>
            </w:tcBorders>
            <w:shd w:val="clear" w:color="auto" w:fill="FFC000"/>
            <w:vAlign w:val="center"/>
          </w:tcPr>
          <w:p w:rsidR="000F4EB6" w:rsidRDefault="004B70A4" w14:paraId="00001087" w14:textId="77777777">
            <w:pPr>
              <w:jc w:val="center"/>
              <w:rPr>
                <w:b/>
                <w:color w:val="000000"/>
                <w:sz w:val="20"/>
                <w:szCs w:val="20"/>
              </w:rPr>
            </w:pPr>
            <w:r>
              <w:rPr>
                <w:b/>
                <w:color w:val="000000"/>
                <w:sz w:val="20"/>
                <w:szCs w:val="20"/>
              </w:rPr>
              <w:t>U1</w:t>
            </w:r>
          </w:p>
          <w:p w:rsidR="000F4EB6" w:rsidRDefault="004B70A4" w14:paraId="00001088" w14:textId="77777777">
            <w:pPr>
              <w:jc w:val="center"/>
              <w:rPr>
                <w:b/>
                <w:color w:val="000000"/>
                <w:sz w:val="20"/>
                <w:szCs w:val="20"/>
              </w:rPr>
            </w:pPr>
            <w:r>
              <w:rPr>
                <w:color w:val="000000"/>
                <w:sz w:val="20"/>
                <w:szCs w:val="20"/>
              </w:rPr>
              <w:t>Sugas sastopamību teritorijā var ietekmēt piemēroto biotopu aizaugšanas procesi, vai ūdens līmeņa pazemināšanās</w:t>
            </w:r>
          </w:p>
        </w:tc>
      </w:tr>
      <w:tr w:rsidR="000F4EB6" w:rsidTr="00541499" w14:paraId="6BF182A0" w14:textId="77777777">
        <w:trPr>
          <w:trHeight w:val="273"/>
          <w:jc w:val="center"/>
        </w:trPr>
        <w:tc>
          <w:tcPr>
            <w:tcW w:w="567" w:type="dxa"/>
            <w:tcBorders>
              <w:top w:val="single" w:color="000000" w:sz="4" w:space="0"/>
              <w:left w:val="single" w:color="000000" w:sz="4" w:space="0"/>
              <w:bottom w:val="single" w:color="000000" w:sz="4" w:space="0"/>
              <w:right w:val="single" w:color="000000" w:sz="4" w:space="0"/>
            </w:tcBorders>
          </w:tcPr>
          <w:p w:rsidR="000F4EB6" w:rsidP="00541499" w:rsidRDefault="000F4EB6" w14:paraId="00001089" w14:textId="77777777">
            <w:pPr>
              <w:widowControl w:val="0"/>
              <w:numPr>
                <w:ilvl w:val="0"/>
                <w:numId w:val="21"/>
              </w:numPr>
              <w:pBdr>
                <w:top w:val="nil"/>
                <w:left w:val="nil"/>
                <w:bottom w:val="nil"/>
                <w:right w:val="nil"/>
                <w:between w:val="nil"/>
              </w:pBdr>
              <w:spacing w:after="160"/>
              <w:rPr>
                <w:rFonts w:ascii="Calibri" w:hAnsi="Calibri" w:eastAsia="Calibri" w:cs="Calibri"/>
                <w:color w:val="000000"/>
                <w:sz w:val="20"/>
                <w:szCs w:val="20"/>
              </w:rPr>
            </w:pPr>
          </w:p>
        </w:tc>
        <w:tc>
          <w:tcPr>
            <w:tcW w:w="1644" w:type="dxa"/>
            <w:tcBorders>
              <w:top w:val="single" w:color="000000" w:sz="4" w:space="0"/>
              <w:left w:val="single" w:color="000000" w:sz="4" w:space="0"/>
              <w:bottom w:val="single" w:color="000000" w:sz="4" w:space="0"/>
              <w:right w:val="single" w:color="000000" w:sz="4" w:space="0"/>
            </w:tcBorders>
          </w:tcPr>
          <w:p w:rsidR="000F4EB6" w:rsidRDefault="004B70A4" w14:paraId="0000108A" w14:textId="77777777">
            <w:pPr>
              <w:rPr>
                <w:sz w:val="19"/>
                <w:szCs w:val="19"/>
              </w:rPr>
            </w:pPr>
            <w:r>
              <w:rPr>
                <w:sz w:val="20"/>
                <w:szCs w:val="20"/>
              </w:rPr>
              <w:t>Mannerheima īsspārnis</w:t>
            </w:r>
          </w:p>
        </w:tc>
        <w:tc>
          <w:tcPr>
            <w:tcW w:w="1651" w:type="dxa"/>
            <w:tcBorders>
              <w:top w:val="single" w:color="000000" w:sz="4" w:space="0"/>
              <w:left w:val="single" w:color="000000" w:sz="4" w:space="0"/>
              <w:bottom w:val="single" w:color="000000" w:sz="4" w:space="0"/>
              <w:right w:val="single" w:color="000000" w:sz="4" w:space="0"/>
            </w:tcBorders>
          </w:tcPr>
          <w:p w:rsidR="000F4EB6" w:rsidRDefault="004B70A4" w14:paraId="0000108B" w14:textId="77777777">
            <w:pPr>
              <w:rPr>
                <w:i/>
                <w:sz w:val="19"/>
                <w:szCs w:val="19"/>
              </w:rPr>
            </w:pPr>
            <w:r>
              <w:rPr>
                <w:i/>
                <w:sz w:val="20"/>
                <w:szCs w:val="20"/>
              </w:rPr>
              <w:t>Oxyporus mannerheimii</w:t>
            </w:r>
          </w:p>
        </w:tc>
        <w:tc>
          <w:tcPr>
            <w:tcW w:w="1643" w:type="dxa"/>
            <w:tcBorders>
              <w:top w:val="single" w:color="000000" w:sz="4" w:space="0"/>
              <w:left w:val="single" w:color="000000" w:sz="4" w:space="0"/>
              <w:bottom w:val="single" w:color="000000" w:sz="4" w:space="0"/>
              <w:right w:val="single" w:color="000000" w:sz="4" w:space="0"/>
            </w:tcBorders>
          </w:tcPr>
          <w:p w:rsidR="000F4EB6" w:rsidRDefault="004B70A4" w14:paraId="0000108C" w14:textId="77777777">
            <w:pPr>
              <w:jc w:val="center"/>
              <w:rPr>
                <w:sz w:val="20"/>
                <w:szCs w:val="20"/>
              </w:rPr>
            </w:pPr>
            <w:r>
              <w:rPr>
                <w:sz w:val="20"/>
                <w:szCs w:val="20"/>
              </w:rPr>
              <w:t>ĪAS</w:t>
            </w:r>
            <w:r>
              <w:rPr>
                <w:sz w:val="20"/>
                <w:szCs w:val="20"/>
                <w:vertAlign w:val="superscript"/>
              </w:rPr>
              <w:t>1</w:t>
            </w:r>
          </w:p>
        </w:tc>
        <w:tc>
          <w:tcPr>
            <w:tcW w:w="1076" w:type="dxa"/>
            <w:tcBorders>
              <w:top w:val="single" w:color="000000" w:sz="4" w:space="0"/>
              <w:left w:val="single" w:color="000000" w:sz="4" w:space="0"/>
              <w:bottom w:val="single" w:color="000000" w:sz="4" w:space="0"/>
              <w:right w:val="single" w:color="000000" w:sz="4" w:space="0"/>
            </w:tcBorders>
          </w:tcPr>
          <w:p w:rsidR="000F4EB6" w:rsidRDefault="004B70A4" w14:paraId="0000108D" w14:textId="77777777">
            <w:pPr>
              <w:jc w:val="center"/>
              <w:rPr>
                <w:sz w:val="20"/>
                <w:szCs w:val="20"/>
              </w:rPr>
            </w:pPr>
            <w:r>
              <w:rPr>
                <w:sz w:val="20"/>
                <w:szCs w:val="20"/>
              </w:rPr>
              <w:t>BD II</w:t>
            </w:r>
          </w:p>
        </w:tc>
        <w:tc>
          <w:tcPr>
            <w:tcW w:w="1530" w:type="dxa"/>
            <w:tcBorders>
              <w:top w:val="single" w:color="000000" w:sz="4" w:space="0"/>
              <w:left w:val="single" w:color="000000" w:sz="4" w:space="0"/>
              <w:bottom w:val="single" w:color="000000" w:sz="4" w:space="0"/>
              <w:right w:val="single" w:color="000000" w:sz="4" w:space="0"/>
            </w:tcBorders>
            <w:shd w:val="clear" w:color="auto" w:fill="A6A6A6"/>
          </w:tcPr>
          <w:p w:rsidR="000F4EB6" w:rsidRDefault="004B70A4" w14:paraId="0000108E" w14:textId="77777777">
            <w:pPr>
              <w:jc w:val="center"/>
              <w:rPr>
                <w:b/>
                <w:sz w:val="20"/>
                <w:szCs w:val="20"/>
              </w:rPr>
            </w:pPr>
            <w:r>
              <w:rPr>
                <w:b/>
                <w:sz w:val="20"/>
                <w:szCs w:val="20"/>
              </w:rPr>
              <w:t>XX</w:t>
            </w:r>
          </w:p>
          <w:p w:rsidR="000F4EB6" w:rsidRDefault="004B70A4" w14:paraId="0000108F" w14:textId="77777777">
            <w:pPr>
              <w:jc w:val="center"/>
              <w:rPr>
                <w:b/>
                <w:color w:val="000000"/>
                <w:sz w:val="20"/>
                <w:szCs w:val="20"/>
              </w:rPr>
            </w:pPr>
            <w:r>
              <w:rPr>
                <w:sz w:val="20"/>
                <w:szCs w:val="20"/>
              </w:rPr>
              <w:t>Suga Latvijā sastopama ļoti reti. Līdz šim zināmas tikai nedaudz vairāk par 10 atradnēm Latvijā (</w:t>
            </w:r>
            <w:hyperlink w:anchor="bookmark=id.gbvkkt9ujtnf">
              <w:r w:rsidR="000F4EB6">
                <w:rPr>
                  <w:color w:val="0000FF"/>
                  <w:sz w:val="20"/>
                  <w:szCs w:val="20"/>
                  <w:u w:val="single"/>
                </w:rPr>
                <w:t>Valainis, 2018</w:t>
              </w:r>
            </w:hyperlink>
            <w:r>
              <w:rPr>
                <w:sz w:val="20"/>
                <w:szCs w:val="20"/>
              </w:rPr>
              <w:t>)</w:t>
            </w:r>
          </w:p>
        </w:tc>
        <w:tc>
          <w:tcPr>
            <w:tcW w:w="1962" w:type="dxa"/>
            <w:tcBorders>
              <w:top w:val="single" w:color="000000" w:sz="4" w:space="0"/>
              <w:left w:val="single" w:color="000000" w:sz="4" w:space="0"/>
              <w:bottom w:val="single" w:color="000000" w:sz="4" w:space="0"/>
              <w:right w:val="single" w:color="000000" w:sz="4" w:space="0"/>
            </w:tcBorders>
            <w:shd w:val="clear" w:color="auto" w:fill="A6A6A6"/>
          </w:tcPr>
          <w:p w:rsidR="000F4EB6" w:rsidRDefault="004B70A4" w14:paraId="00001090" w14:textId="77777777">
            <w:pPr>
              <w:jc w:val="center"/>
              <w:rPr>
                <w:b/>
                <w:sz w:val="20"/>
                <w:szCs w:val="20"/>
              </w:rPr>
            </w:pPr>
            <w:r>
              <w:rPr>
                <w:b/>
                <w:sz w:val="20"/>
                <w:szCs w:val="20"/>
              </w:rPr>
              <w:t>XX</w:t>
            </w:r>
          </w:p>
          <w:p w:rsidR="000F4EB6" w:rsidRDefault="004B70A4" w14:paraId="00001091" w14:textId="77777777">
            <w:pPr>
              <w:jc w:val="center"/>
              <w:rPr>
                <w:b/>
                <w:color w:val="000000"/>
                <w:sz w:val="20"/>
                <w:szCs w:val="20"/>
              </w:rPr>
            </w:pPr>
            <w:r>
              <w:rPr>
                <w:sz w:val="20"/>
                <w:szCs w:val="20"/>
              </w:rPr>
              <w:t>Teritorijā zināma viena sugas atradne un neliels sugai piemēroto biotopu īpatsvars.</w:t>
            </w:r>
          </w:p>
        </w:tc>
      </w:tr>
      <w:tr w:rsidR="000F4EB6" w:rsidTr="00541499" w14:paraId="2B2D1E9A" w14:textId="77777777">
        <w:trPr>
          <w:trHeight w:val="273"/>
          <w:jc w:val="center"/>
        </w:trPr>
        <w:tc>
          <w:tcPr>
            <w:tcW w:w="567" w:type="dxa"/>
            <w:tcBorders>
              <w:top w:val="single" w:color="000000" w:sz="4" w:space="0"/>
              <w:left w:val="single" w:color="000000" w:sz="4" w:space="0"/>
              <w:bottom w:val="single" w:color="000000" w:sz="4" w:space="0"/>
              <w:right w:val="single" w:color="000000" w:sz="4" w:space="0"/>
            </w:tcBorders>
          </w:tcPr>
          <w:p w:rsidR="000F4EB6" w:rsidP="00541499" w:rsidRDefault="000F4EB6" w14:paraId="00001092" w14:textId="77777777">
            <w:pPr>
              <w:widowControl w:val="0"/>
              <w:numPr>
                <w:ilvl w:val="0"/>
                <w:numId w:val="21"/>
              </w:numPr>
              <w:pBdr>
                <w:top w:val="nil"/>
                <w:left w:val="nil"/>
                <w:bottom w:val="nil"/>
                <w:right w:val="nil"/>
                <w:between w:val="nil"/>
              </w:pBdr>
              <w:spacing w:after="160"/>
              <w:rPr>
                <w:rFonts w:ascii="Calibri" w:hAnsi="Calibri" w:eastAsia="Calibri" w:cs="Calibri"/>
                <w:color w:val="000000"/>
                <w:sz w:val="20"/>
                <w:szCs w:val="20"/>
              </w:rPr>
            </w:pPr>
          </w:p>
        </w:tc>
        <w:tc>
          <w:tcPr>
            <w:tcW w:w="1644" w:type="dxa"/>
            <w:tcBorders>
              <w:top w:val="single" w:color="000000" w:sz="4" w:space="0"/>
              <w:left w:val="single" w:color="000000" w:sz="4" w:space="0"/>
              <w:bottom w:val="single" w:color="000000" w:sz="4" w:space="0"/>
              <w:right w:val="single" w:color="000000" w:sz="4" w:space="0"/>
            </w:tcBorders>
          </w:tcPr>
          <w:p w:rsidR="000F4EB6" w:rsidRDefault="004B70A4" w14:paraId="00001093" w14:textId="77777777">
            <w:pPr>
              <w:rPr>
                <w:sz w:val="19"/>
                <w:szCs w:val="19"/>
              </w:rPr>
            </w:pPr>
            <w:r>
              <w:rPr>
                <w:sz w:val="20"/>
                <w:szCs w:val="20"/>
              </w:rPr>
              <w:t>Spožā skudra</w:t>
            </w:r>
          </w:p>
        </w:tc>
        <w:tc>
          <w:tcPr>
            <w:tcW w:w="1651" w:type="dxa"/>
            <w:tcBorders>
              <w:top w:val="single" w:color="000000" w:sz="4" w:space="0"/>
              <w:left w:val="single" w:color="000000" w:sz="4" w:space="0"/>
              <w:bottom w:val="single" w:color="000000" w:sz="4" w:space="0"/>
              <w:right w:val="single" w:color="000000" w:sz="4" w:space="0"/>
            </w:tcBorders>
          </w:tcPr>
          <w:p w:rsidR="000F4EB6" w:rsidRDefault="004B70A4" w14:paraId="00001094" w14:textId="77777777">
            <w:pPr>
              <w:rPr>
                <w:i/>
                <w:sz w:val="19"/>
                <w:szCs w:val="19"/>
              </w:rPr>
            </w:pPr>
            <w:r>
              <w:rPr>
                <w:i/>
                <w:sz w:val="20"/>
                <w:szCs w:val="20"/>
              </w:rPr>
              <w:t>Lasius fuliginosus</w:t>
            </w:r>
          </w:p>
        </w:tc>
        <w:tc>
          <w:tcPr>
            <w:tcW w:w="1643" w:type="dxa"/>
            <w:tcBorders>
              <w:top w:val="single" w:color="000000" w:sz="4" w:space="0"/>
              <w:left w:val="single" w:color="000000" w:sz="4" w:space="0"/>
              <w:bottom w:val="single" w:color="000000" w:sz="4" w:space="0"/>
              <w:right w:val="single" w:color="000000" w:sz="4" w:space="0"/>
            </w:tcBorders>
          </w:tcPr>
          <w:p w:rsidR="000F4EB6" w:rsidRDefault="004B70A4" w14:paraId="00001095" w14:textId="77777777">
            <w:pPr>
              <w:jc w:val="center"/>
              <w:rPr>
                <w:sz w:val="20"/>
                <w:szCs w:val="20"/>
              </w:rPr>
            </w:pPr>
            <w:r>
              <w:rPr>
                <w:sz w:val="20"/>
                <w:szCs w:val="20"/>
              </w:rPr>
              <w:t>ĪAS</w:t>
            </w:r>
          </w:p>
        </w:tc>
        <w:tc>
          <w:tcPr>
            <w:tcW w:w="1076" w:type="dxa"/>
            <w:tcBorders>
              <w:top w:val="single" w:color="000000" w:sz="4" w:space="0"/>
              <w:left w:val="single" w:color="000000" w:sz="4" w:space="0"/>
              <w:bottom w:val="single" w:color="000000" w:sz="4" w:space="0"/>
              <w:right w:val="single" w:color="000000" w:sz="4" w:space="0"/>
            </w:tcBorders>
            <w:vAlign w:val="center"/>
          </w:tcPr>
          <w:p w:rsidR="000F4EB6" w:rsidRDefault="000F4EB6" w14:paraId="00001096" w14:textId="77777777">
            <w:pPr>
              <w:jc w:val="center"/>
              <w:rPr>
                <w:sz w:val="20"/>
                <w:szCs w:val="20"/>
              </w:rPr>
            </w:pPr>
          </w:p>
        </w:tc>
        <w:tc>
          <w:tcPr>
            <w:tcW w:w="1530" w:type="dxa"/>
            <w:tcBorders>
              <w:top w:val="single" w:color="000000" w:sz="4" w:space="0"/>
              <w:left w:val="single" w:color="000000" w:sz="4" w:space="0"/>
              <w:bottom w:val="single" w:color="000000" w:sz="4" w:space="0"/>
              <w:right w:val="single" w:color="000000" w:sz="4" w:space="0"/>
            </w:tcBorders>
            <w:vAlign w:val="center"/>
          </w:tcPr>
          <w:p w:rsidR="000F4EB6" w:rsidRDefault="000F4EB6" w14:paraId="00001097" w14:textId="77777777">
            <w:pPr>
              <w:jc w:val="center"/>
              <w:rPr>
                <w:b/>
                <w:color w:val="000000"/>
                <w:sz w:val="20"/>
                <w:szCs w:val="20"/>
              </w:rPr>
            </w:pPr>
          </w:p>
        </w:tc>
        <w:tc>
          <w:tcPr>
            <w:tcW w:w="1962" w:type="dxa"/>
            <w:tcBorders>
              <w:top w:val="single" w:color="000000" w:sz="4" w:space="0"/>
              <w:left w:val="single" w:color="000000" w:sz="4" w:space="0"/>
              <w:bottom w:val="single" w:color="000000" w:sz="4" w:space="0"/>
              <w:right w:val="single" w:color="000000" w:sz="4" w:space="0"/>
            </w:tcBorders>
            <w:vAlign w:val="center"/>
          </w:tcPr>
          <w:p w:rsidR="000F4EB6" w:rsidRDefault="000F4EB6" w14:paraId="00001098" w14:textId="77777777">
            <w:pPr>
              <w:jc w:val="center"/>
              <w:rPr>
                <w:b/>
                <w:color w:val="000000"/>
                <w:sz w:val="20"/>
                <w:szCs w:val="20"/>
              </w:rPr>
            </w:pPr>
          </w:p>
        </w:tc>
      </w:tr>
    </w:tbl>
    <w:p w:rsidR="000F4EB6" w:rsidRDefault="004B70A4" w14:paraId="00001099" w14:textId="77777777">
      <w:pPr>
        <w:spacing w:before="120"/>
        <w:ind w:right="5335"/>
        <w:jc w:val="both"/>
        <w:rPr>
          <w:b/>
          <w:sz w:val="16"/>
          <w:szCs w:val="16"/>
        </w:rPr>
      </w:pPr>
      <w:r>
        <w:rPr>
          <w:b/>
          <w:sz w:val="16"/>
          <w:szCs w:val="16"/>
        </w:rPr>
        <w:t>PASKAIDROJUMI UN APZ</w:t>
      </w:r>
      <w:r>
        <w:rPr>
          <w:sz w:val="16"/>
          <w:szCs w:val="16"/>
        </w:rPr>
        <w:t>Ī</w:t>
      </w:r>
      <w:r>
        <w:rPr>
          <w:b/>
          <w:sz w:val="16"/>
          <w:szCs w:val="16"/>
        </w:rPr>
        <w:t>M</w:t>
      </w:r>
      <w:r>
        <w:rPr>
          <w:sz w:val="16"/>
          <w:szCs w:val="16"/>
        </w:rPr>
        <w:t>Ē</w:t>
      </w:r>
      <w:r>
        <w:rPr>
          <w:b/>
          <w:sz w:val="16"/>
          <w:szCs w:val="16"/>
        </w:rPr>
        <w:t>JUMI:</w:t>
      </w:r>
    </w:p>
    <w:p w:rsidR="000F4EB6" w:rsidRDefault="004B70A4" w14:paraId="0000109A" w14:textId="77777777">
      <w:pPr>
        <w:jc w:val="both"/>
        <w:rPr>
          <w:sz w:val="16"/>
          <w:szCs w:val="16"/>
        </w:rPr>
      </w:pPr>
      <w:r>
        <w:rPr>
          <w:b/>
          <w:sz w:val="16"/>
          <w:szCs w:val="16"/>
        </w:rPr>
        <w:t>Aizsardzības stāvokļa novērtējums atbilstoši ziņojumā Eiropas Komisijai (ES ziņojums, 2019) lietotajiem apzīmējumiem (norāda tikai Biotopu direktīvā iekļautajām sugām):</w:t>
      </w:r>
    </w:p>
    <w:tbl>
      <w:tblPr>
        <w:tblStyle w:val="affff"/>
        <w:tblW w:w="934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704"/>
        <w:gridCol w:w="8645"/>
      </w:tblGrid>
      <w:tr w:rsidR="000F4EB6" w14:paraId="7CFBB1C3" w14:textId="77777777">
        <w:tc>
          <w:tcPr>
            <w:tcW w:w="704" w:type="dxa"/>
            <w:tcBorders>
              <w:top w:val="single" w:color="000000" w:sz="4" w:space="0"/>
              <w:left w:val="single" w:color="000000" w:sz="4" w:space="0"/>
              <w:bottom w:val="single" w:color="000000" w:sz="4" w:space="0"/>
              <w:right w:val="single" w:color="000000" w:sz="4" w:space="0"/>
            </w:tcBorders>
            <w:shd w:val="clear" w:color="auto" w:fill="92D050"/>
          </w:tcPr>
          <w:p w:rsidR="000F4EB6" w:rsidRDefault="000F4EB6" w14:paraId="0000109B" w14:textId="77777777">
            <w:pPr>
              <w:jc w:val="both"/>
              <w:rPr>
                <w:sz w:val="16"/>
                <w:szCs w:val="16"/>
                <w:shd w:val="clear" w:color="auto" w:fill="FFC000"/>
              </w:rPr>
            </w:pPr>
          </w:p>
        </w:tc>
        <w:tc>
          <w:tcPr>
            <w:tcW w:w="8645" w:type="dxa"/>
            <w:tcBorders>
              <w:top w:val="nil"/>
              <w:left w:val="single" w:color="000000" w:sz="4" w:space="0"/>
              <w:bottom w:val="nil"/>
              <w:right w:val="nil"/>
            </w:tcBorders>
          </w:tcPr>
          <w:p w:rsidR="000F4EB6" w:rsidRDefault="004B70A4" w14:paraId="0000109C" w14:textId="77777777">
            <w:pPr>
              <w:jc w:val="both"/>
              <w:rPr>
                <w:color w:val="000000"/>
                <w:sz w:val="16"/>
                <w:szCs w:val="16"/>
                <w:shd w:val="clear" w:color="auto" w:fill="FFC000"/>
              </w:rPr>
            </w:pPr>
            <w:r>
              <w:rPr>
                <w:color w:val="000000"/>
                <w:sz w:val="16"/>
                <w:szCs w:val="16"/>
                <w:highlight w:val="white"/>
              </w:rPr>
              <w:t>FV</w:t>
            </w:r>
            <w:r>
              <w:rPr>
                <w:color w:val="000000"/>
                <w:sz w:val="16"/>
                <w:szCs w:val="16"/>
              </w:rPr>
              <w:t>: Aizsardzības stāvoklis labvēlīgs (Favourable);</w:t>
            </w:r>
          </w:p>
        </w:tc>
      </w:tr>
      <w:tr w:rsidR="000F4EB6" w14:paraId="5EDF9267" w14:textId="77777777">
        <w:tc>
          <w:tcPr>
            <w:tcW w:w="704" w:type="dxa"/>
            <w:tcBorders>
              <w:top w:val="single" w:color="000000" w:sz="4" w:space="0"/>
              <w:left w:val="single" w:color="000000" w:sz="4" w:space="0"/>
              <w:bottom w:val="single" w:color="000000" w:sz="4" w:space="0"/>
              <w:right w:val="single" w:color="000000" w:sz="4" w:space="0"/>
            </w:tcBorders>
            <w:shd w:val="clear" w:color="auto" w:fill="FFC000"/>
          </w:tcPr>
          <w:p w:rsidR="000F4EB6" w:rsidRDefault="000F4EB6" w14:paraId="0000109D" w14:textId="77777777">
            <w:pPr>
              <w:jc w:val="both"/>
              <w:rPr>
                <w:sz w:val="16"/>
                <w:szCs w:val="16"/>
                <w:shd w:val="clear" w:color="auto" w:fill="FFC000"/>
              </w:rPr>
            </w:pPr>
          </w:p>
        </w:tc>
        <w:tc>
          <w:tcPr>
            <w:tcW w:w="8645" w:type="dxa"/>
            <w:tcBorders>
              <w:top w:val="nil"/>
              <w:left w:val="single" w:color="000000" w:sz="4" w:space="0"/>
              <w:bottom w:val="nil"/>
              <w:right w:val="nil"/>
            </w:tcBorders>
          </w:tcPr>
          <w:p w:rsidR="000F4EB6" w:rsidRDefault="004B70A4" w14:paraId="0000109E" w14:textId="77777777">
            <w:pPr>
              <w:jc w:val="both"/>
              <w:rPr>
                <w:color w:val="000000"/>
                <w:sz w:val="16"/>
                <w:szCs w:val="16"/>
              </w:rPr>
            </w:pPr>
            <w:r>
              <w:rPr>
                <w:color w:val="000000"/>
                <w:sz w:val="16"/>
                <w:szCs w:val="16"/>
              </w:rPr>
              <w:t xml:space="preserve">U1: Aizsardzības stāvoklis nelabvēlīgs-nepietiekams (Unfavourable-Inadequate); </w:t>
            </w:r>
          </w:p>
        </w:tc>
      </w:tr>
      <w:tr w:rsidR="000F4EB6" w14:paraId="42007054" w14:textId="77777777">
        <w:tc>
          <w:tcPr>
            <w:tcW w:w="704" w:type="dxa"/>
            <w:tcBorders>
              <w:top w:val="single" w:color="000000" w:sz="4" w:space="0"/>
              <w:left w:val="single" w:color="000000" w:sz="4" w:space="0"/>
              <w:bottom w:val="single" w:color="000000" w:sz="4" w:space="0"/>
              <w:right w:val="single" w:color="000000" w:sz="4" w:space="0"/>
            </w:tcBorders>
            <w:shd w:val="clear" w:color="auto" w:fill="FF0000"/>
          </w:tcPr>
          <w:p w:rsidR="000F4EB6" w:rsidRDefault="000F4EB6" w14:paraId="0000109F" w14:textId="77777777">
            <w:pPr>
              <w:jc w:val="both"/>
              <w:rPr>
                <w:sz w:val="16"/>
                <w:szCs w:val="16"/>
                <w:shd w:val="clear" w:color="auto" w:fill="FFC000"/>
              </w:rPr>
            </w:pPr>
          </w:p>
        </w:tc>
        <w:tc>
          <w:tcPr>
            <w:tcW w:w="8645" w:type="dxa"/>
            <w:tcBorders>
              <w:top w:val="nil"/>
              <w:left w:val="single" w:color="000000" w:sz="4" w:space="0"/>
              <w:bottom w:val="nil"/>
              <w:right w:val="nil"/>
            </w:tcBorders>
          </w:tcPr>
          <w:p w:rsidR="000F4EB6" w:rsidRDefault="004B70A4" w14:paraId="000010A0" w14:textId="77777777">
            <w:pPr>
              <w:jc w:val="both"/>
              <w:rPr>
                <w:color w:val="000000"/>
                <w:sz w:val="16"/>
                <w:szCs w:val="16"/>
              </w:rPr>
            </w:pPr>
            <w:r>
              <w:rPr>
                <w:color w:val="000000"/>
                <w:sz w:val="16"/>
                <w:szCs w:val="16"/>
              </w:rPr>
              <w:t>U2: Aizsardzības stāvoklis nelabvēlīgs-slikts (Unfavourable-Bad);</w:t>
            </w:r>
          </w:p>
        </w:tc>
      </w:tr>
      <w:tr w:rsidR="000F4EB6" w14:paraId="25E22A79" w14:textId="77777777">
        <w:tc>
          <w:tcPr>
            <w:tcW w:w="704" w:type="dxa"/>
            <w:tcBorders>
              <w:top w:val="single" w:color="000000" w:sz="4" w:space="0"/>
              <w:left w:val="single" w:color="000000" w:sz="4" w:space="0"/>
              <w:bottom w:val="single" w:color="000000" w:sz="4" w:space="0"/>
              <w:right w:val="single" w:color="000000" w:sz="4" w:space="0"/>
            </w:tcBorders>
            <w:shd w:val="clear" w:color="auto" w:fill="A6A6A6"/>
          </w:tcPr>
          <w:p w:rsidR="000F4EB6" w:rsidRDefault="000F4EB6" w14:paraId="000010A1" w14:textId="77777777">
            <w:pPr>
              <w:jc w:val="both"/>
              <w:rPr>
                <w:sz w:val="16"/>
                <w:szCs w:val="16"/>
                <w:shd w:val="clear" w:color="auto" w:fill="FFC000"/>
              </w:rPr>
            </w:pPr>
          </w:p>
        </w:tc>
        <w:tc>
          <w:tcPr>
            <w:tcW w:w="8645" w:type="dxa"/>
            <w:tcBorders>
              <w:top w:val="nil"/>
              <w:left w:val="single" w:color="000000" w:sz="4" w:space="0"/>
              <w:bottom w:val="nil"/>
              <w:right w:val="nil"/>
            </w:tcBorders>
          </w:tcPr>
          <w:p w:rsidR="000F4EB6" w:rsidRDefault="004B70A4" w14:paraId="000010A2" w14:textId="77777777">
            <w:pPr>
              <w:jc w:val="both"/>
              <w:rPr>
                <w:color w:val="000000"/>
                <w:sz w:val="16"/>
                <w:szCs w:val="16"/>
              </w:rPr>
            </w:pPr>
            <w:r>
              <w:rPr>
                <w:color w:val="000000"/>
                <w:sz w:val="16"/>
                <w:szCs w:val="16"/>
              </w:rPr>
              <w:t>XX: Aizsardzības stāvoklis nezināms (Unknown).</w:t>
            </w:r>
          </w:p>
        </w:tc>
      </w:tr>
    </w:tbl>
    <w:p w:rsidR="000F4EB6" w:rsidRDefault="004B70A4" w14:paraId="000010A3" w14:textId="77777777">
      <w:pPr>
        <w:rPr>
          <w:b/>
          <w:i/>
          <w:color w:val="000000"/>
          <w:sz w:val="20"/>
          <w:szCs w:val="20"/>
        </w:rPr>
      </w:pPr>
      <w:r>
        <w:rPr>
          <w:b/>
          <w:sz w:val="16"/>
          <w:szCs w:val="16"/>
        </w:rPr>
        <w:t>Apzīmējumi aizsardzības stāvokļa tendencei:</w:t>
      </w:r>
      <w:r>
        <w:rPr>
          <w:sz w:val="16"/>
          <w:szCs w:val="16"/>
        </w:rPr>
        <w:t xml:space="preserve"> “+” – uzlabojas; “-” – pasliktinās; “=” – stabils; “x” – nezināms.</w:t>
      </w:r>
    </w:p>
    <w:p w:rsidR="000F4EB6" w:rsidRDefault="000F4EB6" w14:paraId="000010A4" w14:textId="77777777">
      <w:pPr>
        <w:rPr>
          <w:b/>
          <w:i/>
          <w:color w:val="000000"/>
          <w:sz w:val="20"/>
          <w:szCs w:val="20"/>
        </w:rPr>
      </w:pPr>
    </w:p>
    <w:p w:rsidR="000F4EB6" w:rsidRDefault="000F4EB6" w14:paraId="000010A5" w14:textId="77777777">
      <w:pPr>
        <w:rPr>
          <w:b/>
          <w:i/>
          <w:color w:val="000000"/>
          <w:sz w:val="20"/>
          <w:szCs w:val="20"/>
        </w:rPr>
      </w:pPr>
    </w:p>
    <w:p w:rsidR="000F4EB6" w:rsidRDefault="000F4EB6" w14:paraId="000010A6" w14:textId="77777777">
      <w:pPr>
        <w:rPr>
          <w:i/>
          <w:color w:val="000000"/>
          <w:sz w:val="20"/>
          <w:szCs w:val="20"/>
        </w:rPr>
      </w:pPr>
    </w:p>
    <w:p w:rsidR="000F4EB6" w:rsidRDefault="000F4EB6" w14:paraId="000010A7" w14:textId="77777777">
      <w:pPr>
        <w:tabs>
          <w:tab w:val="left" w:pos="6168"/>
        </w:tabs>
        <w:rPr>
          <w:color w:val="FF0000"/>
        </w:rPr>
      </w:pPr>
    </w:p>
    <w:p w:rsidR="000F4EB6" w:rsidRDefault="000F4EB6" w14:paraId="000010A8" w14:textId="77777777">
      <w:pPr>
        <w:rPr>
          <w:i/>
          <w:color w:val="000000"/>
          <w:sz w:val="20"/>
          <w:szCs w:val="20"/>
        </w:rPr>
      </w:pPr>
    </w:p>
    <w:p w:rsidR="000F4EB6" w:rsidRDefault="004B70A4" w14:paraId="000010A9" w14:textId="13CC5557">
      <w:pPr>
        <w:jc w:val="both"/>
        <w:rPr>
          <w:b/>
          <w:i/>
          <w:color w:val="000000"/>
          <w:sz w:val="20"/>
          <w:szCs w:val="20"/>
        </w:rPr>
      </w:pPr>
      <w:r>
        <w:rPr>
          <w:i/>
          <w:color w:val="000000"/>
          <w:sz w:val="20"/>
          <w:szCs w:val="20"/>
        </w:rPr>
        <w:t>4.4.2.</w:t>
      </w:r>
      <w:r>
        <w:rPr>
          <w:i/>
          <w:sz w:val="20"/>
          <w:szCs w:val="20"/>
        </w:rPr>
        <w:t>3</w:t>
      </w:r>
      <w:r>
        <w:rPr>
          <w:i/>
          <w:color w:val="000000"/>
          <w:sz w:val="20"/>
          <w:szCs w:val="20"/>
        </w:rPr>
        <w:t xml:space="preserve">.2. tabula. </w:t>
      </w:r>
      <w:r>
        <w:rPr>
          <w:b/>
          <w:i/>
          <w:color w:val="000000"/>
          <w:sz w:val="20"/>
          <w:szCs w:val="20"/>
        </w:rPr>
        <w:t xml:space="preserve"> </w:t>
      </w:r>
      <w:r w:rsidR="00952A2D">
        <w:rPr>
          <w:b/>
          <w:i/>
          <w:sz w:val="20"/>
          <w:szCs w:val="20"/>
        </w:rPr>
        <w:t xml:space="preserve">Biotopu direktīvas pielikumos iekļauto </w:t>
      </w:r>
      <w:r>
        <w:rPr>
          <w:b/>
          <w:i/>
          <w:color w:val="000000"/>
          <w:sz w:val="20"/>
          <w:szCs w:val="20"/>
        </w:rPr>
        <w:t xml:space="preserve">Dabas lieguma teritorijā sastopamo bezmugurkaulnieku sugu populāciju lielums un sugu dzīvotņu platība </w:t>
      </w:r>
    </w:p>
    <w:tbl>
      <w:tblPr>
        <w:tblStyle w:val="affff0"/>
        <w:tblW w:w="10207" w:type="dxa"/>
        <w:tblInd w:w="-43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675"/>
        <w:gridCol w:w="2161"/>
        <w:gridCol w:w="851"/>
        <w:gridCol w:w="854"/>
        <w:gridCol w:w="1555"/>
        <w:gridCol w:w="1276"/>
        <w:gridCol w:w="1276"/>
        <w:gridCol w:w="1559"/>
      </w:tblGrid>
      <w:tr w:rsidR="000F4EB6" w14:paraId="70842345" w14:textId="77777777">
        <w:tc>
          <w:tcPr>
            <w:tcW w:w="675" w:type="dxa"/>
            <w:vMerge w:val="restart"/>
            <w:shd w:val="clear" w:color="auto" w:fill="CCFF99"/>
            <w:vAlign w:val="center"/>
          </w:tcPr>
          <w:p w:rsidRPr="00F718A2" w:rsidR="000F4EB6" w:rsidRDefault="004B70A4" w14:paraId="000010AA" w14:textId="77777777">
            <w:pPr>
              <w:jc w:val="center"/>
              <w:rPr>
                <w:b/>
                <w:bCs/>
                <w:color w:val="000000"/>
                <w:sz w:val="20"/>
                <w:szCs w:val="20"/>
              </w:rPr>
            </w:pPr>
            <w:r w:rsidRPr="00F718A2">
              <w:rPr>
                <w:b/>
                <w:bCs/>
                <w:color w:val="000000"/>
                <w:sz w:val="20"/>
                <w:szCs w:val="20"/>
              </w:rPr>
              <w:t>Nr. p.k.</w:t>
            </w:r>
          </w:p>
        </w:tc>
        <w:tc>
          <w:tcPr>
            <w:tcW w:w="2161" w:type="dxa"/>
            <w:vMerge w:val="restart"/>
            <w:shd w:val="clear" w:color="auto" w:fill="CCFF99"/>
            <w:vAlign w:val="center"/>
          </w:tcPr>
          <w:p w:rsidRPr="00F718A2" w:rsidR="000F4EB6" w:rsidRDefault="004B70A4" w14:paraId="000010AB" w14:textId="77777777">
            <w:pPr>
              <w:jc w:val="center"/>
              <w:rPr>
                <w:b/>
                <w:bCs/>
                <w:color w:val="000000"/>
                <w:sz w:val="20"/>
                <w:szCs w:val="20"/>
              </w:rPr>
            </w:pPr>
            <w:r w:rsidRPr="00F718A2">
              <w:rPr>
                <w:b/>
                <w:bCs/>
                <w:color w:val="000000"/>
                <w:sz w:val="20"/>
                <w:szCs w:val="20"/>
              </w:rPr>
              <w:t>Sugas nosaukums (latviski un latīniski)</w:t>
            </w:r>
          </w:p>
        </w:tc>
        <w:tc>
          <w:tcPr>
            <w:tcW w:w="1705" w:type="dxa"/>
            <w:gridSpan w:val="2"/>
            <w:shd w:val="clear" w:color="auto" w:fill="CCFF99"/>
            <w:vAlign w:val="center"/>
          </w:tcPr>
          <w:p w:rsidRPr="00F718A2" w:rsidR="000F4EB6" w:rsidRDefault="004B70A4" w14:paraId="000010AC" w14:textId="77777777">
            <w:pPr>
              <w:jc w:val="center"/>
              <w:rPr>
                <w:b/>
                <w:bCs/>
                <w:color w:val="000000"/>
                <w:sz w:val="20"/>
                <w:szCs w:val="20"/>
              </w:rPr>
            </w:pPr>
            <w:r w:rsidRPr="00F718A2">
              <w:rPr>
                <w:b/>
                <w:bCs/>
                <w:color w:val="000000"/>
                <w:sz w:val="20"/>
                <w:szCs w:val="20"/>
              </w:rPr>
              <w:t>Sugas populācijas lielums teritorijā</w:t>
            </w:r>
          </w:p>
        </w:tc>
        <w:tc>
          <w:tcPr>
            <w:tcW w:w="1555" w:type="dxa"/>
            <w:vMerge w:val="restart"/>
            <w:shd w:val="clear" w:color="auto" w:fill="CCFF99"/>
            <w:vAlign w:val="center"/>
          </w:tcPr>
          <w:p w:rsidRPr="00F718A2" w:rsidR="000F4EB6" w:rsidRDefault="004B70A4" w14:paraId="000010AE" w14:textId="77777777">
            <w:pPr>
              <w:jc w:val="center"/>
              <w:rPr>
                <w:b/>
                <w:bCs/>
                <w:color w:val="000000"/>
                <w:sz w:val="20"/>
                <w:szCs w:val="20"/>
              </w:rPr>
            </w:pPr>
            <w:r w:rsidRPr="00F718A2">
              <w:rPr>
                <w:b/>
                <w:bCs/>
                <w:color w:val="000000"/>
                <w:sz w:val="20"/>
                <w:szCs w:val="20"/>
              </w:rPr>
              <w:t>Teritorijā esošās sugas populācijas attiecība (%) pret sugas populāciju Natura 2000 teritorijās Latvijā kopumā</w:t>
            </w:r>
          </w:p>
        </w:tc>
        <w:tc>
          <w:tcPr>
            <w:tcW w:w="1276" w:type="dxa"/>
            <w:vMerge w:val="restart"/>
            <w:shd w:val="clear" w:color="auto" w:fill="CCFF99"/>
            <w:vAlign w:val="center"/>
          </w:tcPr>
          <w:p w:rsidRPr="00F718A2" w:rsidR="000F4EB6" w:rsidRDefault="004B70A4" w14:paraId="000010AF" w14:textId="77777777">
            <w:pPr>
              <w:jc w:val="center"/>
              <w:rPr>
                <w:b/>
                <w:bCs/>
                <w:color w:val="000000"/>
                <w:sz w:val="20"/>
                <w:szCs w:val="20"/>
              </w:rPr>
            </w:pPr>
            <w:r w:rsidRPr="00F718A2">
              <w:rPr>
                <w:b/>
                <w:bCs/>
                <w:color w:val="000000"/>
                <w:sz w:val="20"/>
                <w:szCs w:val="20"/>
              </w:rPr>
              <w:t>Teritorijā esošās sugas populācijas attiecība (%) pret sugas populāciju valstī</w:t>
            </w:r>
          </w:p>
        </w:tc>
        <w:tc>
          <w:tcPr>
            <w:tcW w:w="1276" w:type="dxa"/>
            <w:vMerge w:val="restart"/>
            <w:shd w:val="clear" w:color="auto" w:fill="CCFF99"/>
            <w:vAlign w:val="center"/>
          </w:tcPr>
          <w:p w:rsidRPr="00F718A2" w:rsidR="000F4EB6" w:rsidRDefault="004B70A4" w14:paraId="000010B0" w14:textId="77777777">
            <w:pPr>
              <w:jc w:val="center"/>
              <w:rPr>
                <w:b/>
                <w:bCs/>
                <w:color w:val="000000"/>
                <w:sz w:val="20"/>
                <w:szCs w:val="20"/>
              </w:rPr>
            </w:pPr>
            <w:r w:rsidRPr="00F718A2">
              <w:rPr>
                <w:b/>
                <w:bCs/>
                <w:color w:val="000000"/>
                <w:sz w:val="20"/>
                <w:szCs w:val="20"/>
              </w:rPr>
              <w:t>Sugas dzīvotnes platība (ha)</w:t>
            </w:r>
          </w:p>
        </w:tc>
        <w:tc>
          <w:tcPr>
            <w:tcW w:w="1559" w:type="dxa"/>
            <w:vMerge w:val="restart"/>
            <w:shd w:val="clear" w:color="auto" w:fill="CCFF99"/>
            <w:vAlign w:val="center"/>
          </w:tcPr>
          <w:p w:rsidRPr="00F718A2" w:rsidR="000F4EB6" w:rsidRDefault="004B70A4" w14:paraId="000010B1" w14:textId="77777777">
            <w:pPr>
              <w:jc w:val="center"/>
              <w:rPr>
                <w:b/>
                <w:bCs/>
                <w:color w:val="000000"/>
                <w:sz w:val="20"/>
                <w:szCs w:val="20"/>
              </w:rPr>
            </w:pPr>
            <w:r w:rsidRPr="00F718A2">
              <w:rPr>
                <w:b/>
                <w:bCs/>
                <w:color w:val="000000"/>
                <w:sz w:val="20"/>
                <w:szCs w:val="20"/>
              </w:rPr>
              <w:t>Sugas dzīvotnes platības attiecība (%) pret sugas dzīvotnes platību Natura 2000 teritorijās Latvijā kopumā</w:t>
            </w:r>
          </w:p>
        </w:tc>
      </w:tr>
      <w:tr w:rsidR="000F4EB6" w:rsidTr="00F718A2" w14:paraId="1849FA91" w14:textId="77777777">
        <w:trPr>
          <w:trHeight w:val="1386"/>
        </w:trPr>
        <w:tc>
          <w:tcPr>
            <w:tcW w:w="675" w:type="dxa"/>
            <w:vMerge/>
            <w:shd w:val="clear" w:color="auto" w:fill="CCFF99"/>
            <w:vAlign w:val="center"/>
          </w:tcPr>
          <w:p w:rsidR="000F4EB6" w:rsidRDefault="000F4EB6" w14:paraId="000010B2" w14:textId="77777777">
            <w:pPr>
              <w:widowControl w:val="0"/>
              <w:pBdr>
                <w:top w:val="nil"/>
                <w:left w:val="nil"/>
                <w:bottom w:val="nil"/>
                <w:right w:val="nil"/>
                <w:between w:val="nil"/>
              </w:pBdr>
              <w:spacing w:line="276" w:lineRule="auto"/>
              <w:rPr>
                <w:color w:val="000000"/>
                <w:sz w:val="20"/>
                <w:szCs w:val="20"/>
              </w:rPr>
            </w:pPr>
          </w:p>
        </w:tc>
        <w:tc>
          <w:tcPr>
            <w:tcW w:w="2161" w:type="dxa"/>
            <w:vMerge/>
            <w:shd w:val="clear" w:color="auto" w:fill="CCFF99"/>
            <w:vAlign w:val="center"/>
          </w:tcPr>
          <w:p w:rsidR="000F4EB6" w:rsidRDefault="000F4EB6" w14:paraId="000010B3" w14:textId="77777777">
            <w:pPr>
              <w:widowControl w:val="0"/>
              <w:pBdr>
                <w:top w:val="nil"/>
                <w:left w:val="nil"/>
                <w:bottom w:val="nil"/>
                <w:right w:val="nil"/>
                <w:between w:val="nil"/>
              </w:pBdr>
              <w:spacing w:line="276" w:lineRule="auto"/>
              <w:rPr>
                <w:color w:val="000000"/>
                <w:sz w:val="20"/>
                <w:szCs w:val="20"/>
              </w:rPr>
            </w:pPr>
          </w:p>
        </w:tc>
        <w:tc>
          <w:tcPr>
            <w:tcW w:w="851" w:type="dxa"/>
            <w:shd w:val="clear" w:color="auto" w:fill="CCFF99"/>
            <w:vAlign w:val="center"/>
          </w:tcPr>
          <w:p w:rsidRPr="00F718A2" w:rsidR="000F4EB6" w:rsidRDefault="004B70A4" w14:paraId="000010B4" w14:textId="77777777">
            <w:pPr>
              <w:jc w:val="center"/>
              <w:rPr>
                <w:b/>
                <w:bCs/>
                <w:color w:val="000000"/>
                <w:sz w:val="20"/>
                <w:szCs w:val="20"/>
              </w:rPr>
            </w:pPr>
            <w:r w:rsidRPr="00F718A2">
              <w:rPr>
                <w:b/>
                <w:bCs/>
                <w:color w:val="000000"/>
                <w:sz w:val="20"/>
                <w:szCs w:val="20"/>
              </w:rPr>
              <w:t>Min.</w:t>
            </w:r>
          </w:p>
        </w:tc>
        <w:tc>
          <w:tcPr>
            <w:tcW w:w="854" w:type="dxa"/>
            <w:shd w:val="clear" w:color="auto" w:fill="CCFF99"/>
            <w:vAlign w:val="center"/>
          </w:tcPr>
          <w:p w:rsidRPr="00F718A2" w:rsidR="000F4EB6" w:rsidRDefault="004B70A4" w14:paraId="000010B5" w14:textId="77777777">
            <w:pPr>
              <w:jc w:val="center"/>
              <w:rPr>
                <w:b/>
                <w:bCs/>
                <w:color w:val="000000"/>
                <w:sz w:val="20"/>
                <w:szCs w:val="20"/>
              </w:rPr>
            </w:pPr>
            <w:r w:rsidRPr="00F718A2">
              <w:rPr>
                <w:b/>
                <w:bCs/>
                <w:color w:val="000000"/>
                <w:sz w:val="20"/>
                <w:szCs w:val="20"/>
              </w:rPr>
              <w:t>Maks.</w:t>
            </w:r>
          </w:p>
        </w:tc>
        <w:tc>
          <w:tcPr>
            <w:tcW w:w="1555" w:type="dxa"/>
            <w:vMerge/>
            <w:shd w:val="clear" w:color="auto" w:fill="CCFF99"/>
            <w:vAlign w:val="center"/>
          </w:tcPr>
          <w:p w:rsidR="000F4EB6" w:rsidRDefault="000F4EB6" w14:paraId="000010B6" w14:textId="77777777">
            <w:pPr>
              <w:widowControl w:val="0"/>
              <w:pBdr>
                <w:top w:val="nil"/>
                <w:left w:val="nil"/>
                <w:bottom w:val="nil"/>
                <w:right w:val="nil"/>
                <w:between w:val="nil"/>
              </w:pBdr>
              <w:spacing w:line="276" w:lineRule="auto"/>
              <w:rPr>
                <w:color w:val="000000"/>
                <w:sz w:val="20"/>
                <w:szCs w:val="20"/>
              </w:rPr>
            </w:pPr>
          </w:p>
        </w:tc>
        <w:tc>
          <w:tcPr>
            <w:tcW w:w="1276" w:type="dxa"/>
            <w:vMerge/>
            <w:shd w:val="clear" w:color="auto" w:fill="CCFF99"/>
            <w:vAlign w:val="center"/>
          </w:tcPr>
          <w:p w:rsidR="000F4EB6" w:rsidRDefault="000F4EB6" w14:paraId="000010B7" w14:textId="77777777">
            <w:pPr>
              <w:widowControl w:val="0"/>
              <w:pBdr>
                <w:top w:val="nil"/>
                <w:left w:val="nil"/>
                <w:bottom w:val="nil"/>
                <w:right w:val="nil"/>
                <w:between w:val="nil"/>
              </w:pBdr>
              <w:spacing w:line="276" w:lineRule="auto"/>
              <w:rPr>
                <w:color w:val="000000"/>
                <w:sz w:val="20"/>
                <w:szCs w:val="20"/>
              </w:rPr>
            </w:pPr>
          </w:p>
        </w:tc>
        <w:tc>
          <w:tcPr>
            <w:tcW w:w="1276" w:type="dxa"/>
            <w:vMerge/>
            <w:shd w:val="clear" w:color="auto" w:fill="CCFF99"/>
            <w:vAlign w:val="center"/>
          </w:tcPr>
          <w:p w:rsidR="000F4EB6" w:rsidRDefault="000F4EB6" w14:paraId="000010B8" w14:textId="77777777">
            <w:pPr>
              <w:widowControl w:val="0"/>
              <w:pBdr>
                <w:top w:val="nil"/>
                <w:left w:val="nil"/>
                <w:bottom w:val="nil"/>
                <w:right w:val="nil"/>
                <w:between w:val="nil"/>
              </w:pBdr>
              <w:spacing w:line="276" w:lineRule="auto"/>
              <w:rPr>
                <w:color w:val="000000"/>
                <w:sz w:val="20"/>
                <w:szCs w:val="20"/>
              </w:rPr>
            </w:pPr>
          </w:p>
        </w:tc>
        <w:tc>
          <w:tcPr>
            <w:tcW w:w="1559" w:type="dxa"/>
            <w:vMerge/>
            <w:shd w:val="clear" w:color="auto" w:fill="CCFF99"/>
            <w:vAlign w:val="center"/>
          </w:tcPr>
          <w:p w:rsidR="000F4EB6" w:rsidRDefault="000F4EB6" w14:paraId="000010B9" w14:textId="77777777">
            <w:pPr>
              <w:widowControl w:val="0"/>
              <w:pBdr>
                <w:top w:val="nil"/>
                <w:left w:val="nil"/>
                <w:bottom w:val="nil"/>
                <w:right w:val="nil"/>
                <w:between w:val="nil"/>
              </w:pBdr>
              <w:spacing w:line="276" w:lineRule="auto"/>
              <w:rPr>
                <w:color w:val="000000"/>
                <w:sz w:val="20"/>
                <w:szCs w:val="20"/>
              </w:rPr>
            </w:pPr>
          </w:p>
        </w:tc>
      </w:tr>
      <w:tr w:rsidR="000F4EB6" w:rsidTr="00F718A2" w14:paraId="691E40C0" w14:textId="77777777">
        <w:tc>
          <w:tcPr>
            <w:tcW w:w="675" w:type="dxa"/>
          </w:tcPr>
          <w:p w:rsidR="000F4EB6" w:rsidRDefault="000F4EB6" w14:paraId="000010BA" w14:textId="77777777">
            <w:pPr>
              <w:widowControl w:val="0"/>
              <w:numPr>
                <w:ilvl w:val="0"/>
                <w:numId w:val="34"/>
              </w:numPr>
              <w:pBdr>
                <w:top w:val="nil"/>
                <w:left w:val="nil"/>
                <w:bottom w:val="nil"/>
                <w:right w:val="nil"/>
                <w:between w:val="nil"/>
              </w:pBdr>
              <w:rPr>
                <w:color w:val="000000"/>
                <w:sz w:val="20"/>
                <w:szCs w:val="20"/>
              </w:rPr>
            </w:pPr>
          </w:p>
        </w:tc>
        <w:tc>
          <w:tcPr>
            <w:tcW w:w="2161" w:type="dxa"/>
          </w:tcPr>
          <w:p w:rsidR="000F4EB6" w:rsidRDefault="004B70A4" w14:paraId="000010BB" w14:textId="77777777">
            <w:pPr>
              <w:rPr>
                <w:i/>
                <w:color w:val="000000"/>
                <w:sz w:val="20"/>
                <w:szCs w:val="20"/>
              </w:rPr>
            </w:pPr>
            <w:r>
              <w:rPr>
                <w:sz w:val="20"/>
                <w:szCs w:val="20"/>
              </w:rPr>
              <w:t>Resnvēdera purvuspāre</w:t>
            </w:r>
            <w:r>
              <w:rPr>
                <w:i/>
                <w:sz w:val="20"/>
                <w:szCs w:val="20"/>
              </w:rPr>
              <w:t xml:space="preserve"> Leucorrhinia caudalis</w:t>
            </w:r>
          </w:p>
        </w:tc>
        <w:tc>
          <w:tcPr>
            <w:tcW w:w="851" w:type="dxa"/>
            <w:vAlign w:val="center"/>
          </w:tcPr>
          <w:p w:rsidR="000F4EB6" w:rsidP="00F718A2" w:rsidRDefault="004B70A4" w14:paraId="000010BD" w14:textId="3F0221D7">
            <w:pPr>
              <w:jc w:val="center"/>
              <w:rPr>
                <w:color w:val="000000"/>
                <w:sz w:val="20"/>
                <w:szCs w:val="20"/>
              </w:rPr>
            </w:pPr>
            <w:r>
              <w:rPr>
                <w:sz w:val="20"/>
                <w:szCs w:val="20"/>
              </w:rPr>
              <w:t>100</w:t>
            </w:r>
          </w:p>
        </w:tc>
        <w:tc>
          <w:tcPr>
            <w:tcW w:w="854" w:type="dxa"/>
            <w:vAlign w:val="center"/>
          </w:tcPr>
          <w:p w:rsidR="000F4EB6" w:rsidP="00F718A2" w:rsidRDefault="004B70A4" w14:paraId="000010BE" w14:textId="77777777">
            <w:pPr>
              <w:jc w:val="center"/>
              <w:rPr>
                <w:color w:val="000000"/>
                <w:sz w:val="20"/>
                <w:szCs w:val="20"/>
              </w:rPr>
            </w:pPr>
            <w:r>
              <w:rPr>
                <w:sz w:val="20"/>
                <w:szCs w:val="20"/>
              </w:rPr>
              <w:t>494</w:t>
            </w:r>
          </w:p>
        </w:tc>
        <w:tc>
          <w:tcPr>
            <w:tcW w:w="1555" w:type="dxa"/>
            <w:vAlign w:val="center"/>
          </w:tcPr>
          <w:p w:rsidRPr="00D808AA" w:rsidR="000F4EB6" w:rsidP="00F718A2" w:rsidRDefault="00F718A2" w14:paraId="000010C0" w14:textId="1AB62FB6">
            <w:pPr>
              <w:jc w:val="center"/>
              <w:rPr>
                <w:color w:val="000000"/>
                <w:sz w:val="20"/>
                <w:szCs w:val="20"/>
              </w:rPr>
            </w:pPr>
            <w:r>
              <w:rPr>
                <w:sz w:val="20"/>
                <w:szCs w:val="20"/>
              </w:rPr>
              <w:t>≤2</w:t>
            </w:r>
            <w:r w:rsidRPr="00F45489">
              <w:rPr>
                <w:sz w:val="20"/>
                <w:szCs w:val="20"/>
              </w:rPr>
              <w:t>%</w:t>
            </w:r>
          </w:p>
        </w:tc>
        <w:tc>
          <w:tcPr>
            <w:tcW w:w="1276" w:type="dxa"/>
            <w:vAlign w:val="center"/>
          </w:tcPr>
          <w:p w:rsidRPr="00D808AA" w:rsidR="000F4EB6" w:rsidP="00F718A2" w:rsidRDefault="00F718A2" w14:paraId="000010C2" w14:textId="19A1F502">
            <w:pPr>
              <w:jc w:val="center"/>
              <w:rPr>
                <w:color w:val="000000"/>
                <w:sz w:val="20"/>
                <w:szCs w:val="20"/>
              </w:rPr>
            </w:pPr>
            <w:r>
              <w:rPr>
                <w:sz w:val="20"/>
                <w:szCs w:val="20"/>
              </w:rPr>
              <w:t>≤1</w:t>
            </w:r>
            <w:r w:rsidRPr="00F45489">
              <w:rPr>
                <w:sz w:val="20"/>
                <w:szCs w:val="20"/>
              </w:rPr>
              <w:t>%</w:t>
            </w:r>
          </w:p>
        </w:tc>
        <w:tc>
          <w:tcPr>
            <w:tcW w:w="1276" w:type="dxa"/>
            <w:vAlign w:val="center"/>
          </w:tcPr>
          <w:p w:rsidRPr="00D808AA" w:rsidR="000F4EB6" w:rsidP="00F718A2" w:rsidRDefault="004B70A4" w14:paraId="000010C4" w14:textId="77777777">
            <w:pPr>
              <w:jc w:val="center"/>
              <w:rPr>
                <w:color w:val="000000"/>
                <w:sz w:val="20"/>
                <w:szCs w:val="20"/>
              </w:rPr>
            </w:pPr>
            <w:r w:rsidRPr="00D808AA">
              <w:rPr>
                <w:sz w:val="20"/>
                <w:szCs w:val="20"/>
              </w:rPr>
              <w:t>2,47</w:t>
            </w:r>
          </w:p>
        </w:tc>
        <w:tc>
          <w:tcPr>
            <w:tcW w:w="1559" w:type="dxa"/>
            <w:vAlign w:val="center"/>
          </w:tcPr>
          <w:p w:rsidRPr="00D808AA" w:rsidR="000F4EB6" w:rsidP="00F718A2" w:rsidRDefault="00F718A2" w14:paraId="000010C5" w14:textId="377B6F16">
            <w:pPr>
              <w:jc w:val="center"/>
              <w:rPr>
                <w:color w:val="000000"/>
                <w:sz w:val="20"/>
                <w:szCs w:val="20"/>
              </w:rPr>
            </w:pPr>
            <w:r>
              <w:rPr>
                <w:sz w:val="20"/>
                <w:szCs w:val="20"/>
              </w:rPr>
              <w:t>≤1</w:t>
            </w:r>
            <w:r w:rsidRPr="00F45489">
              <w:rPr>
                <w:sz w:val="20"/>
                <w:szCs w:val="20"/>
              </w:rPr>
              <w:t>%</w:t>
            </w:r>
          </w:p>
        </w:tc>
      </w:tr>
      <w:tr w:rsidR="00F718A2" w:rsidTr="00F718A2" w14:paraId="48A6E8CE" w14:textId="77777777">
        <w:tc>
          <w:tcPr>
            <w:tcW w:w="675" w:type="dxa"/>
          </w:tcPr>
          <w:p w:rsidR="00F718A2" w:rsidP="00F718A2" w:rsidRDefault="00F718A2" w14:paraId="000010C6" w14:textId="77777777">
            <w:pPr>
              <w:widowControl w:val="0"/>
              <w:numPr>
                <w:ilvl w:val="0"/>
                <w:numId w:val="34"/>
              </w:numPr>
              <w:pBdr>
                <w:top w:val="nil"/>
                <w:left w:val="nil"/>
                <w:bottom w:val="nil"/>
                <w:right w:val="nil"/>
                <w:between w:val="nil"/>
              </w:pBdr>
              <w:rPr>
                <w:color w:val="000000"/>
                <w:sz w:val="20"/>
                <w:szCs w:val="20"/>
              </w:rPr>
            </w:pPr>
          </w:p>
        </w:tc>
        <w:tc>
          <w:tcPr>
            <w:tcW w:w="2161" w:type="dxa"/>
          </w:tcPr>
          <w:p w:rsidR="00F718A2" w:rsidP="00F718A2" w:rsidRDefault="00F718A2" w14:paraId="000010C7" w14:textId="77777777">
            <w:pPr>
              <w:rPr>
                <w:sz w:val="20"/>
                <w:szCs w:val="20"/>
              </w:rPr>
            </w:pPr>
            <w:r>
              <w:rPr>
                <w:sz w:val="20"/>
                <w:szCs w:val="20"/>
              </w:rPr>
              <w:t>Spilgtā purvuspāre</w:t>
            </w:r>
          </w:p>
          <w:p w:rsidR="00F718A2" w:rsidP="00F718A2" w:rsidRDefault="00F718A2" w14:paraId="000010C8" w14:textId="77777777">
            <w:pPr>
              <w:rPr>
                <w:color w:val="000000"/>
                <w:sz w:val="20"/>
                <w:szCs w:val="20"/>
              </w:rPr>
            </w:pPr>
            <w:r>
              <w:rPr>
                <w:i/>
                <w:sz w:val="20"/>
                <w:szCs w:val="20"/>
              </w:rPr>
              <w:t>Leucorrhinia pectoralis</w:t>
            </w:r>
          </w:p>
        </w:tc>
        <w:tc>
          <w:tcPr>
            <w:tcW w:w="851" w:type="dxa"/>
            <w:vAlign w:val="center"/>
          </w:tcPr>
          <w:p w:rsidR="00F718A2" w:rsidP="00F718A2" w:rsidRDefault="00F718A2" w14:paraId="000010C9" w14:textId="4FD8FCF6">
            <w:pPr>
              <w:jc w:val="center"/>
              <w:rPr>
                <w:color w:val="000000"/>
                <w:sz w:val="20"/>
                <w:szCs w:val="20"/>
              </w:rPr>
            </w:pPr>
            <w:r>
              <w:rPr>
                <w:sz w:val="20"/>
                <w:szCs w:val="20"/>
              </w:rPr>
              <w:t>150</w:t>
            </w:r>
          </w:p>
        </w:tc>
        <w:tc>
          <w:tcPr>
            <w:tcW w:w="854" w:type="dxa"/>
            <w:vAlign w:val="center"/>
          </w:tcPr>
          <w:p w:rsidR="00F718A2" w:rsidP="00F718A2" w:rsidRDefault="00F718A2" w14:paraId="000010CA" w14:textId="77777777">
            <w:pPr>
              <w:jc w:val="center"/>
              <w:rPr>
                <w:color w:val="000000"/>
                <w:sz w:val="20"/>
                <w:szCs w:val="20"/>
              </w:rPr>
            </w:pPr>
            <w:r>
              <w:rPr>
                <w:sz w:val="20"/>
                <w:szCs w:val="20"/>
              </w:rPr>
              <w:t>1616</w:t>
            </w:r>
          </w:p>
        </w:tc>
        <w:tc>
          <w:tcPr>
            <w:tcW w:w="1555" w:type="dxa"/>
            <w:vAlign w:val="center"/>
          </w:tcPr>
          <w:p w:rsidRPr="00D808AA" w:rsidR="00F718A2" w:rsidP="00F718A2" w:rsidRDefault="00F718A2" w14:paraId="000010CB" w14:textId="592B8152">
            <w:pPr>
              <w:jc w:val="center"/>
              <w:rPr>
                <w:color w:val="000000"/>
                <w:sz w:val="20"/>
                <w:szCs w:val="20"/>
              </w:rPr>
            </w:pPr>
            <w:r>
              <w:rPr>
                <w:sz w:val="20"/>
                <w:szCs w:val="20"/>
              </w:rPr>
              <w:t>≤2</w:t>
            </w:r>
            <w:r w:rsidRPr="00F45489">
              <w:rPr>
                <w:sz w:val="20"/>
                <w:szCs w:val="20"/>
              </w:rPr>
              <w:t>%</w:t>
            </w:r>
          </w:p>
        </w:tc>
        <w:tc>
          <w:tcPr>
            <w:tcW w:w="1276" w:type="dxa"/>
            <w:vAlign w:val="center"/>
          </w:tcPr>
          <w:p w:rsidRPr="00D808AA" w:rsidR="00F718A2" w:rsidP="00F718A2" w:rsidRDefault="00F718A2" w14:paraId="000010CC" w14:textId="1161D532">
            <w:pPr>
              <w:jc w:val="center"/>
              <w:rPr>
                <w:color w:val="000000"/>
                <w:sz w:val="20"/>
                <w:szCs w:val="20"/>
              </w:rPr>
            </w:pPr>
            <w:r>
              <w:rPr>
                <w:sz w:val="20"/>
                <w:szCs w:val="20"/>
              </w:rPr>
              <w:t>≤1</w:t>
            </w:r>
            <w:r w:rsidRPr="00F45489">
              <w:rPr>
                <w:sz w:val="20"/>
                <w:szCs w:val="20"/>
              </w:rPr>
              <w:t>%</w:t>
            </w:r>
          </w:p>
        </w:tc>
        <w:tc>
          <w:tcPr>
            <w:tcW w:w="1276" w:type="dxa"/>
            <w:vAlign w:val="center"/>
          </w:tcPr>
          <w:p w:rsidRPr="00D808AA" w:rsidR="00F718A2" w:rsidP="00F718A2" w:rsidRDefault="00F718A2" w14:paraId="000010CE" w14:textId="77777777">
            <w:pPr>
              <w:jc w:val="center"/>
              <w:rPr>
                <w:color w:val="000000"/>
                <w:sz w:val="20"/>
                <w:szCs w:val="20"/>
              </w:rPr>
            </w:pPr>
            <w:r w:rsidRPr="00D808AA">
              <w:rPr>
                <w:sz w:val="20"/>
                <w:szCs w:val="20"/>
              </w:rPr>
              <w:t>3,09</w:t>
            </w:r>
          </w:p>
        </w:tc>
        <w:tc>
          <w:tcPr>
            <w:tcW w:w="1559" w:type="dxa"/>
            <w:vAlign w:val="center"/>
          </w:tcPr>
          <w:p w:rsidRPr="00D808AA" w:rsidR="00F718A2" w:rsidP="00F718A2" w:rsidRDefault="00F718A2" w14:paraId="000010CF" w14:textId="15617A98">
            <w:pPr>
              <w:jc w:val="center"/>
              <w:rPr>
                <w:color w:val="000000"/>
                <w:sz w:val="20"/>
                <w:szCs w:val="20"/>
              </w:rPr>
            </w:pPr>
            <w:r>
              <w:rPr>
                <w:sz w:val="20"/>
                <w:szCs w:val="20"/>
              </w:rPr>
              <w:t>≤1</w:t>
            </w:r>
            <w:r w:rsidRPr="00F45489">
              <w:rPr>
                <w:sz w:val="20"/>
                <w:szCs w:val="20"/>
              </w:rPr>
              <w:t>%</w:t>
            </w:r>
          </w:p>
        </w:tc>
      </w:tr>
      <w:tr w:rsidR="000F4EB6" w:rsidTr="00F718A2" w14:paraId="463E059F" w14:textId="77777777">
        <w:tc>
          <w:tcPr>
            <w:tcW w:w="675" w:type="dxa"/>
          </w:tcPr>
          <w:p w:rsidR="000F4EB6" w:rsidRDefault="000F4EB6" w14:paraId="000010D0" w14:textId="77777777">
            <w:pPr>
              <w:widowControl w:val="0"/>
              <w:numPr>
                <w:ilvl w:val="0"/>
                <w:numId w:val="34"/>
              </w:numPr>
              <w:pBdr>
                <w:top w:val="nil"/>
                <w:left w:val="nil"/>
                <w:bottom w:val="nil"/>
                <w:right w:val="nil"/>
                <w:between w:val="nil"/>
              </w:pBdr>
              <w:rPr>
                <w:color w:val="000000"/>
                <w:sz w:val="20"/>
                <w:szCs w:val="20"/>
              </w:rPr>
            </w:pPr>
          </w:p>
        </w:tc>
        <w:tc>
          <w:tcPr>
            <w:tcW w:w="2161" w:type="dxa"/>
          </w:tcPr>
          <w:p w:rsidR="000F4EB6" w:rsidRDefault="004B70A4" w14:paraId="000010D1" w14:textId="77777777">
            <w:pPr>
              <w:rPr>
                <w:color w:val="000000"/>
                <w:sz w:val="20"/>
                <w:szCs w:val="20"/>
              </w:rPr>
            </w:pPr>
            <w:r>
              <w:rPr>
                <w:sz w:val="20"/>
                <w:szCs w:val="20"/>
              </w:rPr>
              <w:t xml:space="preserve">Šneidera mizmīlis </w:t>
            </w:r>
            <w:r>
              <w:rPr>
                <w:i/>
                <w:sz w:val="20"/>
                <w:szCs w:val="20"/>
              </w:rPr>
              <w:t xml:space="preserve">Boros schneideri </w:t>
            </w:r>
          </w:p>
        </w:tc>
        <w:tc>
          <w:tcPr>
            <w:tcW w:w="851" w:type="dxa"/>
            <w:vAlign w:val="center"/>
          </w:tcPr>
          <w:p w:rsidR="000F4EB6" w:rsidP="00F718A2" w:rsidRDefault="004B70A4" w14:paraId="000010D2" w14:textId="526D4AA0">
            <w:pPr>
              <w:jc w:val="center"/>
              <w:rPr>
                <w:color w:val="000000"/>
                <w:sz w:val="20"/>
                <w:szCs w:val="20"/>
              </w:rPr>
            </w:pPr>
            <w:r>
              <w:rPr>
                <w:sz w:val="20"/>
                <w:szCs w:val="20"/>
              </w:rPr>
              <w:t>231</w:t>
            </w:r>
          </w:p>
        </w:tc>
        <w:tc>
          <w:tcPr>
            <w:tcW w:w="854" w:type="dxa"/>
            <w:vAlign w:val="center"/>
          </w:tcPr>
          <w:p w:rsidR="000F4EB6" w:rsidP="00F718A2" w:rsidRDefault="004B70A4" w14:paraId="000010D3" w14:textId="77777777">
            <w:pPr>
              <w:jc w:val="center"/>
              <w:rPr>
                <w:color w:val="000000"/>
                <w:sz w:val="20"/>
                <w:szCs w:val="20"/>
              </w:rPr>
            </w:pPr>
            <w:r>
              <w:rPr>
                <w:sz w:val="20"/>
                <w:szCs w:val="20"/>
              </w:rPr>
              <w:t>462</w:t>
            </w:r>
          </w:p>
        </w:tc>
        <w:tc>
          <w:tcPr>
            <w:tcW w:w="1555" w:type="dxa"/>
            <w:vAlign w:val="center"/>
          </w:tcPr>
          <w:p w:rsidRPr="00D808AA" w:rsidR="000F4EB6" w:rsidP="00F718A2" w:rsidRDefault="00F718A2" w14:paraId="000010D4" w14:textId="3B6AF3E8">
            <w:pPr>
              <w:jc w:val="center"/>
              <w:rPr>
                <w:color w:val="000000"/>
                <w:sz w:val="20"/>
                <w:szCs w:val="20"/>
              </w:rPr>
            </w:pPr>
            <w:r>
              <w:rPr>
                <w:sz w:val="20"/>
                <w:szCs w:val="20"/>
              </w:rPr>
              <w:t>≤1</w:t>
            </w:r>
            <w:r w:rsidRPr="00F45489">
              <w:rPr>
                <w:sz w:val="20"/>
                <w:szCs w:val="20"/>
              </w:rPr>
              <w:t>%</w:t>
            </w:r>
          </w:p>
        </w:tc>
        <w:tc>
          <w:tcPr>
            <w:tcW w:w="1276" w:type="dxa"/>
            <w:vAlign w:val="center"/>
          </w:tcPr>
          <w:p w:rsidRPr="00D808AA" w:rsidR="000F4EB6" w:rsidP="00F718A2" w:rsidRDefault="00F718A2" w14:paraId="000010D5" w14:textId="7562B13E">
            <w:pPr>
              <w:jc w:val="center"/>
              <w:rPr>
                <w:color w:val="000000"/>
                <w:sz w:val="20"/>
                <w:szCs w:val="20"/>
              </w:rPr>
            </w:pPr>
            <w:r>
              <w:rPr>
                <w:sz w:val="20"/>
                <w:szCs w:val="20"/>
              </w:rPr>
              <w:t>≤1</w:t>
            </w:r>
            <w:r w:rsidRPr="00F45489">
              <w:rPr>
                <w:sz w:val="20"/>
                <w:szCs w:val="20"/>
              </w:rPr>
              <w:t>%</w:t>
            </w:r>
          </w:p>
        </w:tc>
        <w:tc>
          <w:tcPr>
            <w:tcW w:w="1276" w:type="dxa"/>
            <w:vAlign w:val="center"/>
          </w:tcPr>
          <w:p w:rsidRPr="00D808AA" w:rsidR="000F4EB6" w:rsidP="00F718A2" w:rsidRDefault="004B70A4" w14:paraId="000010D6" w14:textId="77777777">
            <w:pPr>
              <w:jc w:val="center"/>
              <w:rPr>
                <w:color w:val="000000"/>
                <w:sz w:val="20"/>
                <w:szCs w:val="20"/>
              </w:rPr>
            </w:pPr>
            <w:r w:rsidRPr="00D808AA">
              <w:rPr>
                <w:sz w:val="20"/>
                <w:szCs w:val="20"/>
              </w:rPr>
              <w:t>38,39</w:t>
            </w:r>
          </w:p>
        </w:tc>
        <w:tc>
          <w:tcPr>
            <w:tcW w:w="1559" w:type="dxa"/>
            <w:vAlign w:val="center"/>
          </w:tcPr>
          <w:p w:rsidRPr="00D808AA" w:rsidR="000F4EB6" w:rsidP="00F718A2" w:rsidRDefault="00F718A2" w14:paraId="000010D7" w14:textId="57A8E20C">
            <w:pPr>
              <w:jc w:val="center"/>
              <w:rPr>
                <w:color w:val="000000"/>
                <w:sz w:val="20"/>
                <w:szCs w:val="20"/>
              </w:rPr>
            </w:pPr>
            <w:r>
              <w:rPr>
                <w:sz w:val="20"/>
                <w:szCs w:val="20"/>
              </w:rPr>
              <w:t>≤1</w:t>
            </w:r>
            <w:r w:rsidRPr="00F45489">
              <w:rPr>
                <w:sz w:val="20"/>
                <w:szCs w:val="20"/>
              </w:rPr>
              <w:t>%</w:t>
            </w:r>
          </w:p>
        </w:tc>
      </w:tr>
      <w:tr w:rsidR="00F718A2" w:rsidTr="00F718A2" w14:paraId="546A75FC" w14:textId="77777777">
        <w:tc>
          <w:tcPr>
            <w:tcW w:w="675" w:type="dxa"/>
          </w:tcPr>
          <w:p w:rsidR="00F718A2" w:rsidP="00F718A2" w:rsidRDefault="00F718A2" w14:paraId="000010D8" w14:textId="77777777">
            <w:pPr>
              <w:widowControl w:val="0"/>
              <w:numPr>
                <w:ilvl w:val="0"/>
                <w:numId w:val="34"/>
              </w:numPr>
              <w:pBdr>
                <w:top w:val="nil"/>
                <w:left w:val="nil"/>
                <w:bottom w:val="nil"/>
                <w:right w:val="nil"/>
                <w:between w:val="nil"/>
              </w:pBdr>
              <w:rPr>
                <w:color w:val="000000"/>
                <w:sz w:val="20"/>
                <w:szCs w:val="20"/>
              </w:rPr>
            </w:pPr>
          </w:p>
        </w:tc>
        <w:tc>
          <w:tcPr>
            <w:tcW w:w="2161" w:type="dxa"/>
          </w:tcPr>
          <w:p w:rsidR="00F718A2" w:rsidP="00F718A2" w:rsidRDefault="00F718A2" w14:paraId="000010D9" w14:textId="77777777">
            <w:pPr>
              <w:rPr>
                <w:sz w:val="20"/>
                <w:szCs w:val="20"/>
              </w:rPr>
            </w:pPr>
            <w:r>
              <w:rPr>
                <w:sz w:val="20"/>
                <w:szCs w:val="20"/>
              </w:rPr>
              <w:t xml:space="preserve">Mannerheima īsspārnis </w:t>
            </w:r>
          </w:p>
          <w:p w:rsidR="00F718A2" w:rsidP="00F718A2" w:rsidRDefault="00F718A2" w14:paraId="000010DA" w14:textId="77777777">
            <w:pPr>
              <w:rPr>
                <w:i/>
                <w:color w:val="000000"/>
                <w:sz w:val="20"/>
                <w:szCs w:val="20"/>
              </w:rPr>
            </w:pPr>
            <w:r>
              <w:rPr>
                <w:i/>
                <w:color w:val="000000"/>
                <w:sz w:val="20"/>
                <w:szCs w:val="20"/>
              </w:rPr>
              <w:t>Oxyporus mannerheimii</w:t>
            </w:r>
          </w:p>
        </w:tc>
        <w:tc>
          <w:tcPr>
            <w:tcW w:w="851" w:type="dxa"/>
            <w:vAlign w:val="center"/>
          </w:tcPr>
          <w:p w:rsidR="00F718A2" w:rsidP="00F718A2" w:rsidRDefault="00F718A2" w14:paraId="000010DB" w14:textId="45D4AD1F">
            <w:pPr>
              <w:jc w:val="center"/>
              <w:rPr>
                <w:color w:val="000000"/>
                <w:sz w:val="20"/>
                <w:szCs w:val="20"/>
              </w:rPr>
            </w:pPr>
            <w:r>
              <w:rPr>
                <w:sz w:val="20"/>
                <w:szCs w:val="20"/>
              </w:rPr>
              <w:t>NZ</w:t>
            </w:r>
          </w:p>
        </w:tc>
        <w:tc>
          <w:tcPr>
            <w:tcW w:w="854" w:type="dxa"/>
            <w:vAlign w:val="center"/>
          </w:tcPr>
          <w:p w:rsidR="00F718A2" w:rsidP="00F718A2" w:rsidRDefault="00F718A2" w14:paraId="000010DC" w14:textId="77777777">
            <w:pPr>
              <w:jc w:val="center"/>
              <w:rPr>
                <w:color w:val="000000"/>
                <w:sz w:val="20"/>
                <w:szCs w:val="20"/>
              </w:rPr>
            </w:pPr>
            <w:r>
              <w:rPr>
                <w:sz w:val="20"/>
                <w:szCs w:val="20"/>
              </w:rPr>
              <w:t>50</w:t>
            </w:r>
          </w:p>
        </w:tc>
        <w:tc>
          <w:tcPr>
            <w:tcW w:w="1555" w:type="dxa"/>
            <w:vAlign w:val="center"/>
          </w:tcPr>
          <w:p w:rsidRPr="00D808AA" w:rsidR="00F718A2" w:rsidP="00F718A2" w:rsidRDefault="00F718A2" w14:paraId="000010DD" w14:textId="55CF5EAE">
            <w:pPr>
              <w:jc w:val="center"/>
              <w:rPr>
                <w:color w:val="000000"/>
                <w:sz w:val="20"/>
                <w:szCs w:val="20"/>
              </w:rPr>
            </w:pPr>
            <w:r>
              <w:rPr>
                <w:sz w:val="20"/>
                <w:szCs w:val="20"/>
              </w:rPr>
              <w:t>≤5</w:t>
            </w:r>
            <w:r w:rsidRPr="00F45489">
              <w:rPr>
                <w:sz w:val="20"/>
                <w:szCs w:val="20"/>
              </w:rPr>
              <w:t>%</w:t>
            </w:r>
          </w:p>
        </w:tc>
        <w:tc>
          <w:tcPr>
            <w:tcW w:w="1276" w:type="dxa"/>
            <w:vAlign w:val="center"/>
          </w:tcPr>
          <w:p w:rsidRPr="00D808AA" w:rsidR="00F718A2" w:rsidP="00F718A2" w:rsidRDefault="00F718A2" w14:paraId="000010DE" w14:textId="5C076F54">
            <w:pPr>
              <w:jc w:val="center"/>
              <w:rPr>
                <w:color w:val="000000"/>
                <w:sz w:val="20"/>
                <w:szCs w:val="20"/>
              </w:rPr>
            </w:pPr>
            <w:r>
              <w:rPr>
                <w:sz w:val="20"/>
                <w:szCs w:val="20"/>
              </w:rPr>
              <w:t>≤2</w:t>
            </w:r>
            <w:r w:rsidRPr="00F45489">
              <w:rPr>
                <w:sz w:val="20"/>
                <w:szCs w:val="20"/>
              </w:rPr>
              <w:t>%</w:t>
            </w:r>
          </w:p>
        </w:tc>
        <w:tc>
          <w:tcPr>
            <w:tcW w:w="1276" w:type="dxa"/>
            <w:vAlign w:val="center"/>
          </w:tcPr>
          <w:p w:rsidRPr="00D808AA" w:rsidR="00F718A2" w:rsidP="00F718A2" w:rsidRDefault="00F718A2" w14:paraId="000010DF" w14:textId="0B0265AB">
            <w:pPr>
              <w:jc w:val="center"/>
              <w:rPr>
                <w:color w:val="000000"/>
                <w:sz w:val="20"/>
                <w:szCs w:val="20"/>
              </w:rPr>
            </w:pPr>
            <w:r w:rsidRPr="00D808AA">
              <w:rPr>
                <w:sz w:val="20"/>
                <w:szCs w:val="20"/>
              </w:rPr>
              <w:t>23,24</w:t>
            </w:r>
          </w:p>
        </w:tc>
        <w:tc>
          <w:tcPr>
            <w:tcW w:w="1559" w:type="dxa"/>
            <w:vAlign w:val="center"/>
          </w:tcPr>
          <w:p w:rsidRPr="00D808AA" w:rsidR="00F718A2" w:rsidP="00F718A2" w:rsidRDefault="00F718A2" w14:paraId="000010E0" w14:textId="04F4D57B">
            <w:pPr>
              <w:jc w:val="center"/>
              <w:rPr>
                <w:color w:val="000000"/>
                <w:sz w:val="20"/>
                <w:szCs w:val="20"/>
              </w:rPr>
            </w:pPr>
            <w:r>
              <w:rPr>
                <w:sz w:val="20"/>
                <w:szCs w:val="20"/>
              </w:rPr>
              <w:t>≤1</w:t>
            </w:r>
            <w:r w:rsidRPr="00F45489">
              <w:rPr>
                <w:sz w:val="20"/>
                <w:szCs w:val="20"/>
              </w:rPr>
              <w:t>%</w:t>
            </w:r>
          </w:p>
        </w:tc>
      </w:tr>
    </w:tbl>
    <w:p w:rsidRPr="00B45F73" w:rsidR="000F4EB6" w:rsidP="00B45F73" w:rsidRDefault="00B45F73" w14:paraId="000010E1" w14:textId="28458922">
      <w:pPr>
        <w:tabs>
          <w:tab w:val="left" w:pos="6168"/>
        </w:tabs>
        <w:spacing w:before="60"/>
        <w:rPr>
          <w:sz w:val="20"/>
          <w:szCs w:val="20"/>
        </w:rPr>
      </w:pPr>
      <w:r w:rsidRPr="00B45F73">
        <w:rPr>
          <w:b/>
          <w:bCs/>
          <w:sz w:val="20"/>
          <w:szCs w:val="20"/>
        </w:rPr>
        <w:t>NZ</w:t>
      </w:r>
      <w:r w:rsidRPr="00B45F73">
        <w:rPr>
          <w:sz w:val="20"/>
          <w:szCs w:val="20"/>
        </w:rPr>
        <w:t xml:space="preserve"> – skaitliskās vērtības vai sugas stāvoklis nav zināms</w:t>
      </w:r>
    </w:p>
    <w:p w:rsidR="000F4EB6" w:rsidRDefault="000F4EB6" w14:paraId="000010E2" w14:textId="77777777">
      <w:pPr>
        <w:tabs>
          <w:tab w:val="left" w:pos="6168"/>
        </w:tabs>
        <w:rPr>
          <w:color w:val="FF0000"/>
        </w:rPr>
      </w:pPr>
    </w:p>
    <w:p w:rsidR="000F4EB6" w:rsidRDefault="004B70A4" w14:paraId="000010E3" w14:textId="77777777">
      <w:pPr>
        <w:ind w:left="-993"/>
        <w:jc w:val="both"/>
        <w:rPr>
          <w:b/>
          <w:i/>
          <w:sz w:val="20"/>
          <w:szCs w:val="20"/>
        </w:rPr>
      </w:pPr>
      <w:bookmarkStart w:name="_Hlk203507993" w:id="68"/>
      <w:r>
        <w:rPr>
          <w:i/>
          <w:color w:val="000000"/>
          <w:sz w:val="20"/>
          <w:szCs w:val="20"/>
        </w:rPr>
        <w:t>4.4.2.</w:t>
      </w:r>
      <w:r>
        <w:rPr>
          <w:i/>
          <w:sz w:val="20"/>
          <w:szCs w:val="20"/>
        </w:rPr>
        <w:t>3</w:t>
      </w:r>
      <w:r>
        <w:rPr>
          <w:i/>
          <w:color w:val="000000"/>
          <w:sz w:val="20"/>
          <w:szCs w:val="20"/>
        </w:rPr>
        <w:t xml:space="preserve">.3. tabula. </w:t>
      </w:r>
      <w:r>
        <w:rPr>
          <w:b/>
          <w:i/>
          <w:color w:val="000000"/>
          <w:sz w:val="20"/>
          <w:szCs w:val="20"/>
        </w:rPr>
        <w:t xml:space="preserve"> </w:t>
      </w:r>
      <w:r>
        <w:rPr>
          <w:b/>
          <w:i/>
          <w:sz w:val="20"/>
          <w:szCs w:val="20"/>
        </w:rPr>
        <w:t>Biotopu</w:t>
      </w:r>
      <w:r>
        <w:rPr>
          <w:i/>
          <w:sz w:val="20"/>
          <w:szCs w:val="20"/>
        </w:rPr>
        <w:t xml:space="preserve"> </w:t>
      </w:r>
      <w:r>
        <w:rPr>
          <w:b/>
          <w:i/>
          <w:sz w:val="20"/>
          <w:szCs w:val="20"/>
        </w:rPr>
        <w:t>direktīvas pielikumos iekļauto sugu novērtējums Dabas liegumā</w:t>
      </w:r>
    </w:p>
    <w:tbl>
      <w:tblPr>
        <w:tblStyle w:val="affff1"/>
        <w:tblW w:w="10480"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557"/>
        <w:gridCol w:w="1646"/>
        <w:gridCol w:w="678"/>
        <w:gridCol w:w="1416"/>
        <w:gridCol w:w="1077"/>
        <w:gridCol w:w="1247"/>
        <w:gridCol w:w="1361"/>
        <w:gridCol w:w="1134"/>
        <w:gridCol w:w="1364"/>
      </w:tblGrid>
      <w:tr w:rsidR="000F4EB6" w14:paraId="133D1A7E" w14:textId="77777777">
        <w:tc>
          <w:tcPr>
            <w:tcW w:w="557" w:type="dxa"/>
            <w:vMerge w:val="restart"/>
            <w:shd w:val="clear" w:color="auto" w:fill="CCFF99"/>
            <w:vAlign w:val="center"/>
          </w:tcPr>
          <w:p w:rsidR="000F4EB6" w:rsidRDefault="004B70A4" w14:paraId="000010E4" w14:textId="77777777">
            <w:pPr>
              <w:jc w:val="both"/>
              <w:rPr>
                <w:color w:val="000000"/>
                <w:sz w:val="20"/>
                <w:szCs w:val="20"/>
              </w:rPr>
            </w:pPr>
            <w:bookmarkStart w:name="_heading=h.m9r7cz2dcy6r" w:colFirst="0" w:colLast="0" w:id="69"/>
            <w:bookmarkEnd w:id="69"/>
            <w:r>
              <w:rPr>
                <w:b/>
                <w:color w:val="000000"/>
                <w:sz w:val="20"/>
                <w:szCs w:val="20"/>
              </w:rPr>
              <w:t>Nr. p.k.</w:t>
            </w:r>
          </w:p>
        </w:tc>
        <w:tc>
          <w:tcPr>
            <w:tcW w:w="1646" w:type="dxa"/>
            <w:vMerge w:val="restart"/>
            <w:shd w:val="clear" w:color="auto" w:fill="CCFF99"/>
            <w:vAlign w:val="center"/>
          </w:tcPr>
          <w:p w:rsidR="000F4EB6" w:rsidRDefault="004B70A4" w14:paraId="000010E5" w14:textId="77777777">
            <w:pPr>
              <w:rPr>
                <w:b/>
                <w:color w:val="000000"/>
                <w:sz w:val="20"/>
                <w:szCs w:val="20"/>
              </w:rPr>
            </w:pPr>
            <w:r>
              <w:rPr>
                <w:b/>
                <w:color w:val="000000"/>
                <w:sz w:val="20"/>
                <w:szCs w:val="20"/>
              </w:rPr>
              <w:t>Sugas nosaukums (latviski un latīniski)</w:t>
            </w:r>
          </w:p>
        </w:tc>
        <w:tc>
          <w:tcPr>
            <w:tcW w:w="8277" w:type="dxa"/>
            <w:gridSpan w:val="7"/>
            <w:shd w:val="clear" w:color="auto" w:fill="CCFF99"/>
            <w:vAlign w:val="center"/>
          </w:tcPr>
          <w:p w:rsidR="000F4EB6" w:rsidRDefault="004B70A4" w14:paraId="000010E6" w14:textId="77777777">
            <w:pPr>
              <w:rPr>
                <w:b/>
                <w:sz w:val="20"/>
                <w:szCs w:val="20"/>
              </w:rPr>
            </w:pPr>
            <w:r>
              <w:rPr>
                <w:b/>
                <w:color w:val="000000"/>
                <w:sz w:val="20"/>
                <w:szCs w:val="20"/>
              </w:rPr>
              <w:t>Teritorijas novērtējums</w:t>
            </w:r>
          </w:p>
        </w:tc>
      </w:tr>
      <w:tr w:rsidR="000F4EB6" w14:paraId="2A2E145D" w14:textId="77777777">
        <w:tc>
          <w:tcPr>
            <w:tcW w:w="557" w:type="dxa"/>
            <w:vMerge/>
            <w:shd w:val="clear" w:color="auto" w:fill="CCFF99"/>
            <w:vAlign w:val="center"/>
          </w:tcPr>
          <w:p w:rsidR="000F4EB6" w:rsidRDefault="000F4EB6" w14:paraId="000010ED" w14:textId="77777777">
            <w:pPr>
              <w:widowControl w:val="0"/>
              <w:pBdr>
                <w:top w:val="nil"/>
                <w:left w:val="nil"/>
                <w:bottom w:val="nil"/>
                <w:right w:val="nil"/>
                <w:between w:val="nil"/>
              </w:pBdr>
              <w:spacing w:line="276" w:lineRule="auto"/>
              <w:jc w:val="left"/>
              <w:rPr>
                <w:b/>
                <w:sz w:val="20"/>
                <w:szCs w:val="20"/>
              </w:rPr>
            </w:pPr>
          </w:p>
        </w:tc>
        <w:tc>
          <w:tcPr>
            <w:tcW w:w="1646" w:type="dxa"/>
            <w:vMerge/>
            <w:shd w:val="clear" w:color="auto" w:fill="CCFF99"/>
            <w:vAlign w:val="center"/>
          </w:tcPr>
          <w:p w:rsidR="000F4EB6" w:rsidRDefault="000F4EB6" w14:paraId="000010EE" w14:textId="77777777">
            <w:pPr>
              <w:widowControl w:val="0"/>
              <w:pBdr>
                <w:top w:val="nil"/>
                <w:left w:val="nil"/>
                <w:bottom w:val="nil"/>
                <w:right w:val="nil"/>
                <w:between w:val="nil"/>
              </w:pBdr>
              <w:spacing w:line="276" w:lineRule="auto"/>
              <w:jc w:val="left"/>
              <w:rPr>
                <w:b/>
                <w:sz w:val="20"/>
                <w:szCs w:val="20"/>
              </w:rPr>
            </w:pPr>
          </w:p>
        </w:tc>
        <w:tc>
          <w:tcPr>
            <w:tcW w:w="678" w:type="dxa"/>
            <w:shd w:val="clear" w:color="auto" w:fill="CCFF99"/>
            <w:vAlign w:val="center"/>
          </w:tcPr>
          <w:p w:rsidR="000F4EB6" w:rsidRDefault="004B70A4" w14:paraId="000010EF" w14:textId="77777777">
            <w:pPr>
              <w:rPr>
                <w:b/>
                <w:color w:val="000000"/>
                <w:sz w:val="20"/>
                <w:szCs w:val="20"/>
                <w:vertAlign w:val="superscript"/>
              </w:rPr>
            </w:pPr>
            <w:r>
              <w:rPr>
                <w:b/>
                <w:color w:val="000000"/>
                <w:sz w:val="20"/>
                <w:szCs w:val="20"/>
              </w:rPr>
              <w:t>Tips</w:t>
            </w:r>
            <w:r>
              <w:rPr>
                <w:b/>
                <w:color w:val="000000"/>
                <w:sz w:val="20"/>
                <w:szCs w:val="20"/>
                <w:vertAlign w:val="superscript"/>
              </w:rPr>
              <w:t>1</w:t>
            </w:r>
          </w:p>
        </w:tc>
        <w:tc>
          <w:tcPr>
            <w:tcW w:w="1416" w:type="dxa"/>
            <w:shd w:val="clear" w:color="auto" w:fill="CCFF99"/>
            <w:vAlign w:val="center"/>
          </w:tcPr>
          <w:p w:rsidR="000F4EB6" w:rsidRDefault="004B70A4" w14:paraId="000010F0" w14:textId="77777777">
            <w:pPr>
              <w:rPr>
                <w:b/>
                <w:color w:val="000000"/>
                <w:sz w:val="20"/>
                <w:szCs w:val="20"/>
                <w:vertAlign w:val="superscript"/>
              </w:rPr>
            </w:pPr>
            <w:r>
              <w:rPr>
                <w:b/>
                <w:color w:val="000000"/>
                <w:sz w:val="20"/>
                <w:szCs w:val="20"/>
              </w:rPr>
              <w:t>Sastopamības kategorija</w:t>
            </w:r>
            <w:r>
              <w:rPr>
                <w:b/>
                <w:color w:val="000000"/>
                <w:sz w:val="20"/>
                <w:szCs w:val="20"/>
                <w:vertAlign w:val="superscript"/>
              </w:rPr>
              <w:t>1</w:t>
            </w:r>
          </w:p>
        </w:tc>
        <w:tc>
          <w:tcPr>
            <w:tcW w:w="1077" w:type="dxa"/>
            <w:shd w:val="clear" w:color="auto" w:fill="CCFF99"/>
            <w:vAlign w:val="center"/>
          </w:tcPr>
          <w:p w:rsidR="000F4EB6" w:rsidRDefault="004B70A4" w14:paraId="000010F1" w14:textId="77777777">
            <w:pPr>
              <w:rPr>
                <w:b/>
                <w:color w:val="000000"/>
                <w:sz w:val="20"/>
                <w:szCs w:val="20"/>
                <w:vertAlign w:val="superscript"/>
              </w:rPr>
            </w:pPr>
            <w:r>
              <w:rPr>
                <w:b/>
                <w:color w:val="000000"/>
                <w:sz w:val="20"/>
                <w:szCs w:val="20"/>
              </w:rPr>
              <w:t>Datu kvalitāte</w:t>
            </w:r>
            <w:r>
              <w:rPr>
                <w:b/>
                <w:color w:val="000000"/>
                <w:sz w:val="20"/>
                <w:szCs w:val="20"/>
                <w:vertAlign w:val="superscript"/>
              </w:rPr>
              <w:t>1</w:t>
            </w:r>
          </w:p>
        </w:tc>
        <w:tc>
          <w:tcPr>
            <w:tcW w:w="1247" w:type="dxa"/>
            <w:shd w:val="clear" w:color="auto" w:fill="CCFF99"/>
            <w:vAlign w:val="center"/>
          </w:tcPr>
          <w:p w:rsidR="000F4EB6" w:rsidRDefault="004B70A4" w14:paraId="000010F2" w14:textId="77777777">
            <w:pPr>
              <w:rPr>
                <w:b/>
                <w:color w:val="000000"/>
                <w:sz w:val="20"/>
                <w:szCs w:val="20"/>
                <w:vertAlign w:val="superscript"/>
              </w:rPr>
            </w:pPr>
            <w:r>
              <w:rPr>
                <w:b/>
                <w:color w:val="000000"/>
                <w:sz w:val="20"/>
                <w:szCs w:val="20"/>
              </w:rPr>
              <w:t>Populācija</w:t>
            </w:r>
            <w:r>
              <w:rPr>
                <w:b/>
                <w:color w:val="000000"/>
                <w:sz w:val="20"/>
                <w:szCs w:val="20"/>
                <w:vertAlign w:val="superscript"/>
              </w:rPr>
              <w:t>1</w:t>
            </w:r>
          </w:p>
        </w:tc>
        <w:tc>
          <w:tcPr>
            <w:tcW w:w="1361" w:type="dxa"/>
            <w:shd w:val="clear" w:color="auto" w:fill="CCFF99"/>
            <w:vAlign w:val="center"/>
          </w:tcPr>
          <w:p w:rsidR="000F4EB6" w:rsidRDefault="004B70A4" w14:paraId="000010F3" w14:textId="77777777">
            <w:pPr>
              <w:rPr>
                <w:b/>
                <w:color w:val="000000"/>
                <w:sz w:val="20"/>
                <w:szCs w:val="20"/>
                <w:vertAlign w:val="superscript"/>
              </w:rPr>
            </w:pPr>
            <w:r>
              <w:rPr>
                <w:b/>
                <w:color w:val="000000"/>
                <w:sz w:val="20"/>
                <w:szCs w:val="20"/>
              </w:rPr>
              <w:t>Saglabāšanās pakāpe</w:t>
            </w:r>
            <w:r>
              <w:rPr>
                <w:b/>
                <w:color w:val="000000"/>
                <w:sz w:val="20"/>
                <w:szCs w:val="20"/>
                <w:vertAlign w:val="superscript"/>
              </w:rPr>
              <w:t>1</w:t>
            </w:r>
          </w:p>
        </w:tc>
        <w:tc>
          <w:tcPr>
            <w:tcW w:w="1134" w:type="dxa"/>
            <w:shd w:val="clear" w:color="auto" w:fill="CCFF99"/>
            <w:vAlign w:val="center"/>
          </w:tcPr>
          <w:p w:rsidR="000F4EB6" w:rsidRDefault="004B70A4" w14:paraId="000010F4" w14:textId="77777777">
            <w:pPr>
              <w:rPr>
                <w:b/>
                <w:sz w:val="20"/>
                <w:szCs w:val="20"/>
              </w:rPr>
            </w:pPr>
            <w:r>
              <w:rPr>
                <w:b/>
                <w:color w:val="000000"/>
                <w:sz w:val="20"/>
                <w:szCs w:val="20"/>
              </w:rPr>
              <w:t>Izolācija</w:t>
            </w:r>
            <w:r>
              <w:rPr>
                <w:b/>
                <w:color w:val="000000"/>
                <w:sz w:val="20"/>
                <w:szCs w:val="20"/>
                <w:vertAlign w:val="superscript"/>
              </w:rPr>
              <w:t>1</w:t>
            </w:r>
          </w:p>
        </w:tc>
        <w:tc>
          <w:tcPr>
            <w:tcW w:w="1364" w:type="dxa"/>
            <w:shd w:val="clear" w:color="auto" w:fill="CCFF99"/>
            <w:vAlign w:val="center"/>
          </w:tcPr>
          <w:p w:rsidR="000F4EB6" w:rsidRDefault="004B70A4" w14:paraId="000010F5" w14:textId="77777777">
            <w:pPr>
              <w:rPr>
                <w:b/>
                <w:sz w:val="20"/>
                <w:szCs w:val="20"/>
              </w:rPr>
            </w:pPr>
            <w:r>
              <w:rPr>
                <w:b/>
                <w:color w:val="000000"/>
                <w:sz w:val="20"/>
                <w:szCs w:val="20"/>
              </w:rPr>
              <w:t>Vispārējais novērtējums</w:t>
            </w:r>
            <w:r>
              <w:rPr>
                <w:b/>
                <w:color w:val="000000"/>
                <w:sz w:val="20"/>
                <w:szCs w:val="20"/>
                <w:vertAlign w:val="superscript"/>
              </w:rPr>
              <w:t>1</w:t>
            </w:r>
          </w:p>
        </w:tc>
      </w:tr>
      <w:tr w:rsidR="000F4EB6" w14:paraId="44CFFD4A" w14:textId="77777777">
        <w:tc>
          <w:tcPr>
            <w:tcW w:w="557" w:type="dxa"/>
          </w:tcPr>
          <w:p w:rsidR="000F4EB6" w:rsidRDefault="000F4EB6" w14:paraId="000010F6" w14:textId="77777777">
            <w:pPr>
              <w:widowControl w:val="0"/>
              <w:numPr>
                <w:ilvl w:val="0"/>
                <w:numId w:val="2"/>
              </w:numPr>
              <w:pBdr>
                <w:top w:val="nil"/>
                <w:left w:val="nil"/>
                <w:bottom w:val="nil"/>
                <w:right w:val="nil"/>
                <w:between w:val="nil"/>
              </w:pBdr>
              <w:jc w:val="both"/>
              <w:rPr>
                <w:rFonts w:ascii="Calibri" w:hAnsi="Calibri" w:eastAsia="Calibri" w:cs="Calibri"/>
                <w:color w:val="000000"/>
                <w:sz w:val="20"/>
                <w:szCs w:val="20"/>
              </w:rPr>
            </w:pPr>
          </w:p>
        </w:tc>
        <w:tc>
          <w:tcPr>
            <w:tcW w:w="1646" w:type="dxa"/>
          </w:tcPr>
          <w:p w:rsidR="000F4EB6" w:rsidRDefault="004B70A4" w14:paraId="000010F7" w14:textId="77777777">
            <w:pPr>
              <w:jc w:val="left"/>
              <w:rPr>
                <w:b/>
                <w:color w:val="000000"/>
                <w:sz w:val="20"/>
                <w:szCs w:val="20"/>
              </w:rPr>
            </w:pPr>
            <w:r>
              <w:rPr>
                <w:color w:val="000000"/>
                <w:sz w:val="20"/>
                <w:szCs w:val="20"/>
              </w:rPr>
              <w:t>Resnvēdera purvuspāre</w:t>
            </w:r>
            <w:r>
              <w:rPr>
                <w:i/>
                <w:color w:val="000000"/>
                <w:sz w:val="20"/>
                <w:szCs w:val="20"/>
              </w:rPr>
              <w:t xml:space="preserve"> Leucorrhinia caudalis</w:t>
            </w:r>
          </w:p>
        </w:tc>
        <w:tc>
          <w:tcPr>
            <w:tcW w:w="678" w:type="dxa"/>
            <w:vAlign w:val="center"/>
          </w:tcPr>
          <w:p w:rsidR="000F4EB6" w:rsidRDefault="004B70A4" w14:paraId="000010F8" w14:textId="77777777">
            <w:pPr>
              <w:rPr>
                <w:color w:val="000000"/>
                <w:sz w:val="20"/>
                <w:szCs w:val="20"/>
              </w:rPr>
            </w:pPr>
            <w:r>
              <w:rPr>
                <w:color w:val="000000"/>
                <w:sz w:val="20"/>
                <w:szCs w:val="20"/>
              </w:rPr>
              <w:t>p</w:t>
            </w:r>
          </w:p>
        </w:tc>
        <w:tc>
          <w:tcPr>
            <w:tcW w:w="1416" w:type="dxa"/>
            <w:vAlign w:val="center"/>
          </w:tcPr>
          <w:p w:rsidR="000F4EB6" w:rsidRDefault="004B70A4" w14:paraId="000010F9" w14:textId="77777777">
            <w:pPr>
              <w:rPr>
                <w:color w:val="000000"/>
                <w:sz w:val="20"/>
                <w:szCs w:val="20"/>
              </w:rPr>
            </w:pPr>
            <w:r>
              <w:rPr>
                <w:color w:val="000000"/>
                <w:sz w:val="20"/>
                <w:szCs w:val="20"/>
              </w:rPr>
              <w:t>P</w:t>
            </w:r>
          </w:p>
        </w:tc>
        <w:tc>
          <w:tcPr>
            <w:tcW w:w="1077" w:type="dxa"/>
            <w:vAlign w:val="center"/>
          </w:tcPr>
          <w:p w:rsidR="000F4EB6" w:rsidRDefault="004B70A4" w14:paraId="000010FA" w14:textId="77777777">
            <w:pPr>
              <w:rPr>
                <w:color w:val="000000"/>
                <w:sz w:val="20"/>
                <w:szCs w:val="20"/>
              </w:rPr>
            </w:pPr>
            <w:r>
              <w:rPr>
                <w:color w:val="000000"/>
                <w:sz w:val="20"/>
                <w:szCs w:val="20"/>
              </w:rPr>
              <w:t>M</w:t>
            </w:r>
          </w:p>
        </w:tc>
        <w:tc>
          <w:tcPr>
            <w:tcW w:w="1247" w:type="dxa"/>
            <w:vAlign w:val="center"/>
          </w:tcPr>
          <w:p w:rsidR="000F4EB6" w:rsidRDefault="004B70A4" w14:paraId="000010FB" w14:textId="77777777">
            <w:pPr>
              <w:rPr>
                <w:color w:val="000000"/>
                <w:sz w:val="20"/>
                <w:szCs w:val="20"/>
              </w:rPr>
            </w:pPr>
            <w:r>
              <w:rPr>
                <w:color w:val="000000"/>
                <w:sz w:val="20"/>
                <w:szCs w:val="20"/>
              </w:rPr>
              <w:t>C</w:t>
            </w:r>
          </w:p>
        </w:tc>
        <w:tc>
          <w:tcPr>
            <w:tcW w:w="1361" w:type="dxa"/>
            <w:vAlign w:val="center"/>
          </w:tcPr>
          <w:p w:rsidR="000F4EB6" w:rsidRDefault="004B70A4" w14:paraId="000010FC" w14:textId="77777777">
            <w:pPr>
              <w:rPr>
                <w:color w:val="000000"/>
                <w:sz w:val="20"/>
                <w:szCs w:val="20"/>
              </w:rPr>
            </w:pPr>
            <w:r>
              <w:rPr>
                <w:color w:val="000000"/>
                <w:sz w:val="20"/>
                <w:szCs w:val="20"/>
              </w:rPr>
              <w:t>C</w:t>
            </w:r>
          </w:p>
        </w:tc>
        <w:tc>
          <w:tcPr>
            <w:tcW w:w="1134" w:type="dxa"/>
            <w:vAlign w:val="center"/>
          </w:tcPr>
          <w:p w:rsidR="000F4EB6" w:rsidRDefault="004B70A4" w14:paraId="000010FD" w14:textId="77777777">
            <w:pPr>
              <w:rPr>
                <w:color w:val="000000"/>
                <w:sz w:val="20"/>
                <w:szCs w:val="20"/>
              </w:rPr>
            </w:pPr>
            <w:r>
              <w:rPr>
                <w:color w:val="000000"/>
                <w:sz w:val="20"/>
                <w:szCs w:val="20"/>
              </w:rPr>
              <w:t>C</w:t>
            </w:r>
          </w:p>
        </w:tc>
        <w:tc>
          <w:tcPr>
            <w:tcW w:w="1364" w:type="dxa"/>
            <w:vAlign w:val="center"/>
          </w:tcPr>
          <w:p w:rsidR="000F4EB6" w:rsidRDefault="000F4EB6" w14:paraId="000010FE" w14:textId="77777777">
            <w:pPr>
              <w:rPr>
                <w:color w:val="000000"/>
                <w:sz w:val="20"/>
                <w:szCs w:val="20"/>
              </w:rPr>
            </w:pPr>
          </w:p>
          <w:p w:rsidR="000F4EB6" w:rsidRDefault="004B70A4" w14:paraId="000010FF" w14:textId="77777777">
            <w:pPr>
              <w:rPr>
                <w:color w:val="000000"/>
                <w:sz w:val="20"/>
                <w:szCs w:val="20"/>
              </w:rPr>
            </w:pPr>
            <w:r>
              <w:rPr>
                <w:color w:val="000000"/>
                <w:sz w:val="20"/>
                <w:szCs w:val="20"/>
              </w:rPr>
              <w:t>C</w:t>
            </w:r>
          </w:p>
        </w:tc>
      </w:tr>
      <w:tr w:rsidR="000F4EB6" w14:paraId="7A34E0FD" w14:textId="77777777">
        <w:tc>
          <w:tcPr>
            <w:tcW w:w="557" w:type="dxa"/>
          </w:tcPr>
          <w:p w:rsidR="000F4EB6" w:rsidRDefault="000F4EB6" w14:paraId="00001100" w14:textId="77777777">
            <w:pPr>
              <w:widowControl w:val="0"/>
              <w:numPr>
                <w:ilvl w:val="0"/>
                <w:numId w:val="2"/>
              </w:numPr>
              <w:pBdr>
                <w:top w:val="nil"/>
                <w:left w:val="nil"/>
                <w:bottom w:val="nil"/>
                <w:right w:val="nil"/>
                <w:between w:val="nil"/>
              </w:pBdr>
              <w:jc w:val="both"/>
              <w:rPr>
                <w:rFonts w:ascii="Calibri" w:hAnsi="Calibri" w:eastAsia="Calibri" w:cs="Calibri"/>
                <w:color w:val="000000"/>
                <w:sz w:val="20"/>
                <w:szCs w:val="20"/>
              </w:rPr>
            </w:pPr>
          </w:p>
        </w:tc>
        <w:tc>
          <w:tcPr>
            <w:tcW w:w="1646" w:type="dxa"/>
          </w:tcPr>
          <w:p w:rsidR="000F4EB6" w:rsidRDefault="004B70A4" w14:paraId="00001101" w14:textId="77777777">
            <w:pPr>
              <w:jc w:val="left"/>
              <w:rPr>
                <w:color w:val="000000"/>
                <w:sz w:val="20"/>
                <w:szCs w:val="20"/>
              </w:rPr>
            </w:pPr>
            <w:r>
              <w:rPr>
                <w:color w:val="000000"/>
                <w:sz w:val="20"/>
                <w:szCs w:val="20"/>
              </w:rPr>
              <w:t>Spilgtā purvuspāre</w:t>
            </w:r>
          </w:p>
          <w:p w:rsidR="000F4EB6" w:rsidRDefault="004B70A4" w14:paraId="00001102" w14:textId="77777777">
            <w:pPr>
              <w:jc w:val="left"/>
              <w:rPr>
                <w:color w:val="000000"/>
                <w:sz w:val="20"/>
                <w:szCs w:val="20"/>
              </w:rPr>
            </w:pPr>
            <w:r>
              <w:rPr>
                <w:i/>
                <w:color w:val="000000"/>
                <w:sz w:val="20"/>
                <w:szCs w:val="20"/>
              </w:rPr>
              <w:t>Leucorrhinia pectoralis</w:t>
            </w:r>
          </w:p>
        </w:tc>
        <w:tc>
          <w:tcPr>
            <w:tcW w:w="678" w:type="dxa"/>
            <w:vAlign w:val="center"/>
          </w:tcPr>
          <w:p w:rsidR="000F4EB6" w:rsidRDefault="004B70A4" w14:paraId="00001103" w14:textId="77777777">
            <w:pPr>
              <w:rPr>
                <w:color w:val="000000"/>
                <w:sz w:val="20"/>
                <w:szCs w:val="20"/>
              </w:rPr>
            </w:pPr>
            <w:r>
              <w:rPr>
                <w:color w:val="000000"/>
                <w:sz w:val="20"/>
                <w:szCs w:val="20"/>
              </w:rPr>
              <w:t>p</w:t>
            </w:r>
          </w:p>
        </w:tc>
        <w:tc>
          <w:tcPr>
            <w:tcW w:w="1416" w:type="dxa"/>
            <w:vAlign w:val="center"/>
          </w:tcPr>
          <w:p w:rsidR="000F4EB6" w:rsidRDefault="004B70A4" w14:paraId="00001104" w14:textId="77777777">
            <w:pPr>
              <w:rPr>
                <w:color w:val="000000"/>
                <w:sz w:val="20"/>
                <w:szCs w:val="20"/>
              </w:rPr>
            </w:pPr>
            <w:r>
              <w:rPr>
                <w:color w:val="000000"/>
                <w:sz w:val="20"/>
                <w:szCs w:val="20"/>
              </w:rPr>
              <w:t>P</w:t>
            </w:r>
          </w:p>
        </w:tc>
        <w:tc>
          <w:tcPr>
            <w:tcW w:w="1077" w:type="dxa"/>
            <w:vAlign w:val="center"/>
          </w:tcPr>
          <w:p w:rsidR="000F4EB6" w:rsidRDefault="004B70A4" w14:paraId="00001105" w14:textId="77777777">
            <w:pPr>
              <w:rPr>
                <w:color w:val="000000"/>
                <w:sz w:val="20"/>
                <w:szCs w:val="20"/>
              </w:rPr>
            </w:pPr>
            <w:r>
              <w:rPr>
                <w:color w:val="000000"/>
                <w:sz w:val="20"/>
                <w:szCs w:val="20"/>
              </w:rPr>
              <w:t>M</w:t>
            </w:r>
          </w:p>
        </w:tc>
        <w:tc>
          <w:tcPr>
            <w:tcW w:w="1247" w:type="dxa"/>
            <w:vAlign w:val="center"/>
          </w:tcPr>
          <w:p w:rsidR="000F4EB6" w:rsidRDefault="004B70A4" w14:paraId="00001106" w14:textId="77777777">
            <w:pPr>
              <w:rPr>
                <w:color w:val="000000"/>
                <w:sz w:val="20"/>
                <w:szCs w:val="20"/>
              </w:rPr>
            </w:pPr>
            <w:r>
              <w:rPr>
                <w:color w:val="000000"/>
                <w:sz w:val="20"/>
                <w:szCs w:val="20"/>
              </w:rPr>
              <w:t>C</w:t>
            </w:r>
          </w:p>
        </w:tc>
        <w:tc>
          <w:tcPr>
            <w:tcW w:w="1361" w:type="dxa"/>
            <w:vAlign w:val="center"/>
          </w:tcPr>
          <w:p w:rsidR="000F4EB6" w:rsidRDefault="004B70A4" w14:paraId="00001107" w14:textId="77777777">
            <w:pPr>
              <w:rPr>
                <w:color w:val="000000"/>
                <w:sz w:val="20"/>
                <w:szCs w:val="20"/>
              </w:rPr>
            </w:pPr>
            <w:r>
              <w:rPr>
                <w:color w:val="000000"/>
                <w:sz w:val="20"/>
                <w:szCs w:val="20"/>
              </w:rPr>
              <w:t>C</w:t>
            </w:r>
          </w:p>
        </w:tc>
        <w:tc>
          <w:tcPr>
            <w:tcW w:w="1134" w:type="dxa"/>
            <w:vAlign w:val="center"/>
          </w:tcPr>
          <w:p w:rsidR="000F4EB6" w:rsidRDefault="004B70A4" w14:paraId="00001108" w14:textId="77777777">
            <w:pPr>
              <w:rPr>
                <w:color w:val="000000"/>
                <w:sz w:val="20"/>
                <w:szCs w:val="20"/>
              </w:rPr>
            </w:pPr>
            <w:r>
              <w:rPr>
                <w:color w:val="000000"/>
                <w:sz w:val="20"/>
                <w:szCs w:val="20"/>
              </w:rPr>
              <w:t>C</w:t>
            </w:r>
          </w:p>
        </w:tc>
        <w:tc>
          <w:tcPr>
            <w:tcW w:w="1364" w:type="dxa"/>
            <w:vAlign w:val="center"/>
          </w:tcPr>
          <w:p w:rsidR="000F4EB6" w:rsidRDefault="000F4EB6" w14:paraId="00001109" w14:textId="77777777">
            <w:pPr>
              <w:rPr>
                <w:color w:val="000000"/>
                <w:sz w:val="20"/>
                <w:szCs w:val="20"/>
              </w:rPr>
            </w:pPr>
          </w:p>
          <w:p w:rsidR="000F4EB6" w:rsidRDefault="004B70A4" w14:paraId="0000110A" w14:textId="77777777">
            <w:pPr>
              <w:rPr>
                <w:color w:val="000000"/>
                <w:sz w:val="20"/>
                <w:szCs w:val="20"/>
              </w:rPr>
            </w:pPr>
            <w:r>
              <w:rPr>
                <w:color w:val="000000"/>
                <w:sz w:val="20"/>
                <w:szCs w:val="20"/>
              </w:rPr>
              <w:t>C</w:t>
            </w:r>
          </w:p>
        </w:tc>
      </w:tr>
      <w:tr w:rsidR="000F4EB6" w14:paraId="59A83355" w14:textId="77777777">
        <w:tc>
          <w:tcPr>
            <w:tcW w:w="557" w:type="dxa"/>
          </w:tcPr>
          <w:p w:rsidR="000F4EB6" w:rsidRDefault="000F4EB6" w14:paraId="0000110B" w14:textId="77777777">
            <w:pPr>
              <w:widowControl w:val="0"/>
              <w:numPr>
                <w:ilvl w:val="0"/>
                <w:numId w:val="2"/>
              </w:numPr>
              <w:pBdr>
                <w:top w:val="nil"/>
                <w:left w:val="nil"/>
                <w:bottom w:val="nil"/>
                <w:right w:val="nil"/>
                <w:between w:val="nil"/>
              </w:pBdr>
              <w:jc w:val="both"/>
              <w:rPr>
                <w:rFonts w:ascii="Calibri" w:hAnsi="Calibri" w:eastAsia="Calibri" w:cs="Calibri"/>
                <w:color w:val="000000"/>
                <w:sz w:val="20"/>
                <w:szCs w:val="20"/>
              </w:rPr>
            </w:pPr>
          </w:p>
        </w:tc>
        <w:tc>
          <w:tcPr>
            <w:tcW w:w="1646" w:type="dxa"/>
          </w:tcPr>
          <w:p w:rsidR="000F4EB6" w:rsidRDefault="004B70A4" w14:paraId="0000110C" w14:textId="77777777">
            <w:pPr>
              <w:jc w:val="left"/>
              <w:rPr>
                <w:b/>
                <w:color w:val="000000"/>
                <w:sz w:val="20"/>
                <w:szCs w:val="20"/>
              </w:rPr>
            </w:pPr>
            <w:r>
              <w:rPr>
                <w:color w:val="000000"/>
                <w:sz w:val="20"/>
                <w:szCs w:val="20"/>
              </w:rPr>
              <w:t>Šneidera mizmīlis</w:t>
            </w:r>
            <w:r>
              <w:rPr>
                <w:i/>
                <w:color w:val="000000"/>
                <w:sz w:val="20"/>
                <w:szCs w:val="20"/>
              </w:rPr>
              <w:t xml:space="preserve"> Boros schneideri</w:t>
            </w:r>
          </w:p>
        </w:tc>
        <w:tc>
          <w:tcPr>
            <w:tcW w:w="678" w:type="dxa"/>
            <w:vAlign w:val="center"/>
          </w:tcPr>
          <w:p w:rsidR="000F4EB6" w:rsidRDefault="004B70A4" w14:paraId="0000110D" w14:textId="77777777">
            <w:pPr>
              <w:rPr>
                <w:color w:val="000000"/>
                <w:sz w:val="20"/>
                <w:szCs w:val="20"/>
              </w:rPr>
            </w:pPr>
            <w:r>
              <w:rPr>
                <w:color w:val="000000"/>
                <w:sz w:val="20"/>
                <w:szCs w:val="20"/>
              </w:rPr>
              <w:t>p</w:t>
            </w:r>
          </w:p>
        </w:tc>
        <w:tc>
          <w:tcPr>
            <w:tcW w:w="1416" w:type="dxa"/>
            <w:vAlign w:val="center"/>
          </w:tcPr>
          <w:p w:rsidR="000F4EB6" w:rsidRDefault="004B70A4" w14:paraId="0000110E" w14:textId="77777777">
            <w:pPr>
              <w:rPr>
                <w:color w:val="000000"/>
                <w:sz w:val="20"/>
                <w:szCs w:val="20"/>
              </w:rPr>
            </w:pPr>
            <w:r>
              <w:rPr>
                <w:color w:val="000000"/>
                <w:sz w:val="20"/>
                <w:szCs w:val="20"/>
              </w:rPr>
              <w:t>C</w:t>
            </w:r>
          </w:p>
        </w:tc>
        <w:tc>
          <w:tcPr>
            <w:tcW w:w="1077" w:type="dxa"/>
            <w:vAlign w:val="center"/>
          </w:tcPr>
          <w:p w:rsidR="000F4EB6" w:rsidRDefault="004B70A4" w14:paraId="0000110F" w14:textId="77777777">
            <w:pPr>
              <w:rPr>
                <w:color w:val="000000"/>
                <w:sz w:val="20"/>
                <w:szCs w:val="20"/>
              </w:rPr>
            </w:pPr>
            <w:r>
              <w:rPr>
                <w:color w:val="000000"/>
                <w:sz w:val="20"/>
                <w:szCs w:val="20"/>
              </w:rPr>
              <w:t>G</w:t>
            </w:r>
          </w:p>
        </w:tc>
        <w:tc>
          <w:tcPr>
            <w:tcW w:w="1247" w:type="dxa"/>
            <w:vAlign w:val="center"/>
          </w:tcPr>
          <w:p w:rsidR="000F4EB6" w:rsidRDefault="004B70A4" w14:paraId="00001110" w14:textId="77777777">
            <w:pPr>
              <w:rPr>
                <w:color w:val="000000"/>
                <w:sz w:val="20"/>
                <w:szCs w:val="20"/>
              </w:rPr>
            </w:pPr>
            <w:r>
              <w:rPr>
                <w:color w:val="000000"/>
                <w:sz w:val="20"/>
                <w:szCs w:val="20"/>
              </w:rPr>
              <w:t>C</w:t>
            </w:r>
          </w:p>
        </w:tc>
        <w:tc>
          <w:tcPr>
            <w:tcW w:w="1361" w:type="dxa"/>
            <w:vAlign w:val="center"/>
          </w:tcPr>
          <w:p w:rsidR="000F4EB6" w:rsidRDefault="004B70A4" w14:paraId="00001111" w14:textId="77777777">
            <w:pPr>
              <w:rPr>
                <w:color w:val="000000"/>
                <w:sz w:val="20"/>
                <w:szCs w:val="20"/>
              </w:rPr>
            </w:pPr>
            <w:r>
              <w:rPr>
                <w:color w:val="000000"/>
                <w:sz w:val="20"/>
                <w:szCs w:val="20"/>
              </w:rPr>
              <w:t>B</w:t>
            </w:r>
          </w:p>
        </w:tc>
        <w:tc>
          <w:tcPr>
            <w:tcW w:w="1134" w:type="dxa"/>
            <w:vAlign w:val="center"/>
          </w:tcPr>
          <w:p w:rsidR="000F4EB6" w:rsidRDefault="004B70A4" w14:paraId="00001112" w14:textId="77777777">
            <w:pPr>
              <w:rPr>
                <w:color w:val="000000"/>
                <w:sz w:val="20"/>
                <w:szCs w:val="20"/>
              </w:rPr>
            </w:pPr>
            <w:r>
              <w:rPr>
                <w:color w:val="000000"/>
                <w:sz w:val="20"/>
                <w:szCs w:val="20"/>
              </w:rPr>
              <w:t>C</w:t>
            </w:r>
          </w:p>
        </w:tc>
        <w:tc>
          <w:tcPr>
            <w:tcW w:w="1364" w:type="dxa"/>
            <w:vAlign w:val="center"/>
          </w:tcPr>
          <w:p w:rsidR="000F4EB6" w:rsidRDefault="004B70A4" w14:paraId="00001113" w14:textId="77777777">
            <w:pPr>
              <w:rPr>
                <w:color w:val="000000"/>
                <w:sz w:val="20"/>
                <w:szCs w:val="20"/>
              </w:rPr>
            </w:pPr>
            <w:r>
              <w:rPr>
                <w:sz w:val="20"/>
                <w:szCs w:val="20"/>
              </w:rPr>
              <w:t>C</w:t>
            </w:r>
          </w:p>
        </w:tc>
      </w:tr>
      <w:tr w:rsidR="00F41BDC" w:rsidTr="00F41BDC" w14:paraId="24C63399" w14:textId="77777777">
        <w:tc>
          <w:tcPr>
            <w:tcW w:w="557" w:type="dxa"/>
          </w:tcPr>
          <w:p w:rsidR="00F41BDC" w:rsidP="00F41BDC" w:rsidRDefault="00F41BDC" w14:paraId="00001114" w14:textId="77777777">
            <w:pPr>
              <w:widowControl w:val="0"/>
              <w:numPr>
                <w:ilvl w:val="0"/>
                <w:numId w:val="2"/>
              </w:numPr>
              <w:pBdr>
                <w:top w:val="nil"/>
                <w:left w:val="nil"/>
                <w:bottom w:val="nil"/>
                <w:right w:val="nil"/>
                <w:between w:val="nil"/>
              </w:pBdr>
              <w:jc w:val="both"/>
              <w:rPr>
                <w:rFonts w:ascii="Calibri" w:hAnsi="Calibri" w:eastAsia="Calibri" w:cs="Calibri"/>
                <w:color w:val="000000"/>
                <w:sz w:val="20"/>
                <w:szCs w:val="20"/>
              </w:rPr>
            </w:pPr>
          </w:p>
        </w:tc>
        <w:tc>
          <w:tcPr>
            <w:tcW w:w="1646" w:type="dxa"/>
            <w:vAlign w:val="center"/>
          </w:tcPr>
          <w:p w:rsidR="00F41BDC" w:rsidP="00F41BDC" w:rsidRDefault="00F41BDC" w14:paraId="00001115" w14:textId="77777777">
            <w:pPr>
              <w:jc w:val="left"/>
              <w:rPr>
                <w:color w:val="000000"/>
                <w:sz w:val="20"/>
                <w:szCs w:val="20"/>
              </w:rPr>
            </w:pPr>
            <w:r>
              <w:rPr>
                <w:color w:val="000000"/>
                <w:sz w:val="20"/>
                <w:szCs w:val="20"/>
              </w:rPr>
              <w:t xml:space="preserve">Mannerheima īsspārnis </w:t>
            </w:r>
          </w:p>
          <w:p w:rsidR="00F41BDC" w:rsidP="00F41BDC" w:rsidRDefault="00F41BDC" w14:paraId="00001116" w14:textId="77777777">
            <w:pPr>
              <w:jc w:val="left"/>
              <w:rPr>
                <w:color w:val="000000"/>
                <w:sz w:val="20"/>
                <w:szCs w:val="20"/>
              </w:rPr>
            </w:pPr>
            <w:r>
              <w:rPr>
                <w:i/>
                <w:color w:val="000000"/>
                <w:sz w:val="20"/>
                <w:szCs w:val="20"/>
              </w:rPr>
              <w:t>Oxyporus mannerheimii</w:t>
            </w:r>
          </w:p>
        </w:tc>
        <w:tc>
          <w:tcPr>
            <w:tcW w:w="678" w:type="dxa"/>
            <w:vAlign w:val="center"/>
          </w:tcPr>
          <w:p w:rsidR="00F41BDC" w:rsidP="00F41BDC" w:rsidRDefault="00F41BDC" w14:paraId="00001117" w14:textId="405668EC">
            <w:pPr>
              <w:rPr>
                <w:color w:val="000000"/>
                <w:sz w:val="20"/>
                <w:szCs w:val="20"/>
              </w:rPr>
            </w:pPr>
            <w:r>
              <w:rPr>
                <w:color w:val="000000"/>
                <w:sz w:val="20"/>
                <w:szCs w:val="20"/>
              </w:rPr>
              <w:t>p</w:t>
            </w:r>
          </w:p>
        </w:tc>
        <w:tc>
          <w:tcPr>
            <w:tcW w:w="1416" w:type="dxa"/>
            <w:vAlign w:val="center"/>
          </w:tcPr>
          <w:p w:rsidR="00F41BDC" w:rsidP="00F41BDC" w:rsidRDefault="00F41BDC" w14:paraId="00001118" w14:textId="4E03EC64">
            <w:pPr>
              <w:rPr>
                <w:color w:val="000000"/>
                <w:sz w:val="20"/>
                <w:szCs w:val="20"/>
              </w:rPr>
            </w:pPr>
            <w:r>
              <w:rPr>
                <w:color w:val="000000"/>
                <w:sz w:val="20"/>
                <w:szCs w:val="20"/>
              </w:rPr>
              <w:t>P</w:t>
            </w:r>
          </w:p>
        </w:tc>
        <w:tc>
          <w:tcPr>
            <w:tcW w:w="1077" w:type="dxa"/>
            <w:vAlign w:val="center"/>
          </w:tcPr>
          <w:p w:rsidR="00F41BDC" w:rsidP="00F41BDC" w:rsidRDefault="00F41BDC" w14:paraId="00001119" w14:textId="07909D2F">
            <w:pPr>
              <w:rPr>
                <w:color w:val="000000"/>
                <w:sz w:val="20"/>
                <w:szCs w:val="20"/>
              </w:rPr>
            </w:pPr>
            <w:r>
              <w:rPr>
                <w:color w:val="000000"/>
                <w:sz w:val="20"/>
                <w:szCs w:val="20"/>
              </w:rPr>
              <w:t>M</w:t>
            </w:r>
          </w:p>
        </w:tc>
        <w:tc>
          <w:tcPr>
            <w:tcW w:w="1247" w:type="dxa"/>
            <w:vAlign w:val="center"/>
          </w:tcPr>
          <w:p w:rsidR="00F41BDC" w:rsidP="00F41BDC" w:rsidRDefault="00F41BDC" w14:paraId="0000111A" w14:textId="51EADA48">
            <w:pPr>
              <w:rPr>
                <w:color w:val="000000"/>
                <w:sz w:val="20"/>
                <w:szCs w:val="20"/>
              </w:rPr>
            </w:pPr>
            <w:r>
              <w:rPr>
                <w:color w:val="000000"/>
                <w:sz w:val="20"/>
                <w:szCs w:val="20"/>
              </w:rPr>
              <w:t>C</w:t>
            </w:r>
          </w:p>
        </w:tc>
        <w:tc>
          <w:tcPr>
            <w:tcW w:w="1361" w:type="dxa"/>
            <w:vAlign w:val="center"/>
          </w:tcPr>
          <w:p w:rsidR="00F41BDC" w:rsidP="00F41BDC" w:rsidRDefault="00F41BDC" w14:paraId="0000111B" w14:textId="39C4DD90">
            <w:pPr>
              <w:rPr>
                <w:color w:val="000000"/>
                <w:sz w:val="20"/>
                <w:szCs w:val="20"/>
              </w:rPr>
            </w:pPr>
            <w:r>
              <w:rPr>
                <w:color w:val="000000"/>
                <w:sz w:val="20"/>
                <w:szCs w:val="20"/>
              </w:rPr>
              <w:t>B</w:t>
            </w:r>
          </w:p>
        </w:tc>
        <w:tc>
          <w:tcPr>
            <w:tcW w:w="1134" w:type="dxa"/>
            <w:vAlign w:val="center"/>
          </w:tcPr>
          <w:p w:rsidR="00F41BDC" w:rsidP="00F41BDC" w:rsidRDefault="00F41BDC" w14:paraId="0000111C" w14:textId="5074BC3F">
            <w:pPr>
              <w:rPr>
                <w:color w:val="000000"/>
                <w:sz w:val="20"/>
                <w:szCs w:val="20"/>
              </w:rPr>
            </w:pPr>
            <w:r>
              <w:rPr>
                <w:color w:val="000000"/>
                <w:sz w:val="20"/>
                <w:szCs w:val="20"/>
              </w:rPr>
              <w:t>C</w:t>
            </w:r>
          </w:p>
        </w:tc>
        <w:tc>
          <w:tcPr>
            <w:tcW w:w="1364" w:type="dxa"/>
            <w:vAlign w:val="center"/>
          </w:tcPr>
          <w:p w:rsidR="00F41BDC" w:rsidP="00F41BDC" w:rsidRDefault="00F41BDC" w14:paraId="0000111D" w14:textId="29669C0C">
            <w:pPr>
              <w:rPr>
                <w:color w:val="000000"/>
                <w:sz w:val="20"/>
                <w:szCs w:val="20"/>
              </w:rPr>
            </w:pPr>
            <w:r>
              <w:rPr>
                <w:color w:val="000000"/>
                <w:sz w:val="20"/>
                <w:szCs w:val="20"/>
              </w:rPr>
              <w:t>C</w:t>
            </w:r>
          </w:p>
        </w:tc>
      </w:tr>
    </w:tbl>
    <w:p w:rsidR="000F4EB6" w:rsidRDefault="000F4EB6" w14:paraId="0000111E" w14:textId="77777777">
      <w:pPr>
        <w:ind w:right="-926"/>
        <w:jc w:val="both"/>
        <w:rPr>
          <w:sz w:val="16"/>
          <w:szCs w:val="16"/>
          <w:vertAlign w:val="superscript"/>
        </w:rPr>
      </w:pPr>
    </w:p>
    <w:p w:rsidR="000F4EB6" w:rsidP="00686D80" w:rsidRDefault="004B70A4" w14:paraId="0000111F" w14:textId="5D8133BE">
      <w:pPr>
        <w:spacing w:before="60" w:after="60"/>
        <w:ind w:left="-851" w:right="-284"/>
        <w:jc w:val="both"/>
        <w:rPr>
          <w:sz w:val="16"/>
          <w:szCs w:val="16"/>
        </w:rPr>
      </w:pPr>
      <w:r>
        <w:rPr>
          <w:sz w:val="16"/>
          <w:szCs w:val="16"/>
          <w:vertAlign w:val="superscript"/>
        </w:rPr>
        <w:t xml:space="preserve">1 </w:t>
      </w:r>
      <w:r w:rsidRPr="00686D80" w:rsidR="00686D80">
        <w:rPr>
          <w:sz w:val="16"/>
          <w:szCs w:val="16"/>
        </w:rPr>
        <w:t>Tabula aizpildīta saskaņā ar Eiropas Komisijas īstenošanas lēmumu (2011. gada 11. jūlijs) par formu, kādā sniedzama informācija par Natura 2000 teritorijām (izziņots ar dokumenta numuru C(2011) 4892) (2011/484/ES)</w:t>
      </w:r>
    </w:p>
    <w:p w:rsidR="000F4EB6" w:rsidRDefault="00686D80" w14:paraId="00001120" w14:textId="4FFF0652">
      <w:pPr>
        <w:ind w:left="-851" w:right="-926"/>
        <w:jc w:val="both"/>
        <w:rPr>
          <w:sz w:val="16"/>
          <w:szCs w:val="16"/>
        </w:rPr>
      </w:pPr>
      <w:r>
        <w:rPr>
          <w:b/>
          <w:sz w:val="16"/>
          <w:szCs w:val="16"/>
        </w:rPr>
        <w:t>Tips:</w:t>
      </w:r>
      <w:r>
        <w:rPr>
          <w:sz w:val="16"/>
          <w:szCs w:val="16"/>
        </w:rPr>
        <w:t xml:space="preserve"> p - uzturas pastāvīgi, r – vairojas, c - pulcējas , w - ziemo; </w:t>
      </w:r>
      <w:r>
        <w:rPr>
          <w:b/>
          <w:sz w:val="16"/>
          <w:szCs w:val="16"/>
        </w:rPr>
        <w:t>Sastopamības kategorija</w:t>
      </w:r>
      <w:r>
        <w:rPr>
          <w:sz w:val="16"/>
          <w:szCs w:val="16"/>
        </w:rPr>
        <w:t xml:space="preserve">: C = izplatīta suga, R = reta suga, V = ļoti reta suga, P = pārstāvēta suga – šo lauku aizpilda, ja dati ir nepilnīgi (DD); </w:t>
      </w:r>
      <w:r>
        <w:rPr>
          <w:b/>
          <w:sz w:val="16"/>
          <w:szCs w:val="16"/>
        </w:rPr>
        <w:t>Datu kvalitāte</w:t>
      </w:r>
      <w:r>
        <w:rPr>
          <w:sz w:val="16"/>
          <w:szCs w:val="16"/>
        </w:rPr>
        <w:t xml:space="preserve">: G = “laba” (piemēram, balstās uz apsekojumiem); M = “vidēja” (piemēram, balstās uz nepilnīgiem datiem un ekstrapolāciju); P = “slikta” (piemēram, aptuvenas aplēses); DD = “nepilnīgi dati” (šo apzīmējumu izmantot tikai tad, ja nav iespējams veikt pat aptuvenas aplēses par populācijas lielumu). </w:t>
      </w:r>
      <w:r>
        <w:rPr>
          <w:b/>
          <w:sz w:val="16"/>
          <w:szCs w:val="16"/>
        </w:rPr>
        <w:t>Populācija</w:t>
      </w:r>
      <w:r>
        <w:rPr>
          <w:sz w:val="16"/>
          <w:szCs w:val="16"/>
        </w:rPr>
        <w:t xml:space="preserve"> (teritorijā sastopamās sugas populācijas lielums un blīvums salīdzinājumā ar valsts teritorijā sastopamo populāciju lielumu un blīvumu): A - 100 % ≥ p &gt; 15 % ; B - 15 % ≥ p &gt; 2 % ; C - 2 % ≥ p &gt; 0 %; D – nenozīmīga populācija; </w:t>
      </w:r>
      <w:r>
        <w:rPr>
          <w:b/>
          <w:sz w:val="16"/>
          <w:szCs w:val="16"/>
        </w:rPr>
        <w:t>Saglabāšanās pakāpe</w:t>
      </w:r>
      <w:r>
        <w:rPr>
          <w:sz w:val="16"/>
          <w:szCs w:val="16"/>
        </w:rPr>
        <w:t xml:space="preserve">: A - izcila saglabāšanās pakāpe; B - laba saglabāšanās pakāpe; C - vidēja vai zema saglabāšanās pakāpe; </w:t>
      </w:r>
      <w:r>
        <w:rPr>
          <w:b/>
          <w:sz w:val="16"/>
          <w:szCs w:val="16"/>
        </w:rPr>
        <w:t>Izolācija</w:t>
      </w:r>
      <w:r>
        <w:rPr>
          <w:sz w:val="16"/>
          <w:szCs w:val="16"/>
        </w:rPr>
        <w:t xml:space="preserve"> (teritorijā sastopamās populācijas izolētības pakāpe attiecībā pret sugu dabiskās izplatības areālu): A - (gandrīz) izolēta populācija, B - populācija nav izolēta, bet pie dabiskās izplatības areāla robežām, C: populācija nav izolēta plašākā izplatības areālā; </w:t>
      </w:r>
      <w:r>
        <w:rPr>
          <w:b/>
          <w:sz w:val="16"/>
          <w:szCs w:val="16"/>
        </w:rPr>
        <w:t>Vispārējais novērtējums</w:t>
      </w:r>
      <w:r>
        <w:rPr>
          <w:sz w:val="16"/>
          <w:szCs w:val="16"/>
        </w:rPr>
        <w:t>: A: izcila vērtība, B: liela vērtība, C: ievērojama vērtība</w:t>
      </w:r>
    </w:p>
    <w:bookmarkEnd w:id="68"/>
    <w:p w:rsidRPr="00E33E1C" w:rsidR="000F4EB6" w:rsidRDefault="000F4EB6" w14:paraId="00001121" w14:textId="77777777">
      <w:pPr>
        <w:tabs>
          <w:tab w:val="left" w:pos="6168"/>
        </w:tabs>
      </w:pPr>
    </w:p>
    <w:p w:rsidR="000F4EB6" w:rsidRDefault="004B70A4" w14:paraId="00001122" w14:textId="77777777">
      <w:pPr>
        <w:spacing w:after="160" w:line="259" w:lineRule="auto"/>
        <w:rPr>
          <w:i/>
          <w:color w:val="000000"/>
          <w:sz w:val="20"/>
          <w:szCs w:val="20"/>
        </w:rPr>
      </w:pPr>
      <w:r>
        <w:br w:type="page"/>
      </w:r>
    </w:p>
    <w:p w:rsidR="000F4EB6" w:rsidRDefault="004B70A4" w14:paraId="00001123" w14:textId="77777777">
      <w:pPr>
        <w:tabs>
          <w:tab w:val="left" w:pos="6168"/>
        </w:tabs>
        <w:jc w:val="both"/>
        <w:rPr>
          <w:b/>
          <w:i/>
          <w:color w:val="000000"/>
          <w:sz w:val="20"/>
          <w:szCs w:val="20"/>
        </w:rPr>
      </w:pPr>
      <w:r>
        <w:rPr>
          <w:i/>
          <w:color w:val="000000"/>
          <w:sz w:val="20"/>
          <w:szCs w:val="20"/>
        </w:rPr>
        <w:t>4.4.2.</w:t>
      </w:r>
      <w:r>
        <w:rPr>
          <w:i/>
          <w:sz w:val="20"/>
          <w:szCs w:val="20"/>
        </w:rPr>
        <w:t>3</w:t>
      </w:r>
      <w:r>
        <w:rPr>
          <w:i/>
          <w:color w:val="000000"/>
          <w:sz w:val="20"/>
          <w:szCs w:val="20"/>
        </w:rPr>
        <w:t xml:space="preserve">.4. tabula. </w:t>
      </w:r>
      <w:r>
        <w:rPr>
          <w:b/>
          <w:i/>
          <w:color w:val="000000"/>
          <w:sz w:val="20"/>
          <w:szCs w:val="20"/>
        </w:rPr>
        <w:t>Citas no dabas aizsardzības viedokļa nozīmīgas Dabas lieguma teritorijā sastopamās bezmugurkaulnieku sugas</w:t>
      </w:r>
    </w:p>
    <w:tbl>
      <w:tblPr>
        <w:tblStyle w:val="affff2"/>
        <w:tblW w:w="10207" w:type="dxa"/>
        <w:tblInd w:w="-43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675"/>
        <w:gridCol w:w="3152"/>
        <w:gridCol w:w="2128"/>
        <w:gridCol w:w="2268"/>
        <w:gridCol w:w="1984"/>
      </w:tblGrid>
      <w:tr w:rsidR="000F4EB6" w14:paraId="62B647C0" w14:textId="77777777">
        <w:trPr>
          <w:trHeight w:val="404"/>
        </w:trPr>
        <w:tc>
          <w:tcPr>
            <w:tcW w:w="675" w:type="dxa"/>
            <w:vMerge w:val="restart"/>
            <w:shd w:val="clear" w:color="auto" w:fill="CCFF99"/>
            <w:vAlign w:val="center"/>
          </w:tcPr>
          <w:p w:rsidR="000F4EB6" w:rsidRDefault="004B70A4" w14:paraId="00001124" w14:textId="77777777">
            <w:pPr>
              <w:jc w:val="center"/>
              <w:rPr>
                <w:color w:val="000000"/>
                <w:sz w:val="20"/>
                <w:szCs w:val="20"/>
              </w:rPr>
            </w:pPr>
            <w:r>
              <w:rPr>
                <w:color w:val="000000"/>
                <w:sz w:val="20"/>
                <w:szCs w:val="20"/>
              </w:rPr>
              <w:t>Nr. p.k.</w:t>
            </w:r>
          </w:p>
        </w:tc>
        <w:tc>
          <w:tcPr>
            <w:tcW w:w="3152" w:type="dxa"/>
            <w:vMerge w:val="restart"/>
            <w:shd w:val="clear" w:color="auto" w:fill="CCFF99"/>
            <w:vAlign w:val="center"/>
          </w:tcPr>
          <w:p w:rsidR="000F4EB6" w:rsidRDefault="004B70A4" w14:paraId="00001125" w14:textId="77777777">
            <w:pPr>
              <w:jc w:val="center"/>
              <w:rPr>
                <w:color w:val="000000"/>
                <w:sz w:val="20"/>
                <w:szCs w:val="20"/>
              </w:rPr>
            </w:pPr>
            <w:r>
              <w:rPr>
                <w:color w:val="000000"/>
                <w:sz w:val="20"/>
                <w:szCs w:val="20"/>
              </w:rPr>
              <w:t>Sugas nosaukums (latviski un latīniski)</w:t>
            </w:r>
          </w:p>
        </w:tc>
        <w:tc>
          <w:tcPr>
            <w:tcW w:w="2128" w:type="dxa"/>
            <w:vMerge w:val="restart"/>
            <w:shd w:val="clear" w:color="auto" w:fill="CCFF99"/>
            <w:vAlign w:val="center"/>
          </w:tcPr>
          <w:p w:rsidR="000F4EB6" w:rsidRDefault="004B70A4" w14:paraId="00001126" w14:textId="77777777">
            <w:pPr>
              <w:jc w:val="center"/>
              <w:rPr>
                <w:color w:val="000000"/>
                <w:sz w:val="20"/>
                <w:szCs w:val="20"/>
              </w:rPr>
            </w:pPr>
            <w:r>
              <w:rPr>
                <w:color w:val="000000"/>
                <w:sz w:val="20"/>
                <w:szCs w:val="20"/>
              </w:rPr>
              <w:t>Statuss</w:t>
            </w:r>
          </w:p>
        </w:tc>
        <w:tc>
          <w:tcPr>
            <w:tcW w:w="2268" w:type="dxa"/>
            <w:vMerge w:val="restart"/>
            <w:shd w:val="clear" w:color="auto" w:fill="CCFF99"/>
            <w:vAlign w:val="center"/>
          </w:tcPr>
          <w:p w:rsidR="000F4EB6" w:rsidRDefault="004B70A4" w14:paraId="00001127" w14:textId="77777777">
            <w:pPr>
              <w:jc w:val="center"/>
              <w:rPr>
                <w:color w:val="000000"/>
                <w:sz w:val="20"/>
                <w:szCs w:val="20"/>
              </w:rPr>
            </w:pPr>
            <w:r>
              <w:rPr>
                <w:color w:val="000000"/>
                <w:sz w:val="20"/>
                <w:szCs w:val="20"/>
              </w:rPr>
              <w:t>Sugas stāvoklis Latvijā</w:t>
            </w:r>
          </w:p>
        </w:tc>
        <w:tc>
          <w:tcPr>
            <w:tcW w:w="1984" w:type="dxa"/>
            <w:vMerge w:val="restart"/>
            <w:shd w:val="clear" w:color="auto" w:fill="CCFF99"/>
            <w:vAlign w:val="center"/>
          </w:tcPr>
          <w:p w:rsidR="000F4EB6" w:rsidRDefault="004B70A4" w14:paraId="00001128" w14:textId="77777777">
            <w:pPr>
              <w:jc w:val="center"/>
              <w:rPr>
                <w:color w:val="000000"/>
                <w:sz w:val="20"/>
                <w:szCs w:val="20"/>
              </w:rPr>
            </w:pPr>
            <w:r>
              <w:rPr>
                <w:color w:val="000000"/>
                <w:sz w:val="20"/>
                <w:szCs w:val="20"/>
              </w:rPr>
              <w:t>Sugas stāvoklis konkrētajā ĪADT</w:t>
            </w:r>
          </w:p>
        </w:tc>
      </w:tr>
      <w:tr w:rsidR="000F4EB6" w14:paraId="05EB826C" w14:textId="77777777">
        <w:trPr>
          <w:trHeight w:val="404"/>
        </w:trPr>
        <w:tc>
          <w:tcPr>
            <w:tcW w:w="675" w:type="dxa"/>
            <w:vMerge/>
            <w:shd w:val="clear" w:color="auto" w:fill="CCFF99"/>
            <w:vAlign w:val="center"/>
          </w:tcPr>
          <w:p w:rsidR="000F4EB6" w:rsidRDefault="000F4EB6" w14:paraId="00001129" w14:textId="77777777">
            <w:pPr>
              <w:widowControl w:val="0"/>
              <w:pBdr>
                <w:top w:val="nil"/>
                <w:left w:val="nil"/>
                <w:bottom w:val="nil"/>
                <w:right w:val="nil"/>
                <w:between w:val="nil"/>
              </w:pBdr>
              <w:spacing w:line="276" w:lineRule="auto"/>
              <w:rPr>
                <w:color w:val="000000"/>
                <w:sz w:val="20"/>
                <w:szCs w:val="20"/>
              </w:rPr>
            </w:pPr>
          </w:p>
        </w:tc>
        <w:tc>
          <w:tcPr>
            <w:tcW w:w="3152" w:type="dxa"/>
            <w:vMerge/>
            <w:shd w:val="clear" w:color="auto" w:fill="CCFF99"/>
            <w:vAlign w:val="center"/>
          </w:tcPr>
          <w:p w:rsidR="000F4EB6" w:rsidRDefault="000F4EB6" w14:paraId="0000112A" w14:textId="77777777">
            <w:pPr>
              <w:widowControl w:val="0"/>
              <w:pBdr>
                <w:top w:val="nil"/>
                <w:left w:val="nil"/>
                <w:bottom w:val="nil"/>
                <w:right w:val="nil"/>
                <w:between w:val="nil"/>
              </w:pBdr>
              <w:spacing w:line="276" w:lineRule="auto"/>
              <w:rPr>
                <w:color w:val="000000"/>
                <w:sz w:val="20"/>
                <w:szCs w:val="20"/>
              </w:rPr>
            </w:pPr>
          </w:p>
        </w:tc>
        <w:tc>
          <w:tcPr>
            <w:tcW w:w="2128" w:type="dxa"/>
            <w:vMerge/>
            <w:shd w:val="clear" w:color="auto" w:fill="CCFF99"/>
            <w:vAlign w:val="center"/>
          </w:tcPr>
          <w:p w:rsidR="000F4EB6" w:rsidRDefault="000F4EB6" w14:paraId="0000112B" w14:textId="77777777">
            <w:pPr>
              <w:widowControl w:val="0"/>
              <w:pBdr>
                <w:top w:val="nil"/>
                <w:left w:val="nil"/>
                <w:bottom w:val="nil"/>
                <w:right w:val="nil"/>
                <w:between w:val="nil"/>
              </w:pBdr>
              <w:spacing w:line="276" w:lineRule="auto"/>
              <w:rPr>
                <w:color w:val="000000"/>
                <w:sz w:val="20"/>
                <w:szCs w:val="20"/>
              </w:rPr>
            </w:pPr>
          </w:p>
        </w:tc>
        <w:tc>
          <w:tcPr>
            <w:tcW w:w="2268" w:type="dxa"/>
            <w:vMerge/>
            <w:shd w:val="clear" w:color="auto" w:fill="CCFF99"/>
            <w:vAlign w:val="center"/>
          </w:tcPr>
          <w:p w:rsidR="000F4EB6" w:rsidRDefault="000F4EB6" w14:paraId="0000112C" w14:textId="77777777">
            <w:pPr>
              <w:widowControl w:val="0"/>
              <w:pBdr>
                <w:top w:val="nil"/>
                <w:left w:val="nil"/>
                <w:bottom w:val="nil"/>
                <w:right w:val="nil"/>
                <w:between w:val="nil"/>
              </w:pBdr>
              <w:spacing w:line="276" w:lineRule="auto"/>
              <w:rPr>
                <w:color w:val="000000"/>
                <w:sz w:val="20"/>
                <w:szCs w:val="20"/>
              </w:rPr>
            </w:pPr>
          </w:p>
        </w:tc>
        <w:tc>
          <w:tcPr>
            <w:tcW w:w="1984" w:type="dxa"/>
            <w:vMerge/>
            <w:shd w:val="clear" w:color="auto" w:fill="CCFF99"/>
            <w:vAlign w:val="center"/>
          </w:tcPr>
          <w:p w:rsidR="000F4EB6" w:rsidRDefault="000F4EB6" w14:paraId="0000112D" w14:textId="77777777">
            <w:pPr>
              <w:widowControl w:val="0"/>
              <w:pBdr>
                <w:top w:val="nil"/>
                <w:left w:val="nil"/>
                <w:bottom w:val="nil"/>
                <w:right w:val="nil"/>
                <w:between w:val="nil"/>
              </w:pBdr>
              <w:spacing w:line="276" w:lineRule="auto"/>
              <w:rPr>
                <w:color w:val="000000"/>
                <w:sz w:val="20"/>
                <w:szCs w:val="20"/>
              </w:rPr>
            </w:pPr>
          </w:p>
        </w:tc>
      </w:tr>
      <w:tr w:rsidR="000F4EB6" w14:paraId="36F70B67" w14:textId="77777777">
        <w:tc>
          <w:tcPr>
            <w:tcW w:w="675" w:type="dxa"/>
          </w:tcPr>
          <w:p w:rsidR="000F4EB6" w:rsidRDefault="000F4EB6" w14:paraId="0000112E" w14:textId="77777777">
            <w:pPr>
              <w:widowControl w:val="0"/>
              <w:numPr>
                <w:ilvl w:val="0"/>
                <w:numId w:val="1"/>
              </w:numPr>
              <w:pBdr>
                <w:top w:val="nil"/>
                <w:left w:val="nil"/>
                <w:bottom w:val="nil"/>
                <w:right w:val="nil"/>
                <w:between w:val="nil"/>
              </w:pBdr>
              <w:rPr>
                <w:rFonts w:ascii="Calibri" w:hAnsi="Calibri" w:eastAsia="Calibri" w:cs="Calibri"/>
                <w:color w:val="000000"/>
                <w:sz w:val="20"/>
                <w:szCs w:val="20"/>
              </w:rPr>
            </w:pPr>
          </w:p>
        </w:tc>
        <w:tc>
          <w:tcPr>
            <w:tcW w:w="3152" w:type="dxa"/>
          </w:tcPr>
          <w:p w:rsidR="000F4EB6" w:rsidRDefault="004B70A4" w14:paraId="0000112F" w14:textId="77777777">
            <w:pPr>
              <w:rPr>
                <w:sz w:val="20"/>
                <w:szCs w:val="20"/>
              </w:rPr>
            </w:pPr>
            <w:r>
              <w:rPr>
                <w:sz w:val="20"/>
                <w:szCs w:val="20"/>
              </w:rPr>
              <w:t xml:space="preserve">Kārklu zaigraibenis </w:t>
            </w:r>
            <w:r>
              <w:rPr>
                <w:i/>
                <w:sz w:val="20"/>
                <w:szCs w:val="20"/>
              </w:rPr>
              <w:t>Apatura iris</w:t>
            </w:r>
          </w:p>
        </w:tc>
        <w:tc>
          <w:tcPr>
            <w:tcW w:w="2128" w:type="dxa"/>
            <w:vAlign w:val="center"/>
          </w:tcPr>
          <w:p w:rsidR="000F4EB6" w:rsidRDefault="004B70A4" w14:paraId="00001130" w14:textId="77777777">
            <w:pPr>
              <w:jc w:val="center"/>
              <w:rPr>
                <w:sz w:val="20"/>
                <w:szCs w:val="20"/>
              </w:rPr>
            </w:pPr>
            <w:r>
              <w:rPr>
                <w:sz w:val="20"/>
                <w:szCs w:val="20"/>
              </w:rPr>
              <w:t>LSG (2); IUCN LC</w:t>
            </w:r>
          </w:p>
        </w:tc>
        <w:tc>
          <w:tcPr>
            <w:tcW w:w="2268" w:type="dxa"/>
          </w:tcPr>
          <w:p w:rsidR="000F4EB6" w:rsidRDefault="004B70A4" w14:paraId="00001131" w14:textId="3D1B4F63">
            <w:pPr>
              <w:jc w:val="both"/>
              <w:rPr>
                <w:sz w:val="20"/>
                <w:szCs w:val="20"/>
              </w:rPr>
            </w:pPr>
            <w:r>
              <w:rPr>
                <w:sz w:val="20"/>
                <w:szCs w:val="20"/>
              </w:rPr>
              <w:t>Samērā parasta suga, sastopama visā valsts teritorijā (</w:t>
            </w:r>
            <w:hyperlink w:history="1" w:anchor="Savenkovs_2018">
              <w:r w:rsidRPr="00686D80" w:rsidR="000F4EB6">
                <w:rPr>
                  <w:rStyle w:val="Hyperlink"/>
                  <w:sz w:val="20"/>
                  <w:szCs w:val="20"/>
                </w:rPr>
                <w:t>Savenkovs, 2018</w:t>
              </w:r>
            </w:hyperlink>
            <w:r>
              <w:rPr>
                <w:sz w:val="20"/>
                <w:szCs w:val="20"/>
              </w:rPr>
              <w:t>).</w:t>
            </w:r>
          </w:p>
        </w:tc>
        <w:tc>
          <w:tcPr>
            <w:tcW w:w="1984" w:type="dxa"/>
          </w:tcPr>
          <w:p w:rsidR="000F4EB6" w:rsidRDefault="004B70A4" w14:paraId="00001132" w14:textId="77777777">
            <w:pPr>
              <w:jc w:val="both"/>
              <w:rPr>
                <w:color w:val="000000"/>
                <w:sz w:val="20"/>
                <w:szCs w:val="20"/>
              </w:rPr>
            </w:pPr>
            <w:r>
              <w:rPr>
                <w:sz w:val="20"/>
                <w:szCs w:val="20"/>
              </w:rPr>
              <w:t>Sugas sastopamībai potenciāli piemērotās dzīvotnes sastopamas visā DL teritorijā, bieži sastopama suga</w:t>
            </w:r>
          </w:p>
        </w:tc>
      </w:tr>
      <w:tr w:rsidR="000F4EB6" w14:paraId="3E7D41AA" w14:textId="77777777">
        <w:tc>
          <w:tcPr>
            <w:tcW w:w="675" w:type="dxa"/>
          </w:tcPr>
          <w:p w:rsidR="000F4EB6" w:rsidRDefault="000F4EB6" w14:paraId="00001133" w14:textId="77777777">
            <w:pPr>
              <w:widowControl w:val="0"/>
              <w:numPr>
                <w:ilvl w:val="0"/>
                <w:numId w:val="1"/>
              </w:numPr>
              <w:pBdr>
                <w:top w:val="nil"/>
                <w:left w:val="nil"/>
                <w:bottom w:val="nil"/>
                <w:right w:val="nil"/>
                <w:between w:val="nil"/>
              </w:pBdr>
              <w:rPr>
                <w:rFonts w:ascii="Calibri" w:hAnsi="Calibri" w:eastAsia="Calibri" w:cs="Calibri"/>
                <w:color w:val="000000"/>
                <w:sz w:val="20"/>
                <w:szCs w:val="20"/>
              </w:rPr>
            </w:pPr>
          </w:p>
        </w:tc>
        <w:tc>
          <w:tcPr>
            <w:tcW w:w="3152" w:type="dxa"/>
          </w:tcPr>
          <w:p w:rsidR="000F4EB6" w:rsidRDefault="004B70A4" w14:paraId="00001134" w14:textId="77777777">
            <w:pPr>
              <w:rPr>
                <w:sz w:val="20"/>
                <w:szCs w:val="20"/>
              </w:rPr>
            </w:pPr>
            <w:r>
              <w:rPr>
                <w:sz w:val="20"/>
                <w:szCs w:val="20"/>
              </w:rPr>
              <w:t>Čemurziežu dižtauriņš</w:t>
            </w:r>
          </w:p>
          <w:p w:rsidR="000F4EB6" w:rsidRDefault="004B70A4" w14:paraId="00001135" w14:textId="77777777">
            <w:pPr>
              <w:rPr>
                <w:color w:val="000000"/>
                <w:sz w:val="20"/>
                <w:szCs w:val="20"/>
              </w:rPr>
            </w:pPr>
            <w:r>
              <w:rPr>
                <w:i/>
                <w:sz w:val="20"/>
                <w:szCs w:val="20"/>
              </w:rPr>
              <w:t>Papilio machaon</w:t>
            </w:r>
          </w:p>
        </w:tc>
        <w:tc>
          <w:tcPr>
            <w:tcW w:w="2128" w:type="dxa"/>
            <w:vAlign w:val="center"/>
          </w:tcPr>
          <w:p w:rsidR="000F4EB6" w:rsidRDefault="004B70A4" w14:paraId="00001136" w14:textId="77777777">
            <w:pPr>
              <w:jc w:val="center"/>
              <w:rPr>
                <w:sz w:val="20"/>
                <w:szCs w:val="20"/>
              </w:rPr>
            </w:pPr>
            <w:r>
              <w:rPr>
                <w:sz w:val="20"/>
                <w:szCs w:val="20"/>
              </w:rPr>
              <w:t>LSG (2)</w:t>
            </w:r>
          </w:p>
        </w:tc>
        <w:tc>
          <w:tcPr>
            <w:tcW w:w="2268" w:type="dxa"/>
            <w:vAlign w:val="center"/>
          </w:tcPr>
          <w:p w:rsidR="000F4EB6" w:rsidRDefault="004B70A4" w14:paraId="00001137" w14:textId="608CD93E">
            <w:pPr>
              <w:jc w:val="both"/>
              <w:rPr>
                <w:color w:val="000000"/>
                <w:sz w:val="20"/>
                <w:szCs w:val="20"/>
              </w:rPr>
            </w:pPr>
            <w:r>
              <w:rPr>
                <w:sz w:val="20"/>
                <w:szCs w:val="20"/>
              </w:rPr>
              <w:t>Samērā parasta suga, sastopama visā valsts teritorijā</w:t>
            </w:r>
            <w:r w:rsidR="00541499">
              <w:rPr>
                <w:sz w:val="20"/>
                <w:szCs w:val="20"/>
              </w:rPr>
              <w:t xml:space="preserve"> (</w:t>
            </w:r>
            <w:hyperlink w:history="1" w:anchor="Savenkovs_2018">
              <w:r w:rsidRPr="00686D80" w:rsidR="00541499">
                <w:rPr>
                  <w:rStyle w:val="Hyperlink"/>
                  <w:sz w:val="20"/>
                  <w:szCs w:val="20"/>
                </w:rPr>
                <w:t>Savenkovs, 2018</w:t>
              </w:r>
            </w:hyperlink>
            <w:r w:rsidR="00541499">
              <w:rPr>
                <w:sz w:val="20"/>
                <w:szCs w:val="20"/>
              </w:rPr>
              <w:t>)</w:t>
            </w:r>
            <w:r>
              <w:rPr>
                <w:sz w:val="20"/>
                <w:szCs w:val="20"/>
              </w:rPr>
              <w:t>.</w:t>
            </w:r>
          </w:p>
        </w:tc>
        <w:tc>
          <w:tcPr>
            <w:tcW w:w="1984" w:type="dxa"/>
            <w:vAlign w:val="center"/>
          </w:tcPr>
          <w:p w:rsidR="000F4EB6" w:rsidRDefault="004B70A4" w14:paraId="00001138" w14:textId="77777777">
            <w:pPr>
              <w:jc w:val="both"/>
              <w:rPr>
                <w:sz w:val="20"/>
                <w:szCs w:val="20"/>
              </w:rPr>
            </w:pPr>
            <w:r>
              <w:rPr>
                <w:sz w:val="20"/>
                <w:szCs w:val="20"/>
              </w:rPr>
              <w:t>Sugas sastopamībai potenciāli piemērotas dzīvotnes – pļavas –  sastopamas tikai dažās vietās DL teritorijā.</w:t>
            </w:r>
          </w:p>
        </w:tc>
      </w:tr>
      <w:tr w:rsidR="000F4EB6" w14:paraId="664CE907" w14:textId="77777777">
        <w:tc>
          <w:tcPr>
            <w:tcW w:w="675" w:type="dxa"/>
          </w:tcPr>
          <w:p w:rsidR="000F4EB6" w:rsidRDefault="000F4EB6" w14:paraId="00001139" w14:textId="77777777">
            <w:pPr>
              <w:widowControl w:val="0"/>
              <w:numPr>
                <w:ilvl w:val="0"/>
                <w:numId w:val="1"/>
              </w:numPr>
              <w:pBdr>
                <w:top w:val="nil"/>
                <w:left w:val="nil"/>
                <w:bottom w:val="nil"/>
                <w:right w:val="nil"/>
                <w:between w:val="nil"/>
              </w:pBdr>
              <w:rPr>
                <w:rFonts w:ascii="Calibri" w:hAnsi="Calibri" w:eastAsia="Calibri" w:cs="Calibri"/>
                <w:color w:val="000000"/>
                <w:sz w:val="20"/>
                <w:szCs w:val="20"/>
              </w:rPr>
            </w:pPr>
          </w:p>
        </w:tc>
        <w:tc>
          <w:tcPr>
            <w:tcW w:w="3152" w:type="dxa"/>
          </w:tcPr>
          <w:p w:rsidR="000F4EB6" w:rsidRDefault="004B70A4" w14:paraId="0000113A" w14:textId="77777777">
            <w:pPr>
              <w:rPr>
                <w:sz w:val="20"/>
                <w:szCs w:val="20"/>
              </w:rPr>
            </w:pPr>
            <w:r>
              <w:rPr>
                <w:sz w:val="20"/>
                <w:szCs w:val="20"/>
              </w:rPr>
              <w:t>Krokainais vārpstiņgliemezis</w:t>
            </w:r>
          </w:p>
          <w:p w:rsidR="000F4EB6" w:rsidRDefault="004B70A4" w14:paraId="0000113B" w14:textId="77777777">
            <w:pPr>
              <w:rPr>
                <w:i/>
                <w:sz w:val="20"/>
                <w:szCs w:val="20"/>
              </w:rPr>
            </w:pPr>
            <w:r>
              <w:rPr>
                <w:i/>
                <w:sz w:val="20"/>
                <w:szCs w:val="20"/>
              </w:rPr>
              <w:t>Macrogastra plicatula</w:t>
            </w:r>
          </w:p>
        </w:tc>
        <w:tc>
          <w:tcPr>
            <w:tcW w:w="2128" w:type="dxa"/>
            <w:vAlign w:val="center"/>
          </w:tcPr>
          <w:p w:rsidR="000F4EB6" w:rsidRDefault="004B70A4" w14:paraId="0000113C" w14:textId="77777777">
            <w:pPr>
              <w:jc w:val="center"/>
              <w:rPr>
                <w:sz w:val="20"/>
                <w:szCs w:val="20"/>
              </w:rPr>
            </w:pPr>
            <w:r>
              <w:rPr>
                <w:sz w:val="20"/>
                <w:szCs w:val="20"/>
              </w:rPr>
              <w:t>MAB</w:t>
            </w:r>
          </w:p>
        </w:tc>
        <w:tc>
          <w:tcPr>
            <w:tcW w:w="2268" w:type="dxa"/>
            <w:vAlign w:val="center"/>
          </w:tcPr>
          <w:p w:rsidR="000F4EB6" w:rsidRDefault="004B70A4" w14:paraId="0000113D" w14:textId="6E549EA2">
            <w:pPr>
              <w:jc w:val="both"/>
              <w:rPr>
                <w:sz w:val="20"/>
                <w:szCs w:val="20"/>
              </w:rPr>
            </w:pPr>
            <w:r>
              <w:rPr>
                <w:sz w:val="20"/>
                <w:szCs w:val="20"/>
              </w:rPr>
              <w:t xml:space="preserve">Samērā </w:t>
            </w:r>
            <w:r w:rsidRPr="00541499">
              <w:rPr>
                <w:sz w:val="20"/>
                <w:szCs w:val="20"/>
              </w:rPr>
              <w:t>parasta suga, sastopama visā valsts teritorijā</w:t>
            </w:r>
            <w:r w:rsidRPr="00541499" w:rsidR="00541499">
              <w:rPr>
                <w:sz w:val="20"/>
                <w:szCs w:val="20"/>
              </w:rPr>
              <w:t xml:space="preserve"> </w:t>
            </w:r>
            <w:r w:rsidRPr="00541499" w:rsidR="00541499">
              <w:rPr>
                <w:color w:val="242424"/>
                <w:sz w:val="20"/>
                <w:szCs w:val="20"/>
                <w:highlight w:val="white"/>
              </w:rPr>
              <w:t>(</w:t>
            </w:r>
            <w:hyperlink w:anchor="bookmark=id.s2zdd16ixz3g">
              <w:r w:rsidRPr="00541499" w:rsidR="00541499">
                <w:rPr>
                  <w:color w:val="0000FF"/>
                  <w:sz w:val="20"/>
                  <w:szCs w:val="20"/>
                  <w:highlight w:val="white"/>
                  <w:u w:val="single"/>
                </w:rPr>
                <w:t>Pilāte, 2018</w:t>
              </w:r>
            </w:hyperlink>
            <w:r w:rsidRPr="00541499" w:rsidR="00541499">
              <w:rPr>
                <w:color w:val="242424"/>
                <w:sz w:val="20"/>
                <w:szCs w:val="20"/>
                <w:highlight w:val="white"/>
              </w:rPr>
              <w:t>)</w:t>
            </w:r>
            <w:r w:rsidR="00541499">
              <w:rPr>
                <w:color w:val="242424"/>
                <w:sz w:val="20"/>
                <w:szCs w:val="20"/>
              </w:rPr>
              <w:t>.</w:t>
            </w:r>
          </w:p>
        </w:tc>
        <w:tc>
          <w:tcPr>
            <w:tcW w:w="1984" w:type="dxa"/>
            <w:vAlign w:val="center"/>
          </w:tcPr>
          <w:p w:rsidR="000F4EB6" w:rsidRDefault="004B70A4" w14:paraId="0000113E" w14:textId="77777777">
            <w:pPr>
              <w:jc w:val="both"/>
              <w:rPr>
                <w:sz w:val="20"/>
                <w:szCs w:val="20"/>
              </w:rPr>
            </w:pPr>
            <w:r>
              <w:rPr>
                <w:sz w:val="20"/>
                <w:szCs w:val="20"/>
              </w:rPr>
              <w:t>Sugas sastopamībai potenciāli piemērotās dzīvotnes sastopamas visā DL teritorijā</w:t>
            </w:r>
          </w:p>
        </w:tc>
      </w:tr>
    </w:tbl>
    <w:p w:rsidR="000F4EB6" w:rsidRDefault="004B70A4" w14:paraId="0000113F" w14:textId="77777777">
      <w:pPr>
        <w:jc w:val="both"/>
        <w:rPr>
          <w:b/>
          <w:color w:val="000000"/>
          <w:sz w:val="16"/>
          <w:szCs w:val="16"/>
        </w:rPr>
      </w:pPr>
      <w:r>
        <w:rPr>
          <w:b/>
          <w:color w:val="000000"/>
          <w:sz w:val="16"/>
          <w:szCs w:val="16"/>
        </w:rPr>
        <w:t>PASKAIDROJUMI UN APZ</w:t>
      </w:r>
      <w:r>
        <w:rPr>
          <w:color w:val="000000"/>
          <w:sz w:val="16"/>
          <w:szCs w:val="16"/>
        </w:rPr>
        <w:t>Ī</w:t>
      </w:r>
      <w:r>
        <w:rPr>
          <w:b/>
          <w:color w:val="000000"/>
          <w:sz w:val="16"/>
          <w:szCs w:val="16"/>
        </w:rPr>
        <w:t>M</w:t>
      </w:r>
      <w:r>
        <w:rPr>
          <w:color w:val="000000"/>
          <w:sz w:val="16"/>
          <w:szCs w:val="16"/>
        </w:rPr>
        <w:t>Ē</w:t>
      </w:r>
      <w:r>
        <w:rPr>
          <w:b/>
          <w:color w:val="000000"/>
          <w:sz w:val="16"/>
          <w:szCs w:val="16"/>
        </w:rPr>
        <w:t>JUMI:</w:t>
      </w:r>
    </w:p>
    <w:p w:rsidR="000F4EB6" w:rsidRDefault="004B70A4" w14:paraId="00001140" w14:textId="4DB0053E">
      <w:pPr>
        <w:jc w:val="both"/>
        <w:rPr>
          <w:color w:val="000000"/>
          <w:sz w:val="16"/>
          <w:szCs w:val="16"/>
        </w:rPr>
      </w:pPr>
      <w:r>
        <w:rPr>
          <w:b/>
          <w:color w:val="000000"/>
          <w:sz w:val="16"/>
          <w:szCs w:val="16"/>
        </w:rPr>
        <w:t xml:space="preserve">LSG </w:t>
      </w:r>
      <w:r>
        <w:rPr>
          <w:color w:val="000000"/>
          <w:sz w:val="16"/>
          <w:szCs w:val="16"/>
        </w:rPr>
        <w:t>– Latvijas Sarkanā grāmata (</w:t>
      </w:r>
      <w:hyperlink w:anchor="bookmark=id.b0qxz59zfqxt">
        <w:r w:rsidR="000F4EB6">
          <w:rPr>
            <w:color w:val="0000FF"/>
            <w:sz w:val="16"/>
            <w:szCs w:val="16"/>
            <w:u w:val="single"/>
          </w:rPr>
          <w:t>Spuris, 1998</w:t>
        </w:r>
      </w:hyperlink>
      <w:r>
        <w:rPr>
          <w:color w:val="000000"/>
          <w:sz w:val="16"/>
          <w:szCs w:val="16"/>
        </w:rPr>
        <w:t xml:space="preserve">). LSG tiek lietotas sekojošas </w:t>
      </w:r>
      <w:r w:rsidRPr="00656DC0">
        <w:rPr>
          <w:color w:val="000000"/>
          <w:sz w:val="16"/>
          <w:szCs w:val="16"/>
        </w:rPr>
        <w:t xml:space="preserve">apdraudēto sugu kategorijas, kas atbilst vecajām IUCN kategorijām: </w:t>
      </w:r>
      <w:r w:rsidRPr="00656DC0">
        <w:rPr>
          <w:b/>
          <w:color w:val="000000"/>
          <w:sz w:val="16"/>
          <w:szCs w:val="16"/>
        </w:rPr>
        <w:t>0</w:t>
      </w:r>
      <w:r w:rsidRPr="00656DC0">
        <w:rPr>
          <w:color w:val="000000"/>
          <w:sz w:val="16"/>
          <w:szCs w:val="16"/>
        </w:rPr>
        <w:t xml:space="preserve">. kategorija – izzudušās sugas; </w:t>
      </w:r>
      <w:r w:rsidRPr="00656DC0">
        <w:rPr>
          <w:b/>
          <w:color w:val="000000"/>
          <w:sz w:val="16"/>
          <w:szCs w:val="16"/>
        </w:rPr>
        <w:t>1</w:t>
      </w:r>
      <w:r w:rsidRPr="00656DC0">
        <w:rPr>
          <w:color w:val="000000"/>
          <w:sz w:val="16"/>
          <w:szCs w:val="16"/>
        </w:rPr>
        <w:t xml:space="preserve">. kategorija – izzūdošās sugas; </w:t>
      </w:r>
      <w:r w:rsidRPr="00656DC0">
        <w:rPr>
          <w:b/>
          <w:color w:val="000000"/>
          <w:sz w:val="16"/>
          <w:szCs w:val="16"/>
        </w:rPr>
        <w:t>2</w:t>
      </w:r>
      <w:r w:rsidRPr="00656DC0">
        <w:rPr>
          <w:color w:val="000000"/>
          <w:sz w:val="16"/>
          <w:szCs w:val="16"/>
        </w:rPr>
        <w:t xml:space="preserve">. kategorija – sarūkošās sugas; </w:t>
      </w:r>
      <w:r w:rsidRPr="00656DC0">
        <w:rPr>
          <w:b/>
          <w:color w:val="000000"/>
          <w:sz w:val="16"/>
          <w:szCs w:val="16"/>
        </w:rPr>
        <w:t>3</w:t>
      </w:r>
      <w:r w:rsidRPr="00656DC0">
        <w:rPr>
          <w:color w:val="000000"/>
          <w:sz w:val="16"/>
          <w:szCs w:val="16"/>
        </w:rPr>
        <w:t xml:space="preserve">. kategorija – retās sugas; </w:t>
      </w:r>
      <w:r w:rsidRPr="00656DC0">
        <w:rPr>
          <w:b/>
          <w:color w:val="000000"/>
          <w:sz w:val="16"/>
          <w:szCs w:val="16"/>
        </w:rPr>
        <w:t>4</w:t>
      </w:r>
      <w:r w:rsidRPr="00656DC0">
        <w:rPr>
          <w:color w:val="000000"/>
          <w:sz w:val="16"/>
          <w:szCs w:val="16"/>
        </w:rPr>
        <w:t xml:space="preserve">. kategorija – maz pazīstamās sugas. </w:t>
      </w:r>
      <w:r w:rsidRPr="00656DC0">
        <w:rPr>
          <w:b/>
          <w:color w:val="000000"/>
          <w:sz w:val="16"/>
          <w:szCs w:val="16"/>
        </w:rPr>
        <w:t xml:space="preserve">MAB </w:t>
      </w:r>
      <w:r w:rsidRPr="00656DC0">
        <w:rPr>
          <w:color w:val="000000"/>
          <w:sz w:val="16"/>
          <w:szCs w:val="16"/>
        </w:rPr>
        <w:t>– Mežaudžu atslēgas biotopu (</w:t>
      </w:r>
      <w:r w:rsidRPr="00656DC0" w:rsidR="00541499">
        <w:rPr>
          <w:color w:val="000000"/>
          <w:sz w:val="16"/>
          <w:szCs w:val="16"/>
        </w:rPr>
        <w:t xml:space="preserve">DMB </w:t>
      </w:r>
      <w:r w:rsidRPr="00656DC0">
        <w:rPr>
          <w:color w:val="000000"/>
          <w:sz w:val="16"/>
          <w:szCs w:val="16"/>
        </w:rPr>
        <w:t xml:space="preserve">= dabisku meža biotopu) sugas </w:t>
      </w:r>
      <w:r w:rsidRPr="00656DC0" w:rsidR="00541499">
        <w:rPr>
          <w:sz w:val="14"/>
          <w:szCs w:val="14"/>
        </w:rPr>
        <w:t>(</w:t>
      </w:r>
      <w:hyperlink w:anchor="bookmark=id.7zrjmg14m7uk">
        <w:r w:rsidRPr="00656DC0" w:rsidR="00541499">
          <w:rPr>
            <w:color w:val="0000FF"/>
            <w:sz w:val="14"/>
            <w:szCs w:val="14"/>
            <w:u w:val="single"/>
          </w:rPr>
          <w:t>Lārmanis u.c., 2000</w:t>
        </w:r>
      </w:hyperlink>
      <w:r w:rsidRPr="00656DC0" w:rsidR="00541499">
        <w:rPr>
          <w:sz w:val="14"/>
          <w:szCs w:val="14"/>
        </w:rPr>
        <w:t>)</w:t>
      </w:r>
      <w:r w:rsidRPr="00656DC0">
        <w:rPr>
          <w:color w:val="000000"/>
          <w:sz w:val="16"/>
          <w:szCs w:val="16"/>
        </w:rPr>
        <w:t>.</w:t>
      </w:r>
      <w:r>
        <w:rPr>
          <w:color w:val="000000"/>
          <w:sz w:val="16"/>
          <w:szCs w:val="16"/>
        </w:rPr>
        <w:t xml:space="preserve"> </w:t>
      </w:r>
    </w:p>
    <w:p w:rsidR="000F4EB6" w:rsidRDefault="000F4EB6" w14:paraId="00001141" w14:textId="77777777">
      <w:pPr>
        <w:jc w:val="both"/>
        <w:rPr>
          <w:color w:val="000000"/>
        </w:rPr>
      </w:pPr>
    </w:p>
    <w:p w:rsidR="000F4EB6" w:rsidRDefault="004B70A4" w14:paraId="00001142" w14:textId="77777777">
      <w:pPr>
        <w:pStyle w:val="Heading3"/>
        <w:rPr>
          <w:i/>
        </w:rPr>
      </w:pPr>
      <w:bookmarkStart w:name="_Toc203579374" w:id="70"/>
      <w:r>
        <w:t>4.4.2.4. Putni</w:t>
      </w:r>
      <w:bookmarkEnd w:id="70"/>
    </w:p>
    <w:p w:rsidR="000F4EB6" w:rsidRDefault="000F4EB6" w14:paraId="00001143" w14:textId="77777777">
      <w:pPr>
        <w:jc w:val="both"/>
        <w:rPr>
          <w:rFonts w:ascii="Calibri" w:hAnsi="Calibri" w:eastAsia="Calibri" w:cs="Calibri"/>
          <w:color w:val="000000"/>
        </w:rPr>
      </w:pPr>
    </w:p>
    <w:p w:rsidRPr="00656DC0" w:rsidR="000F4EB6" w:rsidRDefault="004B70A4" w14:paraId="00001144" w14:textId="77777777">
      <w:pPr>
        <w:spacing w:after="120"/>
        <w:jc w:val="both"/>
      </w:pPr>
      <w:r w:rsidRPr="00656DC0">
        <w:rPr>
          <w:color w:val="000000"/>
        </w:rPr>
        <w:t xml:space="preserve">Dabas </w:t>
      </w:r>
      <w:r w:rsidRPr="00656DC0">
        <w:t>liegumā</w:t>
      </w:r>
      <w:r w:rsidRPr="00656DC0">
        <w:rPr>
          <w:color w:val="000000"/>
        </w:rPr>
        <w:t xml:space="preserve"> </w:t>
      </w:r>
      <w:r w:rsidRPr="00656DC0">
        <w:t xml:space="preserve">līdz šim ornitofaunas izpētes nolūkos apmeklēts neregulāri. Dažādi novērotāji ievākuši gadījuma rakstura ziņas par īpaši aizsargājamo putnu sugu sastopamību Eiropas ligzdojošo putnu atlanta ietvaros (2013. – 2017.) un Latvijas 3. ligzdojošo putnu atlanta ietvaros (2020. – 2024.). </w:t>
      </w:r>
    </w:p>
    <w:p w:rsidRPr="00656DC0" w:rsidR="000F4EB6" w:rsidRDefault="004B70A4" w14:paraId="00001145" w14:textId="77777777">
      <w:pPr>
        <w:spacing w:after="120"/>
        <w:jc w:val="both"/>
      </w:pPr>
      <w:r w:rsidRPr="00656DC0">
        <w:t>Līdz šim detalizētākā teritorijas ornitofaunas izpēte veikta šī DA plāna izstrādes ietvaros. Putnu faunas skaita novērtējums Dabas lieguma teritorijā veikts kombinēti, t.i., balstoties uz dažādu pētījumu, uzskaišu un gadījuma novērojumu datiem periodā pirms DA plāna izstrādes un veicot reto un īpaši aizsargājamo putnu sugu uzskaites 2024. gada putnu ligzdošanas sezonā. Novērtējot ligzdojošo pāru skaitu, ņemta vērā teritorijas apsekotība konkrētu sugu optimālās konstatējamības periodā un sugām piemēroto biotopu sastopamība D</w:t>
      </w:r>
      <w:r w:rsidRPr="00656DC0">
        <w:rPr>
          <w:color w:val="000000"/>
        </w:rPr>
        <w:t>abas lieguma</w:t>
      </w:r>
      <w:r w:rsidRPr="00656DC0">
        <w:t xml:space="preserve"> teritorijā.</w:t>
      </w:r>
    </w:p>
    <w:p w:rsidR="000F4EB6" w:rsidRDefault="004B70A4" w14:paraId="00001146" w14:textId="77777777">
      <w:pPr>
        <w:spacing w:after="120"/>
        <w:jc w:val="both"/>
      </w:pPr>
      <w:r w:rsidRPr="00656DC0">
        <w:t>Ornitofaunas izpēti 2024. dabas lieguma teritorijā veica DAP sertificēti</w:t>
      </w:r>
      <w:r>
        <w:t xml:space="preserve"> sugu un biotopu eksperti Uldis Ļoļāns un Gaidis Grandāns, ornitoloģijas eksperti Edgars Smislovs, Vladimirs Smislovs un Aleksejs Kuročkins.</w:t>
      </w:r>
    </w:p>
    <w:p w:rsidR="000F4EB6" w:rsidRDefault="000F4EB6" w14:paraId="00001147" w14:textId="77777777">
      <w:pPr>
        <w:jc w:val="both"/>
        <w:rPr>
          <w:color w:val="FF0000"/>
        </w:rPr>
      </w:pPr>
    </w:p>
    <w:p w:rsidR="000F4EB6" w:rsidRDefault="000F4EB6" w14:paraId="00001148" w14:textId="77777777">
      <w:pPr>
        <w:jc w:val="both"/>
      </w:pPr>
    </w:p>
    <w:p w:rsidR="000F4EB6" w:rsidRDefault="004B70A4" w14:paraId="00001149" w14:textId="77777777">
      <w:pPr>
        <w:rPr>
          <w:b/>
          <w:i/>
          <w:color w:val="000000"/>
        </w:rPr>
      </w:pPr>
      <w:r>
        <w:rPr>
          <w:b/>
          <w:i/>
          <w:color w:val="000000"/>
        </w:rPr>
        <w:t>Dabas aizsardzības vērtība un aizsardzības mērķi</w:t>
      </w:r>
    </w:p>
    <w:p w:rsidR="000F4EB6" w:rsidRDefault="000F4EB6" w14:paraId="0000114A" w14:textId="77777777">
      <w:pPr>
        <w:rPr>
          <w:b/>
          <w:i/>
          <w:color w:val="FF0000"/>
        </w:rPr>
      </w:pPr>
    </w:p>
    <w:p w:rsidR="000F4EB6" w:rsidRDefault="004B70A4" w14:paraId="0000114B" w14:textId="6FB89110">
      <w:pPr>
        <w:spacing w:after="120"/>
        <w:jc w:val="both"/>
      </w:pPr>
      <w:bookmarkStart w:name="_heading=h.7dssgolpse0n" w:colFirst="0" w:colLast="0" w:id="71"/>
      <w:bookmarkEnd w:id="71"/>
      <w:r>
        <w:t>2019. - 2024. gadu periodā DL “</w:t>
      </w:r>
      <w:r w:rsidRPr="00656DC0">
        <w:rPr>
          <w:i/>
          <w:color w:val="000000"/>
        </w:rPr>
        <w:t>Klaucānu un Priekulānu ezeri</w:t>
      </w:r>
      <w:r w:rsidRPr="00656DC0">
        <w:t xml:space="preserve">” teritorijā pierādīta, ticama vai iespējama ligzdošana konstatēta 11 putnu sugām, kas iekļautas Putnu direktīvas </w:t>
      </w:r>
      <w:r w:rsidR="00EC4E79">
        <w:t>I</w:t>
      </w:r>
      <w:r w:rsidRPr="00656DC0">
        <w:t xml:space="preserve"> pielikumā. </w:t>
      </w:r>
      <w:r w:rsidRPr="00656DC0">
        <w:rPr>
          <w:color w:val="000000"/>
        </w:rPr>
        <w:t>S</w:t>
      </w:r>
      <w:r w:rsidRPr="00656DC0">
        <w:t xml:space="preserve">askaņā ar ES Biotopu direktīvas prasībām, šīm sugām jānosaka aizsardzības mērķi konkrētā </w:t>
      </w:r>
      <w:r w:rsidRPr="00656DC0">
        <w:rPr>
          <w:i/>
        </w:rPr>
        <w:t>Natura 2000</w:t>
      </w:r>
      <w:r w:rsidRPr="00656DC0">
        <w:t xml:space="preserve"> teritorijā, kurā tās sastopamas. Dabas liegumā DA plāna darbības periodam definējamie aizsardzības mērķi katrai no minētās direktīvas </w:t>
      </w:r>
      <w:r w:rsidR="00EC4E79">
        <w:t>I</w:t>
      </w:r>
      <w:r w:rsidRPr="00656DC0">
        <w:t xml:space="preserve"> pielikumā iekļautajām putnu sugām raksturoti pie katras sugas apraksta zemāk šajā nodaļā. Vēl viena putnu suga – zivjērglis </w:t>
      </w:r>
      <w:r w:rsidRPr="00656DC0">
        <w:rPr>
          <w:i/>
        </w:rPr>
        <w:t>Pandion haliaetus</w:t>
      </w:r>
      <w:r w:rsidRPr="00656DC0">
        <w:t>,</w:t>
      </w:r>
      <w:r w:rsidRPr="00656DC0">
        <w:rPr>
          <w:i/>
        </w:rPr>
        <w:t xml:space="preserve"> </w:t>
      </w:r>
      <w:r w:rsidRPr="00656DC0">
        <w:t xml:space="preserve">kas ir iekļauta Putnu direktīvas </w:t>
      </w:r>
      <w:r w:rsidR="00EC4E79">
        <w:t>I</w:t>
      </w:r>
      <w:r w:rsidRPr="00656DC0">
        <w:t xml:space="preserve"> pielikumā, Dabas lieguma teritorijā, ir konstatēta barošanās laikā, bet tā ligzdošanas vietas atrodas ārpus DL “Klaucānu</w:t>
      </w:r>
      <w:r>
        <w:t xml:space="preserve"> un Priekulānu ezeri” teritorijas.</w:t>
      </w:r>
    </w:p>
    <w:p w:rsidR="000F4EB6" w:rsidRDefault="004B70A4" w14:paraId="0000114C" w14:textId="70704E6E">
      <w:pPr>
        <w:spacing w:after="120"/>
        <w:jc w:val="both"/>
      </w:pPr>
      <w:r>
        <w:t xml:space="preserve">Informācija par DL </w:t>
      </w:r>
      <w:r w:rsidRPr="00656DC0">
        <w:t xml:space="preserve">konstatēto īpaši aizsargājamo putnu sugu atradnēm ir apkopota DA plāna </w:t>
      </w:r>
      <w:r w:rsidR="00EC4E79">
        <w:t>1.</w:t>
      </w:r>
      <w:r w:rsidRPr="00656DC0">
        <w:t>8. pielikumā. Informācija par DL konstatēto Latvijā un ES īpaši aizsargājamo putnu sugu aizsardzības statusu, populāciju skaita vērtējumu</w:t>
      </w:r>
      <w:r>
        <w:t xml:space="preserve"> un apdraudētības pakāpi apkopota </w:t>
      </w:r>
      <w:r>
        <w:rPr>
          <w:color w:val="000000"/>
        </w:rPr>
        <w:t>4.4.2.</w:t>
      </w:r>
      <w:r>
        <w:t>4</w:t>
      </w:r>
      <w:r>
        <w:rPr>
          <w:color w:val="000000"/>
        </w:rPr>
        <w:t>.1., 4.4.2.</w:t>
      </w:r>
      <w:r>
        <w:t>4</w:t>
      </w:r>
      <w:r>
        <w:rPr>
          <w:color w:val="000000"/>
        </w:rPr>
        <w:t>.2., un 4.4.2.</w:t>
      </w:r>
      <w:r>
        <w:t>4</w:t>
      </w:r>
      <w:r>
        <w:rPr>
          <w:color w:val="000000"/>
        </w:rPr>
        <w:t>.3.</w:t>
      </w:r>
      <w:r>
        <w:t xml:space="preserve"> tabulās. </w:t>
      </w:r>
    </w:p>
    <w:p w:rsidR="000F4EB6" w:rsidRDefault="004B70A4" w14:paraId="0000114D" w14:textId="77777777">
      <w:pPr>
        <w:spacing w:after="120"/>
        <w:jc w:val="both"/>
      </w:pPr>
      <w:r>
        <w:t xml:space="preserve">Pamatojoties uz “Apodziņa </w:t>
      </w:r>
      <w:r>
        <w:rPr>
          <w:i/>
        </w:rPr>
        <w:t>Glaucidium passerinum</w:t>
      </w:r>
      <w:r>
        <w:t xml:space="preserve">, bikšainā apoga </w:t>
      </w:r>
      <w:r>
        <w:rPr>
          <w:i/>
        </w:rPr>
        <w:t>Aegolius funereus</w:t>
      </w:r>
      <w:r>
        <w:t xml:space="preserve">, meža pūces </w:t>
      </w:r>
      <w:r>
        <w:rPr>
          <w:i/>
        </w:rPr>
        <w:t>Strix aluco</w:t>
      </w:r>
      <w:r>
        <w:t xml:space="preserve">, urālpūces </w:t>
      </w:r>
      <w:r>
        <w:rPr>
          <w:i/>
        </w:rPr>
        <w:t>Strix uralensis</w:t>
      </w:r>
      <w:r>
        <w:t xml:space="preserve">, ausainās pūces </w:t>
      </w:r>
      <w:r>
        <w:rPr>
          <w:i/>
        </w:rPr>
        <w:t>Asio otus</w:t>
      </w:r>
      <w:r>
        <w:t xml:space="preserve"> un ūpja </w:t>
      </w:r>
      <w:r>
        <w:rPr>
          <w:i/>
        </w:rPr>
        <w:t>Bubo bubo</w:t>
      </w:r>
      <w:r>
        <w:t xml:space="preserve"> aizsardzības plāns” (</w:t>
      </w:r>
      <w:hyperlink w:anchor="bookmark=id.h5epf4ovgp02">
        <w:r w:rsidR="000F4EB6">
          <w:rPr>
            <w:color w:val="0000FF"/>
            <w:u w:val="single"/>
          </w:rPr>
          <w:t>Avotiņš, 2019</w:t>
        </w:r>
      </w:hyperlink>
      <w:r>
        <w:t xml:space="preserve">) ietverto informāciju, DL </w:t>
      </w:r>
      <w:r>
        <w:rPr>
          <w:i/>
        </w:rPr>
        <w:t>“</w:t>
      </w:r>
      <w:r>
        <w:rPr>
          <w:color w:val="000000"/>
        </w:rPr>
        <w:t>Klaucānu un Priekulānu ezeri</w:t>
      </w:r>
      <w:r>
        <w:rPr>
          <w:i/>
        </w:rPr>
        <w:t>”</w:t>
      </w:r>
      <w:r>
        <w:t xml:space="preserve"> teritorijā atrodas īpaši aizsargājamu pūču sugu aizsardzībai prioritāri nozīmīgas teritorijas.</w:t>
      </w:r>
    </w:p>
    <w:p w:rsidR="000F4EB6" w:rsidRDefault="004B70A4" w14:paraId="0000114E" w14:textId="77777777">
      <w:pPr>
        <w:spacing w:after="120"/>
        <w:jc w:val="both"/>
      </w:pPr>
      <w:r>
        <w:rPr>
          <w:color w:val="000000"/>
        </w:rPr>
        <w:t>Daļa DL</w:t>
      </w:r>
      <w:r>
        <w:t xml:space="preserve"> esošās mežaudzes ir novērtētas kā </w:t>
      </w:r>
      <w:r>
        <w:rPr>
          <w:b/>
        </w:rPr>
        <w:t xml:space="preserve">apodziņa </w:t>
      </w:r>
      <w:r>
        <w:rPr>
          <w:i/>
        </w:rPr>
        <w:t>Glaucidium passerinum</w:t>
      </w:r>
      <w:r>
        <w:t xml:space="preserve"> aizsardzībai prioritārās teritorijas. Veicot sugai specifiskas uzskaites ar provocēšanas metodi, suga 2024. gadā DL teritorijā nav konstatēta. DL teritorijā esošās mežaudzes ir uzskatāmas par sugas ligzdošanai piemērotām. Mežaudzēm kļūstot vecākām un uzlabojoties apodziņa ligzdošanai piemērotu dzīvotņu kvalitātei sugas ligzdošana DL teritorijā ir iespējama.</w:t>
      </w:r>
    </w:p>
    <w:p w:rsidR="000F4EB6" w:rsidRDefault="004B70A4" w14:paraId="0000114F" w14:textId="77777777">
      <w:pPr>
        <w:spacing w:after="120"/>
        <w:jc w:val="both"/>
      </w:pPr>
      <w:r>
        <w:t xml:space="preserve">Pamatojoties uz “Mazā dzeņa </w:t>
      </w:r>
      <w:r>
        <w:rPr>
          <w:i/>
        </w:rPr>
        <w:t>Dryobates minor</w:t>
      </w:r>
      <w:r>
        <w:t xml:space="preserve">, vidējā dzeņa </w:t>
      </w:r>
      <w:r>
        <w:rPr>
          <w:i/>
        </w:rPr>
        <w:t>Leiopicus medius</w:t>
      </w:r>
      <w:r>
        <w:t xml:space="preserve">, baltmugurdzeņa </w:t>
      </w:r>
      <w:r>
        <w:rPr>
          <w:i/>
        </w:rPr>
        <w:t>Dendrocopos leucotos</w:t>
      </w:r>
      <w:r>
        <w:t xml:space="preserve">, dižraibā dzeņa </w:t>
      </w:r>
      <w:r>
        <w:rPr>
          <w:i/>
        </w:rPr>
        <w:t>Dendrocopos major</w:t>
      </w:r>
      <w:r>
        <w:t xml:space="preserve">, trīspirkstu dzeņa </w:t>
      </w:r>
      <w:r>
        <w:rPr>
          <w:i/>
        </w:rPr>
        <w:t>Picoides tridactylus</w:t>
      </w:r>
      <w:r>
        <w:t xml:space="preserve">, melnās dzilnas </w:t>
      </w:r>
      <w:r>
        <w:rPr>
          <w:i/>
        </w:rPr>
        <w:t>Dryocopus martius</w:t>
      </w:r>
      <w:r>
        <w:t xml:space="preserve"> un pelēkās dzilnas </w:t>
      </w:r>
      <w:r>
        <w:rPr>
          <w:i/>
        </w:rPr>
        <w:t>Picus canus</w:t>
      </w:r>
      <w:r>
        <w:t xml:space="preserve"> aizsardzības plāns” (</w:t>
      </w:r>
      <w:hyperlink w:anchor="bookmark=id.af2bw21b18hf">
        <w:r w:rsidR="000F4EB6">
          <w:rPr>
            <w:color w:val="0000FF"/>
            <w:u w:val="single"/>
          </w:rPr>
          <w:t>Bergmanis u.c., 2020</w:t>
        </w:r>
      </w:hyperlink>
      <w:r>
        <w:t xml:space="preserve">) ietverto informāciju, DL </w:t>
      </w:r>
      <w:r>
        <w:rPr>
          <w:i/>
        </w:rPr>
        <w:t>“</w:t>
      </w:r>
      <w:r>
        <w:rPr>
          <w:color w:val="000000"/>
        </w:rPr>
        <w:t>Klaucānu un Priekulānu ezeri</w:t>
      </w:r>
      <w:r>
        <w:rPr>
          <w:i/>
        </w:rPr>
        <w:t xml:space="preserve">” </w:t>
      </w:r>
      <w:r>
        <w:t>atrodas īpaši aizsargājamu dzeņu sugu aizsardzībai prioritāri nozīmīgas teritorijas.</w:t>
      </w:r>
    </w:p>
    <w:p w:rsidR="000F4EB6" w:rsidRDefault="004B70A4" w14:paraId="00001150" w14:textId="77777777">
      <w:pPr>
        <w:spacing w:after="120"/>
        <w:jc w:val="both"/>
      </w:pPr>
      <w:r>
        <w:rPr>
          <w:color w:val="000000"/>
        </w:rPr>
        <w:t>Daļa DL</w:t>
      </w:r>
      <w:r>
        <w:t xml:space="preserve"> esošās mežaudzes ir novērtētas kā </w:t>
      </w:r>
      <w:r>
        <w:rPr>
          <w:b/>
        </w:rPr>
        <w:t xml:space="preserve">baltmugurdzeņa </w:t>
      </w:r>
      <w:r>
        <w:rPr>
          <w:i/>
        </w:rPr>
        <w:t>Dendrocopos leucotos</w:t>
      </w:r>
      <w:r>
        <w:t xml:space="preserve"> aizsardzībai prioritārās teritorijas. Veicot putnu uzskaites DA plāna ietvaros, konstatēta viena baltmugurdzeņu pāra ligzdošana.</w:t>
      </w:r>
    </w:p>
    <w:p w:rsidR="000F4EB6" w:rsidRDefault="004B70A4" w14:paraId="00001151" w14:textId="77777777">
      <w:pPr>
        <w:spacing w:after="120"/>
        <w:jc w:val="both"/>
      </w:pPr>
      <w:r>
        <w:t>Suga apdzīvo tādus mežu biotopus, kuros ir sastopams liels atmirstošās koksnes daudzums. Baltmugurdzeņi ir uzskatāmi par lietussarga sugām, jo, nodrošinot to aizsardzību, tiek pasargātas arī citas, sevišķi no atmirstošās lapu koku koksnes atkarīgās bezmugurkaulnieku sugas. Sugas populācijai konstatēta pieaugoša īstermiņa tendence (2008. – 2018. gadu periods) un pieaugoša ilgtermiņa tendence (1991. – 2018. gadu periods) Latvijā (</w:t>
      </w:r>
      <w:hyperlink w:anchor="bookmark=id.z6cf8mny23ij">
        <w:r w:rsidR="000F4EB6">
          <w:rPr>
            <w:color w:val="0000FF"/>
            <w:u w:val="single"/>
          </w:rPr>
          <w:t>Birdlife International, 2019</w:t>
        </w:r>
      </w:hyperlink>
      <w:r>
        <w:t>).</w:t>
      </w:r>
    </w:p>
    <w:p w:rsidR="000F4EB6" w:rsidRDefault="004B70A4" w14:paraId="00001152" w14:textId="77777777">
      <w:pPr>
        <w:spacing w:after="120"/>
        <w:jc w:val="both"/>
      </w:pPr>
      <w:r>
        <w:t xml:space="preserve">Saskaņā ar Ministru kabineta 2012. gada 18. decembra noteikumiem Nr. 940 </w:t>
      </w:r>
      <w:r>
        <w:rPr>
          <w:i/>
        </w:rPr>
        <w:t>„Noteikumi par mikroliegumu izveidošanas un apsaimniekošanas kārtību, to aizsardzību, kā arī mikroliegumu un to buferzonu noteikšanu”</w:t>
      </w:r>
      <w:r>
        <w:t xml:space="preserve"> vidējā dzeņa ligzdošanas vietu aizsardzības nodrošināšanai var tikt veidoti mikroliegumi 2 – 10 ha platībā.</w:t>
      </w:r>
    </w:p>
    <w:p w:rsidR="000F4EB6" w:rsidRDefault="004B70A4" w14:paraId="00001153" w14:textId="77777777">
      <w:pPr>
        <w:spacing w:after="120"/>
        <w:jc w:val="both"/>
      </w:pPr>
      <w:r>
        <w:t>Atbilstoši starptautiski atzītajiem Starptautiskās Dabas un dabas resursu aizsardzības savienības (</w:t>
      </w:r>
      <w:r>
        <w:rPr>
          <w:i/>
        </w:rPr>
        <w:t>International Union for Conservation of Nature</w:t>
      </w:r>
      <w:r>
        <w:t xml:space="preserve">, turpmāk tekstā </w:t>
      </w:r>
      <w:r>
        <w:rPr>
          <w:i/>
        </w:rPr>
        <w:t>IUCN</w:t>
      </w:r>
      <w:r>
        <w:t>) kritērijiem sugas apdraudētības pakāpe Latvijā (</w:t>
      </w:r>
      <w:hyperlink w:anchor="bookmark=id.gzjsxfwla6c0">
        <w:r w:rsidR="000F4EB6">
          <w:rPr>
            <w:color w:val="0000FF"/>
            <w:u w:val="single"/>
          </w:rPr>
          <w:t>Ķerus u.c., 2021</w:t>
        </w:r>
      </w:hyperlink>
      <w:r>
        <w:t xml:space="preserve">) novērtēta kā zemākā apdraudējuma (LC, </w:t>
      </w:r>
      <w:r>
        <w:rPr>
          <w:i/>
        </w:rPr>
        <w:t>Least Concern</w:t>
      </w:r>
      <w:r>
        <w:t>).</w:t>
      </w:r>
    </w:p>
    <w:p w:rsidR="000F4EB6" w:rsidRDefault="004B70A4" w14:paraId="00001154" w14:textId="77777777">
      <w:pPr>
        <w:spacing w:after="120"/>
        <w:jc w:val="both"/>
        <w:rPr>
          <w:highlight w:val="white"/>
        </w:rPr>
      </w:pPr>
      <w:r>
        <w:rPr>
          <w:u w:val="single"/>
        </w:rPr>
        <w:t>Baltmugurdzeņa sugas aizsardzības mērķis konkrētajā teritorijā DA plāna darbības periodā ir saglabāt sugas populāciju vismaz pašreizējā apjomā (kā kontroles vērtību nosakot DA plāna izstrādes ietvaros novēroto ligzdojošo pāru skaitu t.i. vismaz viens pāris)</w:t>
      </w:r>
      <w:r>
        <w:rPr>
          <w:color w:val="000000"/>
          <w:u w:val="single"/>
        </w:rPr>
        <w:t>.</w:t>
      </w:r>
      <w:r>
        <w:rPr>
          <w:highlight w:val="white"/>
        </w:rPr>
        <w:t xml:space="preserve"> </w:t>
      </w:r>
    </w:p>
    <w:p w:rsidR="000F4EB6" w:rsidRDefault="004B70A4" w14:paraId="00001155" w14:textId="77777777">
      <w:pPr>
        <w:spacing w:after="120"/>
        <w:jc w:val="both"/>
      </w:pPr>
      <w:r>
        <w:t xml:space="preserve">DL teritorijā konstatēta viena </w:t>
      </w:r>
      <w:r>
        <w:rPr>
          <w:b/>
        </w:rPr>
        <w:t xml:space="preserve">vidējo dzeņu </w:t>
      </w:r>
      <w:r>
        <w:rPr>
          <w:i/>
        </w:rPr>
        <w:t>Leiopicus medius</w:t>
      </w:r>
      <w:r>
        <w:t xml:space="preserve"> pāra ligzdošana.</w:t>
      </w:r>
    </w:p>
    <w:p w:rsidR="000F4EB6" w:rsidRDefault="004B70A4" w14:paraId="00001156" w14:textId="77777777">
      <w:pPr>
        <w:spacing w:after="120"/>
        <w:jc w:val="both"/>
      </w:pPr>
      <w:r>
        <w:t>Vidējais dzenis ir ekoloģiski saistīts ar platlapju kokiem un apšu audzēm. Atšķirībā no citām dzeņu sugām vidējais dzenis nav izteikti saistīts ar lielu mirušās koksnes daudzumu to apdzīvotajos biotopos. Ligzdu dobumu kalšanai bieži tiek izmantoti arī relatīvi nelieli, nokaltuši zari. Literatūrā aprakstīta liela diametra, saules apspīdētu un savstarpēji nesaslēgušos platlapju koku (ozolu) vainagu nozīmība (</w:t>
      </w:r>
      <w:hyperlink w:anchor="bookmark=id.af2bw21b18hf">
        <w:r w:rsidR="000F4EB6">
          <w:rPr>
            <w:color w:val="0000FF"/>
            <w:u w:val="single"/>
          </w:rPr>
          <w:t>Bergmanis u.c., 2020</w:t>
        </w:r>
      </w:hyperlink>
      <w:r>
        <w:t>).</w:t>
      </w:r>
    </w:p>
    <w:p w:rsidR="000F4EB6" w:rsidRDefault="004B70A4" w14:paraId="00001157" w14:textId="77777777">
      <w:pPr>
        <w:spacing w:after="120"/>
        <w:jc w:val="both"/>
      </w:pPr>
      <w:r>
        <w:t>Latvijā suga atrodas tuvu izplatības areāla ziemeļu robežai (</w:t>
      </w:r>
      <w:hyperlink w:anchor="bookmark=id.z6cf8mny23ij">
        <w:r w:rsidR="000F4EB6">
          <w:rPr>
            <w:color w:val="0000FF"/>
            <w:u w:val="single"/>
          </w:rPr>
          <w:t>Birdlife International, 2019</w:t>
        </w:r>
      </w:hyperlink>
      <w:r>
        <w:t>), un vidējais dzenis ir uzskatāms par jaunienācēju Latvijas faunā. Suga pirmo reizi Latvijā konstatēta 1923. gada marta sākumā Pilsblīdenē, otrais pierādītais novērojums bija tikai 1979/80. gadu ziemā. Šobrīd vidējais dzenis piemērotos biotopos Latvijā uzskatāms par samērā parastu sugu un regulāri ligzdo vecu koku grupās ap viensētām, parkos, kapsētās, alejās un citās urbanizētās vietās. Sugai gan Latvijā, gan visā Eiropas izplatības areālā konstatēts skaita pieaugums gan ilgtermiņā (kopš 1980. gada), gan laika periodā no 2000. – 2017. gadam (</w:t>
      </w:r>
      <w:hyperlink w:anchor="bookmark=id.z6cf8mny23ij">
        <w:r w:rsidR="000F4EB6">
          <w:rPr>
            <w:color w:val="0000FF"/>
            <w:u w:val="single"/>
          </w:rPr>
          <w:t>Birdlife International, 2019</w:t>
        </w:r>
      </w:hyperlink>
      <w:r>
        <w:t xml:space="preserve">). Skaita pieaugums konstatēts visā vidējā dzeņa izplatības areālā. Pēc jaunākās pieejamās informācijas vidējā dzeņa ligzdojošās populācijas lielums Latvijā ir robežās no 5000 līdz 10000 ligzdojošiem pāriem (Bergmanis u.c. 2021). Saskaņā ar Ministru kabineta 2012. gada 18. decembra noteikumiem Nr. 940 </w:t>
      </w:r>
      <w:r>
        <w:rPr>
          <w:i/>
        </w:rPr>
        <w:t>„Noteikumi par mikroliegumu izveidošanas un apsaimniekošanas kārtību, to aizsardzību, kā arī mikroliegumu un to buferzonu noteikšanu”</w:t>
      </w:r>
      <w:r>
        <w:t xml:space="preserve"> vidējā dzeņa ligzdošanas vietu aizsardzības nodrošināšanai var tikt veidoti mikroliegumi 2 – 10 ha platībā.</w:t>
      </w:r>
    </w:p>
    <w:p w:rsidR="000F4EB6" w:rsidRDefault="004B70A4" w14:paraId="00001158" w14:textId="77777777">
      <w:pPr>
        <w:spacing w:after="120"/>
        <w:jc w:val="both"/>
      </w:pPr>
      <w:r>
        <w:t xml:space="preserve">Atbilstoši </w:t>
      </w:r>
      <w:r>
        <w:rPr>
          <w:i/>
        </w:rPr>
        <w:t xml:space="preserve">IUCN </w:t>
      </w:r>
      <w:r>
        <w:t>kritērijiem, sugas apdraudētības pakāpe Latvijā (</w:t>
      </w:r>
      <w:hyperlink w:anchor="bookmark=id.gzjsxfwla6c0">
        <w:r w:rsidR="000F4EB6">
          <w:rPr>
            <w:color w:val="0000FF"/>
            <w:u w:val="single"/>
          </w:rPr>
          <w:t>Ķerus u.c., 2021</w:t>
        </w:r>
      </w:hyperlink>
      <w:r>
        <w:t xml:space="preserve">) novērtēta kā zemākā apdraudējuma (LC, </w:t>
      </w:r>
      <w:r>
        <w:rPr>
          <w:i/>
        </w:rPr>
        <w:t>Least Concern</w:t>
      </w:r>
      <w:r>
        <w:t>).</w:t>
      </w:r>
    </w:p>
    <w:p w:rsidR="000F4EB6" w:rsidRDefault="004B70A4" w14:paraId="00001159" w14:textId="77777777">
      <w:pPr>
        <w:spacing w:after="120"/>
        <w:jc w:val="both"/>
        <w:rPr>
          <w:highlight w:val="white"/>
        </w:rPr>
      </w:pPr>
      <w:r>
        <w:rPr>
          <w:u w:val="single"/>
        </w:rPr>
        <w:t>Vidējā dzeņa sugas aizsardzības mērķis konkrētajā teritorijā DA plāna darbības periodā ir saglabāt sugas populāciju vismaz pašreizējā apjomā (kā kontroles vērtību nosakot DA plāna izstrādes ietvaros novēroto ligzdojošo pāru skaitu t.i. vismaz viens pāris)</w:t>
      </w:r>
      <w:r>
        <w:rPr>
          <w:color w:val="000000"/>
          <w:u w:val="single"/>
        </w:rPr>
        <w:t>.</w:t>
      </w:r>
      <w:r>
        <w:rPr>
          <w:highlight w:val="white"/>
        </w:rPr>
        <w:t xml:space="preserve"> </w:t>
      </w:r>
    </w:p>
    <w:p w:rsidR="000F4EB6" w:rsidRDefault="004B70A4" w14:paraId="0000115A" w14:textId="77777777">
      <w:pPr>
        <w:spacing w:after="120"/>
        <w:jc w:val="both"/>
      </w:pPr>
      <w:r>
        <w:rPr>
          <w:color w:val="000000"/>
        </w:rPr>
        <w:t>Daļa DL</w:t>
      </w:r>
      <w:r>
        <w:t xml:space="preserve"> esošās mežaudzes ir novērtētas kā </w:t>
      </w:r>
      <w:r>
        <w:rPr>
          <w:b/>
        </w:rPr>
        <w:t xml:space="preserve">trīspirkstu dzeņa </w:t>
      </w:r>
      <w:r>
        <w:rPr>
          <w:i/>
        </w:rPr>
        <w:t>Picoides tridactylus</w:t>
      </w:r>
      <w:r>
        <w:t xml:space="preserve"> aizsardzībai prioritārās teritorijas. Veicot putnu uzskaites DA plāna izstrādes ietvaros, suga vai sugai raksturīgās darbības pēdas (kalumi) nav konstatētas.</w:t>
      </w:r>
    </w:p>
    <w:p w:rsidR="000F4EB6" w:rsidRDefault="004B70A4" w14:paraId="0000115B" w14:textId="77777777">
      <w:pPr>
        <w:spacing w:after="120"/>
        <w:jc w:val="both"/>
      </w:pPr>
      <w:r>
        <w:t>Šī dzeņu suga galvenokārt saistīta ar veciem, boreāliem mežiem, kur dominē skujkoki, nepieciešams bagātīgs atmirušās koksnes daudzums (optimāli ap 140– 150 m</w:t>
      </w:r>
      <w:r>
        <w:rPr>
          <w:vertAlign w:val="superscript"/>
        </w:rPr>
        <w:t>3</w:t>
      </w:r>
      <w:r>
        <w:t xml:space="preserve">/ha atmirušās un kalstošās koksnes). Mēdz koncentrēties dabisku traucējumu (degumu, vējgāžu) vietās, pie bebrainēm, egļu astoņzobu mizgrauža </w:t>
      </w:r>
      <w:r>
        <w:rPr>
          <w:i/>
        </w:rPr>
        <w:t xml:space="preserve">Ips typographus </w:t>
      </w:r>
      <w:r>
        <w:t>masveida savairošanās vietās (</w:t>
      </w:r>
      <w:hyperlink w:anchor="bookmark=id.af2bw21b18hf">
        <w:r w:rsidR="000F4EB6">
          <w:rPr>
            <w:color w:val="0000FF"/>
            <w:u w:val="single"/>
          </w:rPr>
          <w:t>Bergmanis u.c., 2020</w:t>
        </w:r>
      </w:hyperlink>
      <w:r>
        <w:t xml:space="preserve">). </w:t>
      </w:r>
    </w:p>
    <w:p w:rsidR="000F4EB6" w:rsidRDefault="004B70A4" w14:paraId="0000115C" w14:textId="77777777">
      <w:pPr>
        <w:spacing w:after="120"/>
        <w:jc w:val="both"/>
      </w:pPr>
      <w:r>
        <w:t>DL teritorijā esošajām mežaudzēm kļūstot vecākām kļūstot vecākām un uzlabojoties trīspirkstu dzeņa ligzdošanai piemērotu dzīvotņu kvalitātei sugas ligzdošana DL teritorijā ir iespējama.</w:t>
      </w:r>
    </w:p>
    <w:p w:rsidR="000F4EB6" w:rsidRDefault="004B70A4" w14:paraId="0000115D" w14:textId="77777777">
      <w:pPr>
        <w:spacing w:after="120"/>
        <w:jc w:val="both"/>
      </w:pPr>
      <w:r>
        <w:rPr>
          <w:b/>
        </w:rPr>
        <w:t>Melnā dzilna</w:t>
      </w:r>
      <w:r>
        <w:t xml:space="preserve"> </w:t>
      </w:r>
      <w:r>
        <w:rPr>
          <w:i/>
        </w:rPr>
        <w:t xml:space="preserve">Dryocopus martius </w:t>
      </w:r>
      <w:r>
        <w:t>dabas aizsardzības plāna izstrādes ietvaros konstatēta DL teritorijā esošajās vecākajās mežaudzēs un tās ligzdojošā populācija vērtēta kā 2 pāri. DL teritorijā suga ir konstatēta arī iepriekš veikto pētījumu laikā.</w:t>
      </w:r>
    </w:p>
    <w:p w:rsidR="000F4EB6" w:rsidRDefault="004B70A4" w14:paraId="0000115E" w14:textId="5EA16196">
      <w:pPr>
        <w:spacing w:after="120"/>
        <w:jc w:val="both"/>
      </w:pPr>
      <w:r>
        <w:t xml:space="preserve">Melnā dzilna ir iekļauta Latvijā īpaši </w:t>
      </w:r>
      <w:r w:rsidRPr="00656DC0">
        <w:t>aizsargājamu sugu sarakstā (Ministru kabineta 2000. gada 14. novembra noteikumi Nr.396 „</w:t>
      </w:r>
      <w:r w:rsidRPr="00656DC0">
        <w:rPr>
          <w:i/>
        </w:rPr>
        <w:t>Noteikumi par īpaši aizsargājamo sugu un ierobežoti izmantojamo īpaši aizsargājamo sugu sarakstu”</w:t>
      </w:r>
      <w:r w:rsidRPr="00656DC0">
        <w:t xml:space="preserve">) un Putnu direktīvas </w:t>
      </w:r>
      <w:r w:rsidR="00EC4E79">
        <w:t>I</w:t>
      </w:r>
      <w:r w:rsidRPr="00656DC0">
        <w:t xml:space="preserve"> pielikumā. Melnā dzilna ir samērā plastiska attiecībā uz apdzīvoto vidi – tai ir plašas ligzdošanas teritorijas (200 – 300 ha), kurās ir nepieciešams liels daudzums lielu dimensiju vecu koku, tomēr nav obligāti</w:t>
      </w:r>
      <w:r>
        <w:t xml:space="preserve"> nepieciešamas vienlaidus vecas vai tikai no lieliem kokiem sastāvošas mežaudzes (</w:t>
      </w:r>
      <w:hyperlink w:anchor="bookmark=id.q8m1zrs93tll">
        <w:r w:rsidR="000F4EB6">
          <w:rPr>
            <w:color w:val="0000FF"/>
            <w:u w:val="single"/>
          </w:rPr>
          <w:t>Gorman, 2011</w:t>
        </w:r>
      </w:hyperlink>
      <w:r>
        <w:t>). Ligzdošanai izmanto arī izcirtumos atstātos kokus, tomēr izcirtumu un jaunaudžu platības ainavā samazina dzīvotnes piemērotību (</w:t>
      </w:r>
      <w:hyperlink w:anchor="bookmark=id.af2bw21b18hf">
        <w:r w:rsidR="000F4EB6">
          <w:rPr>
            <w:color w:val="0000FF"/>
            <w:u w:val="single"/>
          </w:rPr>
          <w:t>Bergmanis u.c., 2020</w:t>
        </w:r>
      </w:hyperlink>
      <w:r>
        <w:t xml:space="preserve">). </w:t>
      </w:r>
    </w:p>
    <w:p w:rsidR="000F4EB6" w:rsidRDefault="004B70A4" w14:paraId="0000115F" w14:textId="77777777">
      <w:pPr>
        <w:spacing w:after="120"/>
        <w:jc w:val="both"/>
      </w:pPr>
      <w:r>
        <w:t>Sugas populācijai konstatēta stabila īstermiņa tendence (2008. – 2018. gadu periods) un negatīva ilgtermiņa tendence (1991. – 2018. gadu periods) Latvijā (</w:t>
      </w:r>
      <w:hyperlink w:anchor="bookmark=id.z6cf8mny23ij">
        <w:r w:rsidR="000F4EB6">
          <w:rPr>
            <w:color w:val="0000FF"/>
            <w:u w:val="single"/>
          </w:rPr>
          <w:t>Birdlife International, 2019</w:t>
        </w:r>
      </w:hyperlink>
      <w:r>
        <w:t>). Pēc dienas putnu fona monitoringa rezultātiem melno dzilnu populācija 2005. – 2023. gadu periodā tiek vērtēta kā stabila (</w:t>
      </w:r>
      <w:hyperlink w:anchor="bookmark=id.o03m803u6263">
        <w:r w:rsidR="000F4EB6">
          <w:rPr>
            <w:color w:val="0000FF"/>
            <w:u w:val="single"/>
          </w:rPr>
          <w:t>Auniņš un Mārdega, 2024</w:t>
        </w:r>
      </w:hyperlink>
      <w:r>
        <w:t>).</w:t>
      </w:r>
    </w:p>
    <w:p w:rsidR="000F4EB6" w:rsidRDefault="004B70A4" w14:paraId="00001160" w14:textId="77777777">
      <w:pPr>
        <w:spacing w:after="120"/>
        <w:jc w:val="both"/>
      </w:pPr>
      <w:r>
        <w:t xml:space="preserve">Atbilstoši </w:t>
      </w:r>
      <w:r>
        <w:rPr>
          <w:i/>
        </w:rPr>
        <w:t xml:space="preserve">IUCN </w:t>
      </w:r>
      <w:r>
        <w:t>kritērijiem, sugas apdraudētības pakāpe Latvijā (</w:t>
      </w:r>
      <w:hyperlink w:anchor="bookmark=id.gzjsxfwla6c0">
        <w:r w:rsidR="000F4EB6">
          <w:rPr>
            <w:color w:val="0000FF"/>
            <w:u w:val="single"/>
          </w:rPr>
          <w:t>Ķerus u.c., 2021</w:t>
        </w:r>
      </w:hyperlink>
      <w:r>
        <w:t xml:space="preserve">) novērtēta kā zemākā apdraudējuma (LC, </w:t>
      </w:r>
      <w:r>
        <w:rPr>
          <w:i/>
        </w:rPr>
        <w:t>Least Concern</w:t>
      </w:r>
      <w:r>
        <w:t>).</w:t>
      </w:r>
    </w:p>
    <w:p w:rsidR="000F4EB6" w:rsidRDefault="004B70A4" w14:paraId="00001161" w14:textId="77777777">
      <w:pPr>
        <w:spacing w:after="120"/>
        <w:jc w:val="both"/>
        <w:rPr>
          <w:highlight w:val="white"/>
        </w:rPr>
      </w:pPr>
      <w:r>
        <w:rPr>
          <w:u w:val="single"/>
        </w:rPr>
        <w:t>Melnās dzilnas sugas aizsardzības mērķis konkrētajā teritorijā DA plāna darbības periodā ir saglabāt sugas populāciju vismaz pašreizējā apjomā (kā kontroles vērtību nosakot DA plāna izstrādes ietvaros novēroto ligzdojošo pāru skaitu t.i. vismaz divi pāri)</w:t>
      </w:r>
      <w:r>
        <w:rPr>
          <w:color w:val="000000"/>
          <w:u w:val="single"/>
        </w:rPr>
        <w:t>.</w:t>
      </w:r>
      <w:r>
        <w:rPr>
          <w:highlight w:val="white"/>
        </w:rPr>
        <w:t xml:space="preserve"> </w:t>
      </w:r>
    </w:p>
    <w:p w:rsidR="000F4EB6" w:rsidRDefault="004B70A4" w14:paraId="00001162" w14:textId="77777777">
      <w:pPr>
        <w:spacing w:after="120"/>
        <w:jc w:val="both"/>
      </w:pPr>
      <w:r>
        <w:t xml:space="preserve">Dabas liegumā teritorijā ligzdojošā </w:t>
      </w:r>
      <w:r>
        <w:rPr>
          <w:b/>
        </w:rPr>
        <w:t>pelēko dzilnu</w:t>
      </w:r>
      <w:r>
        <w:t xml:space="preserve"> </w:t>
      </w:r>
      <w:r>
        <w:rPr>
          <w:i/>
        </w:rPr>
        <w:t xml:space="preserve">Picus canus </w:t>
      </w:r>
      <w:r>
        <w:t>populācija vērtēta kā 2 ligzdojoši pāri.</w:t>
      </w:r>
    </w:p>
    <w:p w:rsidRPr="00656DC0" w:rsidR="000F4EB6" w:rsidRDefault="004B70A4" w14:paraId="00001163" w14:textId="0817C044">
      <w:pPr>
        <w:spacing w:after="120"/>
        <w:jc w:val="both"/>
      </w:pPr>
      <w:r>
        <w:t xml:space="preserve">Suga ir iekļauta Latvijā īpaši aizsargājamu sugu sarakstā (Ministru kabineta 2000. gada 14. novembra noteikumi Nr. </w:t>
      </w:r>
      <w:r w:rsidRPr="00656DC0">
        <w:t xml:space="preserve">396 </w:t>
      </w:r>
      <w:r w:rsidRPr="00656DC0">
        <w:rPr>
          <w:i/>
        </w:rPr>
        <w:t>„Noteikumi par īpaši aizsargājamo sugu un ierobežoti izmantojamo īpaši aizsargājamo sugu sarakstu”</w:t>
      </w:r>
      <w:r w:rsidRPr="00656DC0">
        <w:t xml:space="preserve">) un Putnu direktīvas </w:t>
      </w:r>
      <w:r w:rsidR="00EC4E79">
        <w:t>I</w:t>
      </w:r>
      <w:r w:rsidRPr="00656DC0">
        <w:t xml:space="preserve"> pielikumā.</w:t>
      </w:r>
    </w:p>
    <w:p w:rsidR="000F4EB6" w:rsidRDefault="004B70A4" w14:paraId="00001164" w14:textId="77777777">
      <w:pPr>
        <w:spacing w:after="120"/>
        <w:jc w:val="both"/>
      </w:pPr>
      <w:r w:rsidRPr="00656DC0">
        <w:t>Suga ir samēra plastiska attiecībā uz apdzīvoto</w:t>
      </w:r>
      <w:r>
        <w:t xml:space="preserve"> vidi – tai ir plašas ligzdošanas teritorijas (ap 100 – 200 ha), kurās var būt dažāda mežainība, tomēr ir nepieciešami gan lielu dimensiju koki un vecākas mežaudzes, gan skudrām bagātas vietas (Bergmanis u.c. 2021). Sugas populācijai konstatēta stabila īstermiņa tendence (2008 – 2018) Latvijā (</w:t>
      </w:r>
      <w:hyperlink w:anchor="bookmark=id.z6cf8mny23ij">
        <w:r w:rsidR="000F4EB6">
          <w:rPr>
            <w:color w:val="0000FF"/>
            <w:u w:val="single"/>
          </w:rPr>
          <w:t>Birdlife International, 2019</w:t>
        </w:r>
      </w:hyperlink>
      <w:r>
        <w:t xml:space="preserve">). Atbilstoši </w:t>
      </w:r>
      <w:r>
        <w:rPr>
          <w:i/>
        </w:rPr>
        <w:t xml:space="preserve">IUCN </w:t>
      </w:r>
      <w:r>
        <w:t>kritērijiem, sugas apdraudētības pakāpe Latvijā (</w:t>
      </w:r>
      <w:hyperlink w:anchor="bookmark=id.gzjsxfwla6c0">
        <w:r w:rsidR="000F4EB6">
          <w:rPr>
            <w:color w:val="0000FF"/>
            <w:u w:val="single"/>
          </w:rPr>
          <w:t>Ķerus u.c., 2021</w:t>
        </w:r>
      </w:hyperlink>
      <w:r>
        <w:t xml:space="preserve">) novērtēta kā zemākā apdraudējuma (LC, </w:t>
      </w:r>
      <w:r>
        <w:rPr>
          <w:i/>
        </w:rPr>
        <w:t>Least Concern</w:t>
      </w:r>
      <w:r>
        <w:t>).</w:t>
      </w:r>
    </w:p>
    <w:p w:rsidR="000F4EB6" w:rsidRDefault="004B70A4" w14:paraId="00001165" w14:textId="77777777">
      <w:pPr>
        <w:spacing w:after="120"/>
        <w:jc w:val="both"/>
        <w:rPr>
          <w:highlight w:val="white"/>
        </w:rPr>
      </w:pPr>
      <w:r>
        <w:rPr>
          <w:u w:val="single"/>
        </w:rPr>
        <w:t>Pelēkās dzilnas sugas aizsardzības mērķis konkrētajā teritorijā DA plāna darbības periodā ir saglabāt sugas populāciju vismaz pašreizējā apjomā (kā kontroles vērtību nosakot DA plāna izstrādes ietvaros novēroto ligzdojošo pāru skaitu t.i. vismaz divi pāri)</w:t>
      </w:r>
      <w:r>
        <w:rPr>
          <w:color w:val="000000"/>
          <w:u w:val="single"/>
        </w:rPr>
        <w:t>.</w:t>
      </w:r>
      <w:r>
        <w:rPr>
          <w:highlight w:val="white"/>
        </w:rPr>
        <w:t xml:space="preserve"> </w:t>
      </w:r>
    </w:p>
    <w:p w:rsidR="000F4EB6" w:rsidRDefault="004B70A4" w14:paraId="00001166" w14:textId="77777777">
      <w:pPr>
        <w:spacing w:after="120"/>
        <w:jc w:val="both"/>
      </w:pPr>
      <w:r>
        <w:rPr>
          <w:color w:val="000000"/>
        </w:rPr>
        <w:t>Dabas lieguma</w:t>
      </w:r>
      <w:r>
        <w:t xml:space="preserve"> teritorijā esošajās vecākajās mežaudzēs, tajā skaitā ES nozīmes mežu biotopu teritorijā reģistrēti 5 vokalizējoši </w:t>
      </w:r>
      <w:r>
        <w:rPr>
          <w:b/>
        </w:rPr>
        <w:t xml:space="preserve">mazo mušķērāju </w:t>
      </w:r>
      <w:r>
        <w:rPr>
          <w:i/>
        </w:rPr>
        <w:t xml:space="preserve">Ficedula parva </w:t>
      </w:r>
      <w:r>
        <w:t>tēviņi ligzdošanai piemērotā biotopā. DL ligzdojošās mazo mušķērāju populācijas lielums novērtēts kā 5 līdz 15 pāri.</w:t>
      </w:r>
    </w:p>
    <w:p w:rsidR="000F4EB6" w:rsidRDefault="004B70A4" w14:paraId="00001167" w14:textId="77777777">
      <w:pPr>
        <w:spacing w:after="120"/>
        <w:jc w:val="both"/>
      </w:pPr>
      <w:r>
        <w:t>Mazā mušķērāja ligzdošanai nepieciešami mitri vidēja vecuma un veci lapkoku vai jaukti saimnieciskās darbības neskarti meži ar daudziem struktūras elementiem – kritalām, stumbeņiem, sausokņiem. Sugai raksturīgi aizņemt teritoriju, kas atrodas samērā tālu no lielākiem atvērumiem vai meža malas vidēji 170 m (mazākā konstatētā distance 60 m) līdz audzes malai (</w:t>
      </w:r>
      <w:hyperlink w:anchor="bookmark=id.90m7iqoa3xro">
        <w:r w:rsidR="000F4EB6">
          <w:rPr>
            <w:color w:val="0000FF"/>
            <w:u w:val="single"/>
          </w:rPr>
          <w:t>Brazaitis, 2011</w:t>
        </w:r>
      </w:hyperlink>
      <w:r>
        <w:t>).</w:t>
      </w:r>
    </w:p>
    <w:p w:rsidR="000F4EB6" w:rsidRDefault="004B70A4" w14:paraId="00001168" w14:textId="77777777">
      <w:pPr>
        <w:spacing w:after="120"/>
        <w:jc w:val="both"/>
      </w:pPr>
      <w:r>
        <w:t>Sugas populācijas izmaiņu tendence ilgtermiņā (1991. – 2016. gadu periods) ir stabila, bet īstermiņā (2005. – 2018. gadu periods) ir pieaugoša (</w:t>
      </w:r>
      <w:hyperlink w:anchor="bookmark=id.z6cf8mny23ij">
        <w:r w:rsidR="000F4EB6">
          <w:rPr>
            <w:color w:val="0000FF"/>
            <w:u w:val="single"/>
          </w:rPr>
          <w:t>Birdlife International, 2019</w:t>
        </w:r>
      </w:hyperlink>
      <w:r>
        <w:t>). Pēc dienas putnu fona monitoringa rezultātiem mazo mušķērāju populācija 2005. – 2023. gadu periodā ir stabila, tomēr 2012. – 2023. gadu periodā konstatēts mērens samazinājums (</w:t>
      </w:r>
      <w:hyperlink w:anchor="bookmark=id.o03m803u6263">
        <w:r w:rsidR="000F4EB6">
          <w:rPr>
            <w:color w:val="0000FF"/>
            <w:u w:val="single"/>
          </w:rPr>
          <w:t>Auniņš un Mārdega, 2024</w:t>
        </w:r>
      </w:hyperlink>
      <w:r>
        <w:t>).</w:t>
      </w:r>
    </w:p>
    <w:p w:rsidR="000F4EB6" w:rsidRDefault="004B70A4" w14:paraId="00001169" w14:textId="77777777">
      <w:pPr>
        <w:spacing w:after="120"/>
        <w:jc w:val="both"/>
      </w:pPr>
      <w:r>
        <w:t xml:space="preserve">Atbilstoši </w:t>
      </w:r>
      <w:r>
        <w:rPr>
          <w:i/>
        </w:rPr>
        <w:t xml:space="preserve">IUCN </w:t>
      </w:r>
      <w:r>
        <w:t>kritērijiem, sugas apdraudētības pakāpe Latvijā pēc LIFE projekta LIFE FOR SPECIES „</w:t>
      </w:r>
      <w:r>
        <w:rPr>
          <w:i/>
        </w:rPr>
        <w:t>Apdraudētas sugas Latvijā: uzlabotas zināšanas un kapacitāte, informācijas aprite un izpratne</w:t>
      </w:r>
      <w:r>
        <w:t xml:space="preserve">” novērtēta kā gandrīz apdraudēta (NT, </w:t>
      </w:r>
      <w:r>
        <w:rPr>
          <w:i/>
        </w:rPr>
        <w:t>Near Threatened</w:t>
      </w:r>
      <w:r>
        <w:t>).</w:t>
      </w:r>
    </w:p>
    <w:p w:rsidR="000F4EB6" w:rsidRDefault="004B70A4" w14:paraId="0000116A" w14:textId="77777777">
      <w:pPr>
        <w:spacing w:after="120"/>
        <w:jc w:val="both"/>
        <w:rPr>
          <w:u w:val="single"/>
        </w:rPr>
      </w:pPr>
      <w:r>
        <w:rPr>
          <w:u w:val="single"/>
        </w:rPr>
        <w:t xml:space="preserve">Kā mazā mušķērāja </w:t>
      </w:r>
      <w:r>
        <w:rPr>
          <w:color w:val="000000"/>
          <w:u w:val="single"/>
        </w:rPr>
        <w:t xml:space="preserve">sugas </w:t>
      </w:r>
      <w:r>
        <w:rPr>
          <w:u w:val="single"/>
        </w:rPr>
        <w:t>aizsardzības mērķis konkrētajā teritorijā DA plāna darbības periodā ir saglabāt sugas populāciju vismaz pašreizējā apjomā (kā kontroles vērtību nosakot DA plāna izstrādes ietvaros definēto ligzdojošo pāru skaitu t.i. vismaz pieci pāri)</w:t>
      </w:r>
      <w:r>
        <w:rPr>
          <w:color w:val="000000"/>
          <w:u w:val="single"/>
        </w:rPr>
        <w:t>.</w:t>
      </w:r>
    </w:p>
    <w:p w:rsidR="000F4EB6" w:rsidRDefault="004B70A4" w14:paraId="0000116B" w14:textId="77777777">
      <w:pPr>
        <w:spacing w:after="120"/>
        <w:jc w:val="both"/>
      </w:pPr>
      <w:r>
        <w:rPr>
          <w:color w:val="000000"/>
        </w:rPr>
        <w:t>DL</w:t>
      </w:r>
      <w:r>
        <w:t xml:space="preserve"> krūmāju un mežmalu teritorijās 2024. gadā konstatēta 2 līdz 3 pāru </w:t>
      </w:r>
      <w:r>
        <w:rPr>
          <w:b/>
        </w:rPr>
        <w:t xml:space="preserve">brūno čakstu </w:t>
      </w:r>
      <w:r>
        <w:rPr>
          <w:i/>
        </w:rPr>
        <w:t xml:space="preserve">Lanius collurio </w:t>
      </w:r>
      <w:r>
        <w:t>ligzdošana.</w:t>
      </w:r>
    </w:p>
    <w:p w:rsidR="000F4EB6" w:rsidRDefault="004B70A4" w14:paraId="0000116C" w14:textId="77777777">
      <w:pPr>
        <w:spacing w:after="120"/>
        <w:jc w:val="both"/>
      </w:pPr>
      <w:r>
        <w:t>Brūnā čakste ir Latvijā samērā bieži sastopama putnu suga; apdzīvo aizaugošus izcirtumus, krūmainas ceļmalas, augļu dārzus, mežmalas, mitras krūmainas ieplakas lauksaimniecības zemēs, aizaugošas pļavas, retumis arī augstos sūnu purvus ar koku grupām (LOB 1998). Vēsturiski suga ir specializējusies dzīvei lauksaimniecības zemēs, tomēr pēdējos gadu desmitos sekmīgi sākusi apdzīvot meža izcirtumus, jo tie pēc sava izmēra un struktūras bieži atgādina krūmainas lauksaimniecības zemes. Brūnā čakste iekļauta putniem bioloģiski vērtīgu zālāju indikatorsugu sarakstā (</w:t>
      </w:r>
      <w:hyperlink w:anchor="bookmark=id.iabj82l3nd6n">
        <w:r w:rsidR="000F4EB6">
          <w:rPr>
            <w:color w:val="0000FF"/>
            <w:u w:val="single"/>
          </w:rPr>
          <w:t>Auniņš, 2013</w:t>
        </w:r>
      </w:hyperlink>
      <w:r>
        <w:t>).</w:t>
      </w:r>
    </w:p>
    <w:p w:rsidR="000F4EB6" w:rsidRDefault="004B70A4" w14:paraId="0000116D" w14:textId="77777777">
      <w:pPr>
        <w:spacing w:after="120"/>
        <w:jc w:val="both"/>
      </w:pPr>
      <w:r>
        <w:t>Sugas populācijas izmaiņu tendence gan ilgtermiņā (1995. – 2018. gadu periods), gan īstermiņā (2005. – 2018. gadu periods) ir sarūkoša (</w:t>
      </w:r>
      <w:hyperlink w:anchor="bookmark=id.z6cf8mny23ij">
        <w:r w:rsidR="000F4EB6">
          <w:rPr>
            <w:color w:val="0000FF"/>
            <w:u w:val="single"/>
          </w:rPr>
          <w:t>Birdlife International, 2019</w:t>
        </w:r>
      </w:hyperlink>
      <w:r>
        <w:t>). Pēc dienas putnu fona monitoringa rezultātiem brūno čakstu populācijai 2005. – 2022. gadu periodā konstatēts mērens samazinājums, bet 2011. – 2023. gadu periodā konstatēts straujš samazinājums (</w:t>
      </w:r>
      <w:hyperlink w:anchor="bookmark=id.o03m803u6263">
        <w:r w:rsidR="000F4EB6">
          <w:rPr>
            <w:color w:val="0000FF"/>
            <w:u w:val="single"/>
          </w:rPr>
          <w:t>Auniņš un Mārdega, 2024</w:t>
        </w:r>
      </w:hyperlink>
      <w:r>
        <w:t>).</w:t>
      </w:r>
    </w:p>
    <w:p w:rsidR="000F4EB6" w:rsidRDefault="004B70A4" w14:paraId="0000116E" w14:textId="77777777">
      <w:pPr>
        <w:spacing w:after="120"/>
        <w:jc w:val="both"/>
      </w:pPr>
      <w:r>
        <w:t xml:space="preserve">Atbilstoši </w:t>
      </w:r>
      <w:r>
        <w:rPr>
          <w:i/>
        </w:rPr>
        <w:t xml:space="preserve">IUCN </w:t>
      </w:r>
      <w:r>
        <w:t>kritērijiem, sugas apdraudētības pakāpe Latvijā pēc LIFE projekta LIFE FOR SPECIES „</w:t>
      </w:r>
      <w:r>
        <w:rPr>
          <w:i/>
        </w:rPr>
        <w:t>Apdraudētas sugas Latvijā: uzlabotas zināšanas un kapacitāte, informācijas aprite un izpratne</w:t>
      </w:r>
      <w:r>
        <w:t xml:space="preserve">” novērtēta kā jutīga (VU, </w:t>
      </w:r>
      <w:r>
        <w:rPr>
          <w:i/>
        </w:rPr>
        <w:t>Vulnerable</w:t>
      </w:r>
      <w:r>
        <w:t>).</w:t>
      </w:r>
    </w:p>
    <w:p w:rsidR="000F4EB6" w:rsidRDefault="004B70A4" w14:paraId="0000116F" w14:textId="77777777">
      <w:pPr>
        <w:spacing w:after="120"/>
        <w:jc w:val="both"/>
        <w:rPr>
          <w:u w:val="single"/>
        </w:rPr>
      </w:pPr>
      <w:r>
        <w:rPr>
          <w:u w:val="single"/>
        </w:rPr>
        <w:t xml:space="preserve">Kā brūnās čakstes </w:t>
      </w:r>
      <w:r>
        <w:rPr>
          <w:color w:val="000000"/>
          <w:u w:val="single"/>
        </w:rPr>
        <w:t xml:space="preserve">sugas </w:t>
      </w:r>
      <w:r>
        <w:rPr>
          <w:u w:val="single"/>
        </w:rPr>
        <w:t>aizsardzības mērķis konkrētajā teritorijā DA plāna darbības periodā ir saglabāt sugas populāciju vismaz pašreizējā apjomā (kā kontroles vērtību nosakot DA plāna izstrādes ietvaros definēto ligzdojošo pāru skaitu t.i. vismaz divi pāri)</w:t>
      </w:r>
      <w:r>
        <w:rPr>
          <w:color w:val="000000"/>
          <w:u w:val="single"/>
        </w:rPr>
        <w:t>.</w:t>
      </w:r>
    </w:p>
    <w:p w:rsidR="000F4EB6" w:rsidRDefault="004B70A4" w14:paraId="00001170" w14:textId="77777777">
      <w:pPr>
        <w:spacing w:after="120"/>
        <w:jc w:val="both"/>
      </w:pPr>
      <w:r>
        <w:t xml:space="preserve">Viena pāra </w:t>
      </w:r>
      <w:r>
        <w:rPr>
          <w:b/>
        </w:rPr>
        <w:t>upes zīriņa</w:t>
      </w:r>
      <w:r>
        <w:t xml:space="preserve"> </w:t>
      </w:r>
      <w:r>
        <w:rPr>
          <w:i/>
        </w:rPr>
        <w:t xml:space="preserve">Sterna hirundo </w:t>
      </w:r>
      <w:r>
        <w:t>ligzdošana 2024. konstatēta Klaucānu ezerā.</w:t>
      </w:r>
    </w:p>
    <w:p w:rsidRPr="00656DC0" w:rsidR="000F4EB6" w:rsidRDefault="004B70A4" w14:paraId="00001171" w14:textId="7D7F74E9">
      <w:pPr>
        <w:spacing w:after="120"/>
        <w:jc w:val="both"/>
      </w:pPr>
      <w:r>
        <w:t xml:space="preserve">Suga ir iekļauta Latvijā īpaši </w:t>
      </w:r>
      <w:r w:rsidRPr="00656DC0">
        <w:t xml:space="preserve">aizsargājamu sugu sarakstā (Ministru kabineta 2000. gada 14. novembra noteikumi Nr. 396 </w:t>
      </w:r>
      <w:r w:rsidRPr="00656DC0">
        <w:rPr>
          <w:i/>
        </w:rPr>
        <w:t>„Noteikumi par īpaši aizsargājamo sugu un ierobežoti izmantojamo īpaši aizsargājamo sugu sarakstu”</w:t>
      </w:r>
      <w:r w:rsidRPr="00656DC0">
        <w:t xml:space="preserve">) un Putnu direktīvas </w:t>
      </w:r>
      <w:r w:rsidR="00EC4E79">
        <w:t>I</w:t>
      </w:r>
      <w:r w:rsidRPr="00656DC0">
        <w:t xml:space="preserve"> pielikumā. </w:t>
      </w:r>
    </w:p>
    <w:p w:rsidR="000F4EB6" w:rsidRDefault="004B70A4" w14:paraId="00001172" w14:textId="77777777">
      <w:pPr>
        <w:spacing w:after="120"/>
        <w:jc w:val="both"/>
      </w:pPr>
      <w:r w:rsidRPr="00656DC0">
        <w:t>Saskaņā ar Ministru kabineta 2012. gada 18. decembra noteikumiem Nr. 940 „</w:t>
      </w:r>
      <w:r w:rsidRPr="00656DC0">
        <w:rPr>
          <w:i/>
        </w:rPr>
        <w:t>Noteikumi par mikroliegumu izveidošanas un apsaimniekošanas kārtību</w:t>
      </w:r>
      <w:r>
        <w:rPr>
          <w:i/>
        </w:rPr>
        <w:t>, to aizsardzību, kā arī mikroliegumu un to buferzonu noteikšanu</w:t>
      </w:r>
      <w:r>
        <w:t>” upes zīriņa ligzdošanas vietu aizsardzības nodrošināšanai var tikt veidoti mikroliegumi 100 metru rādiusā ap kolonijas ārējo robežu, bet ne tālāk par ūdenstilpes krasta līniju.</w:t>
      </w:r>
    </w:p>
    <w:p w:rsidR="000F4EB6" w:rsidRDefault="004B70A4" w14:paraId="00001173" w14:textId="77777777">
      <w:pPr>
        <w:spacing w:after="120"/>
        <w:jc w:val="both"/>
      </w:pPr>
      <w:r>
        <w:t xml:space="preserve">Atbilstoši </w:t>
      </w:r>
      <w:r>
        <w:rPr>
          <w:i/>
        </w:rPr>
        <w:t xml:space="preserve">IUCN </w:t>
      </w:r>
      <w:r>
        <w:t>kritērijiem, sugas apdraudētības pakāpe Latvijā pēc LIFE projekta LIFE FOR SPECIES „</w:t>
      </w:r>
      <w:r>
        <w:rPr>
          <w:i/>
        </w:rPr>
        <w:t>Apdraudētas sugas Latvijā: uzlabotas zināšanas un kapacitāte, informācijas aprite un izpratne</w:t>
      </w:r>
      <w:r>
        <w:t xml:space="preserve">” novērtēta kā jutīga (VU, </w:t>
      </w:r>
      <w:r>
        <w:rPr>
          <w:i/>
        </w:rPr>
        <w:t>Vulnerable</w:t>
      </w:r>
      <w:r>
        <w:t>).</w:t>
      </w:r>
    </w:p>
    <w:p w:rsidR="000F4EB6" w:rsidRDefault="004B70A4" w14:paraId="00001174" w14:textId="77777777">
      <w:pPr>
        <w:spacing w:after="120"/>
        <w:jc w:val="both"/>
      </w:pPr>
      <w:r>
        <w:t>Upes zīriņš Latvijā ligzdo pie dažādiem ūdens baseiniem, parasti uz nelielam salām, saliņām un sērēm, piejūras pilsētās arī uz ēku jumtiem. Vietas izvēlē lielāka nozīme ir kolonijas drošībai nekā ūdensbaseina lielumam, tāpēc sastopams gan nelielos pamestos karjeros, gan Rīgas jūras līča piekrastē u.c. Populācija novērtēta 1100 - 2300 pāru robežās (</w:t>
      </w:r>
      <w:hyperlink w:anchor="bookmark=id.gzjsxfwla6c0">
        <w:r w:rsidR="000F4EB6">
          <w:rPr>
            <w:color w:val="0000FF"/>
            <w:u w:val="single"/>
          </w:rPr>
          <w:t>Ķerus u.c., 2021</w:t>
        </w:r>
      </w:hyperlink>
      <w:r>
        <w:t>).</w:t>
      </w:r>
    </w:p>
    <w:p w:rsidR="000F4EB6" w:rsidRDefault="004B70A4" w14:paraId="00001175" w14:textId="77777777">
      <w:pPr>
        <w:spacing w:after="120"/>
        <w:jc w:val="both"/>
      </w:pPr>
      <w:r>
        <w:t xml:space="preserve">Klaucānu ezera piekrastes slīkšņu daļā konstatēta viena pāra </w:t>
      </w:r>
      <w:r>
        <w:rPr>
          <w:b/>
        </w:rPr>
        <w:t>dzērvju</w:t>
      </w:r>
      <w:r>
        <w:t xml:space="preserve"> </w:t>
      </w:r>
      <w:r>
        <w:rPr>
          <w:i/>
        </w:rPr>
        <w:t xml:space="preserve">Grus grus </w:t>
      </w:r>
      <w:r>
        <w:t>ligzdošana.</w:t>
      </w:r>
    </w:p>
    <w:p w:rsidRPr="00656DC0" w:rsidR="000F4EB6" w:rsidRDefault="004B70A4" w14:paraId="00001176" w14:textId="46ED623C">
      <w:pPr>
        <w:spacing w:after="120"/>
        <w:jc w:val="both"/>
      </w:pPr>
      <w:r>
        <w:t>Dzērve ir Latvijā īpaši aizsargājama (Ministru kabineta 2000. gada 14. novembra noteikumi Nr.396 „</w:t>
      </w:r>
      <w:r>
        <w:rPr>
          <w:i/>
        </w:rPr>
        <w:t xml:space="preserve">Noteikumi par īpaši </w:t>
      </w:r>
      <w:r w:rsidRPr="00656DC0">
        <w:rPr>
          <w:i/>
        </w:rPr>
        <w:t>aizsargājamo sugu un ierobežoti izmantojamo īpaši aizsargājamo sugu sarakstu</w:t>
      </w:r>
      <w:r w:rsidRPr="00656DC0">
        <w:t xml:space="preserve">”) suga, kā arī iekļauta  Putnu direktīvas </w:t>
      </w:r>
      <w:r w:rsidR="00EC4E79">
        <w:t>I</w:t>
      </w:r>
      <w:r w:rsidRPr="00656DC0">
        <w:t xml:space="preserve"> pielikumā.</w:t>
      </w:r>
    </w:p>
    <w:p w:rsidR="000F4EB6" w:rsidRDefault="004B70A4" w14:paraId="00001177" w14:textId="77777777">
      <w:pPr>
        <w:spacing w:after="120"/>
        <w:jc w:val="both"/>
      </w:pPr>
      <w:r w:rsidRPr="00656DC0">
        <w:t>Sugas populācijai konstatēta pieaugoša ilgtermiņa tendence</w:t>
      </w:r>
      <w:r>
        <w:t xml:space="preserve"> (1980. – 2017. gadu periods) un pieaugoša īstermiņa tendence (2005. – 2018. gadu periods) Latvijā (</w:t>
      </w:r>
      <w:hyperlink w:anchor="bookmark=id.z6cf8mny23ij">
        <w:r w:rsidR="000F4EB6">
          <w:rPr>
            <w:color w:val="0000FF"/>
            <w:u w:val="single"/>
          </w:rPr>
          <w:t>Birdlife International, 2019</w:t>
        </w:r>
      </w:hyperlink>
      <w:r>
        <w:t>). Pēc dienas putnu fona monitoringa rezultātiem dzērvju populācija 2005. – 2022. gadu periodā un 2011. – 2024. raksturota kā stabila (</w:t>
      </w:r>
      <w:hyperlink w:anchor="bookmark=id.o03m803u6263">
        <w:r w:rsidR="000F4EB6">
          <w:rPr>
            <w:color w:val="0000FF"/>
            <w:u w:val="single"/>
          </w:rPr>
          <w:t>Auniņš un Mārdega, 2024</w:t>
        </w:r>
      </w:hyperlink>
      <w:r>
        <w:t xml:space="preserve">). Atbilstoši </w:t>
      </w:r>
      <w:r>
        <w:rPr>
          <w:i/>
        </w:rPr>
        <w:t>IUCN</w:t>
      </w:r>
      <w:r>
        <w:t xml:space="preserve"> kritērijiem, sugas apdraudētības pakāpe Latvijā (</w:t>
      </w:r>
      <w:hyperlink w:anchor="bookmark=id.gzjsxfwla6c0">
        <w:r w:rsidR="000F4EB6">
          <w:rPr>
            <w:color w:val="0000FF"/>
            <w:u w:val="single"/>
          </w:rPr>
          <w:t>Ķerus u.c., 2021</w:t>
        </w:r>
      </w:hyperlink>
      <w:r>
        <w:t xml:space="preserve">) novērtēta kā zemākā apdraudējuma (LC, </w:t>
      </w:r>
      <w:r>
        <w:rPr>
          <w:i/>
        </w:rPr>
        <w:t>Least Concern</w:t>
      </w:r>
      <w:r>
        <w:t>).</w:t>
      </w:r>
    </w:p>
    <w:p w:rsidR="000F4EB6" w:rsidRDefault="004B70A4" w14:paraId="00001178" w14:textId="77777777">
      <w:pPr>
        <w:spacing w:after="120"/>
        <w:jc w:val="both"/>
        <w:rPr>
          <w:u w:val="single"/>
        </w:rPr>
      </w:pPr>
      <w:r>
        <w:rPr>
          <w:u w:val="single"/>
        </w:rPr>
        <w:t>Kā dzērves</w:t>
      </w:r>
      <w:r>
        <w:rPr>
          <w:color w:val="000000"/>
          <w:u w:val="single"/>
        </w:rPr>
        <w:t xml:space="preserve"> sugas </w:t>
      </w:r>
      <w:r>
        <w:rPr>
          <w:u w:val="single"/>
        </w:rPr>
        <w:t>aizsardzības mērķis konkrētajā teritorijā DA plāna darbības periodā ir saglabāt sugas populāciju vismaz pašreizējā apjomā (kā kontroles vērtību nosakot DA plāna izstrādes ietvaros definēto ligzdojošo pāru skaitu t.i. vismaz viens ligzdojošs pāris)</w:t>
      </w:r>
      <w:r>
        <w:rPr>
          <w:color w:val="000000"/>
          <w:u w:val="single"/>
        </w:rPr>
        <w:t>.</w:t>
      </w:r>
    </w:p>
    <w:p w:rsidR="000F4EB6" w:rsidRDefault="004B70A4" w14:paraId="00001179" w14:textId="77777777">
      <w:pPr>
        <w:spacing w:after="120"/>
        <w:jc w:val="both"/>
      </w:pPr>
      <w:r>
        <w:t xml:space="preserve">DA plāna izstrādes laikā veikto apsekojumu laika </w:t>
      </w:r>
      <w:r>
        <w:rPr>
          <w:b/>
        </w:rPr>
        <w:t>mežirbe</w:t>
      </w:r>
      <w:r>
        <w:t xml:space="preserve"> </w:t>
      </w:r>
      <w:r>
        <w:rPr>
          <w:i/>
        </w:rPr>
        <w:t xml:space="preserve">Tetrastes bonasia </w:t>
      </w:r>
      <w:r>
        <w:t>konstatēta 3 atradnēs. DL ligzdojošās sugas populācijas lielums vērtēts kā 3 līdz 5 ligzdojoši pāri.</w:t>
      </w:r>
    </w:p>
    <w:p w:rsidR="000F4EB6" w:rsidRDefault="004B70A4" w14:paraId="0000117A" w14:textId="3D4A87F3">
      <w:pPr>
        <w:spacing w:after="120"/>
        <w:jc w:val="both"/>
      </w:pPr>
      <w:r>
        <w:t xml:space="preserve">Suga ir iekļauta Latvijā īpaši aizsargājamu </w:t>
      </w:r>
      <w:r w:rsidRPr="00656DC0">
        <w:t xml:space="preserve">sugu sarakstā (Ministru kabineta 2000. gada 14. novembra noteikumi Nr. 396 </w:t>
      </w:r>
      <w:r w:rsidRPr="00656DC0">
        <w:rPr>
          <w:i/>
        </w:rPr>
        <w:t>„Noteikumi par īpaši aizsargājamo sugu un ierobežoti izmantojamo īpaši aizsargājamo sugu sarakstu”</w:t>
      </w:r>
      <w:r w:rsidRPr="00656DC0">
        <w:t xml:space="preserve">) un Putnu direktīvas </w:t>
      </w:r>
      <w:r w:rsidR="00EC4E79">
        <w:t>I</w:t>
      </w:r>
      <w:r w:rsidRPr="00656DC0">
        <w:t xml:space="preserve"> pielikumā</w:t>
      </w:r>
      <w:r>
        <w:t>.</w:t>
      </w:r>
    </w:p>
    <w:p w:rsidR="000F4EB6" w:rsidRDefault="004B70A4" w14:paraId="0000117B" w14:textId="77777777">
      <w:pPr>
        <w:spacing w:after="120"/>
        <w:jc w:val="both"/>
      </w:pPr>
      <w:r>
        <w:t xml:space="preserve">Mežirbei īpaši piemērotas antropogēnās darbības maz traucētas mežaudzes ar blīvu pameža stāvu, dabiskiem meža biotopiem raksturīgām struktūrām un izteiktu mikroreljefu. Suga ir izteikts nometnieks. </w:t>
      </w:r>
    </w:p>
    <w:p w:rsidR="000F4EB6" w:rsidRDefault="004B70A4" w14:paraId="0000117C" w14:textId="77777777">
      <w:pPr>
        <w:spacing w:after="120"/>
        <w:jc w:val="both"/>
      </w:pPr>
      <w:r>
        <w:t>Mežirbes Latvijas populācija vērtējama kā stipri apdraudēta un pēdējos desmit gados sarukusi pat par 78% (</w:t>
      </w:r>
      <w:hyperlink w:anchor="bookmark=id.5he438fllnmb">
        <w:r w:rsidR="000F4EB6">
          <w:rPr>
            <w:color w:val="0000FF"/>
            <w:u w:val="single"/>
          </w:rPr>
          <w:t>Strazds un Ķerus, 2017</w:t>
        </w:r>
      </w:hyperlink>
      <w:r>
        <w:t>). Pēc dienas putnu fona monitoringa rezultātiem mežirbes populācija 2005. – 2024. gadu periodā ir strauji sarūkoša; īstermiņā (2016. – 2024. gadu periods) populācija ir strauji sarūkoša (</w:t>
      </w:r>
      <w:hyperlink w:anchor="bookmark=id.o03m803u6263">
        <w:r w:rsidR="000F4EB6">
          <w:rPr>
            <w:color w:val="0000FF"/>
            <w:u w:val="single"/>
          </w:rPr>
          <w:t>Auniņš un Mārdega, 2024</w:t>
        </w:r>
      </w:hyperlink>
      <w:r>
        <w:t xml:space="preserve">). Atbilstoši </w:t>
      </w:r>
      <w:r>
        <w:rPr>
          <w:i/>
        </w:rPr>
        <w:t xml:space="preserve">IUCN </w:t>
      </w:r>
      <w:r>
        <w:t>kritērijiem, sugas apdraudētības pakāpe Latvijā pēc LIFE projekta LIFE FOR SPECIES „</w:t>
      </w:r>
      <w:r>
        <w:rPr>
          <w:i/>
        </w:rPr>
        <w:t>Apdraudētas sugas Latvijā: uzlabotas zināšanas un kapacitāte, informācijas aprite un izpratne</w:t>
      </w:r>
      <w:r>
        <w:t xml:space="preserve">” novērtēta kā apdraudēta (EN, </w:t>
      </w:r>
      <w:r>
        <w:rPr>
          <w:i/>
        </w:rPr>
        <w:t>Endangared</w:t>
      </w:r>
      <w:r>
        <w:t>).</w:t>
      </w:r>
    </w:p>
    <w:p w:rsidR="000F4EB6" w:rsidRDefault="004B70A4" w14:paraId="0000117D" w14:textId="77777777">
      <w:pPr>
        <w:spacing w:after="120"/>
        <w:jc w:val="both"/>
        <w:rPr>
          <w:u w:val="single"/>
        </w:rPr>
      </w:pPr>
      <w:r>
        <w:rPr>
          <w:u w:val="single"/>
        </w:rPr>
        <w:t>Kā mežirbes</w:t>
      </w:r>
      <w:r>
        <w:rPr>
          <w:color w:val="000000"/>
          <w:u w:val="single"/>
        </w:rPr>
        <w:t xml:space="preserve"> sugas </w:t>
      </w:r>
      <w:r>
        <w:rPr>
          <w:u w:val="single"/>
        </w:rPr>
        <w:t>aizsardzības mērķis konkrētajā teritorijā DA plāna darbības periodā ir saglabāt sugas populāciju vismaz pašreizējā apjomā (kā kontroles vērtību nosakot DA plāna izstrādes ietvaros definēto ligzdojošo pāru skaitu t.i. vismaz 3 ligzdojoši pāri)</w:t>
      </w:r>
      <w:r>
        <w:rPr>
          <w:color w:val="000000"/>
          <w:u w:val="single"/>
        </w:rPr>
        <w:t>.</w:t>
      </w:r>
    </w:p>
    <w:p w:rsidR="000F4EB6" w:rsidRDefault="004B70A4" w14:paraId="0000117E" w14:textId="77777777">
      <w:pPr>
        <w:spacing w:after="120"/>
        <w:jc w:val="both"/>
      </w:pPr>
      <w:r>
        <w:t xml:space="preserve">DL teritorijā konstatēts viena </w:t>
      </w:r>
      <w:r>
        <w:rPr>
          <w:b/>
        </w:rPr>
        <w:t>ķīķu</w:t>
      </w:r>
      <w:r>
        <w:t xml:space="preserve"> </w:t>
      </w:r>
      <w:r>
        <w:rPr>
          <w:i/>
        </w:rPr>
        <w:t xml:space="preserve">Pernis apivorus </w:t>
      </w:r>
      <w:r>
        <w:t>ligzdošana.</w:t>
      </w:r>
    </w:p>
    <w:p w:rsidRPr="00656DC0" w:rsidR="000F4EB6" w:rsidRDefault="004B70A4" w14:paraId="0000117F" w14:textId="2BF5CFC9">
      <w:pPr>
        <w:spacing w:after="120"/>
        <w:jc w:val="both"/>
      </w:pPr>
      <w:r>
        <w:t xml:space="preserve">Suga ir iekļauta Latvijā īpaši </w:t>
      </w:r>
      <w:r w:rsidRPr="00656DC0">
        <w:t xml:space="preserve">aizsargājamu sugu sarakstā (Ministru kabineta 2000. gada 14. novembra noteikumi Nr. 396 </w:t>
      </w:r>
      <w:r w:rsidRPr="00656DC0">
        <w:rPr>
          <w:i/>
        </w:rPr>
        <w:t>„Noteikumi par īpaši aizsargājamo sugu un ierobežoti izmantojamo īpaši aizsargājamo sugu sarakstu”</w:t>
      </w:r>
      <w:r w:rsidRPr="00656DC0">
        <w:t xml:space="preserve">) un Putnu direktīvas </w:t>
      </w:r>
      <w:r w:rsidR="00EC4E79">
        <w:t>I</w:t>
      </w:r>
      <w:r w:rsidRPr="00656DC0">
        <w:t xml:space="preserve"> pielikumā.</w:t>
      </w:r>
    </w:p>
    <w:p w:rsidRPr="00656DC0" w:rsidR="000F4EB6" w:rsidRDefault="004B70A4" w14:paraId="00001180" w14:textId="77777777">
      <w:pPr>
        <w:spacing w:after="120"/>
        <w:jc w:val="both"/>
      </w:pPr>
      <w:r w:rsidRPr="00656DC0">
        <w:t>Sugas populācijai konstatēta pieaugoša ilgtermiņa tendence (1991. – 2016. gadu periods) un pieaugoša īstermiņa tendence (2007. – 2018. gadu periods) Latvijā (</w:t>
      </w:r>
      <w:hyperlink w:anchor="bookmark=id.z6cf8mny23ij">
        <w:r w:rsidRPr="00656DC0" w:rsidR="000F4EB6">
          <w:rPr>
            <w:color w:val="0000FF"/>
            <w:u w:val="single"/>
          </w:rPr>
          <w:t>Birdlife International, 2019</w:t>
        </w:r>
      </w:hyperlink>
      <w:r w:rsidRPr="00656DC0">
        <w:t>).</w:t>
      </w:r>
    </w:p>
    <w:p w:rsidRPr="00656DC0" w:rsidR="000F4EB6" w:rsidRDefault="004B70A4" w14:paraId="00001181" w14:textId="77777777">
      <w:pPr>
        <w:spacing w:after="120"/>
        <w:jc w:val="both"/>
      </w:pPr>
      <w:r w:rsidRPr="00656DC0">
        <w:t xml:space="preserve">Atbilstoši </w:t>
      </w:r>
      <w:r w:rsidRPr="00656DC0">
        <w:rPr>
          <w:i/>
        </w:rPr>
        <w:t xml:space="preserve">IUCN </w:t>
      </w:r>
      <w:r w:rsidRPr="00656DC0">
        <w:t>kritērijiem, sugas apdraudētības pakāpe Latvijā pēc LIFE projekta LIFE FOR SPECIES „</w:t>
      </w:r>
      <w:r w:rsidRPr="00656DC0">
        <w:rPr>
          <w:i/>
        </w:rPr>
        <w:t>Apdraudētas sugas Latvijā: uzlabotas zināšanas un kapacitāte, informācijas aprite un izpratne</w:t>
      </w:r>
      <w:r w:rsidRPr="00656DC0">
        <w:t xml:space="preserve">” novērtēta kā jutīga (VU, </w:t>
      </w:r>
      <w:r w:rsidRPr="00656DC0">
        <w:rPr>
          <w:i/>
        </w:rPr>
        <w:t>Vulnerable</w:t>
      </w:r>
      <w:r w:rsidRPr="00656DC0">
        <w:t>).</w:t>
      </w:r>
    </w:p>
    <w:p w:rsidRPr="00656DC0" w:rsidR="000F4EB6" w:rsidRDefault="004B70A4" w14:paraId="00001182" w14:textId="77777777">
      <w:pPr>
        <w:spacing w:after="120"/>
        <w:jc w:val="both"/>
      </w:pPr>
      <w:r w:rsidRPr="00656DC0">
        <w:t>Apdzīvo dažāda vecuma mežaudzes, kas mijas ar atklātām vietām: izcirtumiem, pļavām, laukiem u.c. Visai plastisks pret ligzdošanas vietu, katru gadu būvē jaunu ligzdu (</w:t>
      </w:r>
      <w:hyperlink w:anchor="bookmark=id.9h015jt2hf3f">
        <w:r w:rsidRPr="00656DC0" w:rsidR="000F4EB6">
          <w:rPr>
            <w:color w:val="0000FF"/>
            <w:u w:val="single"/>
          </w:rPr>
          <w:t>Strazds, 2011</w:t>
        </w:r>
      </w:hyperlink>
      <w:r w:rsidRPr="00656DC0">
        <w:t>). Ķīķiem ir raksturīgi tāli (līdz pat 10 km un vairāk) barošanās lidojumu no ligzdošanas vietas (</w:t>
      </w:r>
      <w:hyperlink w:anchor="bookmark=id.fw150m2c67jo">
        <w:r w:rsidRPr="00656DC0" w:rsidR="000F4EB6">
          <w:rPr>
            <w:color w:val="0000FF"/>
            <w:u w:val="single"/>
          </w:rPr>
          <w:t>Ziesemer &amp; Meyburg</w:t>
        </w:r>
      </w:hyperlink>
      <w:hyperlink w:anchor="bookmark=id.fw150m2c67jo">
        <w:r w:rsidRPr="00656DC0" w:rsidR="000F4EB6">
          <w:rPr>
            <w:i/>
            <w:color w:val="0000FF"/>
            <w:u w:val="single"/>
          </w:rPr>
          <w:t>,</w:t>
        </w:r>
      </w:hyperlink>
      <w:hyperlink w:anchor="bookmark=id.fw150m2c67jo">
        <w:r w:rsidRPr="00656DC0" w:rsidR="000F4EB6">
          <w:rPr>
            <w:color w:val="0000FF"/>
            <w:u w:val="single"/>
          </w:rPr>
          <w:t xml:space="preserve"> 2015</w:t>
        </w:r>
      </w:hyperlink>
      <w:r w:rsidRPr="00656DC0">
        <w:t>).</w:t>
      </w:r>
    </w:p>
    <w:p w:rsidRPr="00656DC0" w:rsidR="000F4EB6" w:rsidRDefault="004B70A4" w14:paraId="00001183" w14:textId="77777777">
      <w:pPr>
        <w:spacing w:after="120"/>
        <w:jc w:val="both"/>
        <w:rPr>
          <w:u w:val="single"/>
        </w:rPr>
      </w:pPr>
      <w:r w:rsidRPr="00656DC0">
        <w:rPr>
          <w:u w:val="single"/>
        </w:rPr>
        <w:t>Kā ķīka</w:t>
      </w:r>
      <w:r w:rsidRPr="00656DC0">
        <w:rPr>
          <w:color w:val="000000"/>
          <w:u w:val="single"/>
        </w:rPr>
        <w:t xml:space="preserve"> sugas </w:t>
      </w:r>
      <w:r w:rsidRPr="00656DC0">
        <w:rPr>
          <w:u w:val="single"/>
        </w:rPr>
        <w:t>aizsardzības mērķis konkrētajā teritorijā DA plāna darbības periodā ir saglabāt sugas populāciju vismaz pašreizējā apjomā (kā kontroles vērtību nosakot DA plāna izstrādes ietvaros definēto ligzdojošo pāru skaitu t.i. vismaz 1 ligzdojošs pāris)</w:t>
      </w:r>
      <w:r w:rsidRPr="00656DC0">
        <w:rPr>
          <w:color w:val="000000"/>
          <w:u w:val="single"/>
        </w:rPr>
        <w:t>.</w:t>
      </w:r>
    </w:p>
    <w:p w:rsidRPr="00656DC0" w:rsidR="000F4EB6" w:rsidRDefault="004B70A4" w14:paraId="00001184" w14:textId="77777777">
      <w:pPr>
        <w:spacing w:after="120"/>
        <w:jc w:val="both"/>
      </w:pPr>
      <w:r w:rsidRPr="00656DC0">
        <w:t xml:space="preserve">DL teritorijā, Podvāzes upē konstatēta viena </w:t>
      </w:r>
      <w:r w:rsidRPr="00656DC0">
        <w:rPr>
          <w:b/>
        </w:rPr>
        <w:t>zivju dzenīšu</w:t>
      </w:r>
      <w:r w:rsidRPr="00656DC0">
        <w:t xml:space="preserve"> </w:t>
      </w:r>
      <w:r w:rsidRPr="00656DC0">
        <w:rPr>
          <w:i/>
        </w:rPr>
        <w:t xml:space="preserve">Alcedo atthis </w:t>
      </w:r>
      <w:r w:rsidRPr="00656DC0">
        <w:t>pāra ligzdošana.</w:t>
      </w:r>
    </w:p>
    <w:p w:rsidR="000F4EB6" w:rsidRDefault="004B70A4" w14:paraId="00001185" w14:textId="46DD0614">
      <w:pPr>
        <w:spacing w:after="120"/>
        <w:jc w:val="both"/>
      </w:pPr>
      <w:r w:rsidRPr="00656DC0">
        <w:t xml:space="preserve">Suga ir iekļauta Latvijā īpaši aizsargājamu sugu sarakstā (Ministru kabineta 2000. gada 14. novembra noteikumi Nr. 396 </w:t>
      </w:r>
      <w:r w:rsidRPr="00656DC0">
        <w:rPr>
          <w:i/>
        </w:rPr>
        <w:t>„Noteikumi par īpaši aizsargājamo sugu un ierobežoti izmantojamo īpaši aizsargājamo sugu sarakstu”</w:t>
      </w:r>
      <w:r w:rsidRPr="00656DC0">
        <w:t xml:space="preserve">) un Putnu direktīvas </w:t>
      </w:r>
      <w:r w:rsidR="00EC4E79">
        <w:t>I</w:t>
      </w:r>
      <w:r>
        <w:t xml:space="preserve"> pielikumā.</w:t>
      </w:r>
    </w:p>
    <w:p w:rsidR="000F4EB6" w:rsidRDefault="004B70A4" w14:paraId="00001186" w14:textId="77777777">
      <w:pPr>
        <w:spacing w:after="120"/>
        <w:jc w:val="both"/>
      </w:pPr>
      <w:r>
        <w:t>Populācijas lielums Latvijā: 750  – 1200 ligzdojošo pāri (</w:t>
      </w:r>
      <w:hyperlink w:anchor="bookmark=id.z6cf8mny23ij">
        <w:r w:rsidR="000F4EB6">
          <w:rPr>
            <w:color w:val="0000FF"/>
            <w:u w:val="single"/>
          </w:rPr>
          <w:t>Birdlife International, 2019</w:t>
        </w:r>
      </w:hyperlink>
      <w:r>
        <w:t>). Apdzīvo ūdenstilpes, galvenokārt upes, kuru krasti piemēroti ligzdu rakšanai. Skaits svārstīgs, pēc bargām ziemām var ievērojami sarukt un tad vairāku gadu periodā atjaunoties (Latvijas Ornitoloģijas biedrība 1999).</w:t>
      </w:r>
    </w:p>
    <w:p w:rsidR="000F4EB6" w:rsidRDefault="004B70A4" w14:paraId="00001187" w14:textId="77777777">
      <w:pPr>
        <w:spacing w:after="120"/>
        <w:jc w:val="both"/>
        <w:rPr>
          <w:u w:val="single"/>
        </w:rPr>
      </w:pPr>
      <w:r>
        <w:rPr>
          <w:u w:val="single"/>
        </w:rPr>
        <w:t>Kā zivju dzenīša</w:t>
      </w:r>
      <w:r>
        <w:rPr>
          <w:color w:val="000000"/>
          <w:u w:val="single"/>
        </w:rPr>
        <w:t xml:space="preserve"> sugas </w:t>
      </w:r>
      <w:r>
        <w:rPr>
          <w:u w:val="single"/>
        </w:rPr>
        <w:t>aizsardzības mērķis konkrētajā teritorijā DA plāna darbības periodā ir saglabāt sugas populāciju vismaz pašreizējā apjomā (kā kontroles vērtību nosakot DA plāna izstrādes ietvaros definēto ligzdojošo pāru skaitu t.i. vismaz 1 ligzdojošs pāris)</w:t>
      </w:r>
      <w:r>
        <w:rPr>
          <w:color w:val="000000"/>
          <w:u w:val="single"/>
        </w:rPr>
        <w:t>.</w:t>
      </w:r>
    </w:p>
    <w:p w:rsidR="000F4EB6" w:rsidRDefault="004B70A4" w14:paraId="00001188" w14:textId="77777777">
      <w:pPr>
        <w:spacing w:after="120"/>
        <w:jc w:val="both"/>
      </w:pPr>
      <w:r>
        <w:t xml:space="preserve">DL teritorijā, Klaucānu ezerā 25.08.2023. ir reģistrēts </w:t>
      </w:r>
      <w:r>
        <w:rPr>
          <w:b/>
        </w:rPr>
        <w:t>zivjērglis</w:t>
      </w:r>
      <w:r>
        <w:t xml:space="preserve"> </w:t>
      </w:r>
      <w:r>
        <w:rPr>
          <w:i/>
        </w:rPr>
        <w:t>Pandion haliaetus</w:t>
      </w:r>
      <w:r>
        <w:t>. Novērojums ir attiecināms uz caurceļojošu īpatni vai apkārtējā teritorijā ligzdojošu īpatni, kas DL esošos ezerus izmanto barošanās vajadzībām.</w:t>
      </w:r>
    </w:p>
    <w:p w:rsidR="000F4EB6" w:rsidRDefault="000F4EB6" w14:paraId="00001189" w14:textId="77777777">
      <w:pPr>
        <w:spacing w:before="120" w:after="120"/>
        <w:jc w:val="both"/>
      </w:pPr>
    </w:p>
    <w:p w:rsidR="000F4EB6" w:rsidRDefault="004B70A4" w14:paraId="0000118A" w14:textId="77777777">
      <w:pPr>
        <w:spacing w:after="120"/>
        <w:jc w:val="both"/>
        <w:rPr>
          <w:b/>
          <w:i/>
          <w:color w:val="000000"/>
        </w:rPr>
      </w:pPr>
      <w:r>
        <w:rPr>
          <w:b/>
          <w:i/>
          <w:color w:val="000000"/>
        </w:rPr>
        <w:t>Sociālekonomiskā vērtība</w:t>
      </w:r>
    </w:p>
    <w:p w:rsidR="000F4EB6" w:rsidRDefault="004B70A4" w14:paraId="0000118B" w14:textId="77777777">
      <w:pPr>
        <w:jc w:val="both"/>
      </w:pPr>
      <w:r>
        <w:t xml:space="preserve">Putnu vērošanas tūrisma potenciāls teritorijā vērtējams kā samērā zems. Iespējams, DL teritorijā esošajos ezeros notiek ūdensputnu medības. Nomedīto ūdensputnu uzskaite netiek veikta, tādēļ nav iespējams pamatoti spriest par medību vai to radītā traucējuma ietekmi uz teritorijas putnu faunu. </w:t>
      </w:r>
    </w:p>
    <w:p w:rsidR="000F4EB6" w:rsidRDefault="000F4EB6" w14:paraId="0000118C" w14:textId="77777777">
      <w:pPr>
        <w:jc w:val="both"/>
        <w:rPr>
          <w:b/>
          <w:i/>
          <w:color w:val="000000"/>
        </w:rPr>
      </w:pPr>
    </w:p>
    <w:p w:rsidR="000F4EB6" w:rsidRDefault="000F4EB6" w14:paraId="0000118D" w14:textId="77777777">
      <w:pPr>
        <w:jc w:val="both"/>
        <w:rPr>
          <w:b/>
          <w:i/>
          <w:color w:val="000000"/>
        </w:rPr>
      </w:pPr>
    </w:p>
    <w:p w:rsidR="000F4EB6" w:rsidRDefault="004B70A4" w14:paraId="0000118E" w14:textId="77777777">
      <w:pPr>
        <w:spacing w:after="120"/>
        <w:jc w:val="both"/>
        <w:rPr>
          <w:b/>
          <w:i/>
          <w:color w:val="000000"/>
        </w:rPr>
      </w:pPr>
      <w:r>
        <w:rPr>
          <w:b/>
          <w:i/>
          <w:color w:val="000000"/>
        </w:rPr>
        <w:t>Ietekmējošie faktori un ieteikumi apsaimniekošanas pasākumiem</w:t>
      </w:r>
    </w:p>
    <w:p w:rsidRPr="00656DC0" w:rsidR="000F4EB6" w:rsidRDefault="004B70A4" w14:paraId="0000118F" w14:textId="77777777">
      <w:pPr>
        <w:jc w:val="both"/>
      </w:pPr>
      <w:r>
        <w:t xml:space="preserve">Dabas aizsardzības kontekstā </w:t>
      </w:r>
      <w:r w:rsidRPr="00656DC0">
        <w:t>nozīmīgākās ir Dabas lieguma teritorijā ligzdojošās putnu sugas, kas apdzīvo vecas, bioloģiskās daudzveidības ziņā bagātas, antropogēnās darbības maz ietekmētas mežaudzes.</w:t>
      </w:r>
    </w:p>
    <w:p w:rsidR="000F4EB6" w:rsidRDefault="004B70A4" w14:paraId="00001190" w14:textId="77777777">
      <w:pPr>
        <w:jc w:val="both"/>
      </w:pPr>
      <w:r w:rsidRPr="00656DC0">
        <w:t>Nodrošinot neiejaukšanos dabas lieguma teritorijā esošajās mežaudzēs</w:t>
      </w:r>
      <w:r>
        <w:t>, tām laika gaitā kļūstot vecākām un pakāpeniski dabiskojoties, pieaugot dabiskiem meža biotopiem raksturīgiem struktūrelementiem, ir sagaidāms ar mežu biotopiem saistītu putnu sugu populāciju pieaugums.</w:t>
      </w:r>
    </w:p>
    <w:p w:rsidR="000F4EB6" w:rsidRDefault="004B70A4" w14:paraId="00001191" w14:textId="77777777">
      <w:pPr>
        <w:jc w:val="both"/>
      </w:pPr>
      <w:r>
        <w:t>Nepieciešams uzsākt visu teritorijā konstatēto īpaši aizsargājamo putnu sugu regulāru monitoringu pēc Latvijas Ornitoloģijas biedrības izstrādātās metodikas (</w:t>
      </w:r>
      <w:hyperlink w:anchor="bookmark=id.3q7eu6kw4hol">
        <w:r w:rsidR="000F4EB6">
          <w:rPr>
            <w:color w:val="0000FF"/>
            <w:u w:val="single"/>
          </w:rPr>
          <w:t>Lebuss, 2013</w:t>
        </w:r>
      </w:hyperlink>
      <w:r>
        <w:t>). Plānojot uzskaišu dizainu un uzskaišu metodes izvēli, ir būtiski sekot rekomendācijām, kas sniegtas Latvijas Ornitoloģijas biedrības atskaitē Dabas aizsardzības pārvaldei saistībā ar līgumu Nr. 7.7/32.2017-P “</w:t>
      </w:r>
      <w:r>
        <w:rPr>
          <w:i/>
        </w:rPr>
        <w:t>Natura 2000</w:t>
      </w:r>
      <w:r>
        <w:t xml:space="preserve"> teritoriju putnu populāciju datu apstrāde un analīze” (</w:t>
      </w:r>
      <w:hyperlink w:anchor="bookmark=id.7mjsojo7lnb8">
        <w:r w:rsidR="000F4EB6">
          <w:rPr>
            <w:color w:val="0000FF"/>
            <w:u w:val="single"/>
          </w:rPr>
          <w:t>Avotiņš un Lebuss, 2018</w:t>
        </w:r>
      </w:hyperlink>
      <w:r>
        <w:t>).</w:t>
      </w:r>
    </w:p>
    <w:p w:rsidR="000F4EB6" w:rsidRDefault="000F4EB6" w14:paraId="00001193" w14:textId="77777777">
      <w:pPr>
        <w:rPr>
          <w:color w:val="FF0000"/>
        </w:rPr>
      </w:pPr>
    </w:p>
    <w:p w:rsidR="000F4EB6" w:rsidRDefault="004B70A4" w14:paraId="00001194" w14:textId="77777777">
      <w:pPr>
        <w:rPr>
          <w:b/>
          <w:i/>
          <w:color w:val="000000"/>
          <w:sz w:val="20"/>
          <w:szCs w:val="20"/>
        </w:rPr>
      </w:pPr>
      <w:r>
        <w:rPr>
          <w:i/>
          <w:color w:val="000000"/>
          <w:sz w:val="20"/>
          <w:szCs w:val="20"/>
        </w:rPr>
        <w:t>4.4.2.</w:t>
      </w:r>
      <w:r>
        <w:rPr>
          <w:i/>
          <w:sz w:val="20"/>
          <w:szCs w:val="20"/>
        </w:rPr>
        <w:t>4</w:t>
      </w:r>
      <w:r>
        <w:rPr>
          <w:i/>
          <w:color w:val="000000"/>
          <w:sz w:val="20"/>
          <w:szCs w:val="20"/>
        </w:rPr>
        <w:t>.1. tabula.</w:t>
      </w:r>
      <w:r>
        <w:rPr>
          <w:b/>
          <w:i/>
          <w:color w:val="000000"/>
          <w:sz w:val="20"/>
          <w:szCs w:val="20"/>
        </w:rPr>
        <w:t xml:space="preserve"> Īpaši aizsargājamās putnu sugas Dabas lieguma teritorijā un to aizsardzības statuss</w:t>
      </w:r>
    </w:p>
    <w:p w:rsidR="000F4EB6" w:rsidRDefault="000F4EB6" w14:paraId="00001195" w14:textId="77777777">
      <w:pPr>
        <w:rPr>
          <w:b/>
          <w:i/>
          <w:color w:val="000000"/>
          <w:sz w:val="20"/>
          <w:szCs w:val="20"/>
        </w:rPr>
      </w:pPr>
    </w:p>
    <w:tbl>
      <w:tblPr>
        <w:tblStyle w:val="affff3"/>
        <w:tblW w:w="11199" w:type="dxa"/>
        <w:tblInd w:w="-9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567"/>
        <w:gridCol w:w="1702"/>
        <w:gridCol w:w="1412"/>
        <w:gridCol w:w="1701"/>
        <w:gridCol w:w="1275"/>
        <w:gridCol w:w="1418"/>
        <w:gridCol w:w="1282"/>
        <w:gridCol w:w="1842"/>
      </w:tblGrid>
      <w:tr w:rsidR="000F4EB6" w:rsidTr="004F54B6" w14:paraId="2F949C51" w14:textId="77777777">
        <w:tc>
          <w:tcPr>
            <w:tcW w:w="567" w:type="dxa"/>
            <w:vMerge w:val="restart"/>
            <w:shd w:val="clear" w:color="auto" w:fill="CCFF99"/>
            <w:vAlign w:val="center"/>
          </w:tcPr>
          <w:p w:rsidR="000F4EB6" w:rsidRDefault="004F54B6" w14:paraId="00001196" w14:textId="34828A6D">
            <w:pPr>
              <w:jc w:val="center"/>
              <w:rPr>
                <w:b/>
                <w:color w:val="000000"/>
                <w:sz w:val="20"/>
                <w:szCs w:val="20"/>
              </w:rPr>
            </w:pPr>
            <w:r>
              <w:rPr>
                <w:b/>
                <w:color w:val="000000"/>
                <w:sz w:val="20"/>
                <w:szCs w:val="20"/>
              </w:rPr>
              <w:t>N.p.k.</w:t>
            </w:r>
          </w:p>
        </w:tc>
        <w:tc>
          <w:tcPr>
            <w:tcW w:w="1702" w:type="dxa"/>
            <w:vMerge w:val="restart"/>
            <w:shd w:val="clear" w:color="auto" w:fill="CCFF99"/>
            <w:vAlign w:val="center"/>
          </w:tcPr>
          <w:p w:rsidR="000F4EB6" w:rsidRDefault="004B70A4" w14:paraId="00001197" w14:textId="77777777">
            <w:pPr>
              <w:jc w:val="center"/>
              <w:rPr>
                <w:b/>
                <w:color w:val="000000"/>
                <w:sz w:val="20"/>
                <w:szCs w:val="20"/>
              </w:rPr>
            </w:pPr>
            <w:r>
              <w:rPr>
                <w:b/>
                <w:color w:val="000000"/>
                <w:sz w:val="20"/>
                <w:szCs w:val="20"/>
              </w:rPr>
              <w:t>Sugas nosaukums latviski</w:t>
            </w:r>
          </w:p>
        </w:tc>
        <w:tc>
          <w:tcPr>
            <w:tcW w:w="1412" w:type="dxa"/>
            <w:vMerge w:val="restart"/>
            <w:shd w:val="clear" w:color="auto" w:fill="CCFF99"/>
            <w:vAlign w:val="center"/>
          </w:tcPr>
          <w:p w:rsidR="000F4EB6" w:rsidRDefault="004B70A4" w14:paraId="00001198" w14:textId="77777777">
            <w:pPr>
              <w:jc w:val="center"/>
              <w:rPr>
                <w:b/>
                <w:color w:val="000000"/>
                <w:sz w:val="20"/>
                <w:szCs w:val="20"/>
              </w:rPr>
            </w:pPr>
            <w:r>
              <w:rPr>
                <w:b/>
                <w:color w:val="000000"/>
                <w:sz w:val="20"/>
                <w:szCs w:val="20"/>
              </w:rPr>
              <w:t>Sugas nosaukums latīniski</w:t>
            </w:r>
          </w:p>
        </w:tc>
        <w:tc>
          <w:tcPr>
            <w:tcW w:w="2976" w:type="dxa"/>
            <w:gridSpan w:val="2"/>
            <w:shd w:val="clear" w:color="auto" w:fill="CCFF99"/>
            <w:vAlign w:val="center"/>
          </w:tcPr>
          <w:p w:rsidR="000F4EB6" w:rsidRDefault="004B70A4" w14:paraId="00001199" w14:textId="77777777">
            <w:pPr>
              <w:jc w:val="center"/>
              <w:rPr>
                <w:b/>
                <w:color w:val="000000"/>
                <w:sz w:val="20"/>
                <w:szCs w:val="20"/>
              </w:rPr>
            </w:pPr>
            <w:r>
              <w:rPr>
                <w:b/>
                <w:color w:val="000000"/>
                <w:sz w:val="20"/>
                <w:szCs w:val="20"/>
              </w:rPr>
              <w:t>Sugas aizsardzības statuss valstī</w:t>
            </w:r>
          </w:p>
        </w:tc>
        <w:tc>
          <w:tcPr>
            <w:tcW w:w="1418" w:type="dxa"/>
            <w:vMerge w:val="restart"/>
            <w:shd w:val="clear" w:color="auto" w:fill="CCFF99"/>
            <w:vAlign w:val="center"/>
          </w:tcPr>
          <w:p w:rsidR="000F4EB6" w:rsidRDefault="004B70A4" w14:paraId="0000119B" w14:textId="77777777">
            <w:pPr>
              <w:jc w:val="center"/>
              <w:rPr>
                <w:b/>
                <w:color w:val="000000"/>
                <w:sz w:val="20"/>
                <w:szCs w:val="20"/>
              </w:rPr>
            </w:pPr>
            <w:r>
              <w:rPr>
                <w:b/>
                <w:color w:val="000000"/>
                <w:sz w:val="20"/>
                <w:szCs w:val="20"/>
              </w:rPr>
              <w:t>Putniem nozīmīgo vietu kvalificējoša suga</w:t>
            </w:r>
          </w:p>
        </w:tc>
        <w:tc>
          <w:tcPr>
            <w:tcW w:w="1282" w:type="dxa"/>
            <w:vMerge w:val="restart"/>
            <w:shd w:val="clear" w:color="auto" w:fill="CCFF99"/>
            <w:vAlign w:val="center"/>
          </w:tcPr>
          <w:p w:rsidR="000F4EB6" w:rsidRDefault="004B70A4" w14:paraId="0000119C" w14:textId="77777777">
            <w:pPr>
              <w:jc w:val="center"/>
              <w:rPr>
                <w:b/>
                <w:color w:val="000000"/>
                <w:sz w:val="20"/>
                <w:szCs w:val="20"/>
              </w:rPr>
            </w:pPr>
            <w:r>
              <w:rPr>
                <w:b/>
                <w:color w:val="000000"/>
                <w:sz w:val="20"/>
                <w:szCs w:val="20"/>
              </w:rPr>
              <w:t>Sugas izzušanas riska novērtējums valstī pēc IUCN kritērijiem</w:t>
            </w:r>
          </w:p>
        </w:tc>
        <w:tc>
          <w:tcPr>
            <w:tcW w:w="1842" w:type="dxa"/>
            <w:vMerge w:val="restart"/>
            <w:shd w:val="clear" w:color="auto" w:fill="CCFF99"/>
            <w:vAlign w:val="center"/>
          </w:tcPr>
          <w:p w:rsidR="000F4EB6" w:rsidRDefault="004B70A4" w14:paraId="0000119D" w14:textId="77777777">
            <w:pPr>
              <w:jc w:val="center"/>
              <w:rPr>
                <w:b/>
                <w:color w:val="000000"/>
                <w:sz w:val="20"/>
                <w:szCs w:val="20"/>
              </w:rPr>
            </w:pPr>
            <w:r>
              <w:rPr>
                <w:b/>
                <w:color w:val="000000"/>
                <w:sz w:val="20"/>
                <w:szCs w:val="20"/>
              </w:rPr>
              <w:t>Sugas labvēlīga aizsardzības stāvokļa novērtējums DL (Putnu direktīvas pielikumos iekļautajām sugām informāciju norāda atbilstoši ETC kategorijām)</w:t>
            </w:r>
          </w:p>
        </w:tc>
      </w:tr>
      <w:tr w:rsidR="000F4EB6" w:rsidTr="004F54B6" w14:paraId="733DA30B" w14:textId="77777777">
        <w:tc>
          <w:tcPr>
            <w:tcW w:w="567" w:type="dxa"/>
            <w:vMerge/>
            <w:shd w:val="clear" w:color="auto" w:fill="CCFF99"/>
            <w:vAlign w:val="center"/>
          </w:tcPr>
          <w:p w:rsidR="000F4EB6" w:rsidRDefault="000F4EB6" w14:paraId="0000119E" w14:textId="77777777">
            <w:pPr>
              <w:widowControl w:val="0"/>
              <w:pBdr>
                <w:top w:val="nil"/>
                <w:left w:val="nil"/>
                <w:bottom w:val="nil"/>
                <w:right w:val="nil"/>
                <w:between w:val="nil"/>
              </w:pBdr>
              <w:spacing w:line="276" w:lineRule="auto"/>
              <w:rPr>
                <w:b/>
                <w:color w:val="000000"/>
                <w:sz w:val="20"/>
                <w:szCs w:val="20"/>
              </w:rPr>
            </w:pPr>
          </w:p>
        </w:tc>
        <w:tc>
          <w:tcPr>
            <w:tcW w:w="1702" w:type="dxa"/>
            <w:vMerge/>
            <w:shd w:val="clear" w:color="auto" w:fill="CCFF99"/>
            <w:vAlign w:val="center"/>
          </w:tcPr>
          <w:p w:rsidR="000F4EB6" w:rsidRDefault="000F4EB6" w14:paraId="0000119F" w14:textId="77777777">
            <w:pPr>
              <w:widowControl w:val="0"/>
              <w:pBdr>
                <w:top w:val="nil"/>
                <w:left w:val="nil"/>
                <w:bottom w:val="nil"/>
                <w:right w:val="nil"/>
                <w:between w:val="nil"/>
              </w:pBdr>
              <w:spacing w:line="276" w:lineRule="auto"/>
              <w:rPr>
                <w:b/>
                <w:color w:val="000000"/>
                <w:sz w:val="20"/>
                <w:szCs w:val="20"/>
              </w:rPr>
            </w:pPr>
          </w:p>
        </w:tc>
        <w:tc>
          <w:tcPr>
            <w:tcW w:w="1412" w:type="dxa"/>
            <w:vMerge/>
            <w:shd w:val="clear" w:color="auto" w:fill="CCFF99"/>
            <w:vAlign w:val="center"/>
          </w:tcPr>
          <w:p w:rsidR="000F4EB6" w:rsidRDefault="000F4EB6" w14:paraId="000011A0" w14:textId="77777777">
            <w:pPr>
              <w:widowControl w:val="0"/>
              <w:pBdr>
                <w:top w:val="nil"/>
                <w:left w:val="nil"/>
                <w:bottom w:val="nil"/>
                <w:right w:val="nil"/>
                <w:between w:val="nil"/>
              </w:pBdr>
              <w:spacing w:line="276" w:lineRule="auto"/>
              <w:rPr>
                <w:b/>
                <w:color w:val="000000"/>
                <w:sz w:val="20"/>
                <w:szCs w:val="20"/>
              </w:rPr>
            </w:pPr>
          </w:p>
        </w:tc>
        <w:tc>
          <w:tcPr>
            <w:tcW w:w="1701" w:type="dxa"/>
            <w:shd w:val="clear" w:color="auto" w:fill="CCFF99"/>
            <w:vAlign w:val="center"/>
          </w:tcPr>
          <w:p w:rsidR="000F4EB6" w:rsidRDefault="004B70A4" w14:paraId="000011A1" w14:textId="77777777">
            <w:pPr>
              <w:jc w:val="center"/>
              <w:rPr>
                <w:b/>
                <w:color w:val="000000"/>
                <w:sz w:val="20"/>
                <w:szCs w:val="20"/>
              </w:rPr>
            </w:pPr>
            <w:r>
              <w:rPr>
                <w:b/>
                <w:color w:val="000000"/>
                <w:sz w:val="20"/>
                <w:szCs w:val="20"/>
              </w:rPr>
              <w:t>Īpaši aizsargājama suga atbilstoši MK 14.11.2000. noteikumiem Nr. 396</w:t>
            </w:r>
          </w:p>
          <w:p w:rsidR="000F4EB6" w:rsidRDefault="004B70A4" w14:paraId="000011A2" w14:textId="77777777">
            <w:pPr>
              <w:jc w:val="center"/>
              <w:rPr>
                <w:b/>
                <w:color w:val="000000"/>
                <w:sz w:val="20"/>
                <w:szCs w:val="20"/>
              </w:rPr>
            </w:pPr>
            <w:r>
              <w:rPr>
                <w:b/>
                <w:color w:val="000000"/>
                <w:sz w:val="20"/>
                <w:szCs w:val="20"/>
              </w:rPr>
              <w:t xml:space="preserve">(ar </w:t>
            </w:r>
            <w:r>
              <w:rPr>
                <w:b/>
                <w:color w:val="000000"/>
                <w:sz w:val="20"/>
                <w:szCs w:val="20"/>
                <w:vertAlign w:val="superscript"/>
              </w:rPr>
              <w:t>1</w:t>
            </w:r>
            <w:r>
              <w:rPr>
                <w:b/>
                <w:color w:val="000000"/>
                <w:sz w:val="20"/>
                <w:szCs w:val="20"/>
              </w:rPr>
              <w:t xml:space="preserve"> atzīmētas mikroliegumu sugas MK 18.12.2012. noteikumi Nr. 940)</w:t>
            </w:r>
          </w:p>
        </w:tc>
        <w:tc>
          <w:tcPr>
            <w:tcW w:w="1275" w:type="dxa"/>
            <w:shd w:val="clear" w:color="auto" w:fill="CCFF99"/>
            <w:vAlign w:val="center"/>
          </w:tcPr>
          <w:p w:rsidR="000F4EB6" w:rsidRDefault="004B70A4" w14:paraId="000011A3" w14:textId="77777777">
            <w:pPr>
              <w:jc w:val="center"/>
              <w:rPr>
                <w:b/>
                <w:color w:val="000000"/>
                <w:sz w:val="20"/>
                <w:szCs w:val="20"/>
              </w:rPr>
            </w:pPr>
            <w:r>
              <w:rPr>
                <w:b/>
                <w:color w:val="000000"/>
                <w:sz w:val="20"/>
                <w:szCs w:val="20"/>
              </w:rPr>
              <w:t xml:space="preserve">Putnu direktīvas I pielikumā iekļauta suga </w:t>
            </w:r>
          </w:p>
        </w:tc>
        <w:tc>
          <w:tcPr>
            <w:tcW w:w="1418" w:type="dxa"/>
            <w:vMerge/>
            <w:shd w:val="clear" w:color="auto" w:fill="CCFF99"/>
            <w:vAlign w:val="center"/>
          </w:tcPr>
          <w:p w:rsidR="000F4EB6" w:rsidRDefault="000F4EB6" w14:paraId="000011A4" w14:textId="77777777">
            <w:pPr>
              <w:widowControl w:val="0"/>
              <w:pBdr>
                <w:top w:val="nil"/>
                <w:left w:val="nil"/>
                <w:bottom w:val="nil"/>
                <w:right w:val="nil"/>
                <w:between w:val="nil"/>
              </w:pBdr>
              <w:spacing w:line="276" w:lineRule="auto"/>
              <w:rPr>
                <w:b/>
                <w:color w:val="000000"/>
                <w:sz w:val="20"/>
                <w:szCs w:val="20"/>
              </w:rPr>
            </w:pPr>
          </w:p>
        </w:tc>
        <w:tc>
          <w:tcPr>
            <w:tcW w:w="1282" w:type="dxa"/>
            <w:vMerge/>
            <w:shd w:val="clear" w:color="auto" w:fill="CCFF99"/>
            <w:vAlign w:val="center"/>
          </w:tcPr>
          <w:p w:rsidR="000F4EB6" w:rsidRDefault="000F4EB6" w14:paraId="000011A5" w14:textId="77777777">
            <w:pPr>
              <w:widowControl w:val="0"/>
              <w:pBdr>
                <w:top w:val="nil"/>
                <w:left w:val="nil"/>
                <w:bottom w:val="nil"/>
                <w:right w:val="nil"/>
                <w:between w:val="nil"/>
              </w:pBdr>
              <w:spacing w:line="276" w:lineRule="auto"/>
              <w:rPr>
                <w:b/>
                <w:color w:val="000000"/>
                <w:sz w:val="20"/>
                <w:szCs w:val="20"/>
              </w:rPr>
            </w:pPr>
          </w:p>
        </w:tc>
        <w:tc>
          <w:tcPr>
            <w:tcW w:w="1842" w:type="dxa"/>
            <w:vMerge/>
            <w:shd w:val="clear" w:color="auto" w:fill="CCFF99"/>
            <w:vAlign w:val="center"/>
          </w:tcPr>
          <w:p w:rsidR="000F4EB6" w:rsidRDefault="000F4EB6" w14:paraId="000011A6" w14:textId="77777777">
            <w:pPr>
              <w:widowControl w:val="0"/>
              <w:pBdr>
                <w:top w:val="nil"/>
                <w:left w:val="nil"/>
                <w:bottom w:val="nil"/>
                <w:right w:val="nil"/>
                <w:between w:val="nil"/>
              </w:pBdr>
              <w:spacing w:line="276" w:lineRule="auto"/>
              <w:rPr>
                <w:b/>
                <w:color w:val="000000"/>
                <w:sz w:val="20"/>
                <w:szCs w:val="20"/>
              </w:rPr>
            </w:pPr>
          </w:p>
        </w:tc>
      </w:tr>
      <w:tr w:rsidR="000F4EB6" w:rsidTr="004F54B6" w14:paraId="1EA4D21D" w14:textId="77777777">
        <w:tc>
          <w:tcPr>
            <w:tcW w:w="567" w:type="dxa"/>
          </w:tcPr>
          <w:p w:rsidR="000F4EB6" w:rsidP="004F54B6" w:rsidRDefault="000F4EB6" w14:paraId="000011A7" w14:textId="77777777">
            <w:pPr>
              <w:widowControl w:val="0"/>
              <w:numPr>
                <w:ilvl w:val="0"/>
                <w:numId w:val="22"/>
              </w:numPr>
              <w:pBdr>
                <w:top w:val="nil"/>
                <w:left w:val="nil"/>
                <w:bottom w:val="nil"/>
                <w:right w:val="nil"/>
                <w:between w:val="nil"/>
              </w:pBdr>
              <w:ind w:left="360"/>
              <w:rPr>
                <w:color w:val="000000"/>
                <w:sz w:val="20"/>
                <w:szCs w:val="20"/>
              </w:rPr>
            </w:pPr>
          </w:p>
        </w:tc>
        <w:tc>
          <w:tcPr>
            <w:tcW w:w="1702" w:type="dxa"/>
          </w:tcPr>
          <w:p w:rsidR="000F4EB6" w:rsidRDefault="004B70A4" w14:paraId="000011A8" w14:textId="77777777">
            <w:pPr>
              <w:rPr>
                <w:sz w:val="20"/>
                <w:szCs w:val="20"/>
              </w:rPr>
            </w:pPr>
            <w:r>
              <w:rPr>
                <w:sz w:val="20"/>
                <w:szCs w:val="20"/>
              </w:rPr>
              <w:t>Melnā dzilna</w:t>
            </w:r>
          </w:p>
        </w:tc>
        <w:tc>
          <w:tcPr>
            <w:tcW w:w="1412" w:type="dxa"/>
          </w:tcPr>
          <w:p w:rsidR="000F4EB6" w:rsidRDefault="004B70A4" w14:paraId="000011A9" w14:textId="77777777">
            <w:pPr>
              <w:rPr>
                <w:i/>
                <w:sz w:val="20"/>
                <w:szCs w:val="20"/>
              </w:rPr>
            </w:pPr>
            <w:r>
              <w:rPr>
                <w:i/>
                <w:sz w:val="20"/>
                <w:szCs w:val="20"/>
              </w:rPr>
              <w:t>Dryocopus martius</w:t>
            </w:r>
          </w:p>
        </w:tc>
        <w:tc>
          <w:tcPr>
            <w:tcW w:w="1701" w:type="dxa"/>
          </w:tcPr>
          <w:p w:rsidR="000F4EB6" w:rsidRDefault="004B70A4" w14:paraId="000011AA" w14:textId="77777777">
            <w:pPr>
              <w:jc w:val="center"/>
              <w:rPr>
                <w:color w:val="000000"/>
                <w:sz w:val="20"/>
                <w:szCs w:val="20"/>
              </w:rPr>
            </w:pPr>
            <w:r>
              <w:rPr>
                <w:color w:val="000000"/>
                <w:sz w:val="20"/>
                <w:szCs w:val="20"/>
              </w:rPr>
              <w:t>ĪAS</w:t>
            </w:r>
          </w:p>
        </w:tc>
        <w:tc>
          <w:tcPr>
            <w:tcW w:w="1275" w:type="dxa"/>
            <w:vAlign w:val="center"/>
          </w:tcPr>
          <w:p w:rsidR="000F4EB6" w:rsidRDefault="004B70A4" w14:paraId="000011AB" w14:textId="77777777">
            <w:pPr>
              <w:jc w:val="center"/>
              <w:rPr>
                <w:color w:val="000000"/>
                <w:sz w:val="20"/>
                <w:szCs w:val="20"/>
              </w:rPr>
            </w:pPr>
            <w:r>
              <w:rPr>
                <w:color w:val="000000"/>
                <w:sz w:val="20"/>
                <w:szCs w:val="20"/>
              </w:rPr>
              <w:t>X</w:t>
            </w:r>
          </w:p>
        </w:tc>
        <w:tc>
          <w:tcPr>
            <w:tcW w:w="1418" w:type="dxa"/>
            <w:vAlign w:val="center"/>
          </w:tcPr>
          <w:p w:rsidR="000F4EB6" w:rsidRDefault="004B70A4" w14:paraId="000011AC" w14:textId="77777777">
            <w:pPr>
              <w:jc w:val="center"/>
              <w:rPr>
                <w:color w:val="000000"/>
                <w:sz w:val="20"/>
                <w:szCs w:val="20"/>
              </w:rPr>
            </w:pPr>
            <w:r>
              <w:rPr>
                <w:color w:val="000000"/>
                <w:sz w:val="20"/>
                <w:szCs w:val="20"/>
              </w:rPr>
              <w:t>X</w:t>
            </w:r>
          </w:p>
        </w:tc>
        <w:tc>
          <w:tcPr>
            <w:tcW w:w="1282" w:type="dxa"/>
            <w:vAlign w:val="center"/>
          </w:tcPr>
          <w:p w:rsidR="000F4EB6" w:rsidRDefault="004B70A4" w14:paraId="000011AD" w14:textId="77777777">
            <w:pPr>
              <w:jc w:val="center"/>
              <w:rPr>
                <w:color w:val="000000"/>
                <w:sz w:val="20"/>
                <w:szCs w:val="20"/>
              </w:rPr>
            </w:pPr>
            <w:r>
              <w:rPr>
                <w:color w:val="000000"/>
                <w:sz w:val="20"/>
                <w:szCs w:val="20"/>
              </w:rPr>
              <w:t>LC</w:t>
            </w:r>
          </w:p>
        </w:tc>
        <w:tc>
          <w:tcPr>
            <w:tcW w:w="1842" w:type="dxa"/>
            <w:shd w:val="clear" w:color="auto" w:fill="70AD47"/>
          </w:tcPr>
          <w:p w:rsidR="000F4EB6" w:rsidRDefault="004B70A4" w14:paraId="000011AE" w14:textId="77777777">
            <w:pPr>
              <w:jc w:val="center"/>
              <w:rPr>
                <w:color w:val="000000"/>
                <w:sz w:val="20"/>
                <w:szCs w:val="20"/>
              </w:rPr>
            </w:pPr>
            <w:r>
              <w:rPr>
                <w:color w:val="000000"/>
                <w:sz w:val="20"/>
                <w:szCs w:val="20"/>
              </w:rPr>
              <w:t>FV</w:t>
            </w:r>
          </w:p>
        </w:tc>
      </w:tr>
      <w:tr w:rsidR="000F4EB6" w:rsidTr="004F54B6" w14:paraId="341D526A" w14:textId="77777777">
        <w:tc>
          <w:tcPr>
            <w:tcW w:w="567" w:type="dxa"/>
          </w:tcPr>
          <w:p w:rsidR="000F4EB6" w:rsidP="004F54B6" w:rsidRDefault="000F4EB6" w14:paraId="000011AF" w14:textId="77777777">
            <w:pPr>
              <w:widowControl w:val="0"/>
              <w:numPr>
                <w:ilvl w:val="0"/>
                <w:numId w:val="22"/>
              </w:numPr>
              <w:pBdr>
                <w:top w:val="nil"/>
                <w:left w:val="nil"/>
                <w:bottom w:val="nil"/>
                <w:right w:val="nil"/>
                <w:between w:val="nil"/>
              </w:pBdr>
              <w:ind w:left="360"/>
              <w:rPr>
                <w:color w:val="000000"/>
                <w:sz w:val="20"/>
                <w:szCs w:val="20"/>
              </w:rPr>
            </w:pPr>
          </w:p>
        </w:tc>
        <w:tc>
          <w:tcPr>
            <w:tcW w:w="1702" w:type="dxa"/>
          </w:tcPr>
          <w:p w:rsidR="000F4EB6" w:rsidRDefault="004B70A4" w14:paraId="000011B0" w14:textId="77777777">
            <w:pPr>
              <w:rPr>
                <w:sz w:val="20"/>
                <w:szCs w:val="20"/>
              </w:rPr>
            </w:pPr>
            <w:r>
              <w:rPr>
                <w:sz w:val="20"/>
                <w:szCs w:val="20"/>
              </w:rPr>
              <w:t>Pelēkā dzilna</w:t>
            </w:r>
          </w:p>
        </w:tc>
        <w:tc>
          <w:tcPr>
            <w:tcW w:w="1412" w:type="dxa"/>
          </w:tcPr>
          <w:p w:rsidR="000F4EB6" w:rsidRDefault="004B70A4" w14:paraId="000011B1" w14:textId="77777777">
            <w:pPr>
              <w:rPr>
                <w:i/>
                <w:sz w:val="20"/>
                <w:szCs w:val="20"/>
              </w:rPr>
            </w:pPr>
            <w:r>
              <w:rPr>
                <w:i/>
                <w:sz w:val="20"/>
                <w:szCs w:val="20"/>
              </w:rPr>
              <w:t>Picus canus</w:t>
            </w:r>
          </w:p>
        </w:tc>
        <w:tc>
          <w:tcPr>
            <w:tcW w:w="1701" w:type="dxa"/>
          </w:tcPr>
          <w:p w:rsidR="000F4EB6" w:rsidRDefault="004B70A4" w14:paraId="000011B2" w14:textId="77777777">
            <w:pPr>
              <w:jc w:val="center"/>
              <w:rPr>
                <w:color w:val="000000"/>
                <w:sz w:val="20"/>
                <w:szCs w:val="20"/>
              </w:rPr>
            </w:pPr>
            <w:r>
              <w:rPr>
                <w:color w:val="000000"/>
                <w:sz w:val="20"/>
                <w:szCs w:val="20"/>
              </w:rPr>
              <w:t>ĪAS</w:t>
            </w:r>
          </w:p>
        </w:tc>
        <w:tc>
          <w:tcPr>
            <w:tcW w:w="1275" w:type="dxa"/>
            <w:vAlign w:val="center"/>
          </w:tcPr>
          <w:p w:rsidR="000F4EB6" w:rsidRDefault="004B70A4" w14:paraId="000011B3" w14:textId="77777777">
            <w:pPr>
              <w:jc w:val="center"/>
              <w:rPr>
                <w:color w:val="000000"/>
                <w:sz w:val="20"/>
                <w:szCs w:val="20"/>
              </w:rPr>
            </w:pPr>
            <w:r>
              <w:rPr>
                <w:color w:val="000000"/>
                <w:sz w:val="20"/>
                <w:szCs w:val="20"/>
              </w:rPr>
              <w:t>X</w:t>
            </w:r>
          </w:p>
        </w:tc>
        <w:tc>
          <w:tcPr>
            <w:tcW w:w="1418" w:type="dxa"/>
            <w:vAlign w:val="center"/>
          </w:tcPr>
          <w:p w:rsidR="000F4EB6" w:rsidRDefault="004B70A4" w14:paraId="000011B4" w14:textId="77777777">
            <w:pPr>
              <w:jc w:val="center"/>
              <w:rPr>
                <w:color w:val="000000"/>
                <w:sz w:val="20"/>
                <w:szCs w:val="20"/>
              </w:rPr>
            </w:pPr>
            <w:r>
              <w:rPr>
                <w:color w:val="000000"/>
                <w:sz w:val="20"/>
                <w:szCs w:val="20"/>
              </w:rPr>
              <w:t>X</w:t>
            </w:r>
          </w:p>
        </w:tc>
        <w:tc>
          <w:tcPr>
            <w:tcW w:w="1282" w:type="dxa"/>
            <w:vAlign w:val="center"/>
          </w:tcPr>
          <w:p w:rsidR="000F4EB6" w:rsidRDefault="004B70A4" w14:paraId="000011B5" w14:textId="77777777">
            <w:pPr>
              <w:jc w:val="center"/>
              <w:rPr>
                <w:color w:val="000000"/>
                <w:sz w:val="20"/>
                <w:szCs w:val="20"/>
              </w:rPr>
            </w:pPr>
            <w:r>
              <w:rPr>
                <w:color w:val="000000"/>
                <w:sz w:val="20"/>
                <w:szCs w:val="20"/>
              </w:rPr>
              <w:t>LC</w:t>
            </w:r>
          </w:p>
        </w:tc>
        <w:tc>
          <w:tcPr>
            <w:tcW w:w="1842" w:type="dxa"/>
            <w:shd w:val="clear" w:color="auto" w:fill="70AD47"/>
          </w:tcPr>
          <w:p w:rsidR="000F4EB6" w:rsidRDefault="004B70A4" w14:paraId="000011B6" w14:textId="77777777">
            <w:pPr>
              <w:jc w:val="center"/>
              <w:rPr>
                <w:color w:val="000000"/>
                <w:sz w:val="20"/>
                <w:szCs w:val="20"/>
              </w:rPr>
            </w:pPr>
            <w:r>
              <w:rPr>
                <w:color w:val="000000"/>
                <w:sz w:val="20"/>
                <w:szCs w:val="20"/>
              </w:rPr>
              <w:t>FV</w:t>
            </w:r>
          </w:p>
        </w:tc>
      </w:tr>
      <w:tr w:rsidR="000F4EB6" w:rsidTr="004F54B6" w14:paraId="63EF88F8" w14:textId="77777777">
        <w:tc>
          <w:tcPr>
            <w:tcW w:w="567" w:type="dxa"/>
          </w:tcPr>
          <w:p w:rsidR="000F4EB6" w:rsidP="004F54B6" w:rsidRDefault="000F4EB6" w14:paraId="000011B7" w14:textId="77777777">
            <w:pPr>
              <w:widowControl w:val="0"/>
              <w:numPr>
                <w:ilvl w:val="0"/>
                <w:numId w:val="22"/>
              </w:numPr>
              <w:pBdr>
                <w:top w:val="nil"/>
                <w:left w:val="nil"/>
                <w:bottom w:val="nil"/>
                <w:right w:val="nil"/>
                <w:between w:val="nil"/>
              </w:pBdr>
              <w:ind w:left="360"/>
              <w:rPr>
                <w:color w:val="000000"/>
                <w:sz w:val="20"/>
                <w:szCs w:val="20"/>
              </w:rPr>
            </w:pPr>
          </w:p>
        </w:tc>
        <w:tc>
          <w:tcPr>
            <w:tcW w:w="1702" w:type="dxa"/>
          </w:tcPr>
          <w:p w:rsidR="000F4EB6" w:rsidRDefault="004B70A4" w14:paraId="000011B8" w14:textId="77777777">
            <w:pPr>
              <w:rPr>
                <w:sz w:val="20"/>
                <w:szCs w:val="20"/>
              </w:rPr>
            </w:pPr>
            <w:r>
              <w:rPr>
                <w:sz w:val="20"/>
                <w:szCs w:val="20"/>
              </w:rPr>
              <w:t>Vidējais dzenis</w:t>
            </w:r>
          </w:p>
        </w:tc>
        <w:tc>
          <w:tcPr>
            <w:tcW w:w="1412" w:type="dxa"/>
          </w:tcPr>
          <w:p w:rsidR="000F4EB6" w:rsidRDefault="004B70A4" w14:paraId="000011B9" w14:textId="77777777">
            <w:pPr>
              <w:rPr>
                <w:i/>
                <w:sz w:val="20"/>
                <w:szCs w:val="20"/>
              </w:rPr>
            </w:pPr>
            <w:r>
              <w:rPr>
                <w:i/>
                <w:sz w:val="20"/>
                <w:szCs w:val="20"/>
              </w:rPr>
              <w:t>Leiopicus medius</w:t>
            </w:r>
          </w:p>
        </w:tc>
        <w:tc>
          <w:tcPr>
            <w:tcW w:w="1701" w:type="dxa"/>
          </w:tcPr>
          <w:p w:rsidR="000F4EB6" w:rsidRDefault="004B70A4" w14:paraId="000011BA" w14:textId="77777777">
            <w:pPr>
              <w:jc w:val="center"/>
              <w:rPr>
                <w:color w:val="000000"/>
                <w:sz w:val="20"/>
                <w:szCs w:val="20"/>
              </w:rPr>
            </w:pPr>
            <w:r>
              <w:rPr>
                <w:color w:val="000000"/>
                <w:sz w:val="20"/>
                <w:szCs w:val="20"/>
              </w:rPr>
              <w:t>ĪAS</w:t>
            </w:r>
            <w:r>
              <w:rPr>
                <w:b/>
                <w:color w:val="000000"/>
                <w:sz w:val="20"/>
                <w:szCs w:val="20"/>
                <w:vertAlign w:val="superscript"/>
              </w:rPr>
              <w:t xml:space="preserve"> 1</w:t>
            </w:r>
          </w:p>
        </w:tc>
        <w:tc>
          <w:tcPr>
            <w:tcW w:w="1275" w:type="dxa"/>
            <w:vAlign w:val="center"/>
          </w:tcPr>
          <w:p w:rsidR="000F4EB6" w:rsidRDefault="004B70A4" w14:paraId="000011BB" w14:textId="77777777">
            <w:pPr>
              <w:jc w:val="center"/>
              <w:rPr>
                <w:color w:val="000000"/>
                <w:sz w:val="20"/>
                <w:szCs w:val="20"/>
              </w:rPr>
            </w:pPr>
            <w:r>
              <w:rPr>
                <w:color w:val="000000"/>
                <w:sz w:val="20"/>
                <w:szCs w:val="20"/>
              </w:rPr>
              <w:t>X</w:t>
            </w:r>
          </w:p>
        </w:tc>
        <w:tc>
          <w:tcPr>
            <w:tcW w:w="1418" w:type="dxa"/>
            <w:vAlign w:val="center"/>
          </w:tcPr>
          <w:p w:rsidR="000F4EB6" w:rsidRDefault="004B70A4" w14:paraId="000011BC" w14:textId="77777777">
            <w:pPr>
              <w:jc w:val="center"/>
              <w:rPr>
                <w:color w:val="000000"/>
                <w:sz w:val="20"/>
                <w:szCs w:val="20"/>
              </w:rPr>
            </w:pPr>
            <w:r>
              <w:rPr>
                <w:color w:val="000000"/>
                <w:sz w:val="20"/>
                <w:szCs w:val="20"/>
              </w:rPr>
              <w:t>X</w:t>
            </w:r>
          </w:p>
        </w:tc>
        <w:tc>
          <w:tcPr>
            <w:tcW w:w="1282" w:type="dxa"/>
            <w:vAlign w:val="center"/>
          </w:tcPr>
          <w:p w:rsidR="000F4EB6" w:rsidRDefault="004B70A4" w14:paraId="000011BD" w14:textId="77777777">
            <w:pPr>
              <w:jc w:val="center"/>
              <w:rPr>
                <w:color w:val="000000"/>
                <w:sz w:val="20"/>
                <w:szCs w:val="20"/>
              </w:rPr>
            </w:pPr>
            <w:r>
              <w:rPr>
                <w:color w:val="000000"/>
                <w:sz w:val="20"/>
                <w:szCs w:val="20"/>
              </w:rPr>
              <w:t>LC</w:t>
            </w:r>
          </w:p>
        </w:tc>
        <w:tc>
          <w:tcPr>
            <w:tcW w:w="1842" w:type="dxa"/>
            <w:shd w:val="clear" w:color="auto" w:fill="70AD47"/>
          </w:tcPr>
          <w:p w:rsidR="000F4EB6" w:rsidRDefault="004B70A4" w14:paraId="000011BE" w14:textId="77777777">
            <w:pPr>
              <w:jc w:val="center"/>
              <w:rPr>
                <w:color w:val="000000"/>
                <w:sz w:val="20"/>
                <w:szCs w:val="20"/>
              </w:rPr>
            </w:pPr>
            <w:r>
              <w:rPr>
                <w:color w:val="000000"/>
                <w:sz w:val="20"/>
                <w:szCs w:val="20"/>
              </w:rPr>
              <w:t>FV</w:t>
            </w:r>
          </w:p>
        </w:tc>
      </w:tr>
      <w:tr w:rsidR="000F4EB6" w:rsidTr="004F54B6" w14:paraId="77667179" w14:textId="77777777">
        <w:tc>
          <w:tcPr>
            <w:tcW w:w="567" w:type="dxa"/>
          </w:tcPr>
          <w:p w:rsidR="000F4EB6" w:rsidP="004F54B6" w:rsidRDefault="000F4EB6" w14:paraId="000011BF" w14:textId="77777777">
            <w:pPr>
              <w:widowControl w:val="0"/>
              <w:numPr>
                <w:ilvl w:val="0"/>
                <w:numId w:val="22"/>
              </w:numPr>
              <w:pBdr>
                <w:top w:val="nil"/>
                <w:left w:val="nil"/>
                <w:bottom w:val="nil"/>
                <w:right w:val="nil"/>
                <w:between w:val="nil"/>
              </w:pBdr>
              <w:ind w:left="360"/>
              <w:rPr>
                <w:color w:val="000000"/>
                <w:sz w:val="20"/>
                <w:szCs w:val="20"/>
              </w:rPr>
            </w:pPr>
          </w:p>
        </w:tc>
        <w:tc>
          <w:tcPr>
            <w:tcW w:w="1702" w:type="dxa"/>
          </w:tcPr>
          <w:p w:rsidR="000F4EB6" w:rsidRDefault="004B70A4" w14:paraId="000011C0" w14:textId="77777777">
            <w:pPr>
              <w:rPr>
                <w:sz w:val="20"/>
                <w:szCs w:val="20"/>
              </w:rPr>
            </w:pPr>
            <w:r>
              <w:rPr>
                <w:sz w:val="20"/>
                <w:szCs w:val="20"/>
              </w:rPr>
              <w:t>Baltmugurdzenis</w:t>
            </w:r>
          </w:p>
        </w:tc>
        <w:tc>
          <w:tcPr>
            <w:tcW w:w="1412" w:type="dxa"/>
          </w:tcPr>
          <w:p w:rsidR="000F4EB6" w:rsidRDefault="004B70A4" w14:paraId="000011C1" w14:textId="77777777">
            <w:pPr>
              <w:rPr>
                <w:i/>
                <w:sz w:val="20"/>
                <w:szCs w:val="20"/>
              </w:rPr>
            </w:pPr>
            <w:r>
              <w:rPr>
                <w:i/>
                <w:sz w:val="20"/>
                <w:szCs w:val="20"/>
              </w:rPr>
              <w:t>Dendrocopos leucotus</w:t>
            </w:r>
          </w:p>
        </w:tc>
        <w:tc>
          <w:tcPr>
            <w:tcW w:w="1701" w:type="dxa"/>
          </w:tcPr>
          <w:p w:rsidR="000F4EB6" w:rsidRDefault="004B70A4" w14:paraId="000011C2" w14:textId="77777777">
            <w:pPr>
              <w:jc w:val="center"/>
              <w:rPr>
                <w:color w:val="000000"/>
                <w:sz w:val="20"/>
                <w:szCs w:val="20"/>
              </w:rPr>
            </w:pPr>
            <w:r>
              <w:rPr>
                <w:color w:val="000000"/>
                <w:sz w:val="20"/>
                <w:szCs w:val="20"/>
              </w:rPr>
              <w:t>ĪAS</w:t>
            </w:r>
            <w:r>
              <w:rPr>
                <w:b/>
                <w:color w:val="000000"/>
                <w:sz w:val="20"/>
                <w:szCs w:val="20"/>
                <w:vertAlign w:val="superscript"/>
              </w:rPr>
              <w:t xml:space="preserve"> 1</w:t>
            </w:r>
          </w:p>
        </w:tc>
        <w:tc>
          <w:tcPr>
            <w:tcW w:w="1275" w:type="dxa"/>
            <w:vAlign w:val="center"/>
          </w:tcPr>
          <w:p w:rsidR="000F4EB6" w:rsidRDefault="004B70A4" w14:paraId="000011C3" w14:textId="77777777">
            <w:pPr>
              <w:jc w:val="center"/>
              <w:rPr>
                <w:color w:val="000000"/>
                <w:sz w:val="20"/>
                <w:szCs w:val="20"/>
              </w:rPr>
            </w:pPr>
            <w:r>
              <w:rPr>
                <w:color w:val="000000"/>
                <w:sz w:val="20"/>
                <w:szCs w:val="20"/>
              </w:rPr>
              <w:t>X</w:t>
            </w:r>
          </w:p>
        </w:tc>
        <w:tc>
          <w:tcPr>
            <w:tcW w:w="1418" w:type="dxa"/>
            <w:vAlign w:val="center"/>
          </w:tcPr>
          <w:p w:rsidR="000F4EB6" w:rsidRDefault="004B70A4" w14:paraId="000011C4" w14:textId="77777777">
            <w:pPr>
              <w:jc w:val="center"/>
              <w:rPr>
                <w:color w:val="000000"/>
                <w:sz w:val="20"/>
                <w:szCs w:val="20"/>
              </w:rPr>
            </w:pPr>
            <w:r>
              <w:rPr>
                <w:color w:val="000000"/>
                <w:sz w:val="20"/>
                <w:szCs w:val="20"/>
              </w:rPr>
              <w:t>X</w:t>
            </w:r>
          </w:p>
        </w:tc>
        <w:tc>
          <w:tcPr>
            <w:tcW w:w="1282" w:type="dxa"/>
            <w:vAlign w:val="center"/>
          </w:tcPr>
          <w:p w:rsidR="000F4EB6" w:rsidRDefault="004B70A4" w14:paraId="000011C5" w14:textId="77777777">
            <w:pPr>
              <w:jc w:val="center"/>
              <w:rPr>
                <w:color w:val="000000"/>
                <w:sz w:val="20"/>
                <w:szCs w:val="20"/>
              </w:rPr>
            </w:pPr>
            <w:r>
              <w:rPr>
                <w:color w:val="000000"/>
                <w:sz w:val="20"/>
                <w:szCs w:val="20"/>
              </w:rPr>
              <w:t>LC</w:t>
            </w:r>
          </w:p>
        </w:tc>
        <w:tc>
          <w:tcPr>
            <w:tcW w:w="1842" w:type="dxa"/>
            <w:shd w:val="clear" w:color="auto" w:fill="70AD47"/>
          </w:tcPr>
          <w:p w:rsidR="000F4EB6" w:rsidRDefault="004B70A4" w14:paraId="000011C6" w14:textId="77777777">
            <w:pPr>
              <w:jc w:val="center"/>
              <w:rPr>
                <w:color w:val="000000"/>
                <w:sz w:val="20"/>
                <w:szCs w:val="20"/>
              </w:rPr>
            </w:pPr>
            <w:r>
              <w:rPr>
                <w:color w:val="000000"/>
                <w:sz w:val="20"/>
                <w:szCs w:val="20"/>
              </w:rPr>
              <w:t>FV</w:t>
            </w:r>
          </w:p>
        </w:tc>
      </w:tr>
      <w:tr w:rsidR="000F4EB6" w:rsidTr="004F54B6" w14:paraId="301C37ED" w14:textId="77777777">
        <w:tc>
          <w:tcPr>
            <w:tcW w:w="567" w:type="dxa"/>
          </w:tcPr>
          <w:p w:rsidR="000F4EB6" w:rsidP="004F54B6" w:rsidRDefault="000F4EB6" w14:paraId="000011C7" w14:textId="77777777">
            <w:pPr>
              <w:widowControl w:val="0"/>
              <w:numPr>
                <w:ilvl w:val="0"/>
                <w:numId w:val="22"/>
              </w:numPr>
              <w:pBdr>
                <w:top w:val="nil"/>
                <w:left w:val="nil"/>
                <w:bottom w:val="nil"/>
                <w:right w:val="nil"/>
                <w:between w:val="nil"/>
              </w:pBdr>
              <w:ind w:left="360"/>
              <w:rPr>
                <w:color w:val="000000"/>
                <w:sz w:val="20"/>
                <w:szCs w:val="20"/>
              </w:rPr>
            </w:pPr>
          </w:p>
        </w:tc>
        <w:tc>
          <w:tcPr>
            <w:tcW w:w="1702" w:type="dxa"/>
          </w:tcPr>
          <w:p w:rsidR="000F4EB6" w:rsidRDefault="004B70A4" w14:paraId="000011C8" w14:textId="77777777">
            <w:pPr>
              <w:rPr>
                <w:sz w:val="20"/>
                <w:szCs w:val="20"/>
              </w:rPr>
            </w:pPr>
            <w:r>
              <w:rPr>
                <w:sz w:val="20"/>
                <w:szCs w:val="20"/>
              </w:rPr>
              <w:t>Mazais mušķērājs</w:t>
            </w:r>
          </w:p>
        </w:tc>
        <w:tc>
          <w:tcPr>
            <w:tcW w:w="1412" w:type="dxa"/>
          </w:tcPr>
          <w:p w:rsidR="000F4EB6" w:rsidRDefault="004B70A4" w14:paraId="000011C9" w14:textId="77777777">
            <w:pPr>
              <w:rPr>
                <w:i/>
                <w:sz w:val="20"/>
                <w:szCs w:val="20"/>
              </w:rPr>
            </w:pPr>
            <w:r>
              <w:rPr>
                <w:i/>
                <w:sz w:val="20"/>
                <w:szCs w:val="20"/>
              </w:rPr>
              <w:t>Ficedula parva</w:t>
            </w:r>
          </w:p>
        </w:tc>
        <w:tc>
          <w:tcPr>
            <w:tcW w:w="1701" w:type="dxa"/>
          </w:tcPr>
          <w:p w:rsidR="000F4EB6" w:rsidRDefault="004B70A4" w14:paraId="000011CA" w14:textId="77777777">
            <w:pPr>
              <w:jc w:val="center"/>
              <w:rPr>
                <w:sz w:val="20"/>
                <w:szCs w:val="20"/>
              </w:rPr>
            </w:pPr>
            <w:r>
              <w:rPr>
                <w:color w:val="000000"/>
                <w:sz w:val="20"/>
                <w:szCs w:val="20"/>
              </w:rPr>
              <w:t>ĪAS</w:t>
            </w:r>
          </w:p>
        </w:tc>
        <w:tc>
          <w:tcPr>
            <w:tcW w:w="1275" w:type="dxa"/>
            <w:vAlign w:val="center"/>
          </w:tcPr>
          <w:p w:rsidR="000F4EB6" w:rsidRDefault="004B70A4" w14:paraId="000011CB" w14:textId="77777777">
            <w:pPr>
              <w:jc w:val="center"/>
              <w:rPr>
                <w:color w:val="000000"/>
                <w:sz w:val="20"/>
                <w:szCs w:val="20"/>
              </w:rPr>
            </w:pPr>
            <w:r>
              <w:rPr>
                <w:color w:val="000000"/>
                <w:sz w:val="20"/>
                <w:szCs w:val="20"/>
              </w:rPr>
              <w:t>X</w:t>
            </w:r>
          </w:p>
        </w:tc>
        <w:tc>
          <w:tcPr>
            <w:tcW w:w="1418" w:type="dxa"/>
            <w:vAlign w:val="center"/>
          </w:tcPr>
          <w:p w:rsidR="000F4EB6" w:rsidRDefault="004B70A4" w14:paraId="000011CC" w14:textId="77777777">
            <w:pPr>
              <w:jc w:val="center"/>
              <w:rPr>
                <w:color w:val="000000"/>
                <w:sz w:val="20"/>
                <w:szCs w:val="20"/>
              </w:rPr>
            </w:pPr>
            <w:r>
              <w:rPr>
                <w:color w:val="000000"/>
                <w:sz w:val="20"/>
                <w:szCs w:val="20"/>
              </w:rPr>
              <w:t>X</w:t>
            </w:r>
          </w:p>
        </w:tc>
        <w:tc>
          <w:tcPr>
            <w:tcW w:w="1282" w:type="dxa"/>
            <w:vAlign w:val="center"/>
          </w:tcPr>
          <w:p w:rsidR="000F4EB6" w:rsidRDefault="004B70A4" w14:paraId="000011CD" w14:textId="77777777">
            <w:pPr>
              <w:jc w:val="center"/>
              <w:rPr>
                <w:color w:val="000000"/>
                <w:sz w:val="20"/>
                <w:szCs w:val="20"/>
              </w:rPr>
            </w:pPr>
            <w:r>
              <w:rPr>
                <w:color w:val="000000"/>
                <w:sz w:val="20"/>
                <w:szCs w:val="20"/>
              </w:rPr>
              <w:t>NT</w:t>
            </w:r>
          </w:p>
        </w:tc>
        <w:tc>
          <w:tcPr>
            <w:tcW w:w="1842" w:type="dxa"/>
            <w:shd w:val="clear" w:color="auto" w:fill="70AD47"/>
          </w:tcPr>
          <w:p w:rsidR="000F4EB6" w:rsidRDefault="004B70A4" w14:paraId="000011CE" w14:textId="77777777">
            <w:pPr>
              <w:jc w:val="center"/>
              <w:rPr>
                <w:color w:val="000000"/>
                <w:sz w:val="20"/>
                <w:szCs w:val="20"/>
              </w:rPr>
            </w:pPr>
            <w:r>
              <w:rPr>
                <w:color w:val="000000"/>
                <w:sz w:val="20"/>
                <w:szCs w:val="20"/>
              </w:rPr>
              <w:t>FV</w:t>
            </w:r>
          </w:p>
        </w:tc>
      </w:tr>
      <w:tr w:rsidR="000F4EB6" w:rsidTr="004F54B6" w14:paraId="459A5A6F" w14:textId="77777777">
        <w:tc>
          <w:tcPr>
            <w:tcW w:w="567" w:type="dxa"/>
          </w:tcPr>
          <w:p w:rsidR="000F4EB6" w:rsidP="004F54B6" w:rsidRDefault="000F4EB6" w14:paraId="000011CF" w14:textId="77777777">
            <w:pPr>
              <w:widowControl w:val="0"/>
              <w:numPr>
                <w:ilvl w:val="0"/>
                <w:numId w:val="22"/>
              </w:numPr>
              <w:pBdr>
                <w:top w:val="nil"/>
                <w:left w:val="nil"/>
                <w:bottom w:val="nil"/>
                <w:right w:val="nil"/>
                <w:between w:val="nil"/>
              </w:pBdr>
              <w:ind w:left="360"/>
              <w:rPr>
                <w:color w:val="000000"/>
                <w:sz w:val="20"/>
                <w:szCs w:val="20"/>
              </w:rPr>
            </w:pPr>
          </w:p>
        </w:tc>
        <w:tc>
          <w:tcPr>
            <w:tcW w:w="1702" w:type="dxa"/>
          </w:tcPr>
          <w:p w:rsidR="000F4EB6" w:rsidRDefault="004B70A4" w14:paraId="000011D0" w14:textId="77777777">
            <w:pPr>
              <w:rPr>
                <w:sz w:val="20"/>
                <w:szCs w:val="20"/>
              </w:rPr>
            </w:pPr>
            <w:r>
              <w:rPr>
                <w:sz w:val="20"/>
                <w:szCs w:val="20"/>
              </w:rPr>
              <w:t>Brūnā čakste</w:t>
            </w:r>
          </w:p>
        </w:tc>
        <w:tc>
          <w:tcPr>
            <w:tcW w:w="1412" w:type="dxa"/>
          </w:tcPr>
          <w:p w:rsidR="000F4EB6" w:rsidRDefault="004B70A4" w14:paraId="000011D1" w14:textId="77777777">
            <w:pPr>
              <w:rPr>
                <w:i/>
                <w:sz w:val="20"/>
                <w:szCs w:val="20"/>
              </w:rPr>
            </w:pPr>
            <w:r>
              <w:rPr>
                <w:i/>
                <w:sz w:val="20"/>
                <w:szCs w:val="20"/>
              </w:rPr>
              <w:t>Lanius collurio</w:t>
            </w:r>
          </w:p>
        </w:tc>
        <w:tc>
          <w:tcPr>
            <w:tcW w:w="1701" w:type="dxa"/>
          </w:tcPr>
          <w:p w:rsidR="000F4EB6" w:rsidRDefault="004B70A4" w14:paraId="000011D2" w14:textId="77777777">
            <w:pPr>
              <w:jc w:val="center"/>
              <w:rPr>
                <w:sz w:val="20"/>
                <w:szCs w:val="20"/>
              </w:rPr>
            </w:pPr>
            <w:r>
              <w:rPr>
                <w:color w:val="000000"/>
                <w:sz w:val="20"/>
                <w:szCs w:val="20"/>
              </w:rPr>
              <w:t>ĪAS</w:t>
            </w:r>
          </w:p>
        </w:tc>
        <w:tc>
          <w:tcPr>
            <w:tcW w:w="1275" w:type="dxa"/>
            <w:vAlign w:val="center"/>
          </w:tcPr>
          <w:p w:rsidR="000F4EB6" w:rsidRDefault="004B70A4" w14:paraId="000011D3" w14:textId="77777777">
            <w:pPr>
              <w:jc w:val="center"/>
              <w:rPr>
                <w:color w:val="000000"/>
                <w:sz w:val="20"/>
                <w:szCs w:val="20"/>
              </w:rPr>
            </w:pPr>
            <w:r>
              <w:rPr>
                <w:color w:val="000000"/>
                <w:sz w:val="20"/>
                <w:szCs w:val="20"/>
              </w:rPr>
              <w:t>X</w:t>
            </w:r>
          </w:p>
        </w:tc>
        <w:tc>
          <w:tcPr>
            <w:tcW w:w="1418" w:type="dxa"/>
            <w:vAlign w:val="center"/>
          </w:tcPr>
          <w:p w:rsidR="000F4EB6" w:rsidRDefault="004B70A4" w14:paraId="000011D4" w14:textId="77777777">
            <w:pPr>
              <w:jc w:val="center"/>
              <w:rPr>
                <w:color w:val="000000"/>
                <w:sz w:val="20"/>
                <w:szCs w:val="20"/>
              </w:rPr>
            </w:pPr>
            <w:r>
              <w:rPr>
                <w:color w:val="000000"/>
                <w:sz w:val="20"/>
                <w:szCs w:val="20"/>
              </w:rPr>
              <w:t>X</w:t>
            </w:r>
          </w:p>
        </w:tc>
        <w:tc>
          <w:tcPr>
            <w:tcW w:w="1282" w:type="dxa"/>
            <w:vAlign w:val="center"/>
          </w:tcPr>
          <w:p w:rsidR="000F4EB6" w:rsidRDefault="004B70A4" w14:paraId="000011D5" w14:textId="77777777">
            <w:pPr>
              <w:jc w:val="center"/>
              <w:rPr>
                <w:color w:val="000000"/>
                <w:sz w:val="20"/>
                <w:szCs w:val="20"/>
              </w:rPr>
            </w:pPr>
            <w:r>
              <w:rPr>
                <w:color w:val="000000"/>
                <w:sz w:val="20"/>
                <w:szCs w:val="20"/>
              </w:rPr>
              <w:t>VU</w:t>
            </w:r>
          </w:p>
        </w:tc>
        <w:tc>
          <w:tcPr>
            <w:tcW w:w="1842" w:type="dxa"/>
            <w:shd w:val="clear" w:color="auto" w:fill="70AD47"/>
          </w:tcPr>
          <w:p w:rsidR="000F4EB6" w:rsidRDefault="004B70A4" w14:paraId="000011D6" w14:textId="77777777">
            <w:pPr>
              <w:jc w:val="center"/>
              <w:rPr>
                <w:color w:val="000000"/>
                <w:sz w:val="20"/>
                <w:szCs w:val="20"/>
              </w:rPr>
            </w:pPr>
            <w:r>
              <w:rPr>
                <w:color w:val="000000"/>
                <w:sz w:val="20"/>
                <w:szCs w:val="20"/>
              </w:rPr>
              <w:t>FV</w:t>
            </w:r>
          </w:p>
        </w:tc>
      </w:tr>
      <w:tr w:rsidR="000F4EB6" w:rsidTr="004F54B6" w14:paraId="4D8C3E46" w14:textId="77777777">
        <w:tc>
          <w:tcPr>
            <w:tcW w:w="567" w:type="dxa"/>
          </w:tcPr>
          <w:p w:rsidR="000F4EB6" w:rsidP="004F54B6" w:rsidRDefault="000F4EB6" w14:paraId="000011D7" w14:textId="77777777">
            <w:pPr>
              <w:widowControl w:val="0"/>
              <w:numPr>
                <w:ilvl w:val="0"/>
                <w:numId w:val="22"/>
              </w:numPr>
              <w:pBdr>
                <w:top w:val="nil"/>
                <w:left w:val="nil"/>
                <w:bottom w:val="nil"/>
                <w:right w:val="nil"/>
                <w:between w:val="nil"/>
              </w:pBdr>
              <w:ind w:left="360"/>
              <w:rPr>
                <w:color w:val="000000"/>
                <w:sz w:val="20"/>
                <w:szCs w:val="20"/>
              </w:rPr>
            </w:pPr>
          </w:p>
        </w:tc>
        <w:tc>
          <w:tcPr>
            <w:tcW w:w="1702" w:type="dxa"/>
          </w:tcPr>
          <w:p w:rsidR="000F4EB6" w:rsidRDefault="004B70A4" w14:paraId="000011D8" w14:textId="77777777">
            <w:pPr>
              <w:rPr>
                <w:sz w:val="20"/>
                <w:szCs w:val="20"/>
              </w:rPr>
            </w:pPr>
            <w:r>
              <w:rPr>
                <w:sz w:val="20"/>
                <w:szCs w:val="20"/>
              </w:rPr>
              <w:t>Upes zīriņš</w:t>
            </w:r>
          </w:p>
        </w:tc>
        <w:tc>
          <w:tcPr>
            <w:tcW w:w="1412" w:type="dxa"/>
          </w:tcPr>
          <w:p w:rsidR="000F4EB6" w:rsidRDefault="004B70A4" w14:paraId="000011D9" w14:textId="77777777">
            <w:pPr>
              <w:rPr>
                <w:i/>
                <w:sz w:val="20"/>
                <w:szCs w:val="20"/>
              </w:rPr>
            </w:pPr>
            <w:r>
              <w:rPr>
                <w:i/>
                <w:sz w:val="20"/>
                <w:szCs w:val="20"/>
              </w:rPr>
              <w:t>Sterna hirundo</w:t>
            </w:r>
          </w:p>
        </w:tc>
        <w:tc>
          <w:tcPr>
            <w:tcW w:w="1701" w:type="dxa"/>
          </w:tcPr>
          <w:p w:rsidR="000F4EB6" w:rsidRDefault="004B70A4" w14:paraId="000011DA" w14:textId="77777777">
            <w:pPr>
              <w:jc w:val="center"/>
              <w:rPr>
                <w:color w:val="000000"/>
                <w:sz w:val="20"/>
                <w:szCs w:val="20"/>
              </w:rPr>
            </w:pPr>
            <w:r>
              <w:rPr>
                <w:color w:val="000000"/>
                <w:sz w:val="20"/>
                <w:szCs w:val="20"/>
              </w:rPr>
              <w:t>ĪAS</w:t>
            </w:r>
            <w:r>
              <w:rPr>
                <w:b/>
                <w:color w:val="000000"/>
                <w:sz w:val="20"/>
                <w:szCs w:val="20"/>
                <w:vertAlign w:val="superscript"/>
              </w:rPr>
              <w:t xml:space="preserve"> 1</w:t>
            </w:r>
          </w:p>
        </w:tc>
        <w:tc>
          <w:tcPr>
            <w:tcW w:w="1275" w:type="dxa"/>
            <w:vAlign w:val="center"/>
          </w:tcPr>
          <w:p w:rsidR="000F4EB6" w:rsidRDefault="004B70A4" w14:paraId="000011DB" w14:textId="77777777">
            <w:pPr>
              <w:jc w:val="center"/>
              <w:rPr>
                <w:color w:val="000000"/>
                <w:sz w:val="20"/>
                <w:szCs w:val="20"/>
              </w:rPr>
            </w:pPr>
            <w:r>
              <w:rPr>
                <w:color w:val="000000"/>
                <w:sz w:val="20"/>
                <w:szCs w:val="20"/>
              </w:rPr>
              <w:t>X</w:t>
            </w:r>
          </w:p>
        </w:tc>
        <w:tc>
          <w:tcPr>
            <w:tcW w:w="1418" w:type="dxa"/>
            <w:vAlign w:val="center"/>
          </w:tcPr>
          <w:p w:rsidR="000F4EB6" w:rsidRDefault="004B70A4" w14:paraId="000011DC" w14:textId="77777777">
            <w:pPr>
              <w:jc w:val="center"/>
              <w:rPr>
                <w:color w:val="000000"/>
                <w:sz w:val="20"/>
                <w:szCs w:val="20"/>
              </w:rPr>
            </w:pPr>
            <w:r>
              <w:rPr>
                <w:color w:val="000000"/>
                <w:sz w:val="20"/>
                <w:szCs w:val="20"/>
              </w:rPr>
              <w:t>X</w:t>
            </w:r>
          </w:p>
        </w:tc>
        <w:tc>
          <w:tcPr>
            <w:tcW w:w="1282" w:type="dxa"/>
            <w:vAlign w:val="center"/>
          </w:tcPr>
          <w:p w:rsidR="000F4EB6" w:rsidRDefault="004B70A4" w14:paraId="000011DD" w14:textId="77777777">
            <w:pPr>
              <w:jc w:val="center"/>
              <w:rPr>
                <w:color w:val="000000"/>
                <w:sz w:val="20"/>
                <w:szCs w:val="20"/>
              </w:rPr>
            </w:pPr>
            <w:r>
              <w:rPr>
                <w:color w:val="000000"/>
                <w:sz w:val="20"/>
                <w:szCs w:val="20"/>
              </w:rPr>
              <w:t>VU</w:t>
            </w:r>
          </w:p>
        </w:tc>
        <w:tc>
          <w:tcPr>
            <w:tcW w:w="1842" w:type="dxa"/>
            <w:shd w:val="clear" w:color="auto" w:fill="70AD47"/>
          </w:tcPr>
          <w:p w:rsidR="000F4EB6" w:rsidRDefault="004B70A4" w14:paraId="000011DE" w14:textId="77777777">
            <w:pPr>
              <w:jc w:val="center"/>
              <w:rPr>
                <w:color w:val="000000"/>
                <w:sz w:val="20"/>
                <w:szCs w:val="20"/>
              </w:rPr>
            </w:pPr>
            <w:r>
              <w:rPr>
                <w:color w:val="000000"/>
                <w:sz w:val="20"/>
                <w:szCs w:val="20"/>
              </w:rPr>
              <w:t>FV</w:t>
            </w:r>
          </w:p>
        </w:tc>
      </w:tr>
      <w:tr w:rsidR="000F4EB6" w:rsidTr="004F54B6" w14:paraId="183DD721" w14:textId="77777777">
        <w:tc>
          <w:tcPr>
            <w:tcW w:w="567" w:type="dxa"/>
          </w:tcPr>
          <w:p w:rsidR="000F4EB6" w:rsidP="004F54B6" w:rsidRDefault="000F4EB6" w14:paraId="000011DF" w14:textId="77777777">
            <w:pPr>
              <w:widowControl w:val="0"/>
              <w:numPr>
                <w:ilvl w:val="0"/>
                <w:numId w:val="22"/>
              </w:numPr>
              <w:pBdr>
                <w:top w:val="nil"/>
                <w:left w:val="nil"/>
                <w:bottom w:val="nil"/>
                <w:right w:val="nil"/>
                <w:between w:val="nil"/>
              </w:pBdr>
              <w:ind w:left="360"/>
              <w:rPr>
                <w:color w:val="000000"/>
                <w:sz w:val="20"/>
                <w:szCs w:val="20"/>
              </w:rPr>
            </w:pPr>
          </w:p>
        </w:tc>
        <w:tc>
          <w:tcPr>
            <w:tcW w:w="1702" w:type="dxa"/>
          </w:tcPr>
          <w:p w:rsidR="000F4EB6" w:rsidRDefault="004B70A4" w14:paraId="000011E0" w14:textId="77777777">
            <w:pPr>
              <w:rPr>
                <w:sz w:val="20"/>
                <w:szCs w:val="20"/>
              </w:rPr>
            </w:pPr>
            <w:r>
              <w:rPr>
                <w:sz w:val="20"/>
                <w:szCs w:val="20"/>
              </w:rPr>
              <w:t>Ķīķis</w:t>
            </w:r>
          </w:p>
        </w:tc>
        <w:tc>
          <w:tcPr>
            <w:tcW w:w="1412" w:type="dxa"/>
          </w:tcPr>
          <w:p w:rsidR="000F4EB6" w:rsidRDefault="004B70A4" w14:paraId="000011E1" w14:textId="77777777">
            <w:pPr>
              <w:rPr>
                <w:i/>
                <w:sz w:val="20"/>
                <w:szCs w:val="20"/>
              </w:rPr>
            </w:pPr>
            <w:r>
              <w:rPr>
                <w:i/>
                <w:sz w:val="20"/>
                <w:szCs w:val="20"/>
              </w:rPr>
              <w:t>Pernis apivorus</w:t>
            </w:r>
          </w:p>
        </w:tc>
        <w:tc>
          <w:tcPr>
            <w:tcW w:w="1701" w:type="dxa"/>
          </w:tcPr>
          <w:p w:rsidR="000F4EB6" w:rsidRDefault="004B70A4" w14:paraId="000011E2" w14:textId="77777777">
            <w:pPr>
              <w:jc w:val="center"/>
              <w:rPr>
                <w:color w:val="000000"/>
                <w:sz w:val="20"/>
                <w:szCs w:val="20"/>
              </w:rPr>
            </w:pPr>
            <w:r>
              <w:rPr>
                <w:color w:val="000000"/>
                <w:sz w:val="20"/>
                <w:szCs w:val="20"/>
              </w:rPr>
              <w:t>ĪAS</w:t>
            </w:r>
          </w:p>
        </w:tc>
        <w:tc>
          <w:tcPr>
            <w:tcW w:w="1275" w:type="dxa"/>
            <w:vAlign w:val="center"/>
          </w:tcPr>
          <w:p w:rsidR="000F4EB6" w:rsidRDefault="004B70A4" w14:paraId="000011E3" w14:textId="77777777">
            <w:pPr>
              <w:jc w:val="center"/>
              <w:rPr>
                <w:color w:val="000000"/>
                <w:sz w:val="20"/>
                <w:szCs w:val="20"/>
              </w:rPr>
            </w:pPr>
            <w:r>
              <w:rPr>
                <w:color w:val="000000"/>
                <w:sz w:val="20"/>
                <w:szCs w:val="20"/>
              </w:rPr>
              <w:t>X</w:t>
            </w:r>
          </w:p>
        </w:tc>
        <w:tc>
          <w:tcPr>
            <w:tcW w:w="1418" w:type="dxa"/>
            <w:vAlign w:val="center"/>
          </w:tcPr>
          <w:p w:rsidR="000F4EB6" w:rsidRDefault="004B70A4" w14:paraId="000011E4" w14:textId="77777777">
            <w:pPr>
              <w:jc w:val="center"/>
              <w:rPr>
                <w:color w:val="000000"/>
                <w:sz w:val="20"/>
                <w:szCs w:val="20"/>
              </w:rPr>
            </w:pPr>
            <w:r>
              <w:rPr>
                <w:color w:val="000000"/>
                <w:sz w:val="20"/>
                <w:szCs w:val="20"/>
              </w:rPr>
              <w:t>X</w:t>
            </w:r>
          </w:p>
        </w:tc>
        <w:tc>
          <w:tcPr>
            <w:tcW w:w="1282" w:type="dxa"/>
            <w:vAlign w:val="center"/>
          </w:tcPr>
          <w:p w:rsidR="000F4EB6" w:rsidRDefault="004B70A4" w14:paraId="000011E5" w14:textId="77777777">
            <w:pPr>
              <w:jc w:val="center"/>
              <w:rPr>
                <w:color w:val="000000"/>
                <w:sz w:val="20"/>
                <w:szCs w:val="20"/>
              </w:rPr>
            </w:pPr>
            <w:r>
              <w:rPr>
                <w:color w:val="000000"/>
                <w:sz w:val="20"/>
                <w:szCs w:val="20"/>
              </w:rPr>
              <w:t>VU</w:t>
            </w:r>
          </w:p>
        </w:tc>
        <w:tc>
          <w:tcPr>
            <w:tcW w:w="1842" w:type="dxa"/>
            <w:shd w:val="clear" w:color="auto" w:fill="70AD47"/>
          </w:tcPr>
          <w:p w:rsidR="000F4EB6" w:rsidRDefault="004B70A4" w14:paraId="000011E6" w14:textId="77777777">
            <w:pPr>
              <w:jc w:val="center"/>
              <w:rPr>
                <w:color w:val="000000"/>
                <w:sz w:val="20"/>
                <w:szCs w:val="20"/>
              </w:rPr>
            </w:pPr>
            <w:r>
              <w:rPr>
                <w:color w:val="000000"/>
                <w:sz w:val="20"/>
                <w:szCs w:val="20"/>
              </w:rPr>
              <w:t>FV</w:t>
            </w:r>
          </w:p>
        </w:tc>
      </w:tr>
      <w:tr w:rsidR="000F4EB6" w:rsidTr="004F54B6" w14:paraId="1772BC59" w14:textId="77777777">
        <w:tc>
          <w:tcPr>
            <w:tcW w:w="567" w:type="dxa"/>
          </w:tcPr>
          <w:p w:rsidR="000F4EB6" w:rsidP="004F54B6" w:rsidRDefault="000F4EB6" w14:paraId="000011E7" w14:textId="77777777">
            <w:pPr>
              <w:widowControl w:val="0"/>
              <w:numPr>
                <w:ilvl w:val="0"/>
                <w:numId w:val="22"/>
              </w:numPr>
              <w:pBdr>
                <w:top w:val="nil"/>
                <w:left w:val="nil"/>
                <w:bottom w:val="nil"/>
                <w:right w:val="nil"/>
                <w:between w:val="nil"/>
              </w:pBdr>
              <w:ind w:left="360"/>
              <w:rPr>
                <w:color w:val="000000"/>
                <w:sz w:val="20"/>
                <w:szCs w:val="20"/>
              </w:rPr>
            </w:pPr>
          </w:p>
        </w:tc>
        <w:tc>
          <w:tcPr>
            <w:tcW w:w="1702" w:type="dxa"/>
          </w:tcPr>
          <w:p w:rsidR="000F4EB6" w:rsidRDefault="004B70A4" w14:paraId="000011E8" w14:textId="77777777">
            <w:pPr>
              <w:rPr>
                <w:sz w:val="20"/>
                <w:szCs w:val="20"/>
              </w:rPr>
            </w:pPr>
            <w:r>
              <w:rPr>
                <w:sz w:val="20"/>
                <w:szCs w:val="20"/>
              </w:rPr>
              <w:t>Mežirbe</w:t>
            </w:r>
          </w:p>
        </w:tc>
        <w:tc>
          <w:tcPr>
            <w:tcW w:w="1412" w:type="dxa"/>
          </w:tcPr>
          <w:p w:rsidR="000F4EB6" w:rsidRDefault="004B70A4" w14:paraId="000011E9" w14:textId="77777777">
            <w:pPr>
              <w:rPr>
                <w:i/>
                <w:sz w:val="20"/>
                <w:szCs w:val="20"/>
              </w:rPr>
            </w:pPr>
            <w:r>
              <w:rPr>
                <w:i/>
                <w:sz w:val="20"/>
                <w:szCs w:val="20"/>
              </w:rPr>
              <w:t>Tetrastes bonasia</w:t>
            </w:r>
          </w:p>
        </w:tc>
        <w:tc>
          <w:tcPr>
            <w:tcW w:w="1701" w:type="dxa"/>
          </w:tcPr>
          <w:p w:rsidR="000F4EB6" w:rsidRDefault="004B70A4" w14:paraId="000011EA" w14:textId="77777777">
            <w:pPr>
              <w:jc w:val="center"/>
              <w:rPr>
                <w:color w:val="000000"/>
                <w:sz w:val="20"/>
                <w:szCs w:val="20"/>
              </w:rPr>
            </w:pPr>
            <w:r>
              <w:rPr>
                <w:color w:val="000000"/>
                <w:sz w:val="20"/>
                <w:szCs w:val="20"/>
              </w:rPr>
              <w:t>ĪAS</w:t>
            </w:r>
          </w:p>
        </w:tc>
        <w:tc>
          <w:tcPr>
            <w:tcW w:w="1275" w:type="dxa"/>
            <w:vAlign w:val="center"/>
          </w:tcPr>
          <w:p w:rsidR="000F4EB6" w:rsidRDefault="004B70A4" w14:paraId="000011EB" w14:textId="77777777">
            <w:pPr>
              <w:jc w:val="center"/>
              <w:rPr>
                <w:color w:val="000000"/>
                <w:sz w:val="20"/>
                <w:szCs w:val="20"/>
              </w:rPr>
            </w:pPr>
            <w:r>
              <w:rPr>
                <w:color w:val="000000"/>
                <w:sz w:val="20"/>
                <w:szCs w:val="20"/>
              </w:rPr>
              <w:t>X</w:t>
            </w:r>
          </w:p>
        </w:tc>
        <w:tc>
          <w:tcPr>
            <w:tcW w:w="1418" w:type="dxa"/>
            <w:vAlign w:val="center"/>
          </w:tcPr>
          <w:p w:rsidR="000F4EB6" w:rsidRDefault="004B70A4" w14:paraId="000011EC" w14:textId="77777777">
            <w:pPr>
              <w:jc w:val="center"/>
              <w:rPr>
                <w:color w:val="000000"/>
                <w:sz w:val="20"/>
                <w:szCs w:val="20"/>
              </w:rPr>
            </w:pPr>
            <w:r>
              <w:rPr>
                <w:color w:val="000000"/>
                <w:sz w:val="20"/>
                <w:szCs w:val="20"/>
              </w:rPr>
              <w:t>X</w:t>
            </w:r>
          </w:p>
        </w:tc>
        <w:tc>
          <w:tcPr>
            <w:tcW w:w="1282" w:type="dxa"/>
            <w:vAlign w:val="center"/>
          </w:tcPr>
          <w:p w:rsidR="000F4EB6" w:rsidRDefault="004B70A4" w14:paraId="000011ED" w14:textId="77777777">
            <w:pPr>
              <w:jc w:val="center"/>
              <w:rPr>
                <w:color w:val="000000"/>
                <w:sz w:val="20"/>
                <w:szCs w:val="20"/>
              </w:rPr>
            </w:pPr>
            <w:r>
              <w:rPr>
                <w:color w:val="000000"/>
                <w:sz w:val="20"/>
                <w:szCs w:val="20"/>
              </w:rPr>
              <w:t>EN</w:t>
            </w:r>
          </w:p>
        </w:tc>
        <w:tc>
          <w:tcPr>
            <w:tcW w:w="1842" w:type="dxa"/>
            <w:shd w:val="clear" w:color="auto" w:fill="70AD47"/>
          </w:tcPr>
          <w:p w:rsidR="000F4EB6" w:rsidRDefault="004B70A4" w14:paraId="000011EE" w14:textId="77777777">
            <w:pPr>
              <w:jc w:val="center"/>
              <w:rPr>
                <w:color w:val="000000"/>
                <w:sz w:val="20"/>
                <w:szCs w:val="20"/>
              </w:rPr>
            </w:pPr>
            <w:r>
              <w:rPr>
                <w:color w:val="000000"/>
                <w:sz w:val="20"/>
                <w:szCs w:val="20"/>
              </w:rPr>
              <w:t>FV</w:t>
            </w:r>
          </w:p>
        </w:tc>
      </w:tr>
      <w:tr w:rsidR="000F4EB6" w:rsidTr="004F54B6" w14:paraId="27B04E04" w14:textId="77777777">
        <w:tc>
          <w:tcPr>
            <w:tcW w:w="567" w:type="dxa"/>
          </w:tcPr>
          <w:p w:rsidR="000F4EB6" w:rsidP="004F54B6" w:rsidRDefault="000F4EB6" w14:paraId="000011EF" w14:textId="77777777">
            <w:pPr>
              <w:widowControl w:val="0"/>
              <w:numPr>
                <w:ilvl w:val="0"/>
                <w:numId w:val="22"/>
              </w:numPr>
              <w:pBdr>
                <w:top w:val="nil"/>
                <w:left w:val="nil"/>
                <w:bottom w:val="nil"/>
                <w:right w:val="nil"/>
                <w:between w:val="nil"/>
              </w:pBdr>
              <w:ind w:left="360"/>
              <w:rPr>
                <w:color w:val="000000"/>
                <w:sz w:val="20"/>
                <w:szCs w:val="20"/>
              </w:rPr>
            </w:pPr>
          </w:p>
        </w:tc>
        <w:tc>
          <w:tcPr>
            <w:tcW w:w="1702" w:type="dxa"/>
          </w:tcPr>
          <w:p w:rsidR="000F4EB6" w:rsidRDefault="004B70A4" w14:paraId="000011F0" w14:textId="77777777">
            <w:pPr>
              <w:rPr>
                <w:sz w:val="20"/>
                <w:szCs w:val="20"/>
              </w:rPr>
            </w:pPr>
            <w:r>
              <w:rPr>
                <w:sz w:val="20"/>
                <w:szCs w:val="20"/>
              </w:rPr>
              <w:t>Dzērve</w:t>
            </w:r>
          </w:p>
        </w:tc>
        <w:tc>
          <w:tcPr>
            <w:tcW w:w="1412" w:type="dxa"/>
          </w:tcPr>
          <w:p w:rsidR="000F4EB6" w:rsidRDefault="004B70A4" w14:paraId="000011F1" w14:textId="77777777">
            <w:pPr>
              <w:rPr>
                <w:i/>
                <w:sz w:val="20"/>
                <w:szCs w:val="20"/>
              </w:rPr>
            </w:pPr>
            <w:r>
              <w:rPr>
                <w:i/>
                <w:sz w:val="20"/>
                <w:szCs w:val="20"/>
              </w:rPr>
              <w:t>Grus grus</w:t>
            </w:r>
          </w:p>
        </w:tc>
        <w:tc>
          <w:tcPr>
            <w:tcW w:w="1701" w:type="dxa"/>
          </w:tcPr>
          <w:p w:rsidR="000F4EB6" w:rsidRDefault="004B70A4" w14:paraId="000011F2" w14:textId="77777777">
            <w:pPr>
              <w:jc w:val="center"/>
              <w:rPr>
                <w:color w:val="000000"/>
                <w:sz w:val="20"/>
                <w:szCs w:val="20"/>
              </w:rPr>
            </w:pPr>
            <w:r>
              <w:rPr>
                <w:color w:val="000000"/>
                <w:sz w:val="20"/>
                <w:szCs w:val="20"/>
              </w:rPr>
              <w:t>ĪAS</w:t>
            </w:r>
          </w:p>
        </w:tc>
        <w:tc>
          <w:tcPr>
            <w:tcW w:w="1275" w:type="dxa"/>
            <w:vAlign w:val="center"/>
          </w:tcPr>
          <w:p w:rsidR="000F4EB6" w:rsidRDefault="004B70A4" w14:paraId="000011F3" w14:textId="77777777">
            <w:pPr>
              <w:jc w:val="center"/>
              <w:rPr>
                <w:color w:val="000000"/>
                <w:sz w:val="20"/>
                <w:szCs w:val="20"/>
              </w:rPr>
            </w:pPr>
            <w:r>
              <w:rPr>
                <w:color w:val="000000"/>
                <w:sz w:val="20"/>
                <w:szCs w:val="20"/>
              </w:rPr>
              <w:t>X</w:t>
            </w:r>
          </w:p>
        </w:tc>
        <w:tc>
          <w:tcPr>
            <w:tcW w:w="1418" w:type="dxa"/>
            <w:vAlign w:val="center"/>
          </w:tcPr>
          <w:p w:rsidR="000F4EB6" w:rsidRDefault="004B70A4" w14:paraId="000011F4" w14:textId="77777777">
            <w:pPr>
              <w:jc w:val="center"/>
              <w:rPr>
                <w:color w:val="000000"/>
                <w:sz w:val="20"/>
                <w:szCs w:val="20"/>
              </w:rPr>
            </w:pPr>
            <w:r>
              <w:rPr>
                <w:color w:val="000000"/>
                <w:sz w:val="20"/>
                <w:szCs w:val="20"/>
              </w:rPr>
              <w:t>X</w:t>
            </w:r>
          </w:p>
        </w:tc>
        <w:tc>
          <w:tcPr>
            <w:tcW w:w="1282" w:type="dxa"/>
            <w:vAlign w:val="center"/>
          </w:tcPr>
          <w:p w:rsidR="000F4EB6" w:rsidRDefault="004B70A4" w14:paraId="000011F5" w14:textId="77777777">
            <w:pPr>
              <w:jc w:val="center"/>
              <w:rPr>
                <w:color w:val="000000"/>
                <w:sz w:val="20"/>
                <w:szCs w:val="20"/>
              </w:rPr>
            </w:pPr>
            <w:r>
              <w:rPr>
                <w:color w:val="000000"/>
                <w:sz w:val="20"/>
                <w:szCs w:val="20"/>
              </w:rPr>
              <w:t>LC</w:t>
            </w:r>
          </w:p>
        </w:tc>
        <w:tc>
          <w:tcPr>
            <w:tcW w:w="1842" w:type="dxa"/>
            <w:shd w:val="clear" w:color="auto" w:fill="70AD47"/>
          </w:tcPr>
          <w:p w:rsidR="000F4EB6" w:rsidRDefault="004B70A4" w14:paraId="000011F6" w14:textId="77777777">
            <w:pPr>
              <w:jc w:val="center"/>
              <w:rPr>
                <w:color w:val="000000"/>
                <w:sz w:val="20"/>
                <w:szCs w:val="20"/>
              </w:rPr>
            </w:pPr>
            <w:r>
              <w:rPr>
                <w:color w:val="000000"/>
                <w:sz w:val="20"/>
                <w:szCs w:val="20"/>
              </w:rPr>
              <w:t>FV</w:t>
            </w:r>
          </w:p>
        </w:tc>
      </w:tr>
      <w:tr w:rsidR="000F4EB6" w:rsidTr="004F54B6" w14:paraId="31ADC552" w14:textId="77777777">
        <w:tc>
          <w:tcPr>
            <w:tcW w:w="567" w:type="dxa"/>
          </w:tcPr>
          <w:p w:rsidR="000F4EB6" w:rsidP="004F54B6" w:rsidRDefault="000F4EB6" w14:paraId="000011F7" w14:textId="77777777">
            <w:pPr>
              <w:widowControl w:val="0"/>
              <w:numPr>
                <w:ilvl w:val="0"/>
                <w:numId w:val="22"/>
              </w:numPr>
              <w:pBdr>
                <w:top w:val="nil"/>
                <w:left w:val="nil"/>
                <w:bottom w:val="nil"/>
                <w:right w:val="nil"/>
                <w:between w:val="nil"/>
              </w:pBdr>
              <w:ind w:left="360"/>
              <w:rPr>
                <w:color w:val="000000"/>
                <w:sz w:val="20"/>
                <w:szCs w:val="20"/>
              </w:rPr>
            </w:pPr>
          </w:p>
        </w:tc>
        <w:tc>
          <w:tcPr>
            <w:tcW w:w="1702" w:type="dxa"/>
          </w:tcPr>
          <w:p w:rsidR="000F4EB6" w:rsidRDefault="004B70A4" w14:paraId="000011F8" w14:textId="77777777">
            <w:pPr>
              <w:rPr>
                <w:sz w:val="20"/>
                <w:szCs w:val="20"/>
              </w:rPr>
            </w:pPr>
            <w:r>
              <w:rPr>
                <w:sz w:val="20"/>
                <w:szCs w:val="20"/>
              </w:rPr>
              <w:t>Zivju dzenītis</w:t>
            </w:r>
          </w:p>
        </w:tc>
        <w:tc>
          <w:tcPr>
            <w:tcW w:w="1412" w:type="dxa"/>
          </w:tcPr>
          <w:p w:rsidR="000F4EB6" w:rsidRDefault="004B70A4" w14:paraId="000011F9" w14:textId="77777777">
            <w:pPr>
              <w:rPr>
                <w:i/>
                <w:sz w:val="20"/>
                <w:szCs w:val="20"/>
              </w:rPr>
            </w:pPr>
            <w:r>
              <w:rPr>
                <w:i/>
                <w:sz w:val="20"/>
                <w:szCs w:val="20"/>
              </w:rPr>
              <w:t>Alcedo atthis</w:t>
            </w:r>
          </w:p>
        </w:tc>
        <w:tc>
          <w:tcPr>
            <w:tcW w:w="1701" w:type="dxa"/>
          </w:tcPr>
          <w:p w:rsidR="000F4EB6" w:rsidRDefault="004B70A4" w14:paraId="000011FA" w14:textId="77777777">
            <w:pPr>
              <w:jc w:val="center"/>
              <w:rPr>
                <w:color w:val="000000"/>
                <w:sz w:val="20"/>
                <w:szCs w:val="20"/>
              </w:rPr>
            </w:pPr>
            <w:r>
              <w:rPr>
                <w:color w:val="000000"/>
                <w:sz w:val="20"/>
                <w:szCs w:val="20"/>
              </w:rPr>
              <w:t>ĪAS</w:t>
            </w:r>
          </w:p>
        </w:tc>
        <w:tc>
          <w:tcPr>
            <w:tcW w:w="1275" w:type="dxa"/>
            <w:vAlign w:val="center"/>
          </w:tcPr>
          <w:p w:rsidR="000F4EB6" w:rsidRDefault="004B70A4" w14:paraId="000011FB" w14:textId="77777777">
            <w:pPr>
              <w:jc w:val="center"/>
              <w:rPr>
                <w:color w:val="000000"/>
                <w:sz w:val="20"/>
                <w:szCs w:val="20"/>
              </w:rPr>
            </w:pPr>
            <w:r>
              <w:rPr>
                <w:color w:val="000000"/>
                <w:sz w:val="20"/>
                <w:szCs w:val="20"/>
              </w:rPr>
              <w:t>X</w:t>
            </w:r>
          </w:p>
        </w:tc>
        <w:tc>
          <w:tcPr>
            <w:tcW w:w="1418" w:type="dxa"/>
            <w:vAlign w:val="center"/>
          </w:tcPr>
          <w:p w:rsidR="000F4EB6" w:rsidRDefault="004B70A4" w14:paraId="000011FC" w14:textId="77777777">
            <w:pPr>
              <w:jc w:val="center"/>
              <w:rPr>
                <w:color w:val="000000"/>
                <w:sz w:val="20"/>
                <w:szCs w:val="20"/>
              </w:rPr>
            </w:pPr>
            <w:r>
              <w:rPr>
                <w:color w:val="000000"/>
                <w:sz w:val="20"/>
                <w:szCs w:val="20"/>
              </w:rPr>
              <w:t>X</w:t>
            </w:r>
          </w:p>
        </w:tc>
        <w:tc>
          <w:tcPr>
            <w:tcW w:w="1282" w:type="dxa"/>
            <w:vAlign w:val="center"/>
          </w:tcPr>
          <w:p w:rsidR="000F4EB6" w:rsidRDefault="004B70A4" w14:paraId="000011FD" w14:textId="77777777">
            <w:pPr>
              <w:jc w:val="center"/>
              <w:rPr>
                <w:color w:val="000000"/>
                <w:sz w:val="20"/>
                <w:szCs w:val="20"/>
              </w:rPr>
            </w:pPr>
            <w:r>
              <w:rPr>
                <w:color w:val="000000"/>
                <w:sz w:val="20"/>
                <w:szCs w:val="20"/>
              </w:rPr>
              <w:t>LC</w:t>
            </w:r>
          </w:p>
        </w:tc>
        <w:tc>
          <w:tcPr>
            <w:tcW w:w="1842" w:type="dxa"/>
            <w:shd w:val="clear" w:color="auto" w:fill="70AD47"/>
          </w:tcPr>
          <w:p w:rsidR="000F4EB6" w:rsidRDefault="004B70A4" w14:paraId="000011FE" w14:textId="77777777">
            <w:pPr>
              <w:jc w:val="center"/>
              <w:rPr>
                <w:color w:val="000000"/>
                <w:sz w:val="20"/>
                <w:szCs w:val="20"/>
              </w:rPr>
            </w:pPr>
            <w:r>
              <w:rPr>
                <w:color w:val="000000"/>
                <w:sz w:val="20"/>
                <w:szCs w:val="20"/>
              </w:rPr>
              <w:t>FV</w:t>
            </w:r>
          </w:p>
        </w:tc>
      </w:tr>
    </w:tbl>
    <w:p w:rsidR="00052F27" w:rsidRDefault="00052F27" w14:paraId="234724C9" w14:textId="77777777">
      <w:pPr>
        <w:pBdr>
          <w:top w:val="nil"/>
          <w:left w:val="nil"/>
          <w:bottom w:val="nil"/>
          <w:right w:val="nil"/>
          <w:between w:val="nil"/>
        </w:pBdr>
        <w:ind w:right="5325"/>
        <w:jc w:val="both"/>
        <w:rPr>
          <w:color w:val="000000"/>
          <w:sz w:val="16"/>
          <w:szCs w:val="16"/>
        </w:rPr>
      </w:pPr>
    </w:p>
    <w:p w:rsidR="000F4EB6" w:rsidRDefault="004B70A4" w14:paraId="000011FF" w14:textId="5334950E">
      <w:pPr>
        <w:pBdr>
          <w:top w:val="nil"/>
          <w:left w:val="nil"/>
          <w:bottom w:val="nil"/>
          <w:right w:val="nil"/>
          <w:between w:val="nil"/>
        </w:pBdr>
        <w:ind w:right="5325"/>
        <w:jc w:val="both"/>
        <w:rPr>
          <w:rFonts w:ascii="Quattrocento Sans" w:hAnsi="Quattrocento Sans" w:eastAsia="Quattrocento Sans" w:cs="Quattrocento Sans"/>
          <w:color w:val="000000"/>
          <w:sz w:val="18"/>
          <w:szCs w:val="18"/>
        </w:rPr>
      </w:pPr>
      <w:r>
        <w:rPr>
          <w:color w:val="000000"/>
          <w:sz w:val="16"/>
          <w:szCs w:val="16"/>
        </w:rPr>
        <w:t>PASKAIDROJUMI UN APZĪMĒJUMI: </w:t>
      </w:r>
    </w:p>
    <w:p w:rsidR="000F4EB6" w:rsidRDefault="004B70A4" w14:paraId="00001200" w14:textId="77777777">
      <w:pPr>
        <w:rPr>
          <w:b/>
          <w:i/>
          <w:color w:val="000000"/>
          <w:sz w:val="20"/>
          <w:szCs w:val="20"/>
        </w:rPr>
      </w:pPr>
      <w:r>
        <w:rPr>
          <w:sz w:val="16"/>
          <w:szCs w:val="16"/>
        </w:rPr>
        <w:t>Aizsardzības stāvokļa novērtējums atbilstoši ziņojumā Eiropas Komisijai (ES ziņojums, 2019) lietotajiem apzīmējumiem:</w:t>
      </w:r>
    </w:p>
    <w:p w:rsidR="000F4EB6" w:rsidRDefault="000F4EB6" w14:paraId="00001201" w14:textId="77777777">
      <w:pPr>
        <w:rPr>
          <w:b/>
          <w:i/>
          <w:color w:val="000000"/>
          <w:sz w:val="20"/>
          <w:szCs w:val="20"/>
        </w:rPr>
      </w:pPr>
    </w:p>
    <w:tbl>
      <w:tblPr>
        <w:tblStyle w:val="affff4"/>
        <w:tblW w:w="9000" w:type="dxa"/>
        <w:tblBorders>
          <w:top w:val="single" w:color="000000" w:sz="6" w:space="0"/>
          <w:left w:val="single" w:color="000000" w:sz="6" w:space="0"/>
          <w:bottom w:val="single" w:color="000000" w:sz="6" w:space="0"/>
          <w:right w:val="single" w:color="000000" w:sz="6" w:space="0"/>
        </w:tblBorders>
        <w:tblLayout w:type="fixed"/>
        <w:tblLook w:val="0400" w:firstRow="0" w:lastRow="0" w:firstColumn="0" w:lastColumn="0" w:noHBand="0" w:noVBand="1"/>
      </w:tblPr>
      <w:tblGrid>
        <w:gridCol w:w="675"/>
        <w:gridCol w:w="8325"/>
      </w:tblGrid>
      <w:tr w:rsidR="000F4EB6" w14:paraId="7277BAC5" w14:textId="77777777">
        <w:tc>
          <w:tcPr>
            <w:tcW w:w="675" w:type="dxa"/>
            <w:tcBorders>
              <w:top w:val="single" w:color="000000" w:sz="6" w:space="0"/>
              <w:left w:val="single" w:color="000000" w:sz="6" w:space="0"/>
              <w:bottom w:val="single" w:color="000000" w:sz="6" w:space="0"/>
              <w:right w:val="single" w:color="000000" w:sz="6" w:space="0"/>
            </w:tcBorders>
            <w:shd w:val="clear" w:color="auto" w:fill="92D050"/>
          </w:tcPr>
          <w:p w:rsidR="000F4EB6" w:rsidRDefault="004B70A4" w14:paraId="00001202" w14:textId="77777777">
            <w:pPr>
              <w:jc w:val="both"/>
              <w:rPr>
                <w:rFonts w:ascii="Quattrocento Sans" w:hAnsi="Quattrocento Sans" w:eastAsia="Quattrocento Sans" w:cs="Quattrocento Sans"/>
                <w:color w:val="0000CC"/>
                <w:sz w:val="18"/>
                <w:szCs w:val="18"/>
              </w:rPr>
            </w:pPr>
            <w:r>
              <w:rPr>
                <w:color w:val="000000"/>
                <w:sz w:val="16"/>
                <w:szCs w:val="16"/>
              </w:rPr>
              <w:t> </w:t>
            </w:r>
          </w:p>
        </w:tc>
        <w:tc>
          <w:tcPr>
            <w:tcW w:w="8325" w:type="dxa"/>
            <w:tcBorders>
              <w:top w:val="nil"/>
              <w:left w:val="single" w:color="000000" w:sz="6" w:space="0"/>
              <w:bottom w:val="nil"/>
              <w:right w:val="nil"/>
            </w:tcBorders>
          </w:tcPr>
          <w:p w:rsidR="000F4EB6" w:rsidRDefault="004B70A4" w14:paraId="00001203" w14:textId="77777777">
            <w:pPr>
              <w:jc w:val="both"/>
              <w:rPr>
                <w:rFonts w:ascii="Quattrocento Sans" w:hAnsi="Quattrocento Sans" w:eastAsia="Quattrocento Sans" w:cs="Quattrocento Sans"/>
                <w:color w:val="0000CC"/>
                <w:sz w:val="18"/>
                <w:szCs w:val="18"/>
              </w:rPr>
            </w:pPr>
            <w:r>
              <w:rPr>
                <w:color w:val="000000"/>
                <w:sz w:val="16"/>
                <w:szCs w:val="16"/>
                <w:highlight w:val="white"/>
              </w:rPr>
              <w:t>FV</w:t>
            </w:r>
            <w:r>
              <w:rPr>
                <w:color w:val="000000"/>
                <w:sz w:val="16"/>
                <w:szCs w:val="16"/>
              </w:rPr>
              <w:t>: Aizsardzības stāvoklis labvēlīgs (Favourable); </w:t>
            </w:r>
          </w:p>
        </w:tc>
      </w:tr>
      <w:tr w:rsidR="000F4EB6" w14:paraId="76450B8D" w14:textId="77777777">
        <w:tc>
          <w:tcPr>
            <w:tcW w:w="675" w:type="dxa"/>
            <w:tcBorders>
              <w:top w:val="single" w:color="000000" w:sz="6" w:space="0"/>
              <w:left w:val="single" w:color="000000" w:sz="6" w:space="0"/>
              <w:bottom w:val="single" w:color="000000" w:sz="6" w:space="0"/>
              <w:right w:val="single" w:color="000000" w:sz="6" w:space="0"/>
            </w:tcBorders>
            <w:shd w:val="clear" w:color="auto" w:fill="FFC000"/>
          </w:tcPr>
          <w:p w:rsidR="000F4EB6" w:rsidRDefault="004B70A4" w14:paraId="00001204" w14:textId="77777777">
            <w:pPr>
              <w:jc w:val="both"/>
              <w:rPr>
                <w:rFonts w:ascii="Quattrocento Sans" w:hAnsi="Quattrocento Sans" w:eastAsia="Quattrocento Sans" w:cs="Quattrocento Sans"/>
                <w:color w:val="0000CC"/>
                <w:sz w:val="18"/>
                <w:szCs w:val="18"/>
              </w:rPr>
            </w:pPr>
            <w:r>
              <w:rPr>
                <w:color w:val="000000"/>
                <w:sz w:val="16"/>
                <w:szCs w:val="16"/>
              </w:rPr>
              <w:t> </w:t>
            </w:r>
          </w:p>
        </w:tc>
        <w:tc>
          <w:tcPr>
            <w:tcW w:w="8325" w:type="dxa"/>
            <w:tcBorders>
              <w:top w:val="nil"/>
              <w:left w:val="single" w:color="000000" w:sz="6" w:space="0"/>
              <w:bottom w:val="nil"/>
              <w:right w:val="nil"/>
            </w:tcBorders>
          </w:tcPr>
          <w:p w:rsidR="000F4EB6" w:rsidRDefault="004B70A4" w14:paraId="00001205" w14:textId="77777777">
            <w:pPr>
              <w:jc w:val="both"/>
              <w:rPr>
                <w:rFonts w:ascii="Quattrocento Sans" w:hAnsi="Quattrocento Sans" w:eastAsia="Quattrocento Sans" w:cs="Quattrocento Sans"/>
                <w:color w:val="0000CC"/>
                <w:sz w:val="18"/>
                <w:szCs w:val="18"/>
              </w:rPr>
            </w:pPr>
            <w:r>
              <w:rPr>
                <w:color w:val="000000"/>
                <w:sz w:val="16"/>
                <w:szCs w:val="16"/>
              </w:rPr>
              <w:t>U1: Aizsardzības stāvoklis nelabvēlīgs-nepietiekams (Unfavourable-Inadequate);  </w:t>
            </w:r>
          </w:p>
        </w:tc>
      </w:tr>
      <w:tr w:rsidR="000F4EB6" w14:paraId="51D92751" w14:textId="77777777">
        <w:tc>
          <w:tcPr>
            <w:tcW w:w="675" w:type="dxa"/>
            <w:tcBorders>
              <w:top w:val="single" w:color="000000" w:sz="6" w:space="0"/>
              <w:left w:val="single" w:color="000000" w:sz="6" w:space="0"/>
              <w:bottom w:val="single" w:color="000000" w:sz="6" w:space="0"/>
              <w:right w:val="single" w:color="000000" w:sz="6" w:space="0"/>
            </w:tcBorders>
            <w:shd w:val="clear" w:color="auto" w:fill="FF0000"/>
          </w:tcPr>
          <w:p w:rsidR="000F4EB6" w:rsidRDefault="004B70A4" w14:paraId="00001206" w14:textId="77777777">
            <w:pPr>
              <w:jc w:val="both"/>
              <w:rPr>
                <w:rFonts w:ascii="Quattrocento Sans" w:hAnsi="Quattrocento Sans" w:eastAsia="Quattrocento Sans" w:cs="Quattrocento Sans"/>
                <w:color w:val="0000CC"/>
                <w:sz w:val="18"/>
                <w:szCs w:val="18"/>
              </w:rPr>
            </w:pPr>
            <w:r>
              <w:rPr>
                <w:color w:val="000000"/>
                <w:sz w:val="16"/>
                <w:szCs w:val="16"/>
              </w:rPr>
              <w:t> </w:t>
            </w:r>
          </w:p>
        </w:tc>
        <w:tc>
          <w:tcPr>
            <w:tcW w:w="8325" w:type="dxa"/>
            <w:tcBorders>
              <w:top w:val="nil"/>
              <w:left w:val="single" w:color="000000" w:sz="6" w:space="0"/>
              <w:bottom w:val="nil"/>
              <w:right w:val="nil"/>
            </w:tcBorders>
          </w:tcPr>
          <w:p w:rsidR="000F4EB6" w:rsidRDefault="004B70A4" w14:paraId="00001207" w14:textId="77777777">
            <w:pPr>
              <w:jc w:val="both"/>
              <w:rPr>
                <w:rFonts w:ascii="Quattrocento Sans" w:hAnsi="Quattrocento Sans" w:eastAsia="Quattrocento Sans" w:cs="Quattrocento Sans"/>
                <w:color w:val="0000CC"/>
                <w:sz w:val="18"/>
                <w:szCs w:val="18"/>
              </w:rPr>
            </w:pPr>
            <w:r>
              <w:rPr>
                <w:color w:val="000000"/>
                <w:sz w:val="16"/>
                <w:szCs w:val="16"/>
              </w:rPr>
              <w:t>U2: Aizsardzības stāvoklis nelabvēlīgs-slikts (Unfavourable-Bad); </w:t>
            </w:r>
          </w:p>
        </w:tc>
      </w:tr>
      <w:tr w:rsidR="000F4EB6" w14:paraId="12C63B73" w14:textId="77777777">
        <w:tc>
          <w:tcPr>
            <w:tcW w:w="675" w:type="dxa"/>
            <w:tcBorders>
              <w:top w:val="single" w:color="000000" w:sz="6" w:space="0"/>
              <w:left w:val="single" w:color="000000" w:sz="6" w:space="0"/>
              <w:bottom w:val="single" w:color="000000" w:sz="6" w:space="0"/>
              <w:right w:val="single" w:color="000000" w:sz="6" w:space="0"/>
            </w:tcBorders>
            <w:shd w:val="clear" w:color="auto" w:fill="A6A6A6"/>
          </w:tcPr>
          <w:p w:rsidR="000F4EB6" w:rsidRDefault="004B70A4" w14:paraId="00001208" w14:textId="77777777">
            <w:pPr>
              <w:jc w:val="both"/>
              <w:rPr>
                <w:rFonts w:ascii="Quattrocento Sans" w:hAnsi="Quattrocento Sans" w:eastAsia="Quattrocento Sans" w:cs="Quattrocento Sans"/>
                <w:color w:val="0000CC"/>
                <w:sz w:val="18"/>
                <w:szCs w:val="18"/>
              </w:rPr>
            </w:pPr>
            <w:r>
              <w:rPr>
                <w:color w:val="000000"/>
                <w:sz w:val="16"/>
                <w:szCs w:val="16"/>
              </w:rPr>
              <w:t> </w:t>
            </w:r>
          </w:p>
        </w:tc>
        <w:tc>
          <w:tcPr>
            <w:tcW w:w="8325" w:type="dxa"/>
            <w:tcBorders>
              <w:top w:val="nil"/>
              <w:left w:val="single" w:color="000000" w:sz="6" w:space="0"/>
              <w:bottom w:val="nil"/>
              <w:right w:val="nil"/>
            </w:tcBorders>
          </w:tcPr>
          <w:p w:rsidR="000F4EB6" w:rsidRDefault="004B70A4" w14:paraId="00001209" w14:textId="77777777">
            <w:pPr>
              <w:jc w:val="both"/>
              <w:rPr>
                <w:rFonts w:ascii="Quattrocento Sans" w:hAnsi="Quattrocento Sans" w:eastAsia="Quattrocento Sans" w:cs="Quattrocento Sans"/>
                <w:color w:val="0000CC"/>
                <w:sz w:val="18"/>
                <w:szCs w:val="18"/>
              </w:rPr>
            </w:pPr>
            <w:r>
              <w:rPr>
                <w:color w:val="000000"/>
                <w:sz w:val="16"/>
                <w:szCs w:val="16"/>
              </w:rPr>
              <w:t>XX: Aizsardzības stāvoklis nezināms (Unknown). </w:t>
            </w:r>
          </w:p>
        </w:tc>
      </w:tr>
    </w:tbl>
    <w:p w:rsidR="000F4EB6" w:rsidRDefault="004B70A4" w14:paraId="0000120A" w14:textId="77777777">
      <w:pPr>
        <w:rPr>
          <w:color w:val="000000"/>
          <w:sz w:val="16"/>
          <w:szCs w:val="16"/>
          <w:highlight w:val="white"/>
        </w:rPr>
      </w:pPr>
      <w:r>
        <w:rPr>
          <w:color w:val="000000"/>
          <w:sz w:val="16"/>
          <w:szCs w:val="16"/>
          <w:highlight w:val="white"/>
        </w:rPr>
        <w:t xml:space="preserve">Apzīmējumi izzušanas riska novērtējumam: </w:t>
      </w:r>
    </w:p>
    <w:p w:rsidR="000F4EB6" w:rsidRDefault="004B70A4" w14:paraId="0000120B" w14:textId="77777777">
      <w:pPr>
        <w:rPr>
          <w:color w:val="000000"/>
          <w:sz w:val="16"/>
          <w:szCs w:val="16"/>
          <w:highlight w:val="white"/>
        </w:rPr>
      </w:pPr>
      <w:r>
        <w:rPr>
          <w:color w:val="000000"/>
          <w:sz w:val="16"/>
          <w:szCs w:val="16"/>
          <w:highlight w:val="white"/>
        </w:rPr>
        <w:t xml:space="preserve">LC – </w:t>
      </w:r>
      <w:r>
        <w:rPr>
          <w:i/>
          <w:color w:val="000000"/>
          <w:sz w:val="16"/>
          <w:szCs w:val="16"/>
          <w:highlight w:val="white"/>
        </w:rPr>
        <w:t>Least Concern</w:t>
      </w:r>
      <w:r>
        <w:rPr>
          <w:color w:val="000000"/>
          <w:sz w:val="16"/>
          <w:szCs w:val="16"/>
          <w:highlight w:val="white"/>
        </w:rPr>
        <w:t>/ neapdraudēta suga (suga, kuras indivīdi savvaļā joprojām ir daudz un tā nav kvalificējama kā apdraudēta, gandrīz apdraudēta vai tāda, kas atkarīga no saglabāšanas</w:t>
      </w:r>
    </w:p>
    <w:p w:rsidR="000F4EB6" w:rsidRDefault="004B70A4" w14:paraId="0000120C" w14:textId="77777777">
      <w:pPr>
        <w:rPr>
          <w:color w:val="000000"/>
          <w:sz w:val="16"/>
          <w:szCs w:val="16"/>
          <w:highlight w:val="white"/>
        </w:rPr>
      </w:pPr>
      <w:r>
        <w:rPr>
          <w:color w:val="000000"/>
          <w:sz w:val="16"/>
          <w:szCs w:val="16"/>
          <w:highlight w:val="white"/>
        </w:rPr>
        <w:t>pasākumiem; novērtēta ar zemāku izzušanas risku);</w:t>
      </w:r>
    </w:p>
    <w:p w:rsidR="000F4EB6" w:rsidRDefault="004B70A4" w14:paraId="0000120D" w14:textId="77777777">
      <w:pPr>
        <w:rPr>
          <w:color w:val="000000"/>
          <w:sz w:val="16"/>
          <w:szCs w:val="16"/>
          <w:highlight w:val="white"/>
        </w:rPr>
      </w:pPr>
      <w:r>
        <w:rPr>
          <w:color w:val="000000"/>
          <w:sz w:val="16"/>
          <w:szCs w:val="16"/>
          <w:highlight w:val="white"/>
        </w:rPr>
        <w:t xml:space="preserve">NT -  </w:t>
      </w:r>
      <w:r>
        <w:rPr>
          <w:i/>
          <w:color w:val="000000"/>
          <w:sz w:val="16"/>
          <w:szCs w:val="16"/>
          <w:highlight w:val="white"/>
        </w:rPr>
        <w:t>Near Threatened</w:t>
      </w:r>
      <w:r>
        <w:rPr>
          <w:color w:val="000000"/>
          <w:sz w:val="16"/>
          <w:szCs w:val="16"/>
          <w:highlight w:val="white"/>
        </w:rPr>
        <w:t>/ gandrīz apdraudēta suga;</w:t>
      </w:r>
    </w:p>
    <w:p w:rsidR="000F4EB6" w:rsidRDefault="004B70A4" w14:paraId="0000120E" w14:textId="77777777">
      <w:pPr>
        <w:rPr>
          <w:color w:val="000000"/>
          <w:sz w:val="16"/>
          <w:szCs w:val="16"/>
          <w:highlight w:val="white"/>
        </w:rPr>
      </w:pPr>
      <w:r>
        <w:rPr>
          <w:color w:val="000000"/>
          <w:sz w:val="16"/>
          <w:szCs w:val="16"/>
          <w:highlight w:val="white"/>
        </w:rPr>
        <w:t xml:space="preserve">VU – </w:t>
      </w:r>
      <w:r>
        <w:rPr>
          <w:i/>
          <w:color w:val="000000"/>
          <w:sz w:val="16"/>
          <w:szCs w:val="16"/>
          <w:highlight w:val="white"/>
        </w:rPr>
        <w:t>Vulnerable</w:t>
      </w:r>
      <w:r>
        <w:rPr>
          <w:color w:val="000000"/>
          <w:sz w:val="16"/>
          <w:szCs w:val="16"/>
          <w:highlight w:val="white"/>
        </w:rPr>
        <w:t>/ jutīga suga (suga, kurai draud izmiršana, ja vien neuzlabojas apstākļi, kuru dēļ tās izdzīvošana un vairošanās ir apdraudēta. Neaizsargātību galvenokārt izraisa dzīvotņu zudums vai mājvietas iznīcināšana);</w:t>
      </w:r>
    </w:p>
    <w:p w:rsidR="000F4EB6" w:rsidRDefault="004B70A4" w14:paraId="0000120F" w14:textId="77777777">
      <w:pPr>
        <w:rPr>
          <w:color w:val="000000"/>
          <w:sz w:val="16"/>
          <w:szCs w:val="16"/>
          <w:highlight w:val="white"/>
        </w:rPr>
      </w:pPr>
      <w:r>
        <w:rPr>
          <w:color w:val="000000"/>
          <w:sz w:val="16"/>
          <w:szCs w:val="16"/>
          <w:highlight w:val="white"/>
        </w:rPr>
        <w:t xml:space="preserve">EN – </w:t>
      </w:r>
      <w:r>
        <w:rPr>
          <w:i/>
          <w:color w:val="000000"/>
          <w:sz w:val="16"/>
          <w:szCs w:val="16"/>
          <w:highlight w:val="white"/>
        </w:rPr>
        <w:t>Endangered</w:t>
      </w:r>
      <w:r>
        <w:rPr>
          <w:color w:val="000000"/>
          <w:sz w:val="16"/>
          <w:szCs w:val="16"/>
          <w:highlight w:val="white"/>
        </w:rPr>
        <w:t>/ stipri apdraudēta suga (pastāv ļoti augsts izmiršanas risks savvaļā).</w:t>
      </w:r>
    </w:p>
    <w:p w:rsidR="000F4EB6" w:rsidRDefault="000F4EB6" w14:paraId="00001210" w14:textId="77777777">
      <w:pPr>
        <w:rPr>
          <w:color w:val="000000"/>
          <w:sz w:val="16"/>
          <w:szCs w:val="16"/>
          <w:highlight w:val="white"/>
        </w:rPr>
      </w:pPr>
    </w:p>
    <w:p w:rsidR="000F4EB6" w:rsidRDefault="000F4EB6" w14:paraId="00001211" w14:textId="77777777">
      <w:pPr>
        <w:rPr>
          <w:color w:val="000000"/>
        </w:rPr>
      </w:pPr>
    </w:p>
    <w:p w:rsidR="000F4EB6" w:rsidRDefault="000F4EB6" w14:paraId="00001212" w14:textId="77777777">
      <w:pPr>
        <w:jc w:val="both"/>
        <w:rPr>
          <w:color w:val="FF0000"/>
          <w:sz w:val="16"/>
          <w:szCs w:val="16"/>
        </w:rPr>
      </w:pPr>
    </w:p>
    <w:p w:rsidR="000F4EB6" w:rsidRDefault="004B70A4" w14:paraId="00001213" w14:textId="77777777">
      <w:pPr>
        <w:jc w:val="both"/>
        <w:rPr>
          <w:b/>
          <w:i/>
          <w:sz w:val="20"/>
          <w:szCs w:val="20"/>
        </w:rPr>
      </w:pPr>
      <w:r>
        <w:rPr>
          <w:i/>
          <w:sz w:val="20"/>
          <w:szCs w:val="20"/>
        </w:rPr>
        <w:t>4.4.2.4.2. tabula.</w:t>
      </w:r>
      <w:r>
        <w:rPr>
          <w:b/>
          <w:i/>
          <w:sz w:val="20"/>
          <w:szCs w:val="20"/>
        </w:rPr>
        <w:t xml:space="preserve"> Putnu Direktīvas pielikumos iekļauto Dabas lieguma teritorijā sastopamo putnu sugu populāciju lielums un sugu dzīvotņu platība</w:t>
      </w:r>
    </w:p>
    <w:tbl>
      <w:tblPr>
        <w:tblStyle w:val="affff5"/>
        <w:tblpPr w:leftFromText="180" w:rightFromText="180" w:vertAnchor="text" w:tblpX="-818" w:tblpY="1"/>
        <w:tblW w:w="10890" w:type="dxa"/>
        <w:tblBorders>
          <w:top w:val="single" w:color="000000" w:sz="6" w:space="0"/>
          <w:left w:val="single" w:color="000000" w:sz="6" w:space="0"/>
          <w:bottom w:val="single" w:color="000000" w:sz="6" w:space="0"/>
          <w:right w:val="single" w:color="000000" w:sz="6" w:space="0"/>
        </w:tblBorders>
        <w:tblLayout w:type="fixed"/>
        <w:tblLook w:val="0400" w:firstRow="0" w:lastRow="0" w:firstColumn="0" w:lastColumn="0" w:noHBand="0" w:noVBand="1"/>
      </w:tblPr>
      <w:tblGrid>
        <w:gridCol w:w="675"/>
        <w:gridCol w:w="2580"/>
        <w:gridCol w:w="870"/>
        <w:gridCol w:w="855"/>
        <w:gridCol w:w="1545"/>
        <w:gridCol w:w="1410"/>
        <w:gridCol w:w="1410"/>
        <w:gridCol w:w="1545"/>
      </w:tblGrid>
      <w:tr w:rsidR="000F4EB6" w14:paraId="59E36944" w14:textId="77777777">
        <w:tc>
          <w:tcPr>
            <w:tcW w:w="675" w:type="dxa"/>
            <w:vMerge w:val="restart"/>
            <w:tcBorders>
              <w:top w:val="single" w:color="000000" w:sz="6" w:space="0"/>
              <w:left w:val="single" w:color="000000" w:sz="6" w:space="0"/>
              <w:bottom w:val="single" w:color="000000" w:sz="6" w:space="0"/>
              <w:right w:val="single" w:color="000000" w:sz="6" w:space="0"/>
            </w:tcBorders>
            <w:shd w:val="clear" w:color="auto" w:fill="CCFF99"/>
            <w:vAlign w:val="center"/>
          </w:tcPr>
          <w:p w:rsidR="000F4EB6" w:rsidRDefault="004B70A4" w14:paraId="00001214" w14:textId="77777777">
            <w:pPr>
              <w:jc w:val="center"/>
              <w:rPr>
                <w:rFonts w:ascii="Quattrocento Sans" w:hAnsi="Quattrocento Sans" w:eastAsia="Quattrocento Sans" w:cs="Quattrocento Sans"/>
                <w:sz w:val="18"/>
                <w:szCs w:val="18"/>
              </w:rPr>
            </w:pPr>
            <w:r>
              <w:rPr>
                <w:b/>
                <w:sz w:val="20"/>
                <w:szCs w:val="20"/>
              </w:rPr>
              <w:t>Nr. p.k.</w:t>
            </w:r>
            <w:r>
              <w:rPr>
                <w:sz w:val="20"/>
                <w:szCs w:val="20"/>
              </w:rPr>
              <w:t> </w:t>
            </w:r>
          </w:p>
        </w:tc>
        <w:tc>
          <w:tcPr>
            <w:tcW w:w="2580" w:type="dxa"/>
            <w:vMerge w:val="restart"/>
            <w:tcBorders>
              <w:top w:val="single" w:color="000000" w:sz="6" w:space="0"/>
              <w:left w:val="single" w:color="000000" w:sz="6" w:space="0"/>
              <w:bottom w:val="single" w:color="000000" w:sz="6" w:space="0"/>
              <w:right w:val="single" w:color="000000" w:sz="6" w:space="0"/>
            </w:tcBorders>
            <w:shd w:val="clear" w:color="auto" w:fill="CCFF99"/>
            <w:vAlign w:val="center"/>
          </w:tcPr>
          <w:p w:rsidR="000F4EB6" w:rsidRDefault="004B70A4" w14:paraId="00001215" w14:textId="77777777">
            <w:pPr>
              <w:jc w:val="center"/>
              <w:rPr>
                <w:rFonts w:ascii="Quattrocento Sans" w:hAnsi="Quattrocento Sans" w:eastAsia="Quattrocento Sans" w:cs="Quattrocento Sans"/>
                <w:sz w:val="18"/>
                <w:szCs w:val="18"/>
              </w:rPr>
            </w:pPr>
            <w:r>
              <w:rPr>
                <w:b/>
                <w:sz w:val="20"/>
                <w:szCs w:val="20"/>
              </w:rPr>
              <w:t>Sugas nosaukums (latviski un latīniski)</w:t>
            </w:r>
            <w:r>
              <w:rPr>
                <w:sz w:val="20"/>
                <w:szCs w:val="20"/>
              </w:rPr>
              <w:t> </w:t>
            </w:r>
          </w:p>
        </w:tc>
        <w:tc>
          <w:tcPr>
            <w:tcW w:w="1725" w:type="dxa"/>
            <w:gridSpan w:val="2"/>
            <w:tcBorders>
              <w:top w:val="single" w:color="000000" w:sz="6" w:space="0"/>
              <w:left w:val="single" w:color="000000" w:sz="6" w:space="0"/>
              <w:bottom w:val="single" w:color="000000" w:sz="6" w:space="0"/>
              <w:right w:val="single" w:color="000000" w:sz="6" w:space="0"/>
            </w:tcBorders>
            <w:shd w:val="clear" w:color="auto" w:fill="CCFF99"/>
            <w:vAlign w:val="center"/>
          </w:tcPr>
          <w:p w:rsidR="000F4EB6" w:rsidRDefault="004B70A4" w14:paraId="00001216" w14:textId="77777777">
            <w:pPr>
              <w:jc w:val="center"/>
              <w:rPr>
                <w:rFonts w:ascii="Quattrocento Sans" w:hAnsi="Quattrocento Sans" w:eastAsia="Quattrocento Sans" w:cs="Quattrocento Sans"/>
                <w:sz w:val="18"/>
                <w:szCs w:val="18"/>
              </w:rPr>
            </w:pPr>
            <w:r>
              <w:rPr>
                <w:b/>
                <w:sz w:val="20"/>
                <w:szCs w:val="20"/>
              </w:rPr>
              <w:t>Sugas populācijas lielums teritorijā</w:t>
            </w:r>
            <w:r>
              <w:rPr>
                <w:sz w:val="20"/>
                <w:szCs w:val="20"/>
              </w:rPr>
              <w:t> </w:t>
            </w:r>
          </w:p>
        </w:tc>
        <w:tc>
          <w:tcPr>
            <w:tcW w:w="1545" w:type="dxa"/>
            <w:vMerge w:val="restart"/>
            <w:tcBorders>
              <w:top w:val="single" w:color="000000" w:sz="6" w:space="0"/>
              <w:left w:val="single" w:color="000000" w:sz="6" w:space="0"/>
              <w:bottom w:val="single" w:color="000000" w:sz="6" w:space="0"/>
              <w:right w:val="single" w:color="000000" w:sz="6" w:space="0"/>
            </w:tcBorders>
            <w:shd w:val="clear" w:color="auto" w:fill="CCFF99"/>
            <w:vAlign w:val="center"/>
          </w:tcPr>
          <w:p w:rsidR="000F4EB6" w:rsidRDefault="004B70A4" w14:paraId="00001218" w14:textId="77777777">
            <w:pPr>
              <w:jc w:val="center"/>
              <w:rPr>
                <w:rFonts w:ascii="Quattrocento Sans" w:hAnsi="Quattrocento Sans" w:eastAsia="Quattrocento Sans" w:cs="Quattrocento Sans"/>
                <w:sz w:val="18"/>
                <w:szCs w:val="18"/>
              </w:rPr>
            </w:pPr>
            <w:r>
              <w:rPr>
                <w:b/>
                <w:sz w:val="20"/>
                <w:szCs w:val="20"/>
              </w:rPr>
              <w:t>Teritorijā esošās sugas populācijas attiecība (%) pret sugas populāciju Natura 2000 teritorijās Latvijā kopumā</w:t>
            </w:r>
            <w:r>
              <w:rPr>
                <w:sz w:val="20"/>
                <w:szCs w:val="20"/>
              </w:rPr>
              <w:t> </w:t>
            </w:r>
          </w:p>
        </w:tc>
        <w:tc>
          <w:tcPr>
            <w:tcW w:w="1410" w:type="dxa"/>
            <w:vMerge w:val="restart"/>
            <w:tcBorders>
              <w:top w:val="single" w:color="000000" w:sz="6" w:space="0"/>
              <w:left w:val="single" w:color="000000" w:sz="6" w:space="0"/>
              <w:bottom w:val="single" w:color="000000" w:sz="6" w:space="0"/>
              <w:right w:val="single" w:color="000000" w:sz="6" w:space="0"/>
            </w:tcBorders>
            <w:shd w:val="clear" w:color="auto" w:fill="CCFF99"/>
            <w:vAlign w:val="center"/>
          </w:tcPr>
          <w:p w:rsidR="000F4EB6" w:rsidRDefault="004B70A4" w14:paraId="00001219" w14:textId="77777777">
            <w:pPr>
              <w:jc w:val="center"/>
              <w:rPr>
                <w:rFonts w:ascii="Quattrocento Sans" w:hAnsi="Quattrocento Sans" w:eastAsia="Quattrocento Sans" w:cs="Quattrocento Sans"/>
                <w:sz w:val="18"/>
                <w:szCs w:val="18"/>
              </w:rPr>
            </w:pPr>
            <w:r>
              <w:rPr>
                <w:b/>
                <w:sz w:val="20"/>
                <w:szCs w:val="20"/>
              </w:rPr>
              <w:t>Teritorijā esošās sugas populācijas attiecība (%) pret sugas populāciju valstī</w:t>
            </w:r>
            <w:r>
              <w:rPr>
                <w:sz w:val="20"/>
                <w:szCs w:val="20"/>
              </w:rPr>
              <w:t> </w:t>
            </w:r>
          </w:p>
        </w:tc>
        <w:tc>
          <w:tcPr>
            <w:tcW w:w="1410" w:type="dxa"/>
            <w:vMerge w:val="restart"/>
            <w:tcBorders>
              <w:top w:val="single" w:color="000000" w:sz="6" w:space="0"/>
              <w:left w:val="single" w:color="000000" w:sz="6" w:space="0"/>
              <w:bottom w:val="single" w:color="000000" w:sz="6" w:space="0"/>
              <w:right w:val="single" w:color="000000" w:sz="6" w:space="0"/>
            </w:tcBorders>
            <w:shd w:val="clear" w:color="auto" w:fill="CCFF99"/>
            <w:vAlign w:val="center"/>
          </w:tcPr>
          <w:p w:rsidR="000F4EB6" w:rsidRDefault="004B70A4" w14:paraId="0000121A" w14:textId="77777777">
            <w:pPr>
              <w:jc w:val="center"/>
              <w:rPr>
                <w:rFonts w:ascii="Quattrocento Sans" w:hAnsi="Quattrocento Sans" w:eastAsia="Quattrocento Sans" w:cs="Quattrocento Sans"/>
                <w:sz w:val="18"/>
                <w:szCs w:val="18"/>
              </w:rPr>
            </w:pPr>
            <w:r>
              <w:rPr>
                <w:b/>
                <w:sz w:val="20"/>
                <w:szCs w:val="20"/>
              </w:rPr>
              <w:t>Sugas dzīvotnes platība (ha)</w:t>
            </w:r>
            <w:r>
              <w:rPr>
                <w:sz w:val="20"/>
                <w:szCs w:val="20"/>
              </w:rPr>
              <w:t> </w:t>
            </w:r>
          </w:p>
        </w:tc>
        <w:tc>
          <w:tcPr>
            <w:tcW w:w="1545" w:type="dxa"/>
            <w:vMerge w:val="restart"/>
            <w:tcBorders>
              <w:top w:val="single" w:color="000000" w:sz="6" w:space="0"/>
              <w:left w:val="single" w:color="000000" w:sz="6" w:space="0"/>
              <w:bottom w:val="single" w:color="000000" w:sz="6" w:space="0"/>
              <w:right w:val="single" w:color="000000" w:sz="6" w:space="0"/>
            </w:tcBorders>
            <w:shd w:val="clear" w:color="auto" w:fill="CCFF99"/>
            <w:vAlign w:val="center"/>
          </w:tcPr>
          <w:p w:rsidR="000F4EB6" w:rsidRDefault="004B70A4" w14:paraId="0000121B" w14:textId="77777777">
            <w:pPr>
              <w:jc w:val="center"/>
              <w:rPr>
                <w:rFonts w:ascii="Quattrocento Sans" w:hAnsi="Quattrocento Sans" w:eastAsia="Quattrocento Sans" w:cs="Quattrocento Sans"/>
                <w:sz w:val="18"/>
                <w:szCs w:val="18"/>
              </w:rPr>
            </w:pPr>
            <w:r>
              <w:rPr>
                <w:b/>
                <w:sz w:val="20"/>
                <w:szCs w:val="20"/>
              </w:rPr>
              <w:t>Sugas dzīvotnes platības attiecība (%) pret sugas dzīvotnes platību Natura 2000 teritorijās Latvijā kopumā</w:t>
            </w:r>
            <w:r>
              <w:rPr>
                <w:sz w:val="20"/>
                <w:szCs w:val="20"/>
              </w:rPr>
              <w:t> </w:t>
            </w:r>
          </w:p>
        </w:tc>
      </w:tr>
      <w:tr w:rsidR="000F4EB6" w14:paraId="044A4247" w14:textId="77777777">
        <w:trPr>
          <w:trHeight w:val="1380"/>
        </w:trPr>
        <w:tc>
          <w:tcPr>
            <w:tcW w:w="675" w:type="dxa"/>
            <w:vMerge/>
            <w:tcBorders>
              <w:top w:val="single" w:color="000000" w:sz="6" w:space="0"/>
              <w:left w:val="single" w:color="000000" w:sz="6" w:space="0"/>
              <w:bottom w:val="single" w:color="000000" w:sz="6" w:space="0"/>
              <w:right w:val="single" w:color="000000" w:sz="6" w:space="0"/>
            </w:tcBorders>
            <w:shd w:val="clear" w:color="auto" w:fill="CCFF99"/>
            <w:vAlign w:val="center"/>
          </w:tcPr>
          <w:p w:rsidR="000F4EB6" w:rsidRDefault="000F4EB6" w14:paraId="0000121C" w14:textId="77777777">
            <w:pPr>
              <w:widowControl w:val="0"/>
              <w:pBdr>
                <w:top w:val="nil"/>
                <w:left w:val="nil"/>
                <w:bottom w:val="nil"/>
                <w:right w:val="nil"/>
                <w:between w:val="nil"/>
              </w:pBdr>
              <w:spacing w:line="276" w:lineRule="auto"/>
              <w:rPr>
                <w:rFonts w:ascii="Quattrocento Sans" w:hAnsi="Quattrocento Sans" w:eastAsia="Quattrocento Sans" w:cs="Quattrocento Sans"/>
                <w:sz w:val="18"/>
                <w:szCs w:val="18"/>
              </w:rPr>
            </w:pPr>
          </w:p>
        </w:tc>
        <w:tc>
          <w:tcPr>
            <w:tcW w:w="2580" w:type="dxa"/>
            <w:vMerge/>
            <w:tcBorders>
              <w:top w:val="single" w:color="000000" w:sz="6" w:space="0"/>
              <w:left w:val="single" w:color="000000" w:sz="6" w:space="0"/>
              <w:bottom w:val="single" w:color="000000" w:sz="6" w:space="0"/>
              <w:right w:val="single" w:color="000000" w:sz="6" w:space="0"/>
            </w:tcBorders>
            <w:shd w:val="clear" w:color="auto" w:fill="CCFF99"/>
            <w:vAlign w:val="center"/>
          </w:tcPr>
          <w:p w:rsidR="000F4EB6" w:rsidRDefault="000F4EB6" w14:paraId="0000121D" w14:textId="77777777">
            <w:pPr>
              <w:widowControl w:val="0"/>
              <w:pBdr>
                <w:top w:val="nil"/>
                <w:left w:val="nil"/>
                <w:bottom w:val="nil"/>
                <w:right w:val="nil"/>
                <w:between w:val="nil"/>
              </w:pBdr>
              <w:spacing w:line="276" w:lineRule="auto"/>
              <w:rPr>
                <w:rFonts w:ascii="Quattrocento Sans" w:hAnsi="Quattrocento Sans" w:eastAsia="Quattrocento Sans" w:cs="Quattrocento Sans"/>
                <w:sz w:val="18"/>
                <w:szCs w:val="18"/>
              </w:rPr>
            </w:pPr>
          </w:p>
        </w:tc>
        <w:tc>
          <w:tcPr>
            <w:tcW w:w="870" w:type="dxa"/>
            <w:tcBorders>
              <w:top w:val="single" w:color="000000" w:sz="6" w:space="0"/>
              <w:left w:val="single" w:color="000000" w:sz="6" w:space="0"/>
              <w:bottom w:val="single" w:color="000000" w:sz="6" w:space="0"/>
              <w:right w:val="single" w:color="000000" w:sz="6" w:space="0"/>
            </w:tcBorders>
            <w:shd w:val="clear" w:color="auto" w:fill="CCFF99"/>
            <w:vAlign w:val="center"/>
          </w:tcPr>
          <w:p w:rsidR="000F4EB6" w:rsidRDefault="004B70A4" w14:paraId="0000121E" w14:textId="77777777">
            <w:pPr>
              <w:jc w:val="center"/>
              <w:rPr>
                <w:rFonts w:ascii="Quattrocento Sans" w:hAnsi="Quattrocento Sans" w:eastAsia="Quattrocento Sans" w:cs="Quattrocento Sans"/>
                <w:sz w:val="18"/>
                <w:szCs w:val="18"/>
              </w:rPr>
            </w:pPr>
            <w:r>
              <w:rPr>
                <w:b/>
                <w:sz w:val="20"/>
                <w:szCs w:val="20"/>
              </w:rPr>
              <w:t>Min.</w:t>
            </w:r>
            <w:r>
              <w:rPr>
                <w:sz w:val="20"/>
                <w:szCs w:val="20"/>
              </w:rPr>
              <w:t> </w:t>
            </w:r>
          </w:p>
        </w:tc>
        <w:tc>
          <w:tcPr>
            <w:tcW w:w="855" w:type="dxa"/>
            <w:tcBorders>
              <w:top w:val="single" w:color="000000" w:sz="6" w:space="0"/>
              <w:left w:val="single" w:color="000000" w:sz="6" w:space="0"/>
              <w:bottom w:val="single" w:color="000000" w:sz="6" w:space="0"/>
              <w:right w:val="single" w:color="000000" w:sz="6" w:space="0"/>
            </w:tcBorders>
            <w:shd w:val="clear" w:color="auto" w:fill="CCFF99"/>
            <w:vAlign w:val="center"/>
          </w:tcPr>
          <w:p w:rsidR="000F4EB6" w:rsidRDefault="004B70A4" w14:paraId="0000121F" w14:textId="77777777">
            <w:pPr>
              <w:jc w:val="center"/>
              <w:rPr>
                <w:rFonts w:ascii="Quattrocento Sans" w:hAnsi="Quattrocento Sans" w:eastAsia="Quattrocento Sans" w:cs="Quattrocento Sans"/>
                <w:sz w:val="18"/>
                <w:szCs w:val="18"/>
              </w:rPr>
            </w:pPr>
            <w:r>
              <w:rPr>
                <w:b/>
                <w:sz w:val="20"/>
                <w:szCs w:val="20"/>
              </w:rPr>
              <w:t>Maks.</w:t>
            </w:r>
            <w:r>
              <w:rPr>
                <w:sz w:val="20"/>
                <w:szCs w:val="20"/>
              </w:rPr>
              <w:t> </w:t>
            </w:r>
          </w:p>
        </w:tc>
        <w:tc>
          <w:tcPr>
            <w:tcW w:w="1545" w:type="dxa"/>
            <w:vMerge/>
            <w:tcBorders>
              <w:top w:val="single" w:color="000000" w:sz="6" w:space="0"/>
              <w:left w:val="single" w:color="000000" w:sz="6" w:space="0"/>
              <w:bottom w:val="single" w:color="000000" w:sz="6" w:space="0"/>
              <w:right w:val="single" w:color="000000" w:sz="6" w:space="0"/>
            </w:tcBorders>
            <w:shd w:val="clear" w:color="auto" w:fill="CCFF99"/>
            <w:vAlign w:val="center"/>
          </w:tcPr>
          <w:p w:rsidR="000F4EB6" w:rsidRDefault="000F4EB6" w14:paraId="00001220" w14:textId="77777777">
            <w:pPr>
              <w:widowControl w:val="0"/>
              <w:pBdr>
                <w:top w:val="nil"/>
                <w:left w:val="nil"/>
                <w:bottom w:val="nil"/>
                <w:right w:val="nil"/>
                <w:between w:val="nil"/>
              </w:pBdr>
              <w:spacing w:line="276" w:lineRule="auto"/>
              <w:rPr>
                <w:rFonts w:ascii="Quattrocento Sans" w:hAnsi="Quattrocento Sans" w:eastAsia="Quattrocento Sans" w:cs="Quattrocento Sans"/>
                <w:sz w:val="18"/>
                <w:szCs w:val="18"/>
              </w:rPr>
            </w:pPr>
          </w:p>
        </w:tc>
        <w:tc>
          <w:tcPr>
            <w:tcW w:w="1410" w:type="dxa"/>
            <w:vMerge/>
            <w:tcBorders>
              <w:top w:val="single" w:color="000000" w:sz="6" w:space="0"/>
              <w:left w:val="single" w:color="000000" w:sz="6" w:space="0"/>
              <w:bottom w:val="single" w:color="000000" w:sz="6" w:space="0"/>
              <w:right w:val="single" w:color="000000" w:sz="6" w:space="0"/>
            </w:tcBorders>
            <w:shd w:val="clear" w:color="auto" w:fill="CCFF99"/>
            <w:vAlign w:val="center"/>
          </w:tcPr>
          <w:p w:rsidR="000F4EB6" w:rsidRDefault="000F4EB6" w14:paraId="00001221" w14:textId="77777777">
            <w:pPr>
              <w:widowControl w:val="0"/>
              <w:pBdr>
                <w:top w:val="nil"/>
                <w:left w:val="nil"/>
                <w:bottom w:val="nil"/>
                <w:right w:val="nil"/>
                <w:between w:val="nil"/>
              </w:pBdr>
              <w:spacing w:line="276" w:lineRule="auto"/>
              <w:rPr>
                <w:rFonts w:ascii="Quattrocento Sans" w:hAnsi="Quattrocento Sans" w:eastAsia="Quattrocento Sans" w:cs="Quattrocento Sans"/>
                <w:sz w:val="18"/>
                <w:szCs w:val="18"/>
              </w:rPr>
            </w:pPr>
          </w:p>
        </w:tc>
        <w:tc>
          <w:tcPr>
            <w:tcW w:w="1410" w:type="dxa"/>
            <w:vMerge/>
            <w:tcBorders>
              <w:top w:val="single" w:color="000000" w:sz="6" w:space="0"/>
              <w:left w:val="single" w:color="000000" w:sz="6" w:space="0"/>
              <w:bottom w:val="single" w:color="000000" w:sz="6" w:space="0"/>
              <w:right w:val="single" w:color="000000" w:sz="6" w:space="0"/>
            </w:tcBorders>
            <w:shd w:val="clear" w:color="auto" w:fill="CCFF99"/>
            <w:vAlign w:val="center"/>
          </w:tcPr>
          <w:p w:rsidR="000F4EB6" w:rsidRDefault="000F4EB6" w14:paraId="00001222" w14:textId="77777777">
            <w:pPr>
              <w:widowControl w:val="0"/>
              <w:pBdr>
                <w:top w:val="nil"/>
                <w:left w:val="nil"/>
                <w:bottom w:val="nil"/>
                <w:right w:val="nil"/>
                <w:between w:val="nil"/>
              </w:pBdr>
              <w:spacing w:line="276" w:lineRule="auto"/>
              <w:rPr>
                <w:rFonts w:ascii="Quattrocento Sans" w:hAnsi="Quattrocento Sans" w:eastAsia="Quattrocento Sans" w:cs="Quattrocento Sans"/>
                <w:sz w:val="18"/>
                <w:szCs w:val="18"/>
              </w:rPr>
            </w:pPr>
          </w:p>
        </w:tc>
        <w:tc>
          <w:tcPr>
            <w:tcW w:w="1545" w:type="dxa"/>
            <w:vMerge/>
            <w:tcBorders>
              <w:top w:val="single" w:color="000000" w:sz="6" w:space="0"/>
              <w:left w:val="single" w:color="000000" w:sz="6" w:space="0"/>
              <w:bottom w:val="single" w:color="000000" w:sz="6" w:space="0"/>
              <w:right w:val="single" w:color="000000" w:sz="6" w:space="0"/>
            </w:tcBorders>
            <w:shd w:val="clear" w:color="auto" w:fill="CCFF99"/>
            <w:vAlign w:val="center"/>
          </w:tcPr>
          <w:p w:rsidR="000F4EB6" w:rsidRDefault="000F4EB6" w14:paraId="00001223" w14:textId="77777777">
            <w:pPr>
              <w:widowControl w:val="0"/>
              <w:pBdr>
                <w:top w:val="nil"/>
                <w:left w:val="nil"/>
                <w:bottom w:val="nil"/>
                <w:right w:val="nil"/>
                <w:between w:val="nil"/>
              </w:pBdr>
              <w:spacing w:line="276" w:lineRule="auto"/>
              <w:rPr>
                <w:rFonts w:ascii="Quattrocento Sans" w:hAnsi="Quattrocento Sans" w:eastAsia="Quattrocento Sans" w:cs="Quattrocento Sans"/>
                <w:sz w:val="18"/>
                <w:szCs w:val="18"/>
              </w:rPr>
            </w:pPr>
          </w:p>
        </w:tc>
      </w:tr>
      <w:tr w:rsidR="000F4EB6" w14:paraId="2FDD58D6" w14:textId="77777777">
        <w:tc>
          <w:tcPr>
            <w:tcW w:w="675" w:type="dxa"/>
            <w:tcBorders>
              <w:top w:val="single" w:color="000000" w:sz="6" w:space="0"/>
              <w:left w:val="single" w:color="000000" w:sz="6" w:space="0"/>
              <w:bottom w:val="single" w:color="000000" w:sz="6" w:space="0"/>
              <w:right w:val="single" w:color="000000" w:sz="6" w:space="0"/>
            </w:tcBorders>
          </w:tcPr>
          <w:p w:rsidR="000F4EB6" w:rsidRDefault="004B70A4" w14:paraId="00001224" w14:textId="1DB865C0">
            <w:pPr>
              <w:jc w:val="center"/>
              <w:rPr>
                <w:rFonts w:ascii="Quattrocento Sans" w:hAnsi="Quattrocento Sans" w:eastAsia="Quattrocento Sans" w:cs="Quattrocento Sans"/>
                <w:sz w:val="18"/>
                <w:szCs w:val="18"/>
              </w:rPr>
            </w:pPr>
            <w:r>
              <w:rPr>
                <w:sz w:val="20"/>
                <w:szCs w:val="20"/>
              </w:rPr>
              <w:t>1.</w:t>
            </w:r>
          </w:p>
        </w:tc>
        <w:tc>
          <w:tcPr>
            <w:tcW w:w="2580" w:type="dxa"/>
            <w:tcBorders>
              <w:top w:val="single" w:color="000000" w:sz="6" w:space="0"/>
              <w:left w:val="single" w:color="000000" w:sz="6" w:space="0"/>
              <w:bottom w:val="single" w:color="000000" w:sz="6" w:space="0"/>
              <w:right w:val="single" w:color="000000" w:sz="6" w:space="0"/>
            </w:tcBorders>
          </w:tcPr>
          <w:p w:rsidR="000F4EB6" w:rsidRDefault="004B70A4" w14:paraId="00001225" w14:textId="77777777">
            <w:pPr>
              <w:rPr>
                <w:rFonts w:ascii="Quattrocento Sans" w:hAnsi="Quattrocento Sans" w:eastAsia="Quattrocento Sans" w:cs="Quattrocento Sans"/>
                <w:sz w:val="18"/>
                <w:szCs w:val="18"/>
              </w:rPr>
            </w:pPr>
            <w:r>
              <w:rPr>
                <w:sz w:val="20"/>
                <w:szCs w:val="20"/>
              </w:rPr>
              <w:t xml:space="preserve">Melnā dzilna </w:t>
            </w:r>
            <w:r>
              <w:rPr>
                <w:i/>
                <w:sz w:val="20"/>
                <w:szCs w:val="20"/>
              </w:rPr>
              <w:t>Dryocopus martius</w:t>
            </w:r>
          </w:p>
        </w:tc>
        <w:tc>
          <w:tcPr>
            <w:tcW w:w="870" w:type="dxa"/>
            <w:tcBorders>
              <w:top w:val="single" w:color="000000" w:sz="6" w:space="0"/>
              <w:left w:val="single" w:color="000000" w:sz="6" w:space="0"/>
              <w:bottom w:val="single" w:color="000000" w:sz="6" w:space="0"/>
              <w:right w:val="single" w:color="000000" w:sz="6" w:space="0"/>
            </w:tcBorders>
          </w:tcPr>
          <w:p w:rsidR="000F4EB6" w:rsidRDefault="004B70A4" w14:paraId="00001226" w14:textId="77777777">
            <w:pPr>
              <w:jc w:val="center"/>
              <w:rPr>
                <w:rFonts w:ascii="Quattrocento Sans" w:hAnsi="Quattrocento Sans" w:eastAsia="Quattrocento Sans" w:cs="Quattrocento Sans"/>
                <w:sz w:val="20"/>
                <w:szCs w:val="20"/>
              </w:rPr>
            </w:pPr>
            <w:r>
              <w:rPr>
                <w:sz w:val="20"/>
                <w:szCs w:val="20"/>
              </w:rPr>
              <w:t>2</w:t>
            </w:r>
          </w:p>
        </w:tc>
        <w:tc>
          <w:tcPr>
            <w:tcW w:w="855" w:type="dxa"/>
            <w:tcBorders>
              <w:top w:val="single" w:color="000000" w:sz="6" w:space="0"/>
              <w:left w:val="single" w:color="000000" w:sz="6" w:space="0"/>
              <w:bottom w:val="single" w:color="000000" w:sz="6" w:space="0"/>
              <w:right w:val="single" w:color="000000" w:sz="6" w:space="0"/>
            </w:tcBorders>
          </w:tcPr>
          <w:p w:rsidR="000F4EB6" w:rsidRDefault="004B70A4" w14:paraId="00001227" w14:textId="77777777">
            <w:pPr>
              <w:jc w:val="center"/>
              <w:rPr>
                <w:rFonts w:ascii="Quattrocento Sans" w:hAnsi="Quattrocento Sans" w:eastAsia="Quattrocento Sans" w:cs="Quattrocento Sans"/>
                <w:sz w:val="20"/>
                <w:szCs w:val="20"/>
              </w:rPr>
            </w:pPr>
            <w:r>
              <w:rPr>
                <w:sz w:val="20"/>
                <w:szCs w:val="20"/>
              </w:rPr>
              <w:t>2</w:t>
            </w:r>
          </w:p>
        </w:tc>
        <w:tc>
          <w:tcPr>
            <w:tcW w:w="1545" w:type="dxa"/>
            <w:tcBorders>
              <w:top w:val="single" w:color="000000" w:sz="6" w:space="0"/>
              <w:left w:val="single" w:color="000000" w:sz="6" w:space="0"/>
              <w:bottom w:val="single" w:color="000000" w:sz="6" w:space="0"/>
              <w:right w:val="single" w:color="000000" w:sz="6" w:space="0"/>
            </w:tcBorders>
            <w:vAlign w:val="center"/>
          </w:tcPr>
          <w:p w:rsidR="000F4EB6" w:rsidRDefault="004B70A4" w14:paraId="00001228" w14:textId="77777777">
            <w:pPr>
              <w:jc w:val="center"/>
              <w:rPr>
                <w:rFonts w:ascii="Quattrocento Sans" w:hAnsi="Quattrocento Sans" w:eastAsia="Quattrocento Sans" w:cs="Quattrocento Sans"/>
                <w:sz w:val="18"/>
                <w:szCs w:val="18"/>
              </w:rPr>
            </w:pPr>
            <w:r>
              <w:rPr>
                <w:sz w:val="20"/>
                <w:szCs w:val="20"/>
              </w:rPr>
              <w:t>&lt;1%</w:t>
            </w:r>
          </w:p>
        </w:tc>
        <w:tc>
          <w:tcPr>
            <w:tcW w:w="1410" w:type="dxa"/>
            <w:tcBorders>
              <w:top w:val="single" w:color="000000" w:sz="6" w:space="0"/>
              <w:left w:val="single" w:color="000000" w:sz="6" w:space="0"/>
              <w:bottom w:val="single" w:color="000000" w:sz="6" w:space="0"/>
              <w:right w:val="single" w:color="000000" w:sz="6" w:space="0"/>
            </w:tcBorders>
            <w:vAlign w:val="center"/>
          </w:tcPr>
          <w:p w:rsidR="000F4EB6" w:rsidRDefault="004B70A4" w14:paraId="00001229" w14:textId="77777777">
            <w:pPr>
              <w:jc w:val="center"/>
              <w:rPr>
                <w:rFonts w:ascii="Quattrocento Sans" w:hAnsi="Quattrocento Sans" w:eastAsia="Quattrocento Sans" w:cs="Quattrocento Sans"/>
                <w:sz w:val="18"/>
                <w:szCs w:val="18"/>
              </w:rPr>
            </w:pPr>
            <w:r>
              <w:rPr>
                <w:sz w:val="20"/>
                <w:szCs w:val="20"/>
              </w:rPr>
              <w:t>&lt;1%</w:t>
            </w:r>
          </w:p>
        </w:tc>
        <w:tc>
          <w:tcPr>
            <w:tcW w:w="1410" w:type="dxa"/>
            <w:tcBorders>
              <w:top w:val="single" w:color="000000" w:sz="6" w:space="0"/>
              <w:left w:val="single" w:color="000000" w:sz="6" w:space="0"/>
              <w:bottom w:val="single" w:color="000000" w:sz="6" w:space="0"/>
              <w:right w:val="single" w:color="000000" w:sz="6" w:space="0"/>
            </w:tcBorders>
            <w:vAlign w:val="center"/>
          </w:tcPr>
          <w:p w:rsidR="000F4EB6" w:rsidRDefault="000F4EB6" w14:paraId="0000122A" w14:textId="77777777">
            <w:pPr>
              <w:jc w:val="center"/>
              <w:rPr>
                <w:rFonts w:ascii="Quattrocento Sans" w:hAnsi="Quattrocento Sans" w:eastAsia="Quattrocento Sans" w:cs="Quattrocento Sans"/>
                <w:sz w:val="18"/>
                <w:szCs w:val="18"/>
              </w:rPr>
            </w:pPr>
          </w:p>
        </w:tc>
        <w:tc>
          <w:tcPr>
            <w:tcW w:w="1545" w:type="dxa"/>
            <w:tcBorders>
              <w:top w:val="single" w:color="000000" w:sz="6" w:space="0"/>
              <w:left w:val="single" w:color="000000" w:sz="6" w:space="0"/>
              <w:bottom w:val="single" w:color="000000" w:sz="6" w:space="0"/>
              <w:right w:val="single" w:color="000000" w:sz="6" w:space="0"/>
            </w:tcBorders>
          </w:tcPr>
          <w:p w:rsidR="000F4EB6" w:rsidRDefault="00E33E1C" w14:paraId="0000122B" w14:textId="4D8E5FE7">
            <w:pPr>
              <w:jc w:val="center"/>
              <w:rPr>
                <w:rFonts w:ascii="Quattrocento Sans" w:hAnsi="Quattrocento Sans" w:eastAsia="Quattrocento Sans" w:cs="Quattrocento Sans"/>
                <w:sz w:val="18"/>
                <w:szCs w:val="18"/>
              </w:rPr>
            </w:pPr>
            <w:r>
              <w:rPr>
                <w:sz w:val="20"/>
                <w:szCs w:val="20"/>
              </w:rPr>
              <w:t>NZ</w:t>
            </w:r>
          </w:p>
        </w:tc>
      </w:tr>
      <w:tr w:rsidR="00E33E1C" w14:paraId="59A5E8AD" w14:textId="77777777">
        <w:tc>
          <w:tcPr>
            <w:tcW w:w="675" w:type="dxa"/>
            <w:tcBorders>
              <w:top w:val="single" w:color="000000" w:sz="6" w:space="0"/>
              <w:left w:val="single" w:color="000000" w:sz="6" w:space="0"/>
              <w:bottom w:val="single" w:color="000000" w:sz="6" w:space="0"/>
              <w:right w:val="single" w:color="000000" w:sz="6" w:space="0"/>
            </w:tcBorders>
          </w:tcPr>
          <w:p w:rsidR="00E33E1C" w:rsidP="00E33E1C" w:rsidRDefault="00E33E1C" w14:paraId="0000122C" w14:textId="77777777">
            <w:pPr>
              <w:jc w:val="center"/>
              <w:rPr>
                <w:sz w:val="20"/>
                <w:szCs w:val="20"/>
              </w:rPr>
            </w:pPr>
            <w:r>
              <w:rPr>
                <w:sz w:val="20"/>
                <w:szCs w:val="20"/>
              </w:rPr>
              <w:t>2.</w:t>
            </w:r>
          </w:p>
        </w:tc>
        <w:tc>
          <w:tcPr>
            <w:tcW w:w="2580" w:type="dxa"/>
            <w:tcBorders>
              <w:top w:val="single" w:color="000000" w:sz="6" w:space="0"/>
              <w:left w:val="single" w:color="000000" w:sz="6" w:space="0"/>
              <w:bottom w:val="single" w:color="000000" w:sz="6" w:space="0"/>
              <w:right w:val="single" w:color="000000" w:sz="6" w:space="0"/>
            </w:tcBorders>
          </w:tcPr>
          <w:p w:rsidR="00E33E1C" w:rsidP="00E33E1C" w:rsidRDefault="00E33E1C" w14:paraId="0000122D" w14:textId="77777777">
            <w:pPr>
              <w:rPr>
                <w:i/>
                <w:sz w:val="20"/>
                <w:szCs w:val="20"/>
              </w:rPr>
            </w:pPr>
            <w:r>
              <w:rPr>
                <w:sz w:val="20"/>
                <w:szCs w:val="20"/>
              </w:rPr>
              <w:t xml:space="preserve">Pelēkā dzilna </w:t>
            </w:r>
            <w:r>
              <w:rPr>
                <w:i/>
                <w:sz w:val="20"/>
                <w:szCs w:val="20"/>
              </w:rPr>
              <w:t>Picus canus</w:t>
            </w:r>
          </w:p>
        </w:tc>
        <w:tc>
          <w:tcPr>
            <w:tcW w:w="870" w:type="dxa"/>
            <w:tcBorders>
              <w:top w:val="single" w:color="000000" w:sz="6" w:space="0"/>
              <w:left w:val="single" w:color="000000" w:sz="6" w:space="0"/>
              <w:bottom w:val="single" w:color="000000" w:sz="6" w:space="0"/>
              <w:right w:val="single" w:color="000000" w:sz="6" w:space="0"/>
            </w:tcBorders>
          </w:tcPr>
          <w:p w:rsidR="00E33E1C" w:rsidP="00E33E1C" w:rsidRDefault="00E33E1C" w14:paraId="0000122E" w14:textId="77777777">
            <w:pPr>
              <w:jc w:val="center"/>
              <w:rPr>
                <w:sz w:val="20"/>
                <w:szCs w:val="20"/>
              </w:rPr>
            </w:pPr>
            <w:r>
              <w:rPr>
                <w:sz w:val="20"/>
                <w:szCs w:val="20"/>
              </w:rPr>
              <w:t>2</w:t>
            </w:r>
          </w:p>
        </w:tc>
        <w:tc>
          <w:tcPr>
            <w:tcW w:w="855" w:type="dxa"/>
            <w:tcBorders>
              <w:top w:val="single" w:color="000000" w:sz="6" w:space="0"/>
              <w:left w:val="single" w:color="000000" w:sz="6" w:space="0"/>
              <w:bottom w:val="single" w:color="000000" w:sz="6" w:space="0"/>
              <w:right w:val="single" w:color="000000" w:sz="6" w:space="0"/>
            </w:tcBorders>
          </w:tcPr>
          <w:p w:rsidR="00E33E1C" w:rsidP="00E33E1C" w:rsidRDefault="00E33E1C" w14:paraId="0000122F" w14:textId="77777777">
            <w:pPr>
              <w:jc w:val="center"/>
              <w:rPr>
                <w:sz w:val="20"/>
                <w:szCs w:val="20"/>
              </w:rPr>
            </w:pPr>
            <w:r>
              <w:rPr>
                <w:sz w:val="20"/>
                <w:szCs w:val="20"/>
              </w:rPr>
              <w:t>2</w:t>
            </w:r>
          </w:p>
        </w:tc>
        <w:tc>
          <w:tcPr>
            <w:tcW w:w="1545" w:type="dxa"/>
            <w:tcBorders>
              <w:top w:val="single" w:color="000000" w:sz="6" w:space="0"/>
              <w:left w:val="single" w:color="000000" w:sz="6" w:space="0"/>
              <w:bottom w:val="single" w:color="000000" w:sz="6" w:space="0"/>
              <w:right w:val="single" w:color="000000" w:sz="6" w:space="0"/>
            </w:tcBorders>
            <w:vAlign w:val="center"/>
          </w:tcPr>
          <w:p w:rsidR="00E33E1C" w:rsidP="00E33E1C" w:rsidRDefault="00E33E1C" w14:paraId="00001230" w14:textId="77777777">
            <w:pPr>
              <w:jc w:val="center"/>
              <w:rPr>
                <w:sz w:val="20"/>
                <w:szCs w:val="20"/>
              </w:rPr>
            </w:pPr>
            <w:r>
              <w:rPr>
                <w:sz w:val="20"/>
                <w:szCs w:val="20"/>
              </w:rPr>
              <w:t>&lt;1%</w:t>
            </w:r>
          </w:p>
        </w:tc>
        <w:tc>
          <w:tcPr>
            <w:tcW w:w="1410" w:type="dxa"/>
            <w:tcBorders>
              <w:top w:val="single" w:color="000000" w:sz="6" w:space="0"/>
              <w:left w:val="single" w:color="000000" w:sz="6" w:space="0"/>
              <w:bottom w:val="single" w:color="000000" w:sz="6" w:space="0"/>
              <w:right w:val="single" w:color="000000" w:sz="6" w:space="0"/>
            </w:tcBorders>
            <w:vAlign w:val="center"/>
          </w:tcPr>
          <w:p w:rsidR="00E33E1C" w:rsidP="00E33E1C" w:rsidRDefault="00E33E1C" w14:paraId="00001231" w14:textId="77777777">
            <w:pPr>
              <w:jc w:val="center"/>
              <w:rPr>
                <w:sz w:val="20"/>
                <w:szCs w:val="20"/>
              </w:rPr>
            </w:pPr>
            <w:r>
              <w:rPr>
                <w:sz w:val="20"/>
                <w:szCs w:val="20"/>
              </w:rPr>
              <w:t>&lt;1%</w:t>
            </w:r>
          </w:p>
        </w:tc>
        <w:tc>
          <w:tcPr>
            <w:tcW w:w="1410" w:type="dxa"/>
            <w:tcBorders>
              <w:top w:val="single" w:color="000000" w:sz="6" w:space="0"/>
              <w:left w:val="single" w:color="000000" w:sz="6" w:space="0"/>
              <w:bottom w:val="single" w:color="000000" w:sz="6" w:space="0"/>
              <w:right w:val="single" w:color="000000" w:sz="6" w:space="0"/>
            </w:tcBorders>
            <w:vAlign w:val="center"/>
          </w:tcPr>
          <w:p w:rsidR="00E33E1C" w:rsidP="00E33E1C" w:rsidRDefault="00E33E1C" w14:paraId="00001232" w14:textId="77777777">
            <w:pPr>
              <w:jc w:val="center"/>
              <w:rPr>
                <w:sz w:val="20"/>
                <w:szCs w:val="20"/>
              </w:rPr>
            </w:pPr>
          </w:p>
        </w:tc>
        <w:tc>
          <w:tcPr>
            <w:tcW w:w="1545" w:type="dxa"/>
            <w:tcBorders>
              <w:top w:val="single" w:color="000000" w:sz="6" w:space="0"/>
              <w:left w:val="single" w:color="000000" w:sz="6" w:space="0"/>
              <w:bottom w:val="single" w:color="000000" w:sz="6" w:space="0"/>
              <w:right w:val="single" w:color="000000" w:sz="6" w:space="0"/>
            </w:tcBorders>
          </w:tcPr>
          <w:p w:rsidR="00E33E1C" w:rsidP="00E33E1C" w:rsidRDefault="00E33E1C" w14:paraId="00001233" w14:textId="16153B6C">
            <w:pPr>
              <w:jc w:val="center"/>
              <w:rPr>
                <w:sz w:val="20"/>
                <w:szCs w:val="20"/>
              </w:rPr>
            </w:pPr>
            <w:r w:rsidRPr="001228FB">
              <w:rPr>
                <w:sz w:val="20"/>
                <w:szCs w:val="20"/>
              </w:rPr>
              <w:t>NZ</w:t>
            </w:r>
          </w:p>
        </w:tc>
      </w:tr>
      <w:tr w:rsidR="00E33E1C" w14:paraId="4CDC1402" w14:textId="77777777">
        <w:tc>
          <w:tcPr>
            <w:tcW w:w="675" w:type="dxa"/>
            <w:tcBorders>
              <w:top w:val="single" w:color="000000" w:sz="6" w:space="0"/>
              <w:left w:val="single" w:color="000000" w:sz="6" w:space="0"/>
              <w:bottom w:val="single" w:color="000000" w:sz="6" w:space="0"/>
              <w:right w:val="single" w:color="000000" w:sz="6" w:space="0"/>
            </w:tcBorders>
          </w:tcPr>
          <w:p w:rsidR="00E33E1C" w:rsidP="00E33E1C" w:rsidRDefault="00E33E1C" w14:paraId="00001234" w14:textId="77777777">
            <w:pPr>
              <w:jc w:val="center"/>
              <w:rPr>
                <w:sz w:val="20"/>
                <w:szCs w:val="20"/>
              </w:rPr>
            </w:pPr>
            <w:r>
              <w:rPr>
                <w:sz w:val="20"/>
                <w:szCs w:val="20"/>
              </w:rPr>
              <w:t>3.</w:t>
            </w:r>
          </w:p>
        </w:tc>
        <w:tc>
          <w:tcPr>
            <w:tcW w:w="2580" w:type="dxa"/>
            <w:tcBorders>
              <w:top w:val="single" w:color="000000" w:sz="6" w:space="0"/>
              <w:left w:val="single" w:color="000000" w:sz="6" w:space="0"/>
              <w:bottom w:val="single" w:color="000000" w:sz="6" w:space="0"/>
              <w:right w:val="single" w:color="000000" w:sz="6" w:space="0"/>
            </w:tcBorders>
          </w:tcPr>
          <w:p w:rsidR="00E33E1C" w:rsidP="00E33E1C" w:rsidRDefault="00E33E1C" w14:paraId="00001235" w14:textId="77777777">
            <w:pPr>
              <w:rPr>
                <w:sz w:val="20"/>
                <w:szCs w:val="20"/>
              </w:rPr>
            </w:pPr>
            <w:r>
              <w:rPr>
                <w:sz w:val="20"/>
                <w:szCs w:val="20"/>
              </w:rPr>
              <w:t xml:space="preserve">Vidējais dzenis </w:t>
            </w:r>
            <w:r>
              <w:rPr>
                <w:i/>
                <w:sz w:val="20"/>
                <w:szCs w:val="20"/>
              </w:rPr>
              <w:t>Leiopicus medius</w:t>
            </w:r>
          </w:p>
        </w:tc>
        <w:tc>
          <w:tcPr>
            <w:tcW w:w="870" w:type="dxa"/>
            <w:tcBorders>
              <w:top w:val="single" w:color="000000" w:sz="6" w:space="0"/>
              <w:left w:val="single" w:color="000000" w:sz="6" w:space="0"/>
              <w:bottom w:val="single" w:color="000000" w:sz="6" w:space="0"/>
              <w:right w:val="single" w:color="000000" w:sz="6" w:space="0"/>
            </w:tcBorders>
          </w:tcPr>
          <w:p w:rsidR="00E33E1C" w:rsidP="00E33E1C" w:rsidRDefault="00E33E1C" w14:paraId="00001236" w14:textId="77777777">
            <w:pPr>
              <w:jc w:val="center"/>
              <w:rPr>
                <w:sz w:val="20"/>
                <w:szCs w:val="20"/>
              </w:rPr>
            </w:pPr>
            <w:r>
              <w:rPr>
                <w:sz w:val="20"/>
                <w:szCs w:val="20"/>
              </w:rPr>
              <w:t>1</w:t>
            </w:r>
          </w:p>
        </w:tc>
        <w:tc>
          <w:tcPr>
            <w:tcW w:w="855" w:type="dxa"/>
            <w:tcBorders>
              <w:top w:val="single" w:color="000000" w:sz="6" w:space="0"/>
              <w:left w:val="single" w:color="000000" w:sz="6" w:space="0"/>
              <w:bottom w:val="single" w:color="000000" w:sz="6" w:space="0"/>
              <w:right w:val="single" w:color="000000" w:sz="6" w:space="0"/>
            </w:tcBorders>
          </w:tcPr>
          <w:p w:rsidR="00E33E1C" w:rsidP="00E33E1C" w:rsidRDefault="00E33E1C" w14:paraId="00001237" w14:textId="77777777">
            <w:pPr>
              <w:jc w:val="center"/>
              <w:rPr>
                <w:sz w:val="20"/>
                <w:szCs w:val="20"/>
              </w:rPr>
            </w:pPr>
            <w:r>
              <w:rPr>
                <w:sz w:val="20"/>
                <w:szCs w:val="20"/>
              </w:rPr>
              <w:t>1</w:t>
            </w:r>
          </w:p>
        </w:tc>
        <w:tc>
          <w:tcPr>
            <w:tcW w:w="1545" w:type="dxa"/>
            <w:tcBorders>
              <w:top w:val="single" w:color="000000" w:sz="6" w:space="0"/>
              <w:left w:val="single" w:color="000000" w:sz="6" w:space="0"/>
              <w:bottom w:val="single" w:color="000000" w:sz="6" w:space="0"/>
              <w:right w:val="single" w:color="000000" w:sz="6" w:space="0"/>
            </w:tcBorders>
            <w:vAlign w:val="center"/>
          </w:tcPr>
          <w:p w:rsidR="00E33E1C" w:rsidP="00E33E1C" w:rsidRDefault="00E33E1C" w14:paraId="00001238" w14:textId="77777777">
            <w:pPr>
              <w:jc w:val="center"/>
              <w:rPr>
                <w:sz w:val="20"/>
                <w:szCs w:val="20"/>
              </w:rPr>
            </w:pPr>
            <w:r>
              <w:rPr>
                <w:sz w:val="20"/>
                <w:szCs w:val="20"/>
              </w:rPr>
              <w:t>&lt;1%</w:t>
            </w:r>
          </w:p>
        </w:tc>
        <w:tc>
          <w:tcPr>
            <w:tcW w:w="1410" w:type="dxa"/>
            <w:tcBorders>
              <w:top w:val="single" w:color="000000" w:sz="6" w:space="0"/>
              <w:left w:val="single" w:color="000000" w:sz="6" w:space="0"/>
              <w:bottom w:val="single" w:color="000000" w:sz="6" w:space="0"/>
              <w:right w:val="single" w:color="000000" w:sz="6" w:space="0"/>
            </w:tcBorders>
            <w:vAlign w:val="center"/>
          </w:tcPr>
          <w:p w:rsidR="00E33E1C" w:rsidP="00E33E1C" w:rsidRDefault="00E33E1C" w14:paraId="00001239" w14:textId="77777777">
            <w:pPr>
              <w:jc w:val="center"/>
              <w:rPr>
                <w:sz w:val="20"/>
                <w:szCs w:val="20"/>
              </w:rPr>
            </w:pPr>
            <w:r>
              <w:rPr>
                <w:sz w:val="20"/>
                <w:szCs w:val="20"/>
              </w:rPr>
              <w:t>&lt;1%</w:t>
            </w:r>
          </w:p>
        </w:tc>
        <w:tc>
          <w:tcPr>
            <w:tcW w:w="1410" w:type="dxa"/>
            <w:tcBorders>
              <w:top w:val="single" w:color="000000" w:sz="6" w:space="0"/>
              <w:left w:val="single" w:color="000000" w:sz="6" w:space="0"/>
              <w:bottom w:val="single" w:color="000000" w:sz="6" w:space="0"/>
              <w:right w:val="single" w:color="000000" w:sz="6" w:space="0"/>
            </w:tcBorders>
            <w:vAlign w:val="center"/>
          </w:tcPr>
          <w:p w:rsidR="00E33E1C" w:rsidP="00E33E1C" w:rsidRDefault="00E33E1C" w14:paraId="0000123A" w14:textId="77777777">
            <w:pPr>
              <w:jc w:val="center"/>
              <w:rPr>
                <w:sz w:val="20"/>
                <w:szCs w:val="20"/>
              </w:rPr>
            </w:pPr>
          </w:p>
        </w:tc>
        <w:tc>
          <w:tcPr>
            <w:tcW w:w="1545" w:type="dxa"/>
            <w:tcBorders>
              <w:top w:val="single" w:color="000000" w:sz="6" w:space="0"/>
              <w:left w:val="single" w:color="000000" w:sz="6" w:space="0"/>
              <w:bottom w:val="single" w:color="000000" w:sz="6" w:space="0"/>
              <w:right w:val="single" w:color="000000" w:sz="6" w:space="0"/>
            </w:tcBorders>
          </w:tcPr>
          <w:p w:rsidR="00E33E1C" w:rsidP="00E33E1C" w:rsidRDefault="00E33E1C" w14:paraId="0000123B" w14:textId="46C880A7">
            <w:pPr>
              <w:jc w:val="center"/>
              <w:rPr>
                <w:sz w:val="20"/>
                <w:szCs w:val="20"/>
              </w:rPr>
            </w:pPr>
            <w:r w:rsidRPr="001228FB">
              <w:rPr>
                <w:sz w:val="20"/>
                <w:szCs w:val="20"/>
              </w:rPr>
              <w:t>NZ</w:t>
            </w:r>
          </w:p>
        </w:tc>
      </w:tr>
      <w:tr w:rsidR="00E33E1C" w14:paraId="31F85E6E" w14:textId="77777777">
        <w:tc>
          <w:tcPr>
            <w:tcW w:w="675" w:type="dxa"/>
            <w:tcBorders>
              <w:top w:val="single" w:color="000000" w:sz="6" w:space="0"/>
              <w:left w:val="single" w:color="000000" w:sz="6" w:space="0"/>
              <w:bottom w:val="single" w:color="000000" w:sz="6" w:space="0"/>
              <w:right w:val="single" w:color="000000" w:sz="6" w:space="0"/>
            </w:tcBorders>
          </w:tcPr>
          <w:p w:rsidR="00E33E1C" w:rsidP="00E33E1C" w:rsidRDefault="00E33E1C" w14:paraId="0000123C" w14:textId="77777777">
            <w:pPr>
              <w:jc w:val="center"/>
              <w:rPr>
                <w:sz w:val="20"/>
                <w:szCs w:val="20"/>
              </w:rPr>
            </w:pPr>
            <w:r>
              <w:rPr>
                <w:sz w:val="20"/>
                <w:szCs w:val="20"/>
              </w:rPr>
              <w:t>4.</w:t>
            </w:r>
          </w:p>
        </w:tc>
        <w:tc>
          <w:tcPr>
            <w:tcW w:w="2580" w:type="dxa"/>
            <w:tcBorders>
              <w:top w:val="single" w:color="000000" w:sz="6" w:space="0"/>
              <w:left w:val="single" w:color="000000" w:sz="6" w:space="0"/>
              <w:bottom w:val="single" w:color="000000" w:sz="6" w:space="0"/>
              <w:right w:val="single" w:color="000000" w:sz="6" w:space="0"/>
            </w:tcBorders>
          </w:tcPr>
          <w:p w:rsidR="00E33E1C" w:rsidP="00E33E1C" w:rsidRDefault="00E33E1C" w14:paraId="0000123D" w14:textId="77777777">
            <w:pPr>
              <w:rPr>
                <w:i/>
                <w:sz w:val="20"/>
                <w:szCs w:val="20"/>
              </w:rPr>
            </w:pPr>
            <w:r>
              <w:rPr>
                <w:sz w:val="20"/>
                <w:szCs w:val="20"/>
              </w:rPr>
              <w:t xml:space="preserve">Baltmugurdzenis </w:t>
            </w:r>
            <w:r>
              <w:rPr>
                <w:i/>
                <w:sz w:val="20"/>
                <w:szCs w:val="20"/>
              </w:rPr>
              <w:t>Dendrocopus leucotus</w:t>
            </w:r>
          </w:p>
        </w:tc>
        <w:tc>
          <w:tcPr>
            <w:tcW w:w="870" w:type="dxa"/>
            <w:tcBorders>
              <w:top w:val="single" w:color="000000" w:sz="6" w:space="0"/>
              <w:left w:val="single" w:color="000000" w:sz="6" w:space="0"/>
              <w:bottom w:val="single" w:color="000000" w:sz="6" w:space="0"/>
              <w:right w:val="single" w:color="000000" w:sz="6" w:space="0"/>
            </w:tcBorders>
          </w:tcPr>
          <w:p w:rsidR="00E33E1C" w:rsidP="00E33E1C" w:rsidRDefault="00E33E1C" w14:paraId="0000123E" w14:textId="77777777">
            <w:pPr>
              <w:jc w:val="center"/>
              <w:rPr>
                <w:sz w:val="20"/>
                <w:szCs w:val="20"/>
              </w:rPr>
            </w:pPr>
            <w:r>
              <w:rPr>
                <w:sz w:val="20"/>
                <w:szCs w:val="20"/>
              </w:rPr>
              <w:t>1</w:t>
            </w:r>
          </w:p>
        </w:tc>
        <w:tc>
          <w:tcPr>
            <w:tcW w:w="855" w:type="dxa"/>
            <w:tcBorders>
              <w:top w:val="single" w:color="000000" w:sz="6" w:space="0"/>
              <w:left w:val="single" w:color="000000" w:sz="6" w:space="0"/>
              <w:bottom w:val="single" w:color="000000" w:sz="6" w:space="0"/>
              <w:right w:val="single" w:color="000000" w:sz="6" w:space="0"/>
            </w:tcBorders>
          </w:tcPr>
          <w:p w:rsidR="00E33E1C" w:rsidP="00E33E1C" w:rsidRDefault="00E33E1C" w14:paraId="0000123F" w14:textId="77777777">
            <w:pPr>
              <w:jc w:val="center"/>
              <w:rPr>
                <w:sz w:val="20"/>
                <w:szCs w:val="20"/>
              </w:rPr>
            </w:pPr>
            <w:r>
              <w:rPr>
                <w:sz w:val="20"/>
                <w:szCs w:val="20"/>
              </w:rPr>
              <w:t>1</w:t>
            </w:r>
          </w:p>
        </w:tc>
        <w:tc>
          <w:tcPr>
            <w:tcW w:w="1545" w:type="dxa"/>
            <w:tcBorders>
              <w:top w:val="single" w:color="000000" w:sz="6" w:space="0"/>
              <w:left w:val="single" w:color="000000" w:sz="6" w:space="0"/>
              <w:bottom w:val="single" w:color="000000" w:sz="6" w:space="0"/>
              <w:right w:val="single" w:color="000000" w:sz="6" w:space="0"/>
            </w:tcBorders>
            <w:vAlign w:val="center"/>
          </w:tcPr>
          <w:p w:rsidR="00E33E1C" w:rsidP="00E33E1C" w:rsidRDefault="00E33E1C" w14:paraId="00001240" w14:textId="77777777">
            <w:pPr>
              <w:jc w:val="center"/>
              <w:rPr>
                <w:sz w:val="20"/>
                <w:szCs w:val="20"/>
              </w:rPr>
            </w:pPr>
            <w:r>
              <w:rPr>
                <w:sz w:val="20"/>
                <w:szCs w:val="20"/>
              </w:rPr>
              <w:t>&lt;1%</w:t>
            </w:r>
          </w:p>
        </w:tc>
        <w:tc>
          <w:tcPr>
            <w:tcW w:w="1410" w:type="dxa"/>
            <w:tcBorders>
              <w:top w:val="single" w:color="000000" w:sz="6" w:space="0"/>
              <w:left w:val="single" w:color="000000" w:sz="6" w:space="0"/>
              <w:bottom w:val="single" w:color="000000" w:sz="6" w:space="0"/>
              <w:right w:val="single" w:color="000000" w:sz="6" w:space="0"/>
            </w:tcBorders>
            <w:vAlign w:val="center"/>
          </w:tcPr>
          <w:p w:rsidR="00E33E1C" w:rsidP="00E33E1C" w:rsidRDefault="00E33E1C" w14:paraId="00001241" w14:textId="77777777">
            <w:pPr>
              <w:jc w:val="center"/>
              <w:rPr>
                <w:sz w:val="20"/>
                <w:szCs w:val="20"/>
              </w:rPr>
            </w:pPr>
            <w:r>
              <w:rPr>
                <w:sz w:val="20"/>
                <w:szCs w:val="20"/>
              </w:rPr>
              <w:t>&lt;1%</w:t>
            </w:r>
          </w:p>
        </w:tc>
        <w:tc>
          <w:tcPr>
            <w:tcW w:w="1410" w:type="dxa"/>
            <w:tcBorders>
              <w:top w:val="single" w:color="000000" w:sz="6" w:space="0"/>
              <w:left w:val="single" w:color="000000" w:sz="6" w:space="0"/>
              <w:bottom w:val="single" w:color="000000" w:sz="6" w:space="0"/>
              <w:right w:val="single" w:color="000000" w:sz="6" w:space="0"/>
            </w:tcBorders>
            <w:vAlign w:val="center"/>
          </w:tcPr>
          <w:p w:rsidR="00E33E1C" w:rsidP="00E33E1C" w:rsidRDefault="00E33E1C" w14:paraId="00001242" w14:textId="77777777">
            <w:pPr>
              <w:jc w:val="center"/>
              <w:rPr>
                <w:sz w:val="20"/>
                <w:szCs w:val="20"/>
              </w:rPr>
            </w:pPr>
          </w:p>
        </w:tc>
        <w:tc>
          <w:tcPr>
            <w:tcW w:w="1545" w:type="dxa"/>
            <w:tcBorders>
              <w:top w:val="single" w:color="000000" w:sz="6" w:space="0"/>
              <w:left w:val="single" w:color="000000" w:sz="6" w:space="0"/>
              <w:bottom w:val="single" w:color="000000" w:sz="6" w:space="0"/>
              <w:right w:val="single" w:color="000000" w:sz="6" w:space="0"/>
            </w:tcBorders>
          </w:tcPr>
          <w:p w:rsidR="00E33E1C" w:rsidP="00E33E1C" w:rsidRDefault="00E33E1C" w14:paraId="00001243" w14:textId="2E7A0AA5">
            <w:pPr>
              <w:jc w:val="center"/>
              <w:rPr>
                <w:sz w:val="20"/>
                <w:szCs w:val="20"/>
              </w:rPr>
            </w:pPr>
            <w:r w:rsidRPr="001228FB">
              <w:rPr>
                <w:sz w:val="20"/>
                <w:szCs w:val="20"/>
              </w:rPr>
              <w:t>NZ</w:t>
            </w:r>
          </w:p>
        </w:tc>
      </w:tr>
      <w:tr w:rsidR="00E33E1C" w14:paraId="204B634D" w14:textId="77777777">
        <w:tc>
          <w:tcPr>
            <w:tcW w:w="675" w:type="dxa"/>
            <w:tcBorders>
              <w:top w:val="single" w:color="000000" w:sz="6" w:space="0"/>
              <w:left w:val="single" w:color="000000" w:sz="6" w:space="0"/>
              <w:bottom w:val="single" w:color="000000" w:sz="6" w:space="0"/>
              <w:right w:val="single" w:color="000000" w:sz="6" w:space="0"/>
            </w:tcBorders>
          </w:tcPr>
          <w:p w:rsidR="00E33E1C" w:rsidP="00E33E1C" w:rsidRDefault="00E33E1C" w14:paraId="00001244" w14:textId="77777777">
            <w:pPr>
              <w:jc w:val="center"/>
              <w:rPr>
                <w:sz w:val="20"/>
                <w:szCs w:val="20"/>
              </w:rPr>
            </w:pPr>
            <w:r>
              <w:rPr>
                <w:sz w:val="20"/>
                <w:szCs w:val="20"/>
              </w:rPr>
              <w:t>5.</w:t>
            </w:r>
          </w:p>
        </w:tc>
        <w:tc>
          <w:tcPr>
            <w:tcW w:w="2580" w:type="dxa"/>
            <w:tcBorders>
              <w:top w:val="single" w:color="000000" w:sz="6" w:space="0"/>
              <w:left w:val="single" w:color="000000" w:sz="6" w:space="0"/>
              <w:bottom w:val="single" w:color="000000" w:sz="6" w:space="0"/>
              <w:right w:val="single" w:color="000000" w:sz="6" w:space="0"/>
            </w:tcBorders>
          </w:tcPr>
          <w:p w:rsidR="00E33E1C" w:rsidP="00E33E1C" w:rsidRDefault="00E33E1C" w14:paraId="00001245" w14:textId="77777777">
            <w:pPr>
              <w:rPr>
                <w:sz w:val="20"/>
                <w:szCs w:val="20"/>
              </w:rPr>
            </w:pPr>
            <w:r>
              <w:rPr>
                <w:sz w:val="20"/>
                <w:szCs w:val="20"/>
              </w:rPr>
              <w:t xml:space="preserve">Mazais mušķērājs </w:t>
            </w:r>
            <w:r>
              <w:rPr>
                <w:i/>
                <w:sz w:val="20"/>
                <w:szCs w:val="20"/>
              </w:rPr>
              <w:t>Ficedula parva</w:t>
            </w:r>
          </w:p>
        </w:tc>
        <w:tc>
          <w:tcPr>
            <w:tcW w:w="870" w:type="dxa"/>
            <w:tcBorders>
              <w:top w:val="single" w:color="000000" w:sz="6" w:space="0"/>
              <w:left w:val="single" w:color="000000" w:sz="6" w:space="0"/>
              <w:bottom w:val="single" w:color="000000" w:sz="6" w:space="0"/>
              <w:right w:val="single" w:color="000000" w:sz="6" w:space="0"/>
            </w:tcBorders>
          </w:tcPr>
          <w:p w:rsidR="00E33E1C" w:rsidP="00E33E1C" w:rsidRDefault="00E33E1C" w14:paraId="00001246" w14:textId="77777777">
            <w:pPr>
              <w:jc w:val="center"/>
              <w:rPr>
                <w:sz w:val="20"/>
                <w:szCs w:val="20"/>
              </w:rPr>
            </w:pPr>
            <w:r>
              <w:rPr>
                <w:sz w:val="20"/>
                <w:szCs w:val="20"/>
              </w:rPr>
              <w:t>5</w:t>
            </w:r>
          </w:p>
        </w:tc>
        <w:tc>
          <w:tcPr>
            <w:tcW w:w="855" w:type="dxa"/>
            <w:tcBorders>
              <w:top w:val="single" w:color="000000" w:sz="6" w:space="0"/>
              <w:left w:val="single" w:color="000000" w:sz="6" w:space="0"/>
              <w:bottom w:val="single" w:color="000000" w:sz="6" w:space="0"/>
              <w:right w:val="single" w:color="000000" w:sz="6" w:space="0"/>
            </w:tcBorders>
          </w:tcPr>
          <w:p w:rsidR="00E33E1C" w:rsidP="00E33E1C" w:rsidRDefault="00E33E1C" w14:paraId="00001247" w14:textId="77777777">
            <w:pPr>
              <w:jc w:val="center"/>
              <w:rPr>
                <w:sz w:val="20"/>
                <w:szCs w:val="20"/>
              </w:rPr>
            </w:pPr>
            <w:r>
              <w:rPr>
                <w:sz w:val="20"/>
                <w:szCs w:val="20"/>
              </w:rPr>
              <w:t>15</w:t>
            </w:r>
          </w:p>
        </w:tc>
        <w:tc>
          <w:tcPr>
            <w:tcW w:w="1545" w:type="dxa"/>
            <w:tcBorders>
              <w:top w:val="single" w:color="000000" w:sz="6" w:space="0"/>
              <w:left w:val="single" w:color="000000" w:sz="6" w:space="0"/>
              <w:bottom w:val="single" w:color="000000" w:sz="6" w:space="0"/>
              <w:right w:val="single" w:color="000000" w:sz="6" w:space="0"/>
            </w:tcBorders>
            <w:vAlign w:val="center"/>
          </w:tcPr>
          <w:p w:rsidR="00E33E1C" w:rsidP="00E33E1C" w:rsidRDefault="00E33E1C" w14:paraId="00001248" w14:textId="77777777">
            <w:pPr>
              <w:jc w:val="center"/>
              <w:rPr>
                <w:sz w:val="20"/>
                <w:szCs w:val="20"/>
              </w:rPr>
            </w:pPr>
            <w:r>
              <w:rPr>
                <w:sz w:val="20"/>
                <w:szCs w:val="20"/>
              </w:rPr>
              <w:t>&lt;1%</w:t>
            </w:r>
          </w:p>
        </w:tc>
        <w:tc>
          <w:tcPr>
            <w:tcW w:w="1410" w:type="dxa"/>
            <w:tcBorders>
              <w:top w:val="single" w:color="000000" w:sz="6" w:space="0"/>
              <w:left w:val="single" w:color="000000" w:sz="6" w:space="0"/>
              <w:bottom w:val="single" w:color="000000" w:sz="6" w:space="0"/>
              <w:right w:val="single" w:color="000000" w:sz="6" w:space="0"/>
            </w:tcBorders>
            <w:vAlign w:val="center"/>
          </w:tcPr>
          <w:p w:rsidR="00E33E1C" w:rsidP="00E33E1C" w:rsidRDefault="00E33E1C" w14:paraId="00001249" w14:textId="77777777">
            <w:pPr>
              <w:jc w:val="center"/>
              <w:rPr>
                <w:sz w:val="20"/>
                <w:szCs w:val="20"/>
              </w:rPr>
            </w:pPr>
            <w:r>
              <w:rPr>
                <w:sz w:val="20"/>
                <w:szCs w:val="20"/>
              </w:rPr>
              <w:t>&lt;1%</w:t>
            </w:r>
          </w:p>
        </w:tc>
        <w:tc>
          <w:tcPr>
            <w:tcW w:w="1410" w:type="dxa"/>
            <w:tcBorders>
              <w:top w:val="single" w:color="000000" w:sz="6" w:space="0"/>
              <w:left w:val="single" w:color="000000" w:sz="6" w:space="0"/>
              <w:bottom w:val="single" w:color="000000" w:sz="6" w:space="0"/>
              <w:right w:val="single" w:color="000000" w:sz="6" w:space="0"/>
            </w:tcBorders>
            <w:vAlign w:val="center"/>
          </w:tcPr>
          <w:p w:rsidR="00E33E1C" w:rsidP="00E33E1C" w:rsidRDefault="00E33E1C" w14:paraId="0000124A" w14:textId="77777777">
            <w:pPr>
              <w:jc w:val="center"/>
              <w:rPr>
                <w:sz w:val="20"/>
                <w:szCs w:val="20"/>
              </w:rPr>
            </w:pPr>
          </w:p>
        </w:tc>
        <w:tc>
          <w:tcPr>
            <w:tcW w:w="1545" w:type="dxa"/>
            <w:tcBorders>
              <w:top w:val="single" w:color="000000" w:sz="6" w:space="0"/>
              <w:left w:val="single" w:color="000000" w:sz="6" w:space="0"/>
              <w:bottom w:val="single" w:color="000000" w:sz="6" w:space="0"/>
              <w:right w:val="single" w:color="000000" w:sz="6" w:space="0"/>
            </w:tcBorders>
          </w:tcPr>
          <w:p w:rsidR="00E33E1C" w:rsidP="00E33E1C" w:rsidRDefault="00E33E1C" w14:paraId="0000124B" w14:textId="17169F81">
            <w:pPr>
              <w:jc w:val="center"/>
              <w:rPr>
                <w:sz w:val="20"/>
                <w:szCs w:val="20"/>
              </w:rPr>
            </w:pPr>
            <w:r w:rsidRPr="001228FB">
              <w:rPr>
                <w:sz w:val="20"/>
                <w:szCs w:val="20"/>
              </w:rPr>
              <w:t>NZ</w:t>
            </w:r>
          </w:p>
        </w:tc>
      </w:tr>
      <w:tr w:rsidR="00E33E1C" w14:paraId="072D4370" w14:textId="77777777">
        <w:tc>
          <w:tcPr>
            <w:tcW w:w="675" w:type="dxa"/>
            <w:tcBorders>
              <w:top w:val="single" w:color="000000" w:sz="6" w:space="0"/>
              <w:left w:val="single" w:color="000000" w:sz="6" w:space="0"/>
              <w:bottom w:val="single" w:color="000000" w:sz="6" w:space="0"/>
              <w:right w:val="single" w:color="000000" w:sz="6" w:space="0"/>
            </w:tcBorders>
          </w:tcPr>
          <w:p w:rsidR="00E33E1C" w:rsidP="00E33E1C" w:rsidRDefault="00E33E1C" w14:paraId="0000124C" w14:textId="77777777">
            <w:pPr>
              <w:jc w:val="center"/>
              <w:rPr>
                <w:sz w:val="20"/>
                <w:szCs w:val="20"/>
              </w:rPr>
            </w:pPr>
            <w:r>
              <w:rPr>
                <w:sz w:val="20"/>
                <w:szCs w:val="20"/>
              </w:rPr>
              <w:t>6.</w:t>
            </w:r>
          </w:p>
        </w:tc>
        <w:tc>
          <w:tcPr>
            <w:tcW w:w="2580" w:type="dxa"/>
            <w:tcBorders>
              <w:top w:val="single" w:color="000000" w:sz="6" w:space="0"/>
              <w:left w:val="single" w:color="000000" w:sz="6" w:space="0"/>
              <w:bottom w:val="single" w:color="000000" w:sz="6" w:space="0"/>
              <w:right w:val="single" w:color="000000" w:sz="6" w:space="0"/>
            </w:tcBorders>
          </w:tcPr>
          <w:p w:rsidR="00E33E1C" w:rsidP="00E33E1C" w:rsidRDefault="00E33E1C" w14:paraId="0000124D" w14:textId="77777777">
            <w:pPr>
              <w:rPr>
                <w:sz w:val="20"/>
                <w:szCs w:val="20"/>
              </w:rPr>
            </w:pPr>
            <w:r>
              <w:rPr>
                <w:sz w:val="20"/>
                <w:szCs w:val="20"/>
              </w:rPr>
              <w:t xml:space="preserve">Brūnā čakste </w:t>
            </w:r>
            <w:r>
              <w:rPr>
                <w:i/>
                <w:sz w:val="20"/>
                <w:szCs w:val="20"/>
              </w:rPr>
              <w:t>Lanius collurio</w:t>
            </w:r>
          </w:p>
        </w:tc>
        <w:tc>
          <w:tcPr>
            <w:tcW w:w="870" w:type="dxa"/>
            <w:tcBorders>
              <w:top w:val="single" w:color="000000" w:sz="6" w:space="0"/>
              <w:left w:val="single" w:color="000000" w:sz="6" w:space="0"/>
              <w:bottom w:val="single" w:color="000000" w:sz="6" w:space="0"/>
              <w:right w:val="single" w:color="000000" w:sz="6" w:space="0"/>
            </w:tcBorders>
          </w:tcPr>
          <w:p w:rsidR="00E33E1C" w:rsidP="00E33E1C" w:rsidRDefault="00E33E1C" w14:paraId="0000124E" w14:textId="77777777">
            <w:pPr>
              <w:jc w:val="center"/>
              <w:rPr>
                <w:sz w:val="20"/>
                <w:szCs w:val="20"/>
              </w:rPr>
            </w:pPr>
            <w:r>
              <w:rPr>
                <w:sz w:val="20"/>
                <w:szCs w:val="20"/>
              </w:rPr>
              <w:t>2</w:t>
            </w:r>
          </w:p>
        </w:tc>
        <w:tc>
          <w:tcPr>
            <w:tcW w:w="855" w:type="dxa"/>
            <w:tcBorders>
              <w:top w:val="single" w:color="000000" w:sz="6" w:space="0"/>
              <w:left w:val="single" w:color="000000" w:sz="6" w:space="0"/>
              <w:bottom w:val="single" w:color="000000" w:sz="6" w:space="0"/>
              <w:right w:val="single" w:color="000000" w:sz="6" w:space="0"/>
            </w:tcBorders>
          </w:tcPr>
          <w:p w:rsidR="00E33E1C" w:rsidP="00E33E1C" w:rsidRDefault="00E33E1C" w14:paraId="0000124F" w14:textId="77777777">
            <w:pPr>
              <w:jc w:val="center"/>
              <w:rPr>
                <w:sz w:val="20"/>
                <w:szCs w:val="20"/>
              </w:rPr>
            </w:pPr>
            <w:r>
              <w:rPr>
                <w:sz w:val="20"/>
                <w:szCs w:val="20"/>
              </w:rPr>
              <w:t>3</w:t>
            </w:r>
          </w:p>
        </w:tc>
        <w:tc>
          <w:tcPr>
            <w:tcW w:w="1545" w:type="dxa"/>
            <w:tcBorders>
              <w:top w:val="single" w:color="000000" w:sz="6" w:space="0"/>
              <w:left w:val="single" w:color="000000" w:sz="6" w:space="0"/>
              <w:bottom w:val="single" w:color="000000" w:sz="6" w:space="0"/>
              <w:right w:val="single" w:color="000000" w:sz="6" w:space="0"/>
            </w:tcBorders>
            <w:vAlign w:val="center"/>
          </w:tcPr>
          <w:p w:rsidR="00E33E1C" w:rsidP="00E33E1C" w:rsidRDefault="00E33E1C" w14:paraId="00001250" w14:textId="77777777">
            <w:pPr>
              <w:jc w:val="center"/>
              <w:rPr>
                <w:sz w:val="20"/>
                <w:szCs w:val="20"/>
              </w:rPr>
            </w:pPr>
            <w:r>
              <w:rPr>
                <w:sz w:val="20"/>
                <w:szCs w:val="20"/>
              </w:rPr>
              <w:t>&lt;1%</w:t>
            </w:r>
          </w:p>
        </w:tc>
        <w:tc>
          <w:tcPr>
            <w:tcW w:w="1410" w:type="dxa"/>
            <w:tcBorders>
              <w:top w:val="single" w:color="000000" w:sz="6" w:space="0"/>
              <w:left w:val="single" w:color="000000" w:sz="6" w:space="0"/>
              <w:bottom w:val="single" w:color="000000" w:sz="6" w:space="0"/>
              <w:right w:val="single" w:color="000000" w:sz="6" w:space="0"/>
            </w:tcBorders>
            <w:vAlign w:val="center"/>
          </w:tcPr>
          <w:p w:rsidR="00E33E1C" w:rsidP="00E33E1C" w:rsidRDefault="00E33E1C" w14:paraId="00001251" w14:textId="77777777">
            <w:pPr>
              <w:jc w:val="center"/>
              <w:rPr>
                <w:sz w:val="20"/>
                <w:szCs w:val="20"/>
              </w:rPr>
            </w:pPr>
            <w:r>
              <w:rPr>
                <w:sz w:val="20"/>
                <w:szCs w:val="20"/>
              </w:rPr>
              <w:t>&lt;1%</w:t>
            </w:r>
          </w:p>
        </w:tc>
        <w:tc>
          <w:tcPr>
            <w:tcW w:w="1410" w:type="dxa"/>
            <w:tcBorders>
              <w:top w:val="single" w:color="000000" w:sz="6" w:space="0"/>
              <w:left w:val="single" w:color="000000" w:sz="6" w:space="0"/>
              <w:bottom w:val="single" w:color="000000" w:sz="6" w:space="0"/>
              <w:right w:val="single" w:color="000000" w:sz="6" w:space="0"/>
            </w:tcBorders>
            <w:vAlign w:val="center"/>
          </w:tcPr>
          <w:p w:rsidR="00E33E1C" w:rsidP="00E33E1C" w:rsidRDefault="00E33E1C" w14:paraId="00001252" w14:textId="77777777">
            <w:pPr>
              <w:jc w:val="center"/>
              <w:rPr>
                <w:sz w:val="20"/>
                <w:szCs w:val="20"/>
              </w:rPr>
            </w:pPr>
          </w:p>
        </w:tc>
        <w:tc>
          <w:tcPr>
            <w:tcW w:w="1545" w:type="dxa"/>
            <w:tcBorders>
              <w:top w:val="single" w:color="000000" w:sz="6" w:space="0"/>
              <w:left w:val="single" w:color="000000" w:sz="6" w:space="0"/>
              <w:bottom w:val="single" w:color="000000" w:sz="6" w:space="0"/>
              <w:right w:val="single" w:color="000000" w:sz="6" w:space="0"/>
            </w:tcBorders>
          </w:tcPr>
          <w:p w:rsidR="00E33E1C" w:rsidP="00E33E1C" w:rsidRDefault="00E33E1C" w14:paraId="00001253" w14:textId="305CA8E0">
            <w:pPr>
              <w:jc w:val="center"/>
              <w:rPr>
                <w:sz w:val="20"/>
                <w:szCs w:val="20"/>
              </w:rPr>
            </w:pPr>
            <w:r w:rsidRPr="001228FB">
              <w:rPr>
                <w:sz w:val="20"/>
                <w:szCs w:val="20"/>
              </w:rPr>
              <w:t>NZ</w:t>
            </w:r>
          </w:p>
        </w:tc>
      </w:tr>
      <w:tr w:rsidR="00E33E1C" w14:paraId="6E80D795" w14:textId="77777777">
        <w:tc>
          <w:tcPr>
            <w:tcW w:w="675" w:type="dxa"/>
            <w:tcBorders>
              <w:top w:val="single" w:color="000000" w:sz="6" w:space="0"/>
              <w:left w:val="single" w:color="000000" w:sz="6" w:space="0"/>
              <w:bottom w:val="single" w:color="000000" w:sz="6" w:space="0"/>
              <w:right w:val="single" w:color="000000" w:sz="6" w:space="0"/>
            </w:tcBorders>
          </w:tcPr>
          <w:p w:rsidR="00E33E1C" w:rsidP="00E33E1C" w:rsidRDefault="00E33E1C" w14:paraId="00001254" w14:textId="77777777">
            <w:pPr>
              <w:jc w:val="center"/>
              <w:rPr>
                <w:sz w:val="20"/>
                <w:szCs w:val="20"/>
              </w:rPr>
            </w:pPr>
            <w:r>
              <w:rPr>
                <w:sz w:val="20"/>
                <w:szCs w:val="20"/>
              </w:rPr>
              <w:t>7.</w:t>
            </w:r>
          </w:p>
        </w:tc>
        <w:tc>
          <w:tcPr>
            <w:tcW w:w="2580" w:type="dxa"/>
            <w:tcBorders>
              <w:top w:val="single" w:color="000000" w:sz="6" w:space="0"/>
              <w:left w:val="single" w:color="000000" w:sz="6" w:space="0"/>
              <w:bottom w:val="single" w:color="000000" w:sz="6" w:space="0"/>
              <w:right w:val="single" w:color="000000" w:sz="6" w:space="0"/>
            </w:tcBorders>
          </w:tcPr>
          <w:p w:rsidR="00E33E1C" w:rsidP="00E33E1C" w:rsidRDefault="00E33E1C" w14:paraId="00001255" w14:textId="77777777">
            <w:pPr>
              <w:rPr>
                <w:sz w:val="20"/>
                <w:szCs w:val="20"/>
              </w:rPr>
            </w:pPr>
            <w:r>
              <w:rPr>
                <w:sz w:val="20"/>
                <w:szCs w:val="20"/>
              </w:rPr>
              <w:t xml:space="preserve">Upes zīriņš </w:t>
            </w:r>
            <w:r>
              <w:rPr>
                <w:i/>
                <w:sz w:val="20"/>
                <w:szCs w:val="20"/>
              </w:rPr>
              <w:t>Sterna hirundo</w:t>
            </w:r>
          </w:p>
        </w:tc>
        <w:tc>
          <w:tcPr>
            <w:tcW w:w="870" w:type="dxa"/>
            <w:tcBorders>
              <w:top w:val="single" w:color="000000" w:sz="6" w:space="0"/>
              <w:left w:val="single" w:color="000000" w:sz="6" w:space="0"/>
              <w:bottom w:val="single" w:color="000000" w:sz="6" w:space="0"/>
              <w:right w:val="single" w:color="000000" w:sz="6" w:space="0"/>
            </w:tcBorders>
          </w:tcPr>
          <w:p w:rsidR="00E33E1C" w:rsidP="00E33E1C" w:rsidRDefault="00E33E1C" w14:paraId="00001256" w14:textId="77777777">
            <w:pPr>
              <w:jc w:val="center"/>
              <w:rPr>
                <w:sz w:val="20"/>
                <w:szCs w:val="20"/>
              </w:rPr>
            </w:pPr>
            <w:r>
              <w:rPr>
                <w:sz w:val="20"/>
                <w:szCs w:val="20"/>
              </w:rPr>
              <w:t>1</w:t>
            </w:r>
          </w:p>
        </w:tc>
        <w:tc>
          <w:tcPr>
            <w:tcW w:w="855" w:type="dxa"/>
            <w:tcBorders>
              <w:top w:val="single" w:color="000000" w:sz="6" w:space="0"/>
              <w:left w:val="single" w:color="000000" w:sz="6" w:space="0"/>
              <w:bottom w:val="single" w:color="000000" w:sz="6" w:space="0"/>
              <w:right w:val="single" w:color="000000" w:sz="6" w:space="0"/>
            </w:tcBorders>
          </w:tcPr>
          <w:p w:rsidR="00E33E1C" w:rsidP="00E33E1C" w:rsidRDefault="00E33E1C" w14:paraId="00001257" w14:textId="77777777">
            <w:pPr>
              <w:jc w:val="center"/>
              <w:rPr>
                <w:sz w:val="20"/>
                <w:szCs w:val="20"/>
              </w:rPr>
            </w:pPr>
            <w:r>
              <w:rPr>
                <w:sz w:val="20"/>
                <w:szCs w:val="20"/>
              </w:rPr>
              <w:t>1</w:t>
            </w:r>
          </w:p>
        </w:tc>
        <w:tc>
          <w:tcPr>
            <w:tcW w:w="1545" w:type="dxa"/>
            <w:tcBorders>
              <w:top w:val="single" w:color="000000" w:sz="6" w:space="0"/>
              <w:left w:val="single" w:color="000000" w:sz="6" w:space="0"/>
              <w:bottom w:val="single" w:color="000000" w:sz="6" w:space="0"/>
              <w:right w:val="single" w:color="000000" w:sz="6" w:space="0"/>
            </w:tcBorders>
            <w:vAlign w:val="center"/>
          </w:tcPr>
          <w:p w:rsidR="00E33E1C" w:rsidP="00E33E1C" w:rsidRDefault="00E33E1C" w14:paraId="00001258" w14:textId="77777777">
            <w:pPr>
              <w:jc w:val="center"/>
              <w:rPr>
                <w:sz w:val="20"/>
                <w:szCs w:val="20"/>
              </w:rPr>
            </w:pPr>
            <w:r>
              <w:rPr>
                <w:sz w:val="20"/>
                <w:szCs w:val="20"/>
              </w:rPr>
              <w:t>&lt;1%</w:t>
            </w:r>
          </w:p>
        </w:tc>
        <w:tc>
          <w:tcPr>
            <w:tcW w:w="1410" w:type="dxa"/>
            <w:tcBorders>
              <w:top w:val="single" w:color="000000" w:sz="6" w:space="0"/>
              <w:left w:val="single" w:color="000000" w:sz="6" w:space="0"/>
              <w:bottom w:val="single" w:color="000000" w:sz="6" w:space="0"/>
              <w:right w:val="single" w:color="000000" w:sz="6" w:space="0"/>
            </w:tcBorders>
            <w:vAlign w:val="center"/>
          </w:tcPr>
          <w:p w:rsidR="00E33E1C" w:rsidP="00E33E1C" w:rsidRDefault="00E33E1C" w14:paraId="00001259" w14:textId="77777777">
            <w:pPr>
              <w:jc w:val="center"/>
              <w:rPr>
                <w:sz w:val="20"/>
                <w:szCs w:val="20"/>
              </w:rPr>
            </w:pPr>
            <w:r>
              <w:rPr>
                <w:sz w:val="20"/>
                <w:szCs w:val="20"/>
              </w:rPr>
              <w:t>&lt;1%</w:t>
            </w:r>
          </w:p>
        </w:tc>
        <w:tc>
          <w:tcPr>
            <w:tcW w:w="1410" w:type="dxa"/>
            <w:tcBorders>
              <w:top w:val="single" w:color="000000" w:sz="6" w:space="0"/>
              <w:left w:val="single" w:color="000000" w:sz="6" w:space="0"/>
              <w:bottom w:val="single" w:color="000000" w:sz="6" w:space="0"/>
              <w:right w:val="single" w:color="000000" w:sz="6" w:space="0"/>
            </w:tcBorders>
            <w:vAlign w:val="center"/>
          </w:tcPr>
          <w:p w:rsidR="00E33E1C" w:rsidP="00E33E1C" w:rsidRDefault="00E33E1C" w14:paraId="0000125A" w14:textId="77777777">
            <w:pPr>
              <w:jc w:val="center"/>
              <w:rPr>
                <w:sz w:val="20"/>
                <w:szCs w:val="20"/>
              </w:rPr>
            </w:pPr>
          </w:p>
        </w:tc>
        <w:tc>
          <w:tcPr>
            <w:tcW w:w="1545" w:type="dxa"/>
            <w:tcBorders>
              <w:top w:val="single" w:color="000000" w:sz="6" w:space="0"/>
              <w:left w:val="single" w:color="000000" w:sz="6" w:space="0"/>
              <w:bottom w:val="single" w:color="000000" w:sz="6" w:space="0"/>
              <w:right w:val="single" w:color="000000" w:sz="6" w:space="0"/>
            </w:tcBorders>
          </w:tcPr>
          <w:p w:rsidR="00E33E1C" w:rsidP="00E33E1C" w:rsidRDefault="00E33E1C" w14:paraId="0000125B" w14:textId="1756D9C2">
            <w:pPr>
              <w:jc w:val="center"/>
              <w:rPr>
                <w:sz w:val="20"/>
                <w:szCs w:val="20"/>
              </w:rPr>
            </w:pPr>
            <w:r w:rsidRPr="001228FB">
              <w:rPr>
                <w:sz w:val="20"/>
                <w:szCs w:val="20"/>
              </w:rPr>
              <w:t>NZ</w:t>
            </w:r>
          </w:p>
        </w:tc>
      </w:tr>
      <w:tr w:rsidR="00E33E1C" w14:paraId="5FDB5C4C" w14:textId="77777777">
        <w:tc>
          <w:tcPr>
            <w:tcW w:w="675" w:type="dxa"/>
            <w:tcBorders>
              <w:top w:val="single" w:color="000000" w:sz="6" w:space="0"/>
              <w:left w:val="single" w:color="000000" w:sz="6" w:space="0"/>
              <w:bottom w:val="single" w:color="000000" w:sz="6" w:space="0"/>
              <w:right w:val="single" w:color="000000" w:sz="6" w:space="0"/>
            </w:tcBorders>
          </w:tcPr>
          <w:p w:rsidR="00E33E1C" w:rsidP="00E33E1C" w:rsidRDefault="00E33E1C" w14:paraId="0000125C" w14:textId="77777777">
            <w:pPr>
              <w:jc w:val="center"/>
              <w:rPr>
                <w:sz w:val="20"/>
                <w:szCs w:val="20"/>
              </w:rPr>
            </w:pPr>
            <w:r>
              <w:rPr>
                <w:sz w:val="20"/>
                <w:szCs w:val="20"/>
              </w:rPr>
              <w:t>8.</w:t>
            </w:r>
          </w:p>
        </w:tc>
        <w:tc>
          <w:tcPr>
            <w:tcW w:w="2580" w:type="dxa"/>
            <w:tcBorders>
              <w:top w:val="single" w:color="000000" w:sz="6" w:space="0"/>
              <w:left w:val="single" w:color="000000" w:sz="6" w:space="0"/>
              <w:bottom w:val="single" w:color="000000" w:sz="6" w:space="0"/>
              <w:right w:val="single" w:color="000000" w:sz="6" w:space="0"/>
            </w:tcBorders>
          </w:tcPr>
          <w:p w:rsidR="00E33E1C" w:rsidP="00E33E1C" w:rsidRDefault="00E33E1C" w14:paraId="0000125D" w14:textId="77777777">
            <w:pPr>
              <w:rPr>
                <w:sz w:val="20"/>
                <w:szCs w:val="20"/>
              </w:rPr>
            </w:pPr>
            <w:r>
              <w:rPr>
                <w:sz w:val="20"/>
                <w:szCs w:val="20"/>
              </w:rPr>
              <w:t xml:space="preserve">Ķīķis </w:t>
            </w:r>
            <w:r>
              <w:rPr>
                <w:i/>
                <w:sz w:val="20"/>
                <w:szCs w:val="20"/>
              </w:rPr>
              <w:t>Pernis apivorus</w:t>
            </w:r>
          </w:p>
        </w:tc>
        <w:tc>
          <w:tcPr>
            <w:tcW w:w="870" w:type="dxa"/>
            <w:tcBorders>
              <w:top w:val="single" w:color="000000" w:sz="6" w:space="0"/>
              <w:left w:val="single" w:color="000000" w:sz="6" w:space="0"/>
              <w:bottom w:val="single" w:color="000000" w:sz="6" w:space="0"/>
              <w:right w:val="single" w:color="000000" w:sz="6" w:space="0"/>
            </w:tcBorders>
          </w:tcPr>
          <w:p w:rsidR="00E33E1C" w:rsidP="00E33E1C" w:rsidRDefault="00E33E1C" w14:paraId="0000125E" w14:textId="77777777">
            <w:pPr>
              <w:jc w:val="center"/>
              <w:rPr>
                <w:sz w:val="20"/>
                <w:szCs w:val="20"/>
              </w:rPr>
            </w:pPr>
            <w:r>
              <w:rPr>
                <w:sz w:val="20"/>
                <w:szCs w:val="20"/>
              </w:rPr>
              <w:t>1</w:t>
            </w:r>
          </w:p>
        </w:tc>
        <w:tc>
          <w:tcPr>
            <w:tcW w:w="855" w:type="dxa"/>
            <w:tcBorders>
              <w:top w:val="single" w:color="000000" w:sz="6" w:space="0"/>
              <w:left w:val="single" w:color="000000" w:sz="6" w:space="0"/>
              <w:bottom w:val="single" w:color="000000" w:sz="6" w:space="0"/>
              <w:right w:val="single" w:color="000000" w:sz="6" w:space="0"/>
            </w:tcBorders>
          </w:tcPr>
          <w:p w:rsidR="00E33E1C" w:rsidP="00E33E1C" w:rsidRDefault="00E33E1C" w14:paraId="0000125F" w14:textId="77777777">
            <w:pPr>
              <w:jc w:val="center"/>
              <w:rPr>
                <w:sz w:val="20"/>
                <w:szCs w:val="20"/>
              </w:rPr>
            </w:pPr>
            <w:r>
              <w:rPr>
                <w:sz w:val="20"/>
                <w:szCs w:val="20"/>
              </w:rPr>
              <w:t>1</w:t>
            </w:r>
          </w:p>
        </w:tc>
        <w:tc>
          <w:tcPr>
            <w:tcW w:w="1545" w:type="dxa"/>
            <w:tcBorders>
              <w:top w:val="single" w:color="000000" w:sz="6" w:space="0"/>
              <w:left w:val="single" w:color="000000" w:sz="6" w:space="0"/>
              <w:bottom w:val="single" w:color="000000" w:sz="6" w:space="0"/>
              <w:right w:val="single" w:color="000000" w:sz="6" w:space="0"/>
            </w:tcBorders>
            <w:vAlign w:val="center"/>
          </w:tcPr>
          <w:p w:rsidR="00E33E1C" w:rsidP="00E33E1C" w:rsidRDefault="00E33E1C" w14:paraId="00001260" w14:textId="77777777">
            <w:pPr>
              <w:jc w:val="center"/>
              <w:rPr>
                <w:sz w:val="20"/>
                <w:szCs w:val="20"/>
              </w:rPr>
            </w:pPr>
            <w:r>
              <w:rPr>
                <w:sz w:val="20"/>
                <w:szCs w:val="20"/>
              </w:rPr>
              <w:t>&lt;1%</w:t>
            </w:r>
          </w:p>
        </w:tc>
        <w:tc>
          <w:tcPr>
            <w:tcW w:w="1410" w:type="dxa"/>
            <w:tcBorders>
              <w:top w:val="single" w:color="000000" w:sz="6" w:space="0"/>
              <w:left w:val="single" w:color="000000" w:sz="6" w:space="0"/>
              <w:bottom w:val="single" w:color="000000" w:sz="6" w:space="0"/>
              <w:right w:val="single" w:color="000000" w:sz="6" w:space="0"/>
            </w:tcBorders>
            <w:vAlign w:val="center"/>
          </w:tcPr>
          <w:p w:rsidR="00E33E1C" w:rsidP="00E33E1C" w:rsidRDefault="00E33E1C" w14:paraId="00001261" w14:textId="77777777">
            <w:pPr>
              <w:jc w:val="center"/>
              <w:rPr>
                <w:sz w:val="20"/>
                <w:szCs w:val="20"/>
              </w:rPr>
            </w:pPr>
            <w:r>
              <w:rPr>
                <w:sz w:val="20"/>
                <w:szCs w:val="20"/>
              </w:rPr>
              <w:t>&lt;1%</w:t>
            </w:r>
          </w:p>
        </w:tc>
        <w:tc>
          <w:tcPr>
            <w:tcW w:w="1410" w:type="dxa"/>
            <w:tcBorders>
              <w:top w:val="single" w:color="000000" w:sz="6" w:space="0"/>
              <w:left w:val="single" w:color="000000" w:sz="6" w:space="0"/>
              <w:bottom w:val="single" w:color="000000" w:sz="6" w:space="0"/>
              <w:right w:val="single" w:color="000000" w:sz="6" w:space="0"/>
            </w:tcBorders>
            <w:vAlign w:val="center"/>
          </w:tcPr>
          <w:p w:rsidR="00E33E1C" w:rsidP="00E33E1C" w:rsidRDefault="00E33E1C" w14:paraId="00001262" w14:textId="77777777">
            <w:pPr>
              <w:jc w:val="center"/>
              <w:rPr>
                <w:sz w:val="20"/>
                <w:szCs w:val="20"/>
              </w:rPr>
            </w:pPr>
          </w:p>
        </w:tc>
        <w:tc>
          <w:tcPr>
            <w:tcW w:w="1545" w:type="dxa"/>
            <w:tcBorders>
              <w:top w:val="single" w:color="000000" w:sz="6" w:space="0"/>
              <w:left w:val="single" w:color="000000" w:sz="6" w:space="0"/>
              <w:bottom w:val="single" w:color="000000" w:sz="6" w:space="0"/>
              <w:right w:val="single" w:color="000000" w:sz="6" w:space="0"/>
            </w:tcBorders>
          </w:tcPr>
          <w:p w:rsidR="00E33E1C" w:rsidP="00E33E1C" w:rsidRDefault="00E33E1C" w14:paraId="00001263" w14:textId="0848AE8E">
            <w:pPr>
              <w:jc w:val="center"/>
              <w:rPr>
                <w:sz w:val="20"/>
                <w:szCs w:val="20"/>
              </w:rPr>
            </w:pPr>
            <w:r w:rsidRPr="001228FB">
              <w:rPr>
                <w:sz w:val="20"/>
                <w:szCs w:val="20"/>
              </w:rPr>
              <w:t>NZ</w:t>
            </w:r>
          </w:p>
        </w:tc>
      </w:tr>
      <w:tr w:rsidR="00E33E1C" w14:paraId="7D70C279" w14:textId="77777777">
        <w:tc>
          <w:tcPr>
            <w:tcW w:w="675" w:type="dxa"/>
            <w:tcBorders>
              <w:top w:val="single" w:color="000000" w:sz="6" w:space="0"/>
              <w:left w:val="single" w:color="000000" w:sz="6" w:space="0"/>
              <w:bottom w:val="single" w:color="000000" w:sz="6" w:space="0"/>
              <w:right w:val="single" w:color="000000" w:sz="6" w:space="0"/>
            </w:tcBorders>
          </w:tcPr>
          <w:p w:rsidR="00E33E1C" w:rsidP="00E33E1C" w:rsidRDefault="00E33E1C" w14:paraId="00001264" w14:textId="77777777">
            <w:pPr>
              <w:jc w:val="center"/>
              <w:rPr>
                <w:sz w:val="20"/>
                <w:szCs w:val="20"/>
              </w:rPr>
            </w:pPr>
            <w:r>
              <w:rPr>
                <w:sz w:val="20"/>
                <w:szCs w:val="20"/>
              </w:rPr>
              <w:t>9.</w:t>
            </w:r>
          </w:p>
        </w:tc>
        <w:tc>
          <w:tcPr>
            <w:tcW w:w="2580" w:type="dxa"/>
            <w:tcBorders>
              <w:top w:val="single" w:color="000000" w:sz="6" w:space="0"/>
              <w:left w:val="single" w:color="000000" w:sz="6" w:space="0"/>
              <w:bottom w:val="single" w:color="000000" w:sz="6" w:space="0"/>
              <w:right w:val="single" w:color="000000" w:sz="6" w:space="0"/>
            </w:tcBorders>
          </w:tcPr>
          <w:p w:rsidR="00E33E1C" w:rsidP="00E33E1C" w:rsidRDefault="00E33E1C" w14:paraId="00001265" w14:textId="77777777">
            <w:pPr>
              <w:rPr>
                <w:sz w:val="20"/>
                <w:szCs w:val="20"/>
              </w:rPr>
            </w:pPr>
            <w:r>
              <w:rPr>
                <w:sz w:val="20"/>
                <w:szCs w:val="20"/>
              </w:rPr>
              <w:t xml:space="preserve">Mežirbe </w:t>
            </w:r>
            <w:r>
              <w:rPr>
                <w:i/>
                <w:sz w:val="20"/>
                <w:szCs w:val="20"/>
              </w:rPr>
              <w:t>Tetrastes bonasia</w:t>
            </w:r>
          </w:p>
        </w:tc>
        <w:tc>
          <w:tcPr>
            <w:tcW w:w="870" w:type="dxa"/>
            <w:tcBorders>
              <w:top w:val="single" w:color="000000" w:sz="6" w:space="0"/>
              <w:left w:val="single" w:color="000000" w:sz="6" w:space="0"/>
              <w:bottom w:val="single" w:color="000000" w:sz="6" w:space="0"/>
              <w:right w:val="single" w:color="000000" w:sz="6" w:space="0"/>
            </w:tcBorders>
          </w:tcPr>
          <w:p w:rsidR="00E33E1C" w:rsidP="00E33E1C" w:rsidRDefault="00E33E1C" w14:paraId="00001266" w14:textId="77777777">
            <w:pPr>
              <w:jc w:val="center"/>
              <w:rPr>
                <w:sz w:val="20"/>
                <w:szCs w:val="20"/>
              </w:rPr>
            </w:pPr>
            <w:r>
              <w:rPr>
                <w:sz w:val="20"/>
                <w:szCs w:val="20"/>
              </w:rPr>
              <w:t>3</w:t>
            </w:r>
          </w:p>
        </w:tc>
        <w:tc>
          <w:tcPr>
            <w:tcW w:w="855" w:type="dxa"/>
            <w:tcBorders>
              <w:top w:val="single" w:color="000000" w:sz="6" w:space="0"/>
              <w:left w:val="single" w:color="000000" w:sz="6" w:space="0"/>
              <w:bottom w:val="single" w:color="000000" w:sz="6" w:space="0"/>
              <w:right w:val="single" w:color="000000" w:sz="6" w:space="0"/>
            </w:tcBorders>
          </w:tcPr>
          <w:p w:rsidR="00E33E1C" w:rsidP="00E33E1C" w:rsidRDefault="00E33E1C" w14:paraId="00001267" w14:textId="77777777">
            <w:pPr>
              <w:jc w:val="center"/>
              <w:rPr>
                <w:sz w:val="20"/>
                <w:szCs w:val="20"/>
              </w:rPr>
            </w:pPr>
            <w:r>
              <w:rPr>
                <w:sz w:val="20"/>
                <w:szCs w:val="20"/>
              </w:rPr>
              <w:t>5</w:t>
            </w:r>
          </w:p>
        </w:tc>
        <w:tc>
          <w:tcPr>
            <w:tcW w:w="1545" w:type="dxa"/>
            <w:tcBorders>
              <w:top w:val="single" w:color="000000" w:sz="6" w:space="0"/>
              <w:left w:val="single" w:color="000000" w:sz="6" w:space="0"/>
              <w:bottom w:val="single" w:color="000000" w:sz="6" w:space="0"/>
              <w:right w:val="single" w:color="000000" w:sz="6" w:space="0"/>
            </w:tcBorders>
            <w:vAlign w:val="center"/>
          </w:tcPr>
          <w:p w:rsidR="00E33E1C" w:rsidP="00E33E1C" w:rsidRDefault="00E33E1C" w14:paraId="00001268" w14:textId="77777777">
            <w:pPr>
              <w:jc w:val="center"/>
              <w:rPr>
                <w:sz w:val="20"/>
                <w:szCs w:val="20"/>
              </w:rPr>
            </w:pPr>
            <w:r>
              <w:rPr>
                <w:sz w:val="20"/>
                <w:szCs w:val="20"/>
              </w:rPr>
              <w:t>&lt;1%</w:t>
            </w:r>
          </w:p>
        </w:tc>
        <w:tc>
          <w:tcPr>
            <w:tcW w:w="1410" w:type="dxa"/>
            <w:tcBorders>
              <w:top w:val="single" w:color="000000" w:sz="6" w:space="0"/>
              <w:left w:val="single" w:color="000000" w:sz="6" w:space="0"/>
              <w:bottom w:val="single" w:color="000000" w:sz="6" w:space="0"/>
              <w:right w:val="single" w:color="000000" w:sz="6" w:space="0"/>
            </w:tcBorders>
            <w:vAlign w:val="center"/>
          </w:tcPr>
          <w:p w:rsidR="00E33E1C" w:rsidP="00E33E1C" w:rsidRDefault="00E33E1C" w14:paraId="00001269" w14:textId="77777777">
            <w:pPr>
              <w:jc w:val="center"/>
              <w:rPr>
                <w:sz w:val="20"/>
                <w:szCs w:val="20"/>
              </w:rPr>
            </w:pPr>
            <w:r>
              <w:rPr>
                <w:sz w:val="20"/>
                <w:szCs w:val="20"/>
              </w:rPr>
              <w:t>&lt;1%</w:t>
            </w:r>
          </w:p>
        </w:tc>
        <w:tc>
          <w:tcPr>
            <w:tcW w:w="1410" w:type="dxa"/>
            <w:tcBorders>
              <w:top w:val="single" w:color="000000" w:sz="6" w:space="0"/>
              <w:left w:val="single" w:color="000000" w:sz="6" w:space="0"/>
              <w:bottom w:val="single" w:color="000000" w:sz="6" w:space="0"/>
              <w:right w:val="single" w:color="000000" w:sz="6" w:space="0"/>
            </w:tcBorders>
            <w:vAlign w:val="center"/>
          </w:tcPr>
          <w:p w:rsidR="00E33E1C" w:rsidP="00E33E1C" w:rsidRDefault="00E33E1C" w14:paraId="0000126A" w14:textId="77777777">
            <w:pPr>
              <w:jc w:val="center"/>
              <w:rPr>
                <w:sz w:val="20"/>
                <w:szCs w:val="20"/>
              </w:rPr>
            </w:pPr>
          </w:p>
        </w:tc>
        <w:tc>
          <w:tcPr>
            <w:tcW w:w="1545" w:type="dxa"/>
            <w:tcBorders>
              <w:top w:val="single" w:color="000000" w:sz="6" w:space="0"/>
              <w:left w:val="single" w:color="000000" w:sz="6" w:space="0"/>
              <w:bottom w:val="single" w:color="000000" w:sz="6" w:space="0"/>
              <w:right w:val="single" w:color="000000" w:sz="6" w:space="0"/>
            </w:tcBorders>
          </w:tcPr>
          <w:p w:rsidR="00E33E1C" w:rsidP="00E33E1C" w:rsidRDefault="00E33E1C" w14:paraId="0000126B" w14:textId="7B081D50">
            <w:pPr>
              <w:jc w:val="center"/>
              <w:rPr>
                <w:sz w:val="20"/>
                <w:szCs w:val="20"/>
              </w:rPr>
            </w:pPr>
            <w:r w:rsidRPr="001228FB">
              <w:rPr>
                <w:sz w:val="20"/>
                <w:szCs w:val="20"/>
              </w:rPr>
              <w:t>NZ</w:t>
            </w:r>
          </w:p>
        </w:tc>
      </w:tr>
      <w:tr w:rsidR="00E33E1C" w14:paraId="69E18741" w14:textId="77777777">
        <w:tc>
          <w:tcPr>
            <w:tcW w:w="675" w:type="dxa"/>
            <w:tcBorders>
              <w:top w:val="single" w:color="000000" w:sz="6" w:space="0"/>
              <w:left w:val="single" w:color="000000" w:sz="6" w:space="0"/>
              <w:bottom w:val="single" w:color="000000" w:sz="6" w:space="0"/>
              <w:right w:val="single" w:color="000000" w:sz="6" w:space="0"/>
            </w:tcBorders>
          </w:tcPr>
          <w:p w:rsidR="00E33E1C" w:rsidP="00E33E1C" w:rsidRDefault="00E33E1C" w14:paraId="0000126C" w14:textId="77777777">
            <w:pPr>
              <w:jc w:val="center"/>
              <w:rPr>
                <w:sz w:val="20"/>
                <w:szCs w:val="20"/>
              </w:rPr>
            </w:pPr>
            <w:r>
              <w:rPr>
                <w:sz w:val="20"/>
                <w:szCs w:val="20"/>
              </w:rPr>
              <w:t>10.</w:t>
            </w:r>
          </w:p>
        </w:tc>
        <w:tc>
          <w:tcPr>
            <w:tcW w:w="2580" w:type="dxa"/>
            <w:tcBorders>
              <w:top w:val="single" w:color="000000" w:sz="6" w:space="0"/>
              <w:left w:val="single" w:color="000000" w:sz="6" w:space="0"/>
              <w:bottom w:val="single" w:color="000000" w:sz="6" w:space="0"/>
              <w:right w:val="single" w:color="000000" w:sz="6" w:space="0"/>
            </w:tcBorders>
          </w:tcPr>
          <w:p w:rsidR="00E33E1C" w:rsidP="00E33E1C" w:rsidRDefault="00E33E1C" w14:paraId="0000126D" w14:textId="77777777">
            <w:pPr>
              <w:rPr>
                <w:sz w:val="20"/>
                <w:szCs w:val="20"/>
              </w:rPr>
            </w:pPr>
            <w:r>
              <w:rPr>
                <w:sz w:val="20"/>
                <w:szCs w:val="20"/>
              </w:rPr>
              <w:t xml:space="preserve">Dzērve </w:t>
            </w:r>
            <w:r>
              <w:rPr>
                <w:i/>
                <w:sz w:val="20"/>
                <w:szCs w:val="20"/>
              </w:rPr>
              <w:t>Grus grus</w:t>
            </w:r>
          </w:p>
        </w:tc>
        <w:tc>
          <w:tcPr>
            <w:tcW w:w="870" w:type="dxa"/>
            <w:tcBorders>
              <w:top w:val="single" w:color="000000" w:sz="6" w:space="0"/>
              <w:left w:val="single" w:color="000000" w:sz="6" w:space="0"/>
              <w:bottom w:val="single" w:color="000000" w:sz="6" w:space="0"/>
              <w:right w:val="single" w:color="000000" w:sz="6" w:space="0"/>
            </w:tcBorders>
          </w:tcPr>
          <w:p w:rsidR="00E33E1C" w:rsidP="00E33E1C" w:rsidRDefault="00E33E1C" w14:paraId="0000126E" w14:textId="77777777">
            <w:pPr>
              <w:jc w:val="center"/>
              <w:rPr>
                <w:sz w:val="20"/>
                <w:szCs w:val="20"/>
              </w:rPr>
            </w:pPr>
            <w:r>
              <w:rPr>
                <w:sz w:val="20"/>
                <w:szCs w:val="20"/>
              </w:rPr>
              <w:t>1</w:t>
            </w:r>
          </w:p>
        </w:tc>
        <w:tc>
          <w:tcPr>
            <w:tcW w:w="855" w:type="dxa"/>
            <w:tcBorders>
              <w:top w:val="single" w:color="000000" w:sz="6" w:space="0"/>
              <w:left w:val="single" w:color="000000" w:sz="6" w:space="0"/>
              <w:bottom w:val="single" w:color="000000" w:sz="6" w:space="0"/>
              <w:right w:val="single" w:color="000000" w:sz="6" w:space="0"/>
            </w:tcBorders>
          </w:tcPr>
          <w:p w:rsidR="00E33E1C" w:rsidP="00E33E1C" w:rsidRDefault="00E33E1C" w14:paraId="0000126F" w14:textId="77777777">
            <w:pPr>
              <w:jc w:val="center"/>
              <w:rPr>
                <w:sz w:val="20"/>
                <w:szCs w:val="20"/>
              </w:rPr>
            </w:pPr>
            <w:r>
              <w:rPr>
                <w:sz w:val="20"/>
                <w:szCs w:val="20"/>
              </w:rPr>
              <w:t>1</w:t>
            </w:r>
          </w:p>
        </w:tc>
        <w:tc>
          <w:tcPr>
            <w:tcW w:w="1545" w:type="dxa"/>
            <w:tcBorders>
              <w:top w:val="single" w:color="000000" w:sz="6" w:space="0"/>
              <w:left w:val="single" w:color="000000" w:sz="6" w:space="0"/>
              <w:bottom w:val="single" w:color="000000" w:sz="6" w:space="0"/>
              <w:right w:val="single" w:color="000000" w:sz="6" w:space="0"/>
            </w:tcBorders>
            <w:vAlign w:val="center"/>
          </w:tcPr>
          <w:p w:rsidR="00E33E1C" w:rsidP="00E33E1C" w:rsidRDefault="00E33E1C" w14:paraId="00001270" w14:textId="77777777">
            <w:pPr>
              <w:jc w:val="center"/>
              <w:rPr>
                <w:sz w:val="20"/>
                <w:szCs w:val="20"/>
              </w:rPr>
            </w:pPr>
            <w:r>
              <w:rPr>
                <w:sz w:val="20"/>
                <w:szCs w:val="20"/>
              </w:rPr>
              <w:t>&lt;1%</w:t>
            </w:r>
          </w:p>
        </w:tc>
        <w:tc>
          <w:tcPr>
            <w:tcW w:w="1410" w:type="dxa"/>
            <w:tcBorders>
              <w:top w:val="single" w:color="000000" w:sz="6" w:space="0"/>
              <w:left w:val="single" w:color="000000" w:sz="6" w:space="0"/>
              <w:bottom w:val="single" w:color="000000" w:sz="6" w:space="0"/>
              <w:right w:val="single" w:color="000000" w:sz="6" w:space="0"/>
            </w:tcBorders>
            <w:vAlign w:val="center"/>
          </w:tcPr>
          <w:p w:rsidR="00E33E1C" w:rsidP="00E33E1C" w:rsidRDefault="00E33E1C" w14:paraId="00001271" w14:textId="77777777">
            <w:pPr>
              <w:jc w:val="center"/>
              <w:rPr>
                <w:sz w:val="20"/>
                <w:szCs w:val="20"/>
              </w:rPr>
            </w:pPr>
            <w:r>
              <w:rPr>
                <w:sz w:val="20"/>
                <w:szCs w:val="20"/>
              </w:rPr>
              <w:t>&lt;1%</w:t>
            </w:r>
          </w:p>
        </w:tc>
        <w:tc>
          <w:tcPr>
            <w:tcW w:w="1410" w:type="dxa"/>
            <w:tcBorders>
              <w:top w:val="single" w:color="000000" w:sz="6" w:space="0"/>
              <w:left w:val="single" w:color="000000" w:sz="6" w:space="0"/>
              <w:bottom w:val="single" w:color="000000" w:sz="6" w:space="0"/>
              <w:right w:val="single" w:color="000000" w:sz="6" w:space="0"/>
            </w:tcBorders>
            <w:vAlign w:val="center"/>
          </w:tcPr>
          <w:p w:rsidR="00E33E1C" w:rsidP="00E33E1C" w:rsidRDefault="00E33E1C" w14:paraId="00001272" w14:textId="77777777">
            <w:pPr>
              <w:jc w:val="center"/>
              <w:rPr>
                <w:sz w:val="20"/>
                <w:szCs w:val="20"/>
              </w:rPr>
            </w:pPr>
          </w:p>
        </w:tc>
        <w:tc>
          <w:tcPr>
            <w:tcW w:w="1545" w:type="dxa"/>
            <w:tcBorders>
              <w:top w:val="single" w:color="000000" w:sz="6" w:space="0"/>
              <w:left w:val="single" w:color="000000" w:sz="6" w:space="0"/>
              <w:bottom w:val="single" w:color="000000" w:sz="6" w:space="0"/>
              <w:right w:val="single" w:color="000000" w:sz="6" w:space="0"/>
            </w:tcBorders>
          </w:tcPr>
          <w:p w:rsidR="00E33E1C" w:rsidP="00E33E1C" w:rsidRDefault="00E33E1C" w14:paraId="00001273" w14:textId="60478A0E">
            <w:pPr>
              <w:jc w:val="center"/>
              <w:rPr>
                <w:sz w:val="20"/>
                <w:szCs w:val="20"/>
              </w:rPr>
            </w:pPr>
            <w:r w:rsidRPr="001228FB">
              <w:rPr>
                <w:sz w:val="20"/>
                <w:szCs w:val="20"/>
              </w:rPr>
              <w:t>NZ</w:t>
            </w:r>
          </w:p>
        </w:tc>
      </w:tr>
      <w:tr w:rsidR="00E33E1C" w14:paraId="0C0EA6A7" w14:textId="77777777">
        <w:tc>
          <w:tcPr>
            <w:tcW w:w="675" w:type="dxa"/>
            <w:tcBorders>
              <w:top w:val="single" w:color="000000" w:sz="6" w:space="0"/>
              <w:left w:val="single" w:color="000000" w:sz="6" w:space="0"/>
              <w:bottom w:val="single" w:color="000000" w:sz="6" w:space="0"/>
              <w:right w:val="single" w:color="000000" w:sz="6" w:space="0"/>
            </w:tcBorders>
          </w:tcPr>
          <w:p w:rsidR="00E33E1C" w:rsidP="00E33E1C" w:rsidRDefault="00E33E1C" w14:paraId="00001274" w14:textId="77777777">
            <w:pPr>
              <w:jc w:val="center"/>
              <w:rPr>
                <w:sz w:val="20"/>
                <w:szCs w:val="20"/>
              </w:rPr>
            </w:pPr>
            <w:r>
              <w:rPr>
                <w:sz w:val="20"/>
                <w:szCs w:val="20"/>
              </w:rPr>
              <w:t>11.</w:t>
            </w:r>
          </w:p>
        </w:tc>
        <w:tc>
          <w:tcPr>
            <w:tcW w:w="2580" w:type="dxa"/>
            <w:tcBorders>
              <w:top w:val="single" w:color="000000" w:sz="6" w:space="0"/>
              <w:left w:val="single" w:color="000000" w:sz="6" w:space="0"/>
              <w:bottom w:val="single" w:color="000000" w:sz="6" w:space="0"/>
              <w:right w:val="single" w:color="000000" w:sz="6" w:space="0"/>
            </w:tcBorders>
          </w:tcPr>
          <w:p w:rsidR="00E33E1C" w:rsidP="00E33E1C" w:rsidRDefault="00E33E1C" w14:paraId="00001275" w14:textId="77777777">
            <w:pPr>
              <w:rPr>
                <w:sz w:val="20"/>
                <w:szCs w:val="20"/>
              </w:rPr>
            </w:pPr>
            <w:r>
              <w:rPr>
                <w:sz w:val="20"/>
                <w:szCs w:val="20"/>
              </w:rPr>
              <w:t xml:space="preserve">Zivju dzenītis </w:t>
            </w:r>
            <w:r>
              <w:rPr>
                <w:i/>
                <w:sz w:val="20"/>
                <w:szCs w:val="20"/>
              </w:rPr>
              <w:t>Alcedo atthis</w:t>
            </w:r>
          </w:p>
        </w:tc>
        <w:tc>
          <w:tcPr>
            <w:tcW w:w="870" w:type="dxa"/>
            <w:tcBorders>
              <w:top w:val="single" w:color="000000" w:sz="6" w:space="0"/>
              <w:left w:val="single" w:color="000000" w:sz="6" w:space="0"/>
              <w:bottom w:val="single" w:color="000000" w:sz="6" w:space="0"/>
              <w:right w:val="single" w:color="000000" w:sz="6" w:space="0"/>
            </w:tcBorders>
          </w:tcPr>
          <w:p w:rsidR="00E33E1C" w:rsidP="00E33E1C" w:rsidRDefault="00E33E1C" w14:paraId="00001276" w14:textId="77777777">
            <w:pPr>
              <w:jc w:val="center"/>
              <w:rPr>
                <w:sz w:val="20"/>
                <w:szCs w:val="20"/>
              </w:rPr>
            </w:pPr>
            <w:r>
              <w:rPr>
                <w:sz w:val="20"/>
                <w:szCs w:val="20"/>
              </w:rPr>
              <w:t>1</w:t>
            </w:r>
          </w:p>
        </w:tc>
        <w:tc>
          <w:tcPr>
            <w:tcW w:w="855" w:type="dxa"/>
            <w:tcBorders>
              <w:top w:val="single" w:color="000000" w:sz="6" w:space="0"/>
              <w:left w:val="single" w:color="000000" w:sz="6" w:space="0"/>
              <w:bottom w:val="single" w:color="000000" w:sz="6" w:space="0"/>
              <w:right w:val="single" w:color="000000" w:sz="6" w:space="0"/>
            </w:tcBorders>
          </w:tcPr>
          <w:p w:rsidR="00E33E1C" w:rsidP="00E33E1C" w:rsidRDefault="00E33E1C" w14:paraId="00001277" w14:textId="77777777">
            <w:pPr>
              <w:jc w:val="center"/>
              <w:rPr>
                <w:sz w:val="20"/>
                <w:szCs w:val="20"/>
              </w:rPr>
            </w:pPr>
            <w:r>
              <w:rPr>
                <w:sz w:val="20"/>
                <w:szCs w:val="20"/>
              </w:rPr>
              <w:t>1</w:t>
            </w:r>
          </w:p>
        </w:tc>
        <w:tc>
          <w:tcPr>
            <w:tcW w:w="1545" w:type="dxa"/>
            <w:tcBorders>
              <w:top w:val="single" w:color="000000" w:sz="6" w:space="0"/>
              <w:left w:val="single" w:color="000000" w:sz="6" w:space="0"/>
              <w:bottom w:val="single" w:color="000000" w:sz="6" w:space="0"/>
              <w:right w:val="single" w:color="000000" w:sz="6" w:space="0"/>
            </w:tcBorders>
            <w:vAlign w:val="center"/>
          </w:tcPr>
          <w:p w:rsidR="00E33E1C" w:rsidP="00E33E1C" w:rsidRDefault="00E33E1C" w14:paraId="00001278" w14:textId="77777777">
            <w:pPr>
              <w:jc w:val="center"/>
              <w:rPr>
                <w:sz w:val="20"/>
                <w:szCs w:val="20"/>
              </w:rPr>
            </w:pPr>
            <w:r>
              <w:rPr>
                <w:sz w:val="20"/>
                <w:szCs w:val="20"/>
              </w:rPr>
              <w:t>&lt;1%</w:t>
            </w:r>
          </w:p>
        </w:tc>
        <w:tc>
          <w:tcPr>
            <w:tcW w:w="1410" w:type="dxa"/>
            <w:tcBorders>
              <w:top w:val="single" w:color="000000" w:sz="6" w:space="0"/>
              <w:left w:val="single" w:color="000000" w:sz="6" w:space="0"/>
              <w:bottom w:val="single" w:color="000000" w:sz="6" w:space="0"/>
              <w:right w:val="single" w:color="000000" w:sz="6" w:space="0"/>
            </w:tcBorders>
            <w:vAlign w:val="center"/>
          </w:tcPr>
          <w:p w:rsidR="00E33E1C" w:rsidP="00E33E1C" w:rsidRDefault="00E33E1C" w14:paraId="00001279" w14:textId="77777777">
            <w:pPr>
              <w:jc w:val="center"/>
              <w:rPr>
                <w:sz w:val="20"/>
                <w:szCs w:val="20"/>
              </w:rPr>
            </w:pPr>
            <w:r>
              <w:rPr>
                <w:sz w:val="20"/>
                <w:szCs w:val="20"/>
              </w:rPr>
              <w:t>&lt;1%</w:t>
            </w:r>
          </w:p>
        </w:tc>
        <w:tc>
          <w:tcPr>
            <w:tcW w:w="1410" w:type="dxa"/>
            <w:tcBorders>
              <w:top w:val="single" w:color="000000" w:sz="6" w:space="0"/>
              <w:left w:val="single" w:color="000000" w:sz="6" w:space="0"/>
              <w:bottom w:val="single" w:color="000000" w:sz="6" w:space="0"/>
              <w:right w:val="single" w:color="000000" w:sz="6" w:space="0"/>
            </w:tcBorders>
            <w:vAlign w:val="center"/>
          </w:tcPr>
          <w:p w:rsidR="00E33E1C" w:rsidP="00E33E1C" w:rsidRDefault="00E33E1C" w14:paraId="0000127A" w14:textId="77777777">
            <w:pPr>
              <w:jc w:val="center"/>
              <w:rPr>
                <w:sz w:val="20"/>
                <w:szCs w:val="20"/>
              </w:rPr>
            </w:pPr>
          </w:p>
        </w:tc>
        <w:tc>
          <w:tcPr>
            <w:tcW w:w="1545" w:type="dxa"/>
            <w:tcBorders>
              <w:top w:val="single" w:color="000000" w:sz="6" w:space="0"/>
              <w:left w:val="single" w:color="000000" w:sz="6" w:space="0"/>
              <w:bottom w:val="single" w:color="000000" w:sz="6" w:space="0"/>
              <w:right w:val="single" w:color="000000" w:sz="6" w:space="0"/>
            </w:tcBorders>
          </w:tcPr>
          <w:p w:rsidR="00E33E1C" w:rsidP="00E33E1C" w:rsidRDefault="00E33E1C" w14:paraId="0000127B" w14:textId="091E6824">
            <w:pPr>
              <w:jc w:val="center"/>
              <w:rPr>
                <w:sz w:val="20"/>
                <w:szCs w:val="20"/>
              </w:rPr>
            </w:pPr>
            <w:r w:rsidRPr="001228FB">
              <w:rPr>
                <w:sz w:val="20"/>
                <w:szCs w:val="20"/>
              </w:rPr>
              <w:t>NZ</w:t>
            </w:r>
          </w:p>
        </w:tc>
      </w:tr>
    </w:tbl>
    <w:p w:rsidR="000F4EB6" w:rsidRDefault="000F4EB6" w14:paraId="0000127C" w14:textId="77777777">
      <w:pPr>
        <w:rPr>
          <w:i/>
          <w:color w:val="000000"/>
          <w:sz w:val="20"/>
          <w:szCs w:val="20"/>
        </w:rPr>
        <w:sectPr w:rsidR="000F4EB6">
          <w:headerReference w:type="default" r:id="rId136"/>
          <w:footerReference w:type="default" r:id="rId137"/>
          <w:headerReference w:type="first" r:id="rId138"/>
          <w:pgSz w:w="11905" w:h="16837" w:orient="portrait"/>
          <w:pgMar w:top="993" w:right="1134" w:bottom="1418" w:left="1418" w:header="425" w:footer="352" w:gutter="0"/>
          <w:cols w:space="720"/>
          <w:titlePg/>
        </w:sectPr>
      </w:pPr>
    </w:p>
    <w:p w:rsidR="000F4EB6" w:rsidRDefault="004B70A4" w14:paraId="0000127D" w14:textId="77777777">
      <w:pPr>
        <w:rPr>
          <w:color w:val="000000"/>
        </w:rPr>
      </w:pPr>
      <w:r>
        <w:rPr>
          <w:i/>
          <w:color w:val="000000"/>
          <w:sz w:val="20"/>
          <w:szCs w:val="20"/>
        </w:rPr>
        <w:t>4.4.2.</w:t>
      </w:r>
      <w:r>
        <w:rPr>
          <w:i/>
          <w:sz w:val="20"/>
          <w:szCs w:val="20"/>
        </w:rPr>
        <w:t>4</w:t>
      </w:r>
      <w:r>
        <w:rPr>
          <w:i/>
          <w:color w:val="000000"/>
          <w:sz w:val="20"/>
          <w:szCs w:val="20"/>
        </w:rPr>
        <w:t>.3. tabula</w:t>
      </w:r>
      <w:r>
        <w:rPr>
          <w:i/>
          <w:color w:val="000000"/>
          <w:sz w:val="20"/>
          <w:szCs w:val="20"/>
          <w:highlight w:val="white"/>
        </w:rPr>
        <w:t xml:space="preserve">. </w:t>
      </w:r>
      <w:r>
        <w:rPr>
          <w:b/>
          <w:i/>
          <w:color w:val="000000"/>
          <w:sz w:val="20"/>
          <w:szCs w:val="20"/>
          <w:highlight w:val="white"/>
        </w:rPr>
        <w:t>Putnu direktīvas pielikumos iekļauto sugu novērtējums Dabas liegumā</w:t>
      </w:r>
    </w:p>
    <w:tbl>
      <w:tblPr>
        <w:tblStyle w:val="affff6"/>
        <w:tblW w:w="14812" w:type="dxa"/>
        <w:tblInd w:w="-870" w:type="dxa"/>
        <w:tblBorders>
          <w:top w:val="single" w:color="000000" w:sz="6" w:space="0"/>
          <w:left w:val="single" w:color="000000" w:sz="6" w:space="0"/>
          <w:bottom w:val="single" w:color="000000" w:sz="6" w:space="0"/>
          <w:right w:val="single" w:color="000000" w:sz="6" w:space="0"/>
        </w:tblBorders>
        <w:tblLayout w:type="fixed"/>
        <w:tblLook w:val="0400" w:firstRow="0" w:lastRow="0" w:firstColumn="0" w:lastColumn="0" w:noHBand="0" w:noVBand="1"/>
      </w:tblPr>
      <w:tblGrid>
        <w:gridCol w:w="536"/>
        <w:gridCol w:w="3698"/>
        <w:gridCol w:w="1168"/>
        <w:gridCol w:w="1371"/>
        <w:gridCol w:w="1462"/>
        <w:gridCol w:w="1482"/>
        <w:gridCol w:w="1565"/>
        <w:gridCol w:w="1593"/>
        <w:gridCol w:w="1937"/>
      </w:tblGrid>
      <w:tr w:rsidR="000F4EB6" w14:paraId="7B6C2D27" w14:textId="77777777">
        <w:tc>
          <w:tcPr>
            <w:tcW w:w="536" w:type="dxa"/>
            <w:vMerge w:val="restart"/>
            <w:tcBorders>
              <w:top w:val="single" w:color="000000" w:sz="6" w:space="0"/>
              <w:left w:val="single" w:color="000000" w:sz="6" w:space="0"/>
              <w:bottom w:val="single" w:color="000000" w:sz="6" w:space="0"/>
              <w:right w:val="single" w:color="000000" w:sz="6" w:space="0"/>
            </w:tcBorders>
            <w:shd w:val="clear" w:color="auto" w:fill="CCFF99"/>
            <w:vAlign w:val="center"/>
          </w:tcPr>
          <w:p w:rsidR="000F4EB6" w:rsidRDefault="004B70A4" w14:paraId="0000127E" w14:textId="77777777">
            <w:pPr>
              <w:jc w:val="both"/>
              <w:rPr>
                <w:rFonts w:ascii="Quattrocento Sans" w:hAnsi="Quattrocento Sans" w:eastAsia="Quattrocento Sans" w:cs="Quattrocento Sans"/>
                <w:color w:val="000000"/>
                <w:sz w:val="18"/>
                <w:szCs w:val="18"/>
              </w:rPr>
            </w:pPr>
            <w:r>
              <w:rPr>
                <w:b/>
                <w:color w:val="000000"/>
                <w:sz w:val="20"/>
                <w:szCs w:val="20"/>
              </w:rPr>
              <w:t>Nr. p.k.</w:t>
            </w:r>
            <w:r>
              <w:rPr>
                <w:color w:val="000000"/>
                <w:sz w:val="20"/>
                <w:szCs w:val="20"/>
              </w:rPr>
              <w:t> </w:t>
            </w:r>
          </w:p>
        </w:tc>
        <w:tc>
          <w:tcPr>
            <w:tcW w:w="3698" w:type="dxa"/>
            <w:vMerge w:val="restart"/>
            <w:tcBorders>
              <w:top w:val="single" w:color="000000" w:sz="6" w:space="0"/>
              <w:left w:val="nil"/>
              <w:bottom w:val="single" w:color="000000" w:sz="6" w:space="0"/>
              <w:right w:val="single" w:color="000000" w:sz="6" w:space="0"/>
            </w:tcBorders>
            <w:shd w:val="clear" w:color="auto" w:fill="CCFF99"/>
            <w:vAlign w:val="center"/>
          </w:tcPr>
          <w:p w:rsidR="000F4EB6" w:rsidRDefault="004B70A4" w14:paraId="0000127F" w14:textId="77777777">
            <w:pPr>
              <w:jc w:val="center"/>
              <w:rPr>
                <w:rFonts w:ascii="Quattrocento Sans" w:hAnsi="Quattrocento Sans" w:eastAsia="Quattrocento Sans" w:cs="Quattrocento Sans"/>
                <w:color w:val="000000"/>
                <w:sz w:val="18"/>
                <w:szCs w:val="18"/>
              </w:rPr>
            </w:pPr>
            <w:r>
              <w:rPr>
                <w:b/>
                <w:color w:val="000000"/>
                <w:sz w:val="20"/>
                <w:szCs w:val="20"/>
              </w:rPr>
              <w:t>Sugas nosaukums (latviski un latīniski)</w:t>
            </w:r>
            <w:r>
              <w:rPr>
                <w:color w:val="000000"/>
                <w:sz w:val="20"/>
                <w:szCs w:val="20"/>
              </w:rPr>
              <w:t> </w:t>
            </w:r>
          </w:p>
        </w:tc>
        <w:tc>
          <w:tcPr>
            <w:tcW w:w="10578" w:type="dxa"/>
            <w:gridSpan w:val="7"/>
            <w:tcBorders>
              <w:top w:val="single" w:color="000000" w:sz="6" w:space="0"/>
              <w:left w:val="nil"/>
              <w:bottom w:val="single" w:color="000000" w:sz="6" w:space="0"/>
              <w:right w:val="single" w:color="000000" w:sz="6" w:space="0"/>
            </w:tcBorders>
            <w:shd w:val="clear" w:color="auto" w:fill="CCFF99"/>
            <w:vAlign w:val="center"/>
          </w:tcPr>
          <w:p w:rsidR="000F4EB6" w:rsidRDefault="004B70A4" w14:paraId="00001280" w14:textId="77777777">
            <w:pPr>
              <w:jc w:val="center"/>
              <w:rPr>
                <w:rFonts w:ascii="Quattrocento Sans" w:hAnsi="Quattrocento Sans" w:eastAsia="Quattrocento Sans" w:cs="Quattrocento Sans"/>
                <w:color w:val="000000"/>
                <w:sz w:val="18"/>
                <w:szCs w:val="18"/>
              </w:rPr>
            </w:pPr>
            <w:r>
              <w:rPr>
                <w:b/>
                <w:color w:val="000000"/>
                <w:sz w:val="20"/>
                <w:szCs w:val="20"/>
              </w:rPr>
              <w:t>Teritorijas novērtējums</w:t>
            </w:r>
            <w:r>
              <w:rPr>
                <w:color w:val="000000"/>
                <w:sz w:val="20"/>
                <w:szCs w:val="20"/>
              </w:rPr>
              <w:t> </w:t>
            </w:r>
          </w:p>
        </w:tc>
      </w:tr>
      <w:tr w:rsidR="000F4EB6" w14:paraId="000D2E3A" w14:textId="77777777">
        <w:tc>
          <w:tcPr>
            <w:tcW w:w="536" w:type="dxa"/>
            <w:vMerge/>
            <w:tcBorders>
              <w:top w:val="single" w:color="000000" w:sz="6" w:space="0"/>
              <w:left w:val="single" w:color="000000" w:sz="6" w:space="0"/>
              <w:bottom w:val="single" w:color="000000" w:sz="6" w:space="0"/>
              <w:right w:val="single" w:color="000000" w:sz="6" w:space="0"/>
            </w:tcBorders>
            <w:shd w:val="clear" w:color="auto" w:fill="CCFF99"/>
            <w:vAlign w:val="center"/>
          </w:tcPr>
          <w:p w:rsidR="000F4EB6" w:rsidRDefault="000F4EB6" w14:paraId="00001287" w14:textId="77777777">
            <w:pPr>
              <w:widowControl w:val="0"/>
              <w:pBdr>
                <w:top w:val="nil"/>
                <w:left w:val="nil"/>
                <w:bottom w:val="nil"/>
                <w:right w:val="nil"/>
                <w:between w:val="nil"/>
              </w:pBdr>
              <w:spacing w:line="276" w:lineRule="auto"/>
              <w:rPr>
                <w:rFonts w:ascii="Quattrocento Sans" w:hAnsi="Quattrocento Sans" w:eastAsia="Quattrocento Sans" w:cs="Quattrocento Sans"/>
                <w:color w:val="000000"/>
                <w:sz w:val="18"/>
                <w:szCs w:val="18"/>
              </w:rPr>
            </w:pPr>
          </w:p>
        </w:tc>
        <w:tc>
          <w:tcPr>
            <w:tcW w:w="3698" w:type="dxa"/>
            <w:vMerge/>
            <w:tcBorders>
              <w:top w:val="single" w:color="000000" w:sz="6" w:space="0"/>
              <w:left w:val="nil"/>
              <w:bottom w:val="single" w:color="000000" w:sz="6" w:space="0"/>
              <w:right w:val="single" w:color="000000" w:sz="6" w:space="0"/>
            </w:tcBorders>
            <w:shd w:val="clear" w:color="auto" w:fill="CCFF99"/>
            <w:vAlign w:val="center"/>
          </w:tcPr>
          <w:p w:rsidR="000F4EB6" w:rsidRDefault="000F4EB6" w14:paraId="00001288" w14:textId="77777777">
            <w:pPr>
              <w:widowControl w:val="0"/>
              <w:pBdr>
                <w:top w:val="nil"/>
                <w:left w:val="nil"/>
                <w:bottom w:val="nil"/>
                <w:right w:val="nil"/>
                <w:between w:val="nil"/>
              </w:pBdr>
              <w:spacing w:line="276" w:lineRule="auto"/>
              <w:rPr>
                <w:rFonts w:ascii="Quattrocento Sans" w:hAnsi="Quattrocento Sans" w:eastAsia="Quattrocento Sans" w:cs="Quattrocento Sans"/>
                <w:color w:val="000000"/>
                <w:sz w:val="18"/>
                <w:szCs w:val="18"/>
              </w:rPr>
            </w:pPr>
          </w:p>
        </w:tc>
        <w:tc>
          <w:tcPr>
            <w:tcW w:w="1168" w:type="dxa"/>
            <w:tcBorders>
              <w:top w:val="nil"/>
              <w:left w:val="nil"/>
              <w:bottom w:val="single" w:color="000000" w:sz="4" w:space="0"/>
              <w:right w:val="single" w:color="000000" w:sz="6" w:space="0"/>
            </w:tcBorders>
            <w:shd w:val="clear" w:color="auto" w:fill="CCFF99"/>
            <w:vAlign w:val="center"/>
          </w:tcPr>
          <w:p w:rsidR="000F4EB6" w:rsidRDefault="004B70A4" w14:paraId="00001289" w14:textId="77777777">
            <w:pPr>
              <w:jc w:val="center"/>
              <w:rPr>
                <w:rFonts w:ascii="Quattrocento Sans" w:hAnsi="Quattrocento Sans" w:eastAsia="Quattrocento Sans" w:cs="Quattrocento Sans"/>
                <w:color w:val="000000"/>
                <w:sz w:val="18"/>
                <w:szCs w:val="18"/>
              </w:rPr>
            </w:pPr>
            <w:r>
              <w:rPr>
                <w:b/>
                <w:color w:val="000000"/>
                <w:sz w:val="20"/>
                <w:szCs w:val="20"/>
              </w:rPr>
              <w:t>Tips</w:t>
            </w:r>
            <w:r>
              <w:rPr>
                <w:b/>
                <w:color w:val="000000"/>
                <w:sz w:val="16"/>
                <w:szCs w:val="16"/>
                <w:vertAlign w:val="superscript"/>
              </w:rPr>
              <w:t>1</w:t>
            </w:r>
            <w:r>
              <w:rPr>
                <w:color w:val="000000"/>
                <w:sz w:val="16"/>
                <w:szCs w:val="16"/>
              </w:rPr>
              <w:t> </w:t>
            </w:r>
          </w:p>
        </w:tc>
        <w:tc>
          <w:tcPr>
            <w:tcW w:w="1371" w:type="dxa"/>
            <w:tcBorders>
              <w:top w:val="nil"/>
              <w:left w:val="nil"/>
              <w:bottom w:val="single" w:color="000000" w:sz="4" w:space="0"/>
              <w:right w:val="single" w:color="000000" w:sz="6" w:space="0"/>
            </w:tcBorders>
            <w:shd w:val="clear" w:color="auto" w:fill="CCFF99"/>
            <w:vAlign w:val="center"/>
          </w:tcPr>
          <w:p w:rsidR="000F4EB6" w:rsidRDefault="004B70A4" w14:paraId="0000128A" w14:textId="77777777">
            <w:pPr>
              <w:jc w:val="center"/>
              <w:rPr>
                <w:rFonts w:ascii="Quattrocento Sans" w:hAnsi="Quattrocento Sans" w:eastAsia="Quattrocento Sans" w:cs="Quattrocento Sans"/>
                <w:color w:val="000000"/>
                <w:sz w:val="18"/>
                <w:szCs w:val="18"/>
              </w:rPr>
            </w:pPr>
            <w:r>
              <w:rPr>
                <w:b/>
                <w:color w:val="000000"/>
                <w:sz w:val="20"/>
                <w:szCs w:val="20"/>
              </w:rPr>
              <w:t>Sastopamības kategorija</w:t>
            </w:r>
            <w:r>
              <w:rPr>
                <w:b/>
                <w:color w:val="000000"/>
                <w:sz w:val="16"/>
                <w:szCs w:val="16"/>
                <w:vertAlign w:val="superscript"/>
              </w:rPr>
              <w:t>1</w:t>
            </w:r>
            <w:r>
              <w:rPr>
                <w:color w:val="000000"/>
                <w:sz w:val="16"/>
                <w:szCs w:val="16"/>
              </w:rPr>
              <w:t> </w:t>
            </w:r>
          </w:p>
        </w:tc>
        <w:tc>
          <w:tcPr>
            <w:tcW w:w="1462" w:type="dxa"/>
            <w:tcBorders>
              <w:top w:val="nil"/>
              <w:left w:val="nil"/>
              <w:bottom w:val="single" w:color="000000" w:sz="4" w:space="0"/>
              <w:right w:val="single" w:color="000000" w:sz="6" w:space="0"/>
            </w:tcBorders>
            <w:shd w:val="clear" w:color="auto" w:fill="CCFF99"/>
            <w:vAlign w:val="center"/>
          </w:tcPr>
          <w:p w:rsidR="000F4EB6" w:rsidRDefault="004B70A4" w14:paraId="0000128B" w14:textId="77777777">
            <w:pPr>
              <w:jc w:val="center"/>
              <w:rPr>
                <w:rFonts w:ascii="Quattrocento Sans" w:hAnsi="Quattrocento Sans" w:eastAsia="Quattrocento Sans" w:cs="Quattrocento Sans"/>
                <w:color w:val="000000"/>
                <w:sz w:val="18"/>
                <w:szCs w:val="18"/>
              </w:rPr>
            </w:pPr>
            <w:r>
              <w:rPr>
                <w:b/>
                <w:color w:val="000000"/>
                <w:sz w:val="20"/>
                <w:szCs w:val="20"/>
              </w:rPr>
              <w:t>Datu kvalitāte</w:t>
            </w:r>
            <w:r>
              <w:rPr>
                <w:b/>
                <w:color w:val="000000"/>
                <w:sz w:val="16"/>
                <w:szCs w:val="16"/>
                <w:vertAlign w:val="superscript"/>
              </w:rPr>
              <w:t>1</w:t>
            </w:r>
            <w:r>
              <w:rPr>
                <w:color w:val="000000"/>
                <w:sz w:val="16"/>
                <w:szCs w:val="16"/>
              </w:rPr>
              <w:t> </w:t>
            </w:r>
          </w:p>
        </w:tc>
        <w:tc>
          <w:tcPr>
            <w:tcW w:w="1482" w:type="dxa"/>
            <w:tcBorders>
              <w:top w:val="nil"/>
              <w:left w:val="nil"/>
              <w:bottom w:val="single" w:color="000000" w:sz="4" w:space="0"/>
              <w:right w:val="single" w:color="000000" w:sz="6" w:space="0"/>
            </w:tcBorders>
            <w:shd w:val="clear" w:color="auto" w:fill="CCFF99"/>
            <w:vAlign w:val="center"/>
          </w:tcPr>
          <w:p w:rsidR="000F4EB6" w:rsidRDefault="004B70A4" w14:paraId="0000128C" w14:textId="77777777">
            <w:pPr>
              <w:jc w:val="center"/>
              <w:rPr>
                <w:rFonts w:ascii="Quattrocento Sans" w:hAnsi="Quattrocento Sans" w:eastAsia="Quattrocento Sans" w:cs="Quattrocento Sans"/>
                <w:color w:val="000000"/>
                <w:sz w:val="18"/>
                <w:szCs w:val="18"/>
              </w:rPr>
            </w:pPr>
            <w:r>
              <w:rPr>
                <w:b/>
                <w:color w:val="000000"/>
                <w:sz w:val="20"/>
                <w:szCs w:val="20"/>
              </w:rPr>
              <w:t>Populācija</w:t>
            </w:r>
            <w:r>
              <w:rPr>
                <w:b/>
                <w:color w:val="000000"/>
                <w:sz w:val="16"/>
                <w:szCs w:val="16"/>
                <w:vertAlign w:val="superscript"/>
              </w:rPr>
              <w:t>1</w:t>
            </w:r>
            <w:r>
              <w:rPr>
                <w:color w:val="000000"/>
                <w:sz w:val="16"/>
                <w:szCs w:val="16"/>
              </w:rPr>
              <w:t> </w:t>
            </w:r>
          </w:p>
        </w:tc>
        <w:tc>
          <w:tcPr>
            <w:tcW w:w="1565" w:type="dxa"/>
            <w:tcBorders>
              <w:top w:val="nil"/>
              <w:left w:val="nil"/>
              <w:bottom w:val="single" w:color="000000" w:sz="4" w:space="0"/>
              <w:right w:val="single" w:color="000000" w:sz="6" w:space="0"/>
            </w:tcBorders>
            <w:shd w:val="clear" w:color="auto" w:fill="CCFF99"/>
            <w:vAlign w:val="center"/>
          </w:tcPr>
          <w:p w:rsidR="000F4EB6" w:rsidRDefault="004B70A4" w14:paraId="0000128D" w14:textId="77777777">
            <w:pPr>
              <w:jc w:val="center"/>
              <w:rPr>
                <w:rFonts w:ascii="Quattrocento Sans" w:hAnsi="Quattrocento Sans" w:eastAsia="Quattrocento Sans" w:cs="Quattrocento Sans"/>
                <w:color w:val="000000"/>
                <w:sz w:val="18"/>
                <w:szCs w:val="18"/>
              </w:rPr>
            </w:pPr>
            <w:r>
              <w:rPr>
                <w:b/>
                <w:color w:val="000000"/>
                <w:sz w:val="20"/>
                <w:szCs w:val="20"/>
              </w:rPr>
              <w:t>Saglabāšanās pakāpe</w:t>
            </w:r>
            <w:r>
              <w:rPr>
                <w:b/>
                <w:color w:val="000000"/>
                <w:sz w:val="16"/>
                <w:szCs w:val="16"/>
                <w:vertAlign w:val="superscript"/>
              </w:rPr>
              <w:t>1</w:t>
            </w:r>
            <w:r>
              <w:rPr>
                <w:color w:val="000000"/>
                <w:sz w:val="16"/>
                <w:szCs w:val="16"/>
              </w:rPr>
              <w:t> </w:t>
            </w:r>
          </w:p>
        </w:tc>
        <w:tc>
          <w:tcPr>
            <w:tcW w:w="1593" w:type="dxa"/>
            <w:tcBorders>
              <w:top w:val="nil"/>
              <w:left w:val="nil"/>
              <w:bottom w:val="single" w:color="000000" w:sz="4" w:space="0"/>
              <w:right w:val="single" w:color="000000" w:sz="6" w:space="0"/>
            </w:tcBorders>
            <w:shd w:val="clear" w:color="auto" w:fill="CCFF99"/>
            <w:vAlign w:val="center"/>
          </w:tcPr>
          <w:p w:rsidR="000F4EB6" w:rsidRDefault="004B70A4" w14:paraId="0000128E" w14:textId="77777777">
            <w:pPr>
              <w:jc w:val="center"/>
              <w:rPr>
                <w:rFonts w:ascii="Quattrocento Sans" w:hAnsi="Quattrocento Sans" w:eastAsia="Quattrocento Sans" w:cs="Quattrocento Sans"/>
                <w:color w:val="000000"/>
                <w:sz w:val="18"/>
                <w:szCs w:val="18"/>
              </w:rPr>
            </w:pPr>
            <w:r>
              <w:rPr>
                <w:b/>
                <w:color w:val="000000"/>
                <w:sz w:val="20"/>
                <w:szCs w:val="20"/>
              </w:rPr>
              <w:t>Izolācija</w:t>
            </w:r>
            <w:r>
              <w:rPr>
                <w:b/>
                <w:color w:val="000000"/>
                <w:sz w:val="16"/>
                <w:szCs w:val="16"/>
                <w:vertAlign w:val="superscript"/>
              </w:rPr>
              <w:t>1</w:t>
            </w:r>
            <w:r>
              <w:rPr>
                <w:color w:val="000000"/>
                <w:sz w:val="16"/>
                <w:szCs w:val="16"/>
              </w:rPr>
              <w:t> </w:t>
            </w:r>
          </w:p>
        </w:tc>
        <w:tc>
          <w:tcPr>
            <w:tcW w:w="1937" w:type="dxa"/>
            <w:tcBorders>
              <w:top w:val="nil"/>
              <w:left w:val="nil"/>
              <w:bottom w:val="single" w:color="000000" w:sz="4" w:space="0"/>
              <w:right w:val="single" w:color="000000" w:sz="6" w:space="0"/>
            </w:tcBorders>
            <w:shd w:val="clear" w:color="auto" w:fill="CCFF99"/>
            <w:vAlign w:val="center"/>
          </w:tcPr>
          <w:p w:rsidR="000F4EB6" w:rsidRDefault="004B70A4" w14:paraId="0000128F" w14:textId="77777777">
            <w:pPr>
              <w:jc w:val="center"/>
              <w:rPr>
                <w:rFonts w:ascii="Quattrocento Sans" w:hAnsi="Quattrocento Sans" w:eastAsia="Quattrocento Sans" w:cs="Quattrocento Sans"/>
                <w:color w:val="000000"/>
                <w:sz w:val="18"/>
                <w:szCs w:val="18"/>
              </w:rPr>
            </w:pPr>
            <w:r>
              <w:rPr>
                <w:b/>
                <w:color w:val="000000"/>
                <w:sz w:val="20"/>
                <w:szCs w:val="20"/>
              </w:rPr>
              <w:t>Vispārējais novērtējums</w:t>
            </w:r>
            <w:r>
              <w:rPr>
                <w:b/>
                <w:color w:val="000000"/>
                <w:sz w:val="16"/>
                <w:szCs w:val="16"/>
                <w:vertAlign w:val="superscript"/>
              </w:rPr>
              <w:t>1</w:t>
            </w:r>
            <w:r>
              <w:rPr>
                <w:color w:val="000000"/>
                <w:sz w:val="16"/>
                <w:szCs w:val="16"/>
              </w:rPr>
              <w:t> </w:t>
            </w:r>
          </w:p>
        </w:tc>
      </w:tr>
      <w:tr w:rsidR="000F4EB6" w14:paraId="14B320B1" w14:textId="77777777">
        <w:tc>
          <w:tcPr>
            <w:tcW w:w="536" w:type="dxa"/>
            <w:tcBorders>
              <w:top w:val="single" w:color="000000" w:sz="4" w:space="0"/>
              <w:left w:val="single" w:color="000000" w:sz="4" w:space="0"/>
              <w:bottom w:val="single" w:color="000000" w:sz="4" w:space="0"/>
              <w:right w:val="single" w:color="000000" w:sz="4" w:space="0"/>
            </w:tcBorders>
          </w:tcPr>
          <w:p w:rsidR="000F4EB6" w:rsidRDefault="004B70A4" w14:paraId="00001290" w14:textId="77777777">
            <w:pPr>
              <w:jc w:val="both"/>
              <w:rPr>
                <w:rFonts w:ascii="Quattrocento Sans" w:hAnsi="Quattrocento Sans" w:eastAsia="Quattrocento Sans" w:cs="Quattrocento Sans"/>
                <w:color w:val="000000"/>
                <w:sz w:val="18"/>
                <w:szCs w:val="18"/>
              </w:rPr>
            </w:pPr>
            <w:r>
              <w:rPr>
                <w:color w:val="000000"/>
                <w:sz w:val="20"/>
                <w:szCs w:val="20"/>
              </w:rPr>
              <w:t>1.</w:t>
            </w:r>
          </w:p>
        </w:tc>
        <w:tc>
          <w:tcPr>
            <w:tcW w:w="3698" w:type="dxa"/>
            <w:tcBorders>
              <w:top w:val="single" w:color="000000" w:sz="4" w:space="0"/>
              <w:left w:val="single" w:color="000000" w:sz="4" w:space="0"/>
              <w:bottom w:val="single" w:color="000000" w:sz="4" w:space="0"/>
              <w:right w:val="single" w:color="000000" w:sz="4" w:space="0"/>
            </w:tcBorders>
          </w:tcPr>
          <w:p w:rsidR="000F4EB6" w:rsidRDefault="004B70A4" w14:paraId="00001291" w14:textId="77777777">
            <w:pPr>
              <w:jc w:val="both"/>
              <w:rPr>
                <w:rFonts w:ascii="Quattrocento Sans" w:hAnsi="Quattrocento Sans" w:eastAsia="Quattrocento Sans" w:cs="Quattrocento Sans"/>
                <w:color w:val="000000"/>
                <w:sz w:val="18"/>
                <w:szCs w:val="18"/>
              </w:rPr>
            </w:pPr>
            <w:r>
              <w:rPr>
                <w:sz w:val="20"/>
                <w:szCs w:val="20"/>
              </w:rPr>
              <w:t xml:space="preserve">Melnā dzilna </w:t>
            </w:r>
            <w:r>
              <w:rPr>
                <w:i/>
                <w:sz w:val="20"/>
                <w:szCs w:val="20"/>
              </w:rPr>
              <w:t>Dryocopus martius</w:t>
            </w:r>
          </w:p>
        </w:tc>
        <w:tc>
          <w:tcPr>
            <w:tcW w:w="1168"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1292" w14:textId="77777777">
            <w:pPr>
              <w:jc w:val="center"/>
              <w:rPr>
                <w:rFonts w:ascii="Quattrocento Sans" w:hAnsi="Quattrocento Sans" w:eastAsia="Quattrocento Sans" w:cs="Quattrocento Sans"/>
                <w:color w:val="000000"/>
                <w:sz w:val="18"/>
                <w:szCs w:val="18"/>
              </w:rPr>
            </w:pPr>
            <w:r>
              <w:rPr>
                <w:color w:val="000000"/>
                <w:sz w:val="20"/>
                <w:szCs w:val="20"/>
              </w:rPr>
              <w:t>p</w:t>
            </w:r>
          </w:p>
        </w:tc>
        <w:tc>
          <w:tcPr>
            <w:tcW w:w="1371" w:type="dxa"/>
            <w:tcBorders>
              <w:top w:val="single" w:color="000000" w:sz="4" w:space="0"/>
              <w:left w:val="single" w:color="000000" w:sz="4" w:space="0"/>
              <w:bottom w:val="single" w:color="000000" w:sz="4" w:space="0"/>
              <w:right w:val="single" w:color="000000" w:sz="4" w:space="0"/>
            </w:tcBorders>
          </w:tcPr>
          <w:p w:rsidR="000F4EB6" w:rsidRDefault="004B70A4" w14:paraId="00001293" w14:textId="77777777">
            <w:pPr>
              <w:jc w:val="center"/>
              <w:rPr>
                <w:rFonts w:ascii="Quattrocento Sans" w:hAnsi="Quattrocento Sans" w:eastAsia="Quattrocento Sans" w:cs="Quattrocento Sans"/>
                <w:color w:val="000000"/>
                <w:sz w:val="18"/>
                <w:szCs w:val="18"/>
              </w:rPr>
            </w:pPr>
            <w:r>
              <w:rPr>
                <w:color w:val="000000"/>
                <w:sz w:val="20"/>
                <w:szCs w:val="20"/>
              </w:rPr>
              <w:t>R</w:t>
            </w:r>
          </w:p>
        </w:tc>
        <w:tc>
          <w:tcPr>
            <w:tcW w:w="1462" w:type="dxa"/>
            <w:tcBorders>
              <w:top w:val="single" w:color="000000" w:sz="4" w:space="0"/>
              <w:left w:val="single" w:color="000000" w:sz="4" w:space="0"/>
              <w:bottom w:val="single" w:color="000000" w:sz="4" w:space="0"/>
              <w:right w:val="single" w:color="000000" w:sz="4" w:space="0"/>
            </w:tcBorders>
          </w:tcPr>
          <w:p w:rsidR="000F4EB6" w:rsidRDefault="004B70A4" w14:paraId="00001294" w14:textId="77777777">
            <w:pPr>
              <w:jc w:val="center"/>
              <w:rPr>
                <w:rFonts w:ascii="Quattrocento Sans" w:hAnsi="Quattrocento Sans" w:eastAsia="Quattrocento Sans" w:cs="Quattrocento Sans"/>
                <w:color w:val="000000"/>
                <w:sz w:val="18"/>
                <w:szCs w:val="18"/>
              </w:rPr>
            </w:pPr>
            <w:r>
              <w:rPr>
                <w:color w:val="000000"/>
                <w:sz w:val="20"/>
                <w:szCs w:val="20"/>
              </w:rPr>
              <w:t>G</w:t>
            </w:r>
          </w:p>
        </w:tc>
        <w:tc>
          <w:tcPr>
            <w:tcW w:w="1482" w:type="dxa"/>
            <w:tcBorders>
              <w:top w:val="single" w:color="000000" w:sz="4" w:space="0"/>
              <w:left w:val="single" w:color="000000" w:sz="4" w:space="0"/>
              <w:bottom w:val="single" w:color="000000" w:sz="4" w:space="0"/>
              <w:right w:val="single" w:color="000000" w:sz="4" w:space="0"/>
            </w:tcBorders>
          </w:tcPr>
          <w:p w:rsidR="000F4EB6" w:rsidRDefault="004B70A4" w14:paraId="00001295" w14:textId="77777777">
            <w:pPr>
              <w:jc w:val="center"/>
              <w:rPr>
                <w:rFonts w:ascii="Quattrocento Sans" w:hAnsi="Quattrocento Sans" w:eastAsia="Quattrocento Sans" w:cs="Quattrocento Sans"/>
                <w:color w:val="000000"/>
                <w:sz w:val="18"/>
                <w:szCs w:val="18"/>
              </w:rPr>
            </w:pPr>
            <w:r>
              <w:rPr>
                <w:color w:val="000000"/>
                <w:sz w:val="20"/>
                <w:szCs w:val="20"/>
              </w:rPr>
              <w:t>C</w:t>
            </w:r>
          </w:p>
        </w:tc>
        <w:tc>
          <w:tcPr>
            <w:tcW w:w="1565"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1296" w14:textId="77777777">
            <w:pPr>
              <w:jc w:val="center"/>
              <w:rPr>
                <w:rFonts w:ascii="Quattrocento Sans" w:hAnsi="Quattrocento Sans" w:eastAsia="Quattrocento Sans" w:cs="Quattrocento Sans"/>
                <w:color w:val="000000"/>
                <w:sz w:val="18"/>
                <w:szCs w:val="18"/>
              </w:rPr>
            </w:pPr>
            <w:r>
              <w:rPr>
                <w:color w:val="000000"/>
                <w:sz w:val="20"/>
                <w:szCs w:val="20"/>
              </w:rPr>
              <w:t>B</w:t>
            </w:r>
          </w:p>
        </w:tc>
        <w:tc>
          <w:tcPr>
            <w:tcW w:w="1593" w:type="dxa"/>
            <w:tcBorders>
              <w:top w:val="single" w:color="000000" w:sz="4" w:space="0"/>
              <w:left w:val="single" w:color="000000" w:sz="4" w:space="0"/>
              <w:bottom w:val="single" w:color="000000" w:sz="4" w:space="0"/>
              <w:right w:val="single" w:color="000000" w:sz="4" w:space="0"/>
            </w:tcBorders>
          </w:tcPr>
          <w:p w:rsidR="000F4EB6" w:rsidRDefault="004B70A4" w14:paraId="00001297" w14:textId="77777777">
            <w:pPr>
              <w:jc w:val="center"/>
              <w:rPr>
                <w:rFonts w:ascii="Quattrocento Sans" w:hAnsi="Quattrocento Sans" w:eastAsia="Quattrocento Sans" w:cs="Quattrocento Sans"/>
                <w:color w:val="000000"/>
                <w:sz w:val="18"/>
                <w:szCs w:val="18"/>
              </w:rPr>
            </w:pPr>
            <w:r>
              <w:rPr>
                <w:color w:val="000000"/>
                <w:sz w:val="20"/>
                <w:szCs w:val="20"/>
              </w:rPr>
              <w:t>C</w:t>
            </w:r>
          </w:p>
        </w:tc>
        <w:tc>
          <w:tcPr>
            <w:tcW w:w="1937" w:type="dxa"/>
            <w:tcBorders>
              <w:top w:val="single" w:color="000000" w:sz="4" w:space="0"/>
              <w:left w:val="single" w:color="000000" w:sz="4" w:space="0"/>
              <w:bottom w:val="single" w:color="000000" w:sz="4" w:space="0"/>
              <w:right w:val="single" w:color="000000" w:sz="4" w:space="0"/>
            </w:tcBorders>
          </w:tcPr>
          <w:p w:rsidR="000F4EB6" w:rsidRDefault="004B70A4" w14:paraId="00001298" w14:textId="77777777">
            <w:pPr>
              <w:jc w:val="center"/>
              <w:rPr>
                <w:rFonts w:ascii="Quattrocento Sans" w:hAnsi="Quattrocento Sans" w:eastAsia="Quattrocento Sans" w:cs="Quattrocento Sans"/>
                <w:color w:val="000000"/>
                <w:sz w:val="18"/>
                <w:szCs w:val="18"/>
              </w:rPr>
            </w:pPr>
            <w:r>
              <w:rPr>
                <w:color w:val="000000"/>
                <w:sz w:val="20"/>
                <w:szCs w:val="20"/>
              </w:rPr>
              <w:t>C</w:t>
            </w:r>
          </w:p>
        </w:tc>
      </w:tr>
      <w:tr w:rsidR="000F4EB6" w14:paraId="36F9F3EE" w14:textId="77777777">
        <w:tc>
          <w:tcPr>
            <w:tcW w:w="536" w:type="dxa"/>
            <w:tcBorders>
              <w:top w:val="single" w:color="000000" w:sz="4" w:space="0"/>
              <w:left w:val="single" w:color="000000" w:sz="4" w:space="0"/>
              <w:bottom w:val="single" w:color="000000" w:sz="4" w:space="0"/>
              <w:right w:val="single" w:color="000000" w:sz="4" w:space="0"/>
            </w:tcBorders>
          </w:tcPr>
          <w:p w:rsidR="000F4EB6" w:rsidRDefault="004B70A4" w14:paraId="00001299" w14:textId="77777777">
            <w:pPr>
              <w:jc w:val="both"/>
              <w:rPr>
                <w:color w:val="000000"/>
                <w:sz w:val="20"/>
                <w:szCs w:val="20"/>
              </w:rPr>
            </w:pPr>
            <w:r>
              <w:rPr>
                <w:color w:val="000000"/>
                <w:sz w:val="20"/>
                <w:szCs w:val="20"/>
              </w:rPr>
              <w:t>2.</w:t>
            </w:r>
          </w:p>
        </w:tc>
        <w:tc>
          <w:tcPr>
            <w:tcW w:w="3698" w:type="dxa"/>
            <w:tcBorders>
              <w:top w:val="single" w:color="000000" w:sz="4" w:space="0"/>
              <w:left w:val="single" w:color="000000" w:sz="4" w:space="0"/>
              <w:bottom w:val="single" w:color="000000" w:sz="4" w:space="0"/>
              <w:right w:val="single" w:color="000000" w:sz="4" w:space="0"/>
            </w:tcBorders>
          </w:tcPr>
          <w:p w:rsidR="000F4EB6" w:rsidRDefault="004B70A4" w14:paraId="0000129A" w14:textId="77777777">
            <w:pPr>
              <w:jc w:val="both"/>
              <w:rPr>
                <w:color w:val="000000"/>
                <w:sz w:val="20"/>
                <w:szCs w:val="20"/>
              </w:rPr>
            </w:pPr>
            <w:r>
              <w:rPr>
                <w:sz w:val="20"/>
                <w:szCs w:val="20"/>
              </w:rPr>
              <w:t xml:space="preserve">Pelēkā dzilna </w:t>
            </w:r>
            <w:r>
              <w:rPr>
                <w:i/>
                <w:sz w:val="20"/>
                <w:szCs w:val="20"/>
              </w:rPr>
              <w:t>Picus canus</w:t>
            </w:r>
          </w:p>
        </w:tc>
        <w:tc>
          <w:tcPr>
            <w:tcW w:w="1168"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129B" w14:textId="77777777">
            <w:pPr>
              <w:jc w:val="center"/>
              <w:rPr>
                <w:color w:val="000000"/>
                <w:sz w:val="20"/>
                <w:szCs w:val="20"/>
              </w:rPr>
            </w:pPr>
            <w:r>
              <w:rPr>
                <w:color w:val="000000"/>
                <w:sz w:val="20"/>
                <w:szCs w:val="20"/>
              </w:rPr>
              <w:t>p</w:t>
            </w:r>
          </w:p>
        </w:tc>
        <w:tc>
          <w:tcPr>
            <w:tcW w:w="1371" w:type="dxa"/>
            <w:tcBorders>
              <w:top w:val="single" w:color="000000" w:sz="4" w:space="0"/>
              <w:left w:val="single" w:color="000000" w:sz="4" w:space="0"/>
              <w:bottom w:val="single" w:color="000000" w:sz="4" w:space="0"/>
              <w:right w:val="single" w:color="000000" w:sz="4" w:space="0"/>
            </w:tcBorders>
          </w:tcPr>
          <w:p w:rsidR="000F4EB6" w:rsidRDefault="004B70A4" w14:paraId="0000129C" w14:textId="77777777">
            <w:pPr>
              <w:jc w:val="center"/>
              <w:rPr>
                <w:color w:val="000000"/>
                <w:sz w:val="20"/>
                <w:szCs w:val="20"/>
              </w:rPr>
            </w:pPr>
            <w:r>
              <w:rPr>
                <w:color w:val="000000"/>
                <w:sz w:val="20"/>
                <w:szCs w:val="20"/>
              </w:rPr>
              <w:t>R</w:t>
            </w:r>
          </w:p>
        </w:tc>
        <w:tc>
          <w:tcPr>
            <w:tcW w:w="1462" w:type="dxa"/>
            <w:tcBorders>
              <w:top w:val="single" w:color="000000" w:sz="4" w:space="0"/>
              <w:left w:val="single" w:color="000000" w:sz="4" w:space="0"/>
              <w:bottom w:val="single" w:color="000000" w:sz="4" w:space="0"/>
              <w:right w:val="single" w:color="000000" w:sz="4" w:space="0"/>
            </w:tcBorders>
          </w:tcPr>
          <w:p w:rsidR="000F4EB6" w:rsidRDefault="004B70A4" w14:paraId="0000129D" w14:textId="77777777">
            <w:pPr>
              <w:jc w:val="center"/>
              <w:rPr>
                <w:color w:val="000000"/>
                <w:sz w:val="20"/>
                <w:szCs w:val="20"/>
              </w:rPr>
            </w:pPr>
            <w:r>
              <w:rPr>
                <w:color w:val="000000"/>
                <w:sz w:val="20"/>
                <w:szCs w:val="20"/>
              </w:rPr>
              <w:t>G</w:t>
            </w:r>
          </w:p>
        </w:tc>
        <w:tc>
          <w:tcPr>
            <w:tcW w:w="1482" w:type="dxa"/>
            <w:tcBorders>
              <w:top w:val="single" w:color="000000" w:sz="4" w:space="0"/>
              <w:left w:val="single" w:color="000000" w:sz="4" w:space="0"/>
              <w:bottom w:val="single" w:color="000000" w:sz="4" w:space="0"/>
              <w:right w:val="single" w:color="000000" w:sz="4" w:space="0"/>
            </w:tcBorders>
          </w:tcPr>
          <w:p w:rsidR="000F4EB6" w:rsidRDefault="004B70A4" w14:paraId="0000129E" w14:textId="77777777">
            <w:pPr>
              <w:jc w:val="center"/>
              <w:rPr>
                <w:color w:val="000000"/>
                <w:sz w:val="20"/>
                <w:szCs w:val="20"/>
              </w:rPr>
            </w:pPr>
            <w:r>
              <w:rPr>
                <w:color w:val="000000"/>
                <w:sz w:val="20"/>
                <w:szCs w:val="20"/>
              </w:rPr>
              <w:t>C</w:t>
            </w:r>
          </w:p>
        </w:tc>
        <w:tc>
          <w:tcPr>
            <w:tcW w:w="1565" w:type="dxa"/>
            <w:tcBorders>
              <w:top w:val="single" w:color="000000" w:sz="4" w:space="0"/>
              <w:left w:val="single" w:color="000000" w:sz="4" w:space="0"/>
              <w:bottom w:val="single" w:color="000000" w:sz="4" w:space="0"/>
              <w:right w:val="single" w:color="000000" w:sz="4" w:space="0"/>
            </w:tcBorders>
          </w:tcPr>
          <w:p w:rsidR="000F4EB6" w:rsidRDefault="004B70A4" w14:paraId="0000129F" w14:textId="77777777">
            <w:pPr>
              <w:jc w:val="center"/>
              <w:rPr>
                <w:color w:val="000000"/>
                <w:sz w:val="20"/>
                <w:szCs w:val="20"/>
              </w:rPr>
            </w:pPr>
            <w:r>
              <w:rPr>
                <w:color w:val="000000"/>
                <w:sz w:val="20"/>
                <w:szCs w:val="20"/>
              </w:rPr>
              <w:t>B</w:t>
            </w:r>
          </w:p>
        </w:tc>
        <w:tc>
          <w:tcPr>
            <w:tcW w:w="1593" w:type="dxa"/>
            <w:tcBorders>
              <w:top w:val="single" w:color="000000" w:sz="4" w:space="0"/>
              <w:left w:val="single" w:color="000000" w:sz="4" w:space="0"/>
              <w:bottom w:val="single" w:color="000000" w:sz="4" w:space="0"/>
              <w:right w:val="single" w:color="000000" w:sz="4" w:space="0"/>
            </w:tcBorders>
          </w:tcPr>
          <w:p w:rsidR="000F4EB6" w:rsidRDefault="004B70A4" w14:paraId="000012A0" w14:textId="77777777">
            <w:pPr>
              <w:jc w:val="center"/>
              <w:rPr>
                <w:color w:val="000000"/>
                <w:sz w:val="20"/>
                <w:szCs w:val="20"/>
              </w:rPr>
            </w:pPr>
            <w:r>
              <w:rPr>
                <w:color w:val="000000"/>
                <w:sz w:val="20"/>
                <w:szCs w:val="20"/>
              </w:rPr>
              <w:t>C</w:t>
            </w:r>
          </w:p>
        </w:tc>
        <w:tc>
          <w:tcPr>
            <w:tcW w:w="1937" w:type="dxa"/>
            <w:tcBorders>
              <w:top w:val="single" w:color="000000" w:sz="4" w:space="0"/>
              <w:left w:val="single" w:color="000000" w:sz="4" w:space="0"/>
              <w:bottom w:val="single" w:color="000000" w:sz="4" w:space="0"/>
              <w:right w:val="single" w:color="000000" w:sz="4" w:space="0"/>
            </w:tcBorders>
          </w:tcPr>
          <w:p w:rsidR="000F4EB6" w:rsidRDefault="004B70A4" w14:paraId="000012A1" w14:textId="77777777">
            <w:pPr>
              <w:jc w:val="center"/>
              <w:rPr>
                <w:color w:val="000000"/>
                <w:sz w:val="20"/>
                <w:szCs w:val="20"/>
              </w:rPr>
            </w:pPr>
            <w:r>
              <w:rPr>
                <w:color w:val="000000"/>
                <w:sz w:val="20"/>
                <w:szCs w:val="20"/>
              </w:rPr>
              <w:t>C</w:t>
            </w:r>
          </w:p>
        </w:tc>
      </w:tr>
      <w:tr w:rsidR="000F4EB6" w14:paraId="2E0FB97D" w14:textId="77777777">
        <w:tc>
          <w:tcPr>
            <w:tcW w:w="536" w:type="dxa"/>
            <w:tcBorders>
              <w:top w:val="single" w:color="000000" w:sz="4" w:space="0"/>
              <w:left w:val="single" w:color="000000" w:sz="4" w:space="0"/>
              <w:bottom w:val="single" w:color="000000" w:sz="4" w:space="0"/>
              <w:right w:val="single" w:color="000000" w:sz="4" w:space="0"/>
            </w:tcBorders>
          </w:tcPr>
          <w:p w:rsidR="000F4EB6" w:rsidRDefault="004B70A4" w14:paraId="000012A2" w14:textId="77777777">
            <w:pPr>
              <w:jc w:val="both"/>
              <w:rPr>
                <w:color w:val="000000"/>
                <w:sz w:val="20"/>
                <w:szCs w:val="20"/>
              </w:rPr>
            </w:pPr>
            <w:r>
              <w:rPr>
                <w:color w:val="000000"/>
                <w:sz w:val="20"/>
                <w:szCs w:val="20"/>
              </w:rPr>
              <w:t>3.</w:t>
            </w:r>
          </w:p>
        </w:tc>
        <w:tc>
          <w:tcPr>
            <w:tcW w:w="3698" w:type="dxa"/>
            <w:tcBorders>
              <w:top w:val="single" w:color="000000" w:sz="4" w:space="0"/>
              <w:left w:val="single" w:color="000000" w:sz="4" w:space="0"/>
              <w:bottom w:val="single" w:color="000000" w:sz="4" w:space="0"/>
              <w:right w:val="single" w:color="000000" w:sz="4" w:space="0"/>
            </w:tcBorders>
          </w:tcPr>
          <w:p w:rsidR="000F4EB6" w:rsidRDefault="004B70A4" w14:paraId="000012A3" w14:textId="77777777">
            <w:pPr>
              <w:jc w:val="both"/>
              <w:rPr>
                <w:color w:val="000000"/>
                <w:sz w:val="20"/>
                <w:szCs w:val="20"/>
              </w:rPr>
            </w:pPr>
            <w:r>
              <w:rPr>
                <w:sz w:val="20"/>
                <w:szCs w:val="20"/>
              </w:rPr>
              <w:t xml:space="preserve">Vidējais dzenis </w:t>
            </w:r>
            <w:r>
              <w:rPr>
                <w:i/>
                <w:sz w:val="20"/>
                <w:szCs w:val="20"/>
              </w:rPr>
              <w:t>Leiopicus medius</w:t>
            </w:r>
          </w:p>
        </w:tc>
        <w:tc>
          <w:tcPr>
            <w:tcW w:w="1168"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12A4" w14:textId="77777777">
            <w:pPr>
              <w:jc w:val="center"/>
              <w:rPr>
                <w:color w:val="000000"/>
                <w:sz w:val="20"/>
                <w:szCs w:val="20"/>
              </w:rPr>
            </w:pPr>
            <w:r>
              <w:rPr>
                <w:color w:val="000000"/>
                <w:sz w:val="20"/>
                <w:szCs w:val="20"/>
              </w:rPr>
              <w:t>p</w:t>
            </w:r>
          </w:p>
        </w:tc>
        <w:tc>
          <w:tcPr>
            <w:tcW w:w="1371" w:type="dxa"/>
            <w:tcBorders>
              <w:top w:val="single" w:color="000000" w:sz="4" w:space="0"/>
              <w:left w:val="single" w:color="000000" w:sz="4" w:space="0"/>
              <w:bottom w:val="single" w:color="000000" w:sz="4" w:space="0"/>
              <w:right w:val="single" w:color="000000" w:sz="4" w:space="0"/>
            </w:tcBorders>
          </w:tcPr>
          <w:p w:rsidR="000F4EB6" w:rsidRDefault="004B70A4" w14:paraId="000012A5" w14:textId="77777777">
            <w:pPr>
              <w:jc w:val="center"/>
              <w:rPr>
                <w:color w:val="000000"/>
                <w:sz w:val="20"/>
                <w:szCs w:val="20"/>
              </w:rPr>
            </w:pPr>
            <w:r>
              <w:rPr>
                <w:color w:val="000000"/>
                <w:sz w:val="20"/>
                <w:szCs w:val="20"/>
              </w:rPr>
              <w:t>R</w:t>
            </w:r>
          </w:p>
        </w:tc>
        <w:tc>
          <w:tcPr>
            <w:tcW w:w="1462" w:type="dxa"/>
            <w:tcBorders>
              <w:top w:val="single" w:color="000000" w:sz="4" w:space="0"/>
              <w:left w:val="single" w:color="000000" w:sz="4" w:space="0"/>
              <w:bottom w:val="single" w:color="000000" w:sz="4" w:space="0"/>
              <w:right w:val="single" w:color="000000" w:sz="4" w:space="0"/>
            </w:tcBorders>
          </w:tcPr>
          <w:p w:rsidR="000F4EB6" w:rsidRDefault="004B70A4" w14:paraId="000012A6" w14:textId="77777777">
            <w:pPr>
              <w:jc w:val="center"/>
              <w:rPr>
                <w:color w:val="000000"/>
                <w:sz w:val="20"/>
                <w:szCs w:val="20"/>
              </w:rPr>
            </w:pPr>
            <w:r>
              <w:rPr>
                <w:color w:val="000000"/>
                <w:sz w:val="20"/>
                <w:szCs w:val="20"/>
              </w:rPr>
              <w:t>G</w:t>
            </w:r>
          </w:p>
        </w:tc>
        <w:tc>
          <w:tcPr>
            <w:tcW w:w="1482" w:type="dxa"/>
            <w:tcBorders>
              <w:top w:val="single" w:color="000000" w:sz="4" w:space="0"/>
              <w:left w:val="single" w:color="000000" w:sz="4" w:space="0"/>
              <w:bottom w:val="single" w:color="000000" w:sz="4" w:space="0"/>
              <w:right w:val="single" w:color="000000" w:sz="4" w:space="0"/>
            </w:tcBorders>
          </w:tcPr>
          <w:p w:rsidR="000F4EB6" w:rsidRDefault="004B70A4" w14:paraId="000012A7" w14:textId="77777777">
            <w:pPr>
              <w:jc w:val="center"/>
              <w:rPr>
                <w:color w:val="000000"/>
                <w:sz w:val="20"/>
                <w:szCs w:val="20"/>
              </w:rPr>
            </w:pPr>
            <w:r>
              <w:rPr>
                <w:color w:val="000000"/>
                <w:sz w:val="20"/>
                <w:szCs w:val="20"/>
              </w:rPr>
              <w:t>C</w:t>
            </w:r>
          </w:p>
        </w:tc>
        <w:tc>
          <w:tcPr>
            <w:tcW w:w="1565" w:type="dxa"/>
            <w:tcBorders>
              <w:top w:val="single" w:color="000000" w:sz="4" w:space="0"/>
              <w:left w:val="single" w:color="000000" w:sz="4" w:space="0"/>
              <w:bottom w:val="single" w:color="000000" w:sz="4" w:space="0"/>
              <w:right w:val="single" w:color="000000" w:sz="4" w:space="0"/>
            </w:tcBorders>
          </w:tcPr>
          <w:p w:rsidR="000F4EB6" w:rsidRDefault="004B70A4" w14:paraId="000012A8" w14:textId="77777777">
            <w:pPr>
              <w:jc w:val="center"/>
              <w:rPr>
                <w:color w:val="000000"/>
                <w:sz w:val="20"/>
                <w:szCs w:val="20"/>
              </w:rPr>
            </w:pPr>
            <w:r>
              <w:rPr>
                <w:color w:val="000000"/>
                <w:sz w:val="20"/>
                <w:szCs w:val="20"/>
              </w:rPr>
              <w:t>B</w:t>
            </w:r>
          </w:p>
        </w:tc>
        <w:tc>
          <w:tcPr>
            <w:tcW w:w="1593" w:type="dxa"/>
            <w:tcBorders>
              <w:top w:val="single" w:color="000000" w:sz="4" w:space="0"/>
              <w:left w:val="single" w:color="000000" w:sz="4" w:space="0"/>
              <w:bottom w:val="single" w:color="000000" w:sz="4" w:space="0"/>
              <w:right w:val="single" w:color="000000" w:sz="4" w:space="0"/>
            </w:tcBorders>
          </w:tcPr>
          <w:p w:rsidR="000F4EB6" w:rsidRDefault="004B70A4" w14:paraId="000012A9" w14:textId="77777777">
            <w:pPr>
              <w:jc w:val="center"/>
              <w:rPr>
                <w:color w:val="000000"/>
                <w:sz w:val="20"/>
                <w:szCs w:val="20"/>
              </w:rPr>
            </w:pPr>
            <w:r>
              <w:rPr>
                <w:color w:val="000000"/>
                <w:sz w:val="20"/>
                <w:szCs w:val="20"/>
              </w:rPr>
              <w:t>C</w:t>
            </w:r>
          </w:p>
        </w:tc>
        <w:tc>
          <w:tcPr>
            <w:tcW w:w="1937" w:type="dxa"/>
            <w:tcBorders>
              <w:top w:val="single" w:color="000000" w:sz="4" w:space="0"/>
              <w:left w:val="single" w:color="000000" w:sz="4" w:space="0"/>
              <w:bottom w:val="single" w:color="000000" w:sz="4" w:space="0"/>
              <w:right w:val="single" w:color="000000" w:sz="4" w:space="0"/>
            </w:tcBorders>
          </w:tcPr>
          <w:p w:rsidR="000F4EB6" w:rsidRDefault="004B70A4" w14:paraId="000012AA" w14:textId="77777777">
            <w:pPr>
              <w:jc w:val="center"/>
              <w:rPr>
                <w:color w:val="000000"/>
                <w:sz w:val="20"/>
                <w:szCs w:val="20"/>
              </w:rPr>
            </w:pPr>
            <w:r>
              <w:rPr>
                <w:color w:val="000000"/>
                <w:sz w:val="20"/>
                <w:szCs w:val="20"/>
              </w:rPr>
              <w:t>C</w:t>
            </w:r>
          </w:p>
        </w:tc>
      </w:tr>
      <w:tr w:rsidR="000F4EB6" w14:paraId="2C4BB160" w14:textId="77777777">
        <w:tc>
          <w:tcPr>
            <w:tcW w:w="536" w:type="dxa"/>
            <w:tcBorders>
              <w:top w:val="single" w:color="000000" w:sz="4" w:space="0"/>
              <w:left w:val="single" w:color="000000" w:sz="4" w:space="0"/>
              <w:bottom w:val="single" w:color="000000" w:sz="4" w:space="0"/>
              <w:right w:val="single" w:color="000000" w:sz="4" w:space="0"/>
            </w:tcBorders>
          </w:tcPr>
          <w:p w:rsidR="000F4EB6" w:rsidRDefault="004B70A4" w14:paraId="000012AB" w14:textId="77777777">
            <w:pPr>
              <w:jc w:val="both"/>
              <w:rPr>
                <w:color w:val="000000"/>
                <w:sz w:val="20"/>
                <w:szCs w:val="20"/>
              </w:rPr>
            </w:pPr>
            <w:r>
              <w:rPr>
                <w:color w:val="000000"/>
                <w:sz w:val="20"/>
                <w:szCs w:val="20"/>
              </w:rPr>
              <w:t>4.</w:t>
            </w:r>
          </w:p>
        </w:tc>
        <w:tc>
          <w:tcPr>
            <w:tcW w:w="3698" w:type="dxa"/>
            <w:tcBorders>
              <w:top w:val="single" w:color="000000" w:sz="4" w:space="0"/>
              <w:left w:val="single" w:color="000000" w:sz="4" w:space="0"/>
              <w:bottom w:val="single" w:color="000000" w:sz="4" w:space="0"/>
              <w:right w:val="single" w:color="000000" w:sz="4" w:space="0"/>
            </w:tcBorders>
          </w:tcPr>
          <w:p w:rsidR="000F4EB6" w:rsidRDefault="004B70A4" w14:paraId="000012AC" w14:textId="77777777">
            <w:pPr>
              <w:jc w:val="both"/>
              <w:rPr>
                <w:color w:val="000000"/>
                <w:sz w:val="20"/>
                <w:szCs w:val="20"/>
              </w:rPr>
            </w:pPr>
            <w:r>
              <w:rPr>
                <w:sz w:val="20"/>
                <w:szCs w:val="20"/>
              </w:rPr>
              <w:t xml:space="preserve">Baltmugurdzenis </w:t>
            </w:r>
            <w:r>
              <w:rPr>
                <w:i/>
                <w:sz w:val="20"/>
                <w:szCs w:val="20"/>
              </w:rPr>
              <w:t>Dendrocopus leucotus</w:t>
            </w:r>
          </w:p>
        </w:tc>
        <w:tc>
          <w:tcPr>
            <w:tcW w:w="1168" w:type="dxa"/>
            <w:tcBorders>
              <w:top w:val="single" w:color="000000" w:sz="4" w:space="0"/>
              <w:left w:val="single" w:color="000000" w:sz="4" w:space="0"/>
              <w:bottom w:val="single" w:color="000000" w:sz="4" w:space="0"/>
              <w:right w:val="single" w:color="000000" w:sz="4" w:space="0"/>
            </w:tcBorders>
            <w:vAlign w:val="bottom"/>
          </w:tcPr>
          <w:p w:rsidR="000F4EB6" w:rsidRDefault="004B70A4" w14:paraId="000012AD" w14:textId="77777777">
            <w:pPr>
              <w:jc w:val="center"/>
              <w:rPr>
                <w:color w:val="000000"/>
                <w:sz w:val="20"/>
                <w:szCs w:val="20"/>
              </w:rPr>
            </w:pPr>
            <w:r>
              <w:rPr>
                <w:color w:val="000000"/>
                <w:sz w:val="20"/>
                <w:szCs w:val="20"/>
              </w:rPr>
              <w:t>p</w:t>
            </w:r>
          </w:p>
        </w:tc>
        <w:tc>
          <w:tcPr>
            <w:tcW w:w="1371" w:type="dxa"/>
            <w:tcBorders>
              <w:top w:val="single" w:color="000000" w:sz="4" w:space="0"/>
              <w:left w:val="single" w:color="000000" w:sz="4" w:space="0"/>
              <w:bottom w:val="single" w:color="000000" w:sz="4" w:space="0"/>
              <w:right w:val="single" w:color="000000" w:sz="4" w:space="0"/>
            </w:tcBorders>
          </w:tcPr>
          <w:p w:rsidR="000F4EB6" w:rsidRDefault="004B70A4" w14:paraId="000012AE" w14:textId="77777777">
            <w:pPr>
              <w:jc w:val="center"/>
              <w:rPr>
                <w:color w:val="000000"/>
                <w:sz w:val="20"/>
                <w:szCs w:val="20"/>
              </w:rPr>
            </w:pPr>
            <w:r>
              <w:rPr>
                <w:color w:val="000000"/>
                <w:sz w:val="20"/>
                <w:szCs w:val="20"/>
              </w:rPr>
              <w:t>R</w:t>
            </w:r>
          </w:p>
        </w:tc>
        <w:tc>
          <w:tcPr>
            <w:tcW w:w="1462" w:type="dxa"/>
            <w:tcBorders>
              <w:top w:val="single" w:color="000000" w:sz="4" w:space="0"/>
              <w:left w:val="single" w:color="000000" w:sz="4" w:space="0"/>
              <w:bottom w:val="single" w:color="000000" w:sz="4" w:space="0"/>
              <w:right w:val="single" w:color="000000" w:sz="4" w:space="0"/>
            </w:tcBorders>
          </w:tcPr>
          <w:p w:rsidR="000F4EB6" w:rsidRDefault="004B70A4" w14:paraId="000012AF" w14:textId="77777777">
            <w:pPr>
              <w:jc w:val="center"/>
              <w:rPr>
                <w:color w:val="000000"/>
                <w:sz w:val="20"/>
                <w:szCs w:val="20"/>
              </w:rPr>
            </w:pPr>
            <w:r>
              <w:rPr>
                <w:color w:val="000000"/>
                <w:sz w:val="20"/>
                <w:szCs w:val="20"/>
              </w:rPr>
              <w:t>G</w:t>
            </w:r>
          </w:p>
        </w:tc>
        <w:tc>
          <w:tcPr>
            <w:tcW w:w="1482" w:type="dxa"/>
            <w:tcBorders>
              <w:top w:val="single" w:color="000000" w:sz="4" w:space="0"/>
              <w:left w:val="single" w:color="000000" w:sz="4" w:space="0"/>
              <w:bottom w:val="single" w:color="000000" w:sz="4" w:space="0"/>
              <w:right w:val="single" w:color="000000" w:sz="4" w:space="0"/>
            </w:tcBorders>
          </w:tcPr>
          <w:p w:rsidR="000F4EB6" w:rsidRDefault="004B70A4" w14:paraId="000012B0" w14:textId="77777777">
            <w:pPr>
              <w:jc w:val="center"/>
              <w:rPr>
                <w:color w:val="000000"/>
                <w:sz w:val="20"/>
                <w:szCs w:val="20"/>
              </w:rPr>
            </w:pPr>
            <w:r>
              <w:rPr>
                <w:color w:val="000000"/>
                <w:sz w:val="20"/>
                <w:szCs w:val="20"/>
              </w:rPr>
              <w:t>C</w:t>
            </w:r>
          </w:p>
        </w:tc>
        <w:tc>
          <w:tcPr>
            <w:tcW w:w="1565"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12B1" w14:textId="77777777">
            <w:pPr>
              <w:jc w:val="center"/>
              <w:rPr>
                <w:color w:val="000000"/>
                <w:sz w:val="20"/>
                <w:szCs w:val="20"/>
              </w:rPr>
            </w:pPr>
            <w:r>
              <w:rPr>
                <w:color w:val="000000"/>
                <w:sz w:val="20"/>
                <w:szCs w:val="20"/>
              </w:rPr>
              <w:t>B</w:t>
            </w:r>
          </w:p>
        </w:tc>
        <w:tc>
          <w:tcPr>
            <w:tcW w:w="1593" w:type="dxa"/>
            <w:tcBorders>
              <w:top w:val="single" w:color="000000" w:sz="4" w:space="0"/>
              <w:left w:val="single" w:color="000000" w:sz="4" w:space="0"/>
              <w:bottom w:val="single" w:color="000000" w:sz="4" w:space="0"/>
              <w:right w:val="single" w:color="000000" w:sz="4" w:space="0"/>
            </w:tcBorders>
          </w:tcPr>
          <w:p w:rsidR="000F4EB6" w:rsidRDefault="004B70A4" w14:paraId="000012B2" w14:textId="77777777">
            <w:pPr>
              <w:jc w:val="center"/>
              <w:rPr>
                <w:color w:val="000000"/>
                <w:sz w:val="20"/>
                <w:szCs w:val="20"/>
              </w:rPr>
            </w:pPr>
            <w:r>
              <w:rPr>
                <w:color w:val="000000"/>
                <w:sz w:val="20"/>
                <w:szCs w:val="20"/>
              </w:rPr>
              <w:t>C</w:t>
            </w:r>
          </w:p>
        </w:tc>
        <w:tc>
          <w:tcPr>
            <w:tcW w:w="1937" w:type="dxa"/>
            <w:tcBorders>
              <w:top w:val="single" w:color="000000" w:sz="4" w:space="0"/>
              <w:left w:val="single" w:color="000000" w:sz="4" w:space="0"/>
              <w:bottom w:val="single" w:color="000000" w:sz="4" w:space="0"/>
              <w:right w:val="single" w:color="000000" w:sz="4" w:space="0"/>
            </w:tcBorders>
          </w:tcPr>
          <w:p w:rsidR="000F4EB6" w:rsidRDefault="004B70A4" w14:paraId="000012B3" w14:textId="77777777">
            <w:pPr>
              <w:jc w:val="center"/>
              <w:rPr>
                <w:color w:val="000000"/>
                <w:sz w:val="20"/>
                <w:szCs w:val="20"/>
              </w:rPr>
            </w:pPr>
            <w:r>
              <w:rPr>
                <w:color w:val="000000"/>
                <w:sz w:val="20"/>
                <w:szCs w:val="20"/>
              </w:rPr>
              <w:t>C</w:t>
            </w:r>
          </w:p>
        </w:tc>
      </w:tr>
      <w:tr w:rsidR="000F4EB6" w14:paraId="6EE075DB" w14:textId="77777777">
        <w:tc>
          <w:tcPr>
            <w:tcW w:w="536" w:type="dxa"/>
            <w:tcBorders>
              <w:top w:val="single" w:color="000000" w:sz="4" w:space="0"/>
              <w:left w:val="single" w:color="000000" w:sz="4" w:space="0"/>
              <w:bottom w:val="single" w:color="000000" w:sz="4" w:space="0"/>
              <w:right w:val="single" w:color="000000" w:sz="4" w:space="0"/>
            </w:tcBorders>
          </w:tcPr>
          <w:p w:rsidR="000F4EB6" w:rsidRDefault="004B70A4" w14:paraId="000012B4" w14:textId="77777777">
            <w:pPr>
              <w:jc w:val="both"/>
              <w:rPr>
                <w:color w:val="000000"/>
                <w:sz w:val="20"/>
                <w:szCs w:val="20"/>
              </w:rPr>
            </w:pPr>
            <w:r>
              <w:rPr>
                <w:color w:val="000000"/>
                <w:sz w:val="20"/>
                <w:szCs w:val="20"/>
              </w:rPr>
              <w:t>5.</w:t>
            </w:r>
          </w:p>
        </w:tc>
        <w:tc>
          <w:tcPr>
            <w:tcW w:w="3698" w:type="dxa"/>
            <w:tcBorders>
              <w:top w:val="single" w:color="000000" w:sz="4" w:space="0"/>
              <w:left w:val="single" w:color="000000" w:sz="4" w:space="0"/>
              <w:bottom w:val="single" w:color="000000" w:sz="4" w:space="0"/>
              <w:right w:val="single" w:color="000000" w:sz="4" w:space="0"/>
            </w:tcBorders>
          </w:tcPr>
          <w:p w:rsidR="000F4EB6" w:rsidRDefault="004B70A4" w14:paraId="000012B5" w14:textId="77777777">
            <w:pPr>
              <w:jc w:val="both"/>
              <w:rPr>
                <w:color w:val="000000"/>
                <w:sz w:val="20"/>
                <w:szCs w:val="20"/>
              </w:rPr>
            </w:pPr>
            <w:r>
              <w:rPr>
                <w:sz w:val="20"/>
                <w:szCs w:val="20"/>
              </w:rPr>
              <w:t xml:space="preserve">Mazais mušķērājs </w:t>
            </w:r>
            <w:r>
              <w:rPr>
                <w:i/>
                <w:sz w:val="20"/>
                <w:szCs w:val="20"/>
              </w:rPr>
              <w:t>Ficedula parva</w:t>
            </w:r>
          </w:p>
        </w:tc>
        <w:tc>
          <w:tcPr>
            <w:tcW w:w="1168"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12B6" w14:textId="77777777">
            <w:pPr>
              <w:jc w:val="center"/>
              <w:rPr>
                <w:color w:val="000000"/>
                <w:sz w:val="20"/>
                <w:szCs w:val="20"/>
              </w:rPr>
            </w:pPr>
            <w:r>
              <w:rPr>
                <w:color w:val="000000"/>
                <w:sz w:val="20"/>
                <w:szCs w:val="20"/>
              </w:rPr>
              <w:t>r</w:t>
            </w:r>
          </w:p>
        </w:tc>
        <w:tc>
          <w:tcPr>
            <w:tcW w:w="1371" w:type="dxa"/>
            <w:tcBorders>
              <w:top w:val="single" w:color="000000" w:sz="4" w:space="0"/>
              <w:left w:val="single" w:color="000000" w:sz="4" w:space="0"/>
              <w:bottom w:val="single" w:color="000000" w:sz="4" w:space="0"/>
              <w:right w:val="single" w:color="000000" w:sz="4" w:space="0"/>
            </w:tcBorders>
          </w:tcPr>
          <w:p w:rsidR="000F4EB6" w:rsidRDefault="004B70A4" w14:paraId="000012B7" w14:textId="77777777">
            <w:pPr>
              <w:jc w:val="center"/>
              <w:rPr>
                <w:color w:val="000000"/>
                <w:sz w:val="20"/>
                <w:szCs w:val="20"/>
              </w:rPr>
            </w:pPr>
            <w:r>
              <w:rPr>
                <w:color w:val="000000"/>
                <w:sz w:val="20"/>
                <w:szCs w:val="20"/>
              </w:rPr>
              <w:t>R</w:t>
            </w:r>
          </w:p>
        </w:tc>
        <w:tc>
          <w:tcPr>
            <w:tcW w:w="1462" w:type="dxa"/>
            <w:tcBorders>
              <w:top w:val="single" w:color="000000" w:sz="4" w:space="0"/>
              <w:left w:val="single" w:color="000000" w:sz="4" w:space="0"/>
              <w:bottom w:val="single" w:color="000000" w:sz="4" w:space="0"/>
              <w:right w:val="single" w:color="000000" w:sz="4" w:space="0"/>
            </w:tcBorders>
          </w:tcPr>
          <w:p w:rsidR="000F4EB6" w:rsidRDefault="004B70A4" w14:paraId="000012B8" w14:textId="77777777">
            <w:pPr>
              <w:jc w:val="center"/>
              <w:rPr>
                <w:color w:val="000000"/>
                <w:sz w:val="20"/>
                <w:szCs w:val="20"/>
              </w:rPr>
            </w:pPr>
            <w:r>
              <w:rPr>
                <w:color w:val="000000"/>
                <w:sz w:val="20"/>
                <w:szCs w:val="20"/>
              </w:rPr>
              <w:t>G</w:t>
            </w:r>
          </w:p>
        </w:tc>
        <w:tc>
          <w:tcPr>
            <w:tcW w:w="1482" w:type="dxa"/>
            <w:tcBorders>
              <w:top w:val="single" w:color="000000" w:sz="4" w:space="0"/>
              <w:left w:val="single" w:color="000000" w:sz="4" w:space="0"/>
              <w:bottom w:val="single" w:color="000000" w:sz="4" w:space="0"/>
              <w:right w:val="single" w:color="000000" w:sz="4" w:space="0"/>
            </w:tcBorders>
          </w:tcPr>
          <w:p w:rsidR="000F4EB6" w:rsidRDefault="004B70A4" w14:paraId="000012B9" w14:textId="77777777">
            <w:pPr>
              <w:jc w:val="center"/>
              <w:rPr>
                <w:color w:val="000000"/>
                <w:sz w:val="20"/>
                <w:szCs w:val="20"/>
              </w:rPr>
            </w:pPr>
            <w:r>
              <w:rPr>
                <w:color w:val="000000"/>
                <w:sz w:val="20"/>
                <w:szCs w:val="20"/>
              </w:rPr>
              <w:t>C</w:t>
            </w:r>
          </w:p>
        </w:tc>
        <w:tc>
          <w:tcPr>
            <w:tcW w:w="1565" w:type="dxa"/>
            <w:tcBorders>
              <w:top w:val="single" w:color="000000" w:sz="4" w:space="0"/>
              <w:left w:val="single" w:color="000000" w:sz="4" w:space="0"/>
              <w:bottom w:val="single" w:color="000000" w:sz="4" w:space="0"/>
              <w:right w:val="single" w:color="000000" w:sz="4" w:space="0"/>
            </w:tcBorders>
          </w:tcPr>
          <w:p w:rsidR="000F4EB6" w:rsidRDefault="004B70A4" w14:paraId="000012BA" w14:textId="77777777">
            <w:pPr>
              <w:jc w:val="center"/>
              <w:rPr>
                <w:color w:val="000000"/>
                <w:sz w:val="20"/>
                <w:szCs w:val="20"/>
              </w:rPr>
            </w:pPr>
            <w:r>
              <w:rPr>
                <w:color w:val="000000"/>
                <w:sz w:val="20"/>
                <w:szCs w:val="20"/>
              </w:rPr>
              <w:t>B</w:t>
            </w:r>
          </w:p>
        </w:tc>
        <w:tc>
          <w:tcPr>
            <w:tcW w:w="1593" w:type="dxa"/>
            <w:tcBorders>
              <w:top w:val="single" w:color="000000" w:sz="4" w:space="0"/>
              <w:left w:val="single" w:color="000000" w:sz="4" w:space="0"/>
              <w:bottom w:val="single" w:color="000000" w:sz="4" w:space="0"/>
              <w:right w:val="single" w:color="000000" w:sz="4" w:space="0"/>
            </w:tcBorders>
          </w:tcPr>
          <w:p w:rsidR="000F4EB6" w:rsidRDefault="004B70A4" w14:paraId="000012BB" w14:textId="77777777">
            <w:pPr>
              <w:jc w:val="center"/>
              <w:rPr>
                <w:color w:val="000000"/>
                <w:sz w:val="20"/>
                <w:szCs w:val="20"/>
              </w:rPr>
            </w:pPr>
            <w:r>
              <w:rPr>
                <w:color w:val="000000"/>
                <w:sz w:val="20"/>
                <w:szCs w:val="20"/>
              </w:rPr>
              <w:t>C</w:t>
            </w:r>
          </w:p>
        </w:tc>
        <w:tc>
          <w:tcPr>
            <w:tcW w:w="1937" w:type="dxa"/>
            <w:tcBorders>
              <w:top w:val="single" w:color="000000" w:sz="4" w:space="0"/>
              <w:left w:val="single" w:color="000000" w:sz="4" w:space="0"/>
              <w:bottom w:val="single" w:color="000000" w:sz="4" w:space="0"/>
              <w:right w:val="single" w:color="000000" w:sz="4" w:space="0"/>
            </w:tcBorders>
          </w:tcPr>
          <w:p w:rsidR="000F4EB6" w:rsidRDefault="004B70A4" w14:paraId="000012BC" w14:textId="77777777">
            <w:pPr>
              <w:jc w:val="center"/>
              <w:rPr>
                <w:color w:val="000000"/>
                <w:sz w:val="20"/>
                <w:szCs w:val="20"/>
              </w:rPr>
            </w:pPr>
            <w:r>
              <w:rPr>
                <w:color w:val="000000"/>
                <w:sz w:val="20"/>
                <w:szCs w:val="20"/>
              </w:rPr>
              <w:t>C</w:t>
            </w:r>
          </w:p>
        </w:tc>
      </w:tr>
      <w:tr w:rsidR="000F4EB6" w14:paraId="3416456D" w14:textId="77777777">
        <w:tc>
          <w:tcPr>
            <w:tcW w:w="536" w:type="dxa"/>
            <w:tcBorders>
              <w:top w:val="single" w:color="000000" w:sz="4" w:space="0"/>
              <w:left w:val="single" w:color="000000" w:sz="4" w:space="0"/>
              <w:bottom w:val="single" w:color="000000" w:sz="4" w:space="0"/>
              <w:right w:val="single" w:color="000000" w:sz="4" w:space="0"/>
            </w:tcBorders>
          </w:tcPr>
          <w:p w:rsidR="000F4EB6" w:rsidRDefault="004B70A4" w14:paraId="000012BD" w14:textId="77777777">
            <w:pPr>
              <w:jc w:val="both"/>
              <w:rPr>
                <w:color w:val="000000"/>
                <w:sz w:val="20"/>
                <w:szCs w:val="20"/>
              </w:rPr>
            </w:pPr>
            <w:r>
              <w:rPr>
                <w:color w:val="000000"/>
                <w:sz w:val="20"/>
                <w:szCs w:val="20"/>
              </w:rPr>
              <w:t>6.</w:t>
            </w:r>
          </w:p>
        </w:tc>
        <w:tc>
          <w:tcPr>
            <w:tcW w:w="3698" w:type="dxa"/>
            <w:tcBorders>
              <w:top w:val="single" w:color="000000" w:sz="4" w:space="0"/>
              <w:left w:val="single" w:color="000000" w:sz="4" w:space="0"/>
              <w:bottom w:val="single" w:color="000000" w:sz="4" w:space="0"/>
              <w:right w:val="single" w:color="000000" w:sz="4" w:space="0"/>
            </w:tcBorders>
          </w:tcPr>
          <w:p w:rsidR="000F4EB6" w:rsidRDefault="004B70A4" w14:paraId="000012BE" w14:textId="77777777">
            <w:pPr>
              <w:jc w:val="both"/>
              <w:rPr>
                <w:color w:val="000000"/>
                <w:sz w:val="20"/>
                <w:szCs w:val="20"/>
              </w:rPr>
            </w:pPr>
            <w:r>
              <w:rPr>
                <w:sz w:val="20"/>
                <w:szCs w:val="20"/>
              </w:rPr>
              <w:t xml:space="preserve">Brūnā čakste </w:t>
            </w:r>
            <w:r>
              <w:rPr>
                <w:i/>
                <w:sz w:val="20"/>
                <w:szCs w:val="20"/>
              </w:rPr>
              <w:t>Lanius collurio</w:t>
            </w:r>
          </w:p>
        </w:tc>
        <w:tc>
          <w:tcPr>
            <w:tcW w:w="1168"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12BF" w14:textId="77777777">
            <w:pPr>
              <w:jc w:val="center"/>
              <w:rPr>
                <w:color w:val="000000"/>
                <w:sz w:val="20"/>
                <w:szCs w:val="20"/>
              </w:rPr>
            </w:pPr>
            <w:r>
              <w:rPr>
                <w:color w:val="000000"/>
                <w:sz w:val="20"/>
                <w:szCs w:val="20"/>
              </w:rPr>
              <w:t>r</w:t>
            </w:r>
          </w:p>
        </w:tc>
        <w:tc>
          <w:tcPr>
            <w:tcW w:w="1371" w:type="dxa"/>
            <w:tcBorders>
              <w:top w:val="single" w:color="000000" w:sz="4" w:space="0"/>
              <w:left w:val="single" w:color="000000" w:sz="4" w:space="0"/>
              <w:bottom w:val="single" w:color="000000" w:sz="4" w:space="0"/>
              <w:right w:val="single" w:color="000000" w:sz="4" w:space="0"/>
            </w:tcBorders>
          </w:tcPr>
          <w:p w:rsidR="000F4EB6" w:rsidRDefault="004B70A4" w14:paraId="000012C0" w14:textId="77777777">
            <w:pPr>
              <w:jc w:val="center"/>
              <w:rPr>
                <w:color w:val="000000"/>
                <w:sz w:val="20"/>
                <w:szCs w:val="20"/>
              </w:rPr>
            </w:pPr>
            <w:r>
              <w:rPr>
                <w:color w:val="000000"/>
                <w:sz w:val="20"/>
                <w:szCs w:val="20"/>
              </w:rPr>
              <w:t>R</w:t>
            </w:r>
          </w:p>
        </w:tc>
        <w:tc>
          <w:tcPr>
            <w:tcW w:w="1462" w:type="dxa"/>
            <w:tcBorders>
              <w:top w:val="single" w:color="000000" w:sz="4" w:space="0"/>
              <w:left w:val="single" w:color="000000" w:sz="4" w:space="0"/>
              <w:bottom w:val="single" w:color="000000" w:sz="4" w:space="0"/>
              <w:right w:val="single" w:color="000000" w:sz="4" w:space="0"/>
            </w:tcBorders>
          </w:tcPr>
          <w:p w:rsidR="000F4EB6" w:rsidRDefault="004B70A4" w14:paraId="000012C1" w14:textId="77777777">
            <w:pPr>
              <w:jc w:val="center"/>
              <w:rPr>
                <w:color w:val="000000"/>
                <w:sz w:val="20"/>
                <w:szCs w:val="20"/>
              </w:rPr>
            </w:pPr>
            <w:r>
              <w:rPr>
                <w:color w:val="000000"/>
                <w:sz w:val="20"/>
                <w:szCs w:val="20"/>
              </w:rPr>
              <w:t>G</w:t>
            </w:r>
          </w:p>
        </w:tc>
        <w:tc>
          <w:tcPr>
            <w:tcW w:w="1482" w:type="dxa"/>
            <w:tcBorders>
              <w:top w:val="single" w:color="000000" w:sz="4" w:space="0"/>
              <w:left w:val="single" w:color="000000" w:sz="4" w:space="0"/>
              <w:bottom w:val="single" w:color="000000" w:sz="4" w:space="0"/>
              <w:right w:val="single" w:color="000000" w:sz="4" w:space="0"/>
            </w:tcBorders>
          </w:tcPr>
          <w:p w:rsidR="000F4EB6" w:rsidRDefault="004B70A4" w14:paraId="000012C2" w14:textId="77777777">
            <w:pPr>
              <w:jc w:val="center"/>
              <w:rPr>
                <w:color w:val="000000"/>
                <w:sz w:val="20"/>
                <w:szCs w:val="20"/>
              </w:rPr>
            </w:pPr>
            <w:r>
              <w:rPr>
                <w:color w:val="000000"/>
                <w:sz w:val="20"/>
                <w:szCs w:val="20"/>
              </w:rPr>
              <w:t>C</w:t>
            </w:r>
          </w:p>
        </w:tc>
        <w:tc>
          <w:tcPr>
            <w:tcW w:w="1565" w:type="dxa"/>
            <w:tcBorders>
              <w:top w:val="single" w:color="000000" w:sz="4" w:space="0"/>
              <w:left w:val="single" w:color="000000" w:sz="4" w:space="0"/>
              <w:bottom w:val="single" w:color="000000" w:sz="4" w:space="0"/>
              <w:right w:val="single" w:color="000000" w:sz="4" w:space="0"/>
            </w:tcBorders>
          </w:tcPr>
          <w:p w:rsidR="000F4EB6" w:rsidRDefault="004B70A4" w14:paraId="000012C3" w14:textId="77777777">
            <w:pPr>
              <w:jc w:val="center"/>
              <w:rPr>
                <w:color w:val="000000"/>
                <w:sz w:val="20"/>
                <w:szCs w:val="20"/>
              </w:rPr>
            </w:pPr>
            <w:r>
              <w:rPr>
                <w:color w:val="000000"/>
                <w:sz w:val="20"/>
                <w:szCs w:val="20"/>
              </w:rPr>
              <w:t>B</w:t>
            </w:r>
          </w:p>
        </w:tc>
        <w:tc>
          <w:tcPr>
            <w:tcW w:w="1593" w:type="dxa"/>
            <w:tcBorders>
              <w:top w:val="single" w:color="000000" w:sz="4" w:space="0"/>
              <w:left w:val="single" w:color="000000" w:sz="4" w:space="0"/>
              <w:bottom w:val="single" w:color="000000" w:sz="4" w:space="0"/>
              <w:right w:val="single" w:color="000000" w:sz="4" w:space="0"/>
            </w:tcBorders>
          </w:tcPr>
          <w:p w:rsidR="000F4EB6" w:rsidRDefault="004B70A4" w14:paraId="000012C4" w14:textId="77777777">
            <w:pPr>
              <w:jc w:val="center"/>
              <w:rPr>
                <w:color w:val="000000"/>
                <w:sz w:val="20"/>
                <w:szCs w:val="20"/>
              </w:rPr>
            </w:pPr>
            <w:r>
              <w:rPr>
                <w:color w:val="000000"/>
                <w:sz w:val="20"/>
                <w:szCs w:val="20"/>
              </w:rPr>
              <w:t>C</w:t>
            </w:r>
          </w:p>
        </w:tc>
        <w:tc>
          <w:tcPr>
            <w:tcW w:w="1937" w:type="dxa"/>
            <w:tcBorders>
              <w:top w:val="single" w:color="000000" w:sz="4" w:space="0"/>
              <w:left w:val="single" w:color="000000" w:sz="4" w:space="0"/>
              <w:bottom w:val="single" w:color="000000" w:sz="4" w:space="0"/>
              <w:right w:val="single" w:color="000000" w:sz="4" w:space="0"/>
            </w:tcBorders>
          </w:tcPr>
          <w:p w:rsidR="000F4EB6" w:rsidRDefault="004B70A4" w14:paraId="000012C5" w14:textId="77777777">
            <w:pPr>
              <w:jc w:val="center"/>
              <w:rPr>
                <w:color w:val="000000"/>
                <w:sz w:val="20"/>
                <w:szCs w:val="20"/>
              </w:rPr>
            </w:pPr>
            <w:r>
              <w:rPr>
                <w:color w:val="000000"/>
                <w:sz w:val="20"/>
                <w:szCs w:val="20"/>
              </w:rPr>
              <w:t>C</w:t>
            </w:r>
          </w:p>
        </w:tc>
      </w:tr>
      <w:tr w:rsidR="000F4EB6" w14:paraId="55722B9B" w14:textId="77777777">
        <w:tc>
          <w:tcPr>
            <w:tcW w:w="536" w:type="dxa"/>
            <w:tcBorders>
              <w:top w:val="single" w:color="000000" w:sz="4" w:space="0"/>
              <w:left w:val="single" w:color="000000" w:sz="4" w:space="0"/>
              <w:bottom w:val="single" w:color="000000" w:sz="4" w:space="0"/>
              <w:right w:val="single" w:color="000000" w:sz="4" w:space="0"/>
            </w:tcBorders>
          </w:tcPr>
          <w:p w:rsidR="000F4EB6" w:rsidRDefault="004B70A4" w14:paraId="000012C6" w14:textId="77777777">
            <w:pPr>
              <w:jc w:val="both"/>
              <w:rPr>
                <w:color w:val="000000"/>
                <w:sz w:val="20"/>
                <w:szCs w:val="20"/>
              </w:rPr>
            </w:pPr>
            <w:r>
              <w:rPr>
                <w:color w:val="000000"/>
                <w:sz w:val="20"/>
                <w:szCs w:val="20"/>
              </w:rPr>
              <w:t>7.</w:t>
            </w:r>
          </w:p>
        </w:tc>
        <w:tc>
          <w:tcPr>
            <w:tcW w:w="3698" w:type="dxa"/>
            <w:tcBorders>
              <w:top w:val="single" w:color="000000" w:sz="4" w:space="0"/>
              <w:left w:val="single" w:color="000000" w:sz="4" w:space="0"/>
              <w:bottom w:val="single" w:color="000000" w:sz="4" w:space="0"/>
              <w:right w:val="single" w:color="000000" w:sz="4" w:space="0"/>
            </w:tcBorders>
          </w:tcPr>
          <w:p w:rsidR="000F4EB6" w:rsidRDefault="004B70A4" w14:paraId="000012C7" w14:textId="77777777">
            <w:pPr>
              <w:jc w:val="both"/>
              <w:rPr>
                <w:color w:val="000000"/>
                <w:sz w:val="20"/>
                <w:szCs w:val="20"/>
              </w:rPr>
            </w:pPr>
            <w:r>
              <w:rPr>
                <w:sz w:val="20"/>
                <w:szCs w:val="20"/>
              </w:rPr>
              <w:t xml:space="preserve">Upes zīriņš </w:t>
            </w:r>
            <w:r>
              <w:rPr>
                <w:i/>
                <w:sz w:val="20"/>
                <w:szCs w:val="20"/>
              </w:rPr>
              <w:t>Sterna hirundo</w:t>
            </w:r>
          </w:p>
        </w:tc>
        <w:tc>
          <w:tcPr>
            <w:tcW w:w="1168"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12C8" w14:textId="77777777">
            <w:pPr>
              <w:jc w:val="center"/>
              <w:rPr>
                <w:color w:val="000000"/>
                <w:sz w:val="20"/>
                <w:szCs w:val="20"/>
              </w:rPr>
            </w:pPr>
            <w:r>
              <w:rPr>
                <w:color w:val="000000"/>
                <w:sz w:val="20"/>
                <w:szCs w:val="20"/>
              </w:rPr>
              <w:t>r</w:t>
            </w:r>
          </w:p>
        </w:tc>
        <w:tc>
          <w:tcPr>
            <w:tcW w:w="1371" w:type="dxa"/>
            <w:tcBorders>
              <w:top w:val="single" w:color="000000" w:sz="4" w:space="0"/>
              <w:left w:val="single" w:color="000000" w:sz="4" w:space="0"/>
              <w:bottom w:val="single" w:color="000000" w:sz="4" w:space="0"/>
              <w:right w:val="single" w:color="000000" w:sz="4" w:space="0"/>
            </w:tcBorders>
          </w:tcPr>
          <w:p w:rsidR="000F4EB6" w:rsidRDefault="004B70A4" w14:paraId="000012C9" w14:textId="77777777">
            <w:pPr>
              <w:jc w:val="center"/>
              <w:rPr>
                <w:color w:val="000000"/>
                <w:sz w:val="20"/>
                <w:szCs w:val="20"/>
              </w:rPr>
            </w:pPr>
            <w:r>
              <w:rPr>
                <w:color w:val="000000"/>
                <w:sz w:val="20"/>
                <w:szCs w:val="20"/>
              </w:rPr>
              <w:t>R</w:t>
            </w:r>
          </w:p>
        </w:tc>
        <w:tc>
          <w:tcPr>
            <w:tcW w:w="1462" w:type="dxa"/>
            <w:tcBorders>
              <w:top w:val="single" w:color="000000" w:sz="4" w:space="0"/>
              <w:left w:val="single" w:color="000000" w:sz="4" w:space="0"/>
              <w:bottom w:val="single" w:color="000000" w:sz="4" w:space="0"/>
              <w:right w:val="single" w:color="000000" w:sz="4" w:space="0"/>
            </w:tcBorders>
          </w:tcPr>
          <w:p w:rsidR="000F4EB6" w:rsidRDefault="004B70A4" w14:paraId="000012CA" w14:textId="77777777">
            <w:pPr>
              <w:jc w:val="center"/>
              <w:rPr>
                <w:color w:val="000000"/>
                <w:sz w:val="20"/>
                <w:szCs w:val="20"/>
              </w:rPr>
            </w:pPr>
            <w:r>
              <w:rPr>
                <w:color w:val="000000"/>
                <w:sz w:val="20"/>
                <w:szCs w:val="20"/>
              </w:rPr>
              <w:t>G</w:t>
            </w:r>
          </w:p>
        </w:tc>
        <w:tc>
          <w:tcPr>
            <w:tcW w:w="1482" w:type="dxa"/>
            <w:tcBorders>
              <w:top w:val="single" w:color="000000" w:sz="4" w:space="0"/>
              <w:left w:val="single" w:color="000000" w:sz="4" w:space="0"/>
              <w:bottom w:val="single" w:color="000000" w:sz="4" w:space="0"/>
              <w:right w:val="single" w:color="000000" w:sz="4" w:space="0"/>
            </w:tcBorders>
          </w:tcPr>
          <w:p w:rsidR="000F4EB6" w:rsidRDefault="004B70A4" w14:paraId="000012CB" w14:textId="77777777">
            <w:pPr>
              <w:jc w:val="center"/>
              <w:rPr>
                <w:color w:val="000000"/>
                <w:sz w:val="20"/>
                <w:szCs w:val="20"/>
              </w:rPr>
            </w:pPr>
            <w:r>
              <w:rPr>
                <w:color w:val="000000"/>
                <w:sz w:val="20"/>
                <w:szCs w:val="20"/>
              </w:rPr>
              <w:t>C</w:t>
            </w:r>
          </w:p>
        </w:tc>
        <w:tc>
          <w:tcPr>
            <w:tcW w:w="1565"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12CC" w14:textId="77777777">
            <w:pPr>
              <w:jc w:val="center"/>
              <w:rPr>
                <w:color w:val="000000"/>
                <w:sz w:val="20"/>
                <w:szCs w:val="20"/>
              </w:rPr>
            </w:pPr>
            <w:r>
              <w:rPr>
                <w:color w:val="000000"/>
                <w:sz w:val="20"/>
                <w:szCs w:val="20"/>
              </w:rPr>
              <w:t>B</w:t>
            </w:r>
          </w:p>
        </w:tc>
        <w:tc>
          <w:tcPr>
            <w:tcW w:w="1593" w:type="dxa"/>
            <w:tcBorders>
              <w:top w:val="single" w:color="000000" w:sz="4" w:space="0"/>
              <w:left w:val="single" w:color="000000" w:sz="4" w:space="0"/>
              <w:bottom w:val="single" w:color="000000" w:sz="4" w:space="0"/>
              <w:right w:val="single" w:color="000000" w:sz="4" w:space="0"/>
            </w:tcBorders>
          </w:tcPr>
          <w:p w:rsidR="000F4EB6" w:rsidRDefault="004B70A4" w14:paraId="000012CD" w14:textId="77777777">
            <w:pPr>
              <w:jc w:val="center"/>
              <w:rPr>
                <w:color w:val="000000"/>
                <w:sz w:val="20"/>
                <w:szCs w:val="20"/>
              </w:rPr>
            </w:pPr>
            <w:r>
              <w:rPr>
                <w:color w:val="000000"/>
                <w:sz w:val="20"/>
                <w:szCs w:val="20"/>
              </w:rPr>
              <w:t>C</w:t>
            </w:r>
          </w:p>
        </w:tc>
        <w:tc>
          <w:tcPr>
            <w:tcW w:w="1937" w:type="dxa"/>
            <w:tcBorders>
              <w:top w:val="single" w:color="000000" w:sz="4" w:space="0"/>
              <w:left w:val="single" w:color="000000" w:sz="4" w:space="0"/>
              <w:bottom w:val="single" w:color="000000" w:sz="4" w:space="0"/>
              <w:right w:val="single" w:color="000000" w:sz="4" w:space="0"/>
            </w:tcBorders>
          </w:tcPr>
          <w:p w:rsidR="000F4EB6" w:rsidRDefault="004B70A4" w14:paraId="000012CE" w14:textId="77777777">
            <w:pPr>
              <w:jc w:val="center"/>
              <w:rPr>
                <w:color w:val="000000"/>
                <w:sz w:val="20"/>
                <w:szCs w:val="20"/>
              </w:rPr>
            </w:pPr>
            <w:r>
              <w:rPr>
                <w:color w:val="000000"/>
                <w:sz w:val="20"/>
                <w:szCs w:val="20"/>
              </w:rPr>
              <w:t>C</w:t>
            </w:r>
          </w:p>
        </w:tc>
      </w:tr>
      <w:tr w:rsidR="000F4EB6" w14:paraId="17FFBE51" w14:textId="77777777">
        <w:tc>
          <w:tcPr>
            <w:tcW w:w="536" w:type="dxa"/>
            <w:tcBorders>
              <w:top w:val="single" w:color="000000" w:sz="4" w:space="0"/>
              <w:left w:val="single" w:color="000000" w:sz="4" w:space="0"/>
              <w:bottom w:val="single" w:color="000000" w:sz="4" w:space="0"/>
              <w:right w:val="single" w:color="000000" w:sz="4" w:space="0"/>
            </w:tcBorders>
          </w:tcPr>
          <w:p w:rsidR="000F4EB6" w:rsidRDefault="004B70A4" w14:paraId="000012CF" w14:textId="77777777">
            <w:pPr>
              <w:jc w:val="both"/>
              <w:rPr>
                <w:color w:val="000000"/>
                <w:sz w:val="20"/>
                <w:szCs w:val="20"/>
              </w:rPr>
            </w:pPr>
            <w:r>
              <w:rPr>
                <w:color w:val="000000"/>
                <w:sz w:val="20"/>
                <w:szCs w:val="20"/>
              </w:rPr>
              <w:t>8.</w:t>
            </w:r>
          </w:p>
        </w:tc>
        <w:tc>
          <w:tcPr>
            <w:tcW w:w="3698" w:type="dxa"/>
            <w:tcBorders>
              <w:top w:val="single" w:color="000000" w:sz="4" w:space="0"/>
              <w:left w:val="single" w:color="000000" w:sz="4" w:space="0"/>
              <w:bottom w:val="single" w:color="000000" w:sz="4" w:space="0"/>
              <w:right w:val="single" w:color="000000" w:sz="4" w:space="0"/>
            </w:tcBorders>
          </w:tcPr>
          <w:p w:rsidR="000F4EB6" w:rsidRDefault="004B70A4" w14:paraId="000012D0" w14:textId="77777777">
            <w:pPr>
              <w:jc w:val="both"/>
              <w:rPr>
                <w:color w:val="000000"/>
                <w:sz w:val="20"/>
                <w:szCs w:val="20"/>
              </w:rPr>
            </w:pPr>
            <w:r>
              <w:rPr>
                <w:sz w:val="20"/>
                <w:szCs w:val="20"/>
              </w:rPr>
              <w:t xml:space="preserve">Ķīķis </w:t>
            </w:r>
            <w:r>
              <w:rPr>
                <w:i/>
                <w:sz w:val="20"/>
                <w:szCs w:val="20"/>
              </w:rPr>
              <w:t>Pernis apivorus</w:t>
            </w:r>
          </w:p>
        </w:tc>
        <w:tc>
          <w:tcPr>
            <w:tcW w:w="1168"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12D1" w14:textId="77777777">
            <w:pPr>
              <w:jc w:val="center"/>
              <w:rPr>
                <w:color w:val="000000"/>
                <w:sz w:val="20"/>
                <w:szCs w:val="20"/>
              </w:rPr>
            </w:pPr>
            <w:r>
              <w:rPr>
                <w:color w:val="000000"/>
                <w:sz w:val="20"/>
                <w:szCs w:val="20"/>
              </w:rPr>
              <w:t>r</w:t>
            </w:r>
          </w:p>
        </w:tc>
        <w:tc>
          <w:tcPr>
            <w:tcW w:w="1371" w:type="dxa"/>
            <w:tcBorders>
              <w:top w:val="single" w:color="000000" w:sz="4" w:space="0"/>
              <w:left w:val="single" w:color="000000" w:sz="4" w:space="0"/>
              <w:bottom w:val="single" w:color="000000" w:sz="4" w:space="0"/>
              <w:right w:val="single" w:color="000000" w:sz="4" w:space="0"/>
            </w:tcBorders>
          </w:tcPr>
          <w:p w:rsidR="000F4EB6" w:rsidRDefault="004B70A4" w14:paraId="000012D2" w14:textId="77777777">
            <w:pPr>
              <w:jc w:val="center"/>
              <w:rPr>
                <w:color w:val="000000"/>
                <w:sz w:val="20"/>
                <w:szCs w:val="20"/>
              </w:rPr>
            </w:pPr>
            <w:r>
              <w:rPr>
                <w:color w:val="000000"/>
                <w:sz w:val="20"/>
                <w:szCs w:val="20"/>
              </w:rPr>
              <w:t>R</w:t>
            </w:r>
          </w:p>
        </w:tc>
        <w:tc>
          <w:tcPr>
            <w:tcW w:w="1462" w:type="dxa"/>
            <w:tcBorders>
              <w:top w:val="single" w:color="000000" w:sz="4" w:space="0"/>
              <w:left w:val="single" w:color="000000" w:sz="4" w:space="0"/>
              <w:bottom w:val="single" w:color="000000" w:sz="4" w:space="0"/>
              <w:right w:val="single" w:color="000000" w:sz="4" w:space="0"/>
            </w:tcBorders>
          </w:tcPr>
          <w:p w:rsidR="000F4EB6" w:rsidRDefault="004B70A4" w14:paraId="000012D3" w14:textId="77777777">
            <w:pPr>
              <w:jc w:val="center"/>
              <w:rPr>
                <w:color w:val="000000"/>
                <w:sz w:val="20"/>
                <w:szCs w:val="20"/>
              </w:rPr>
            </w:pPr>
            <w:r>
              <w:rPr>
                <w:color w:val="000000"/>
                <w:sz w:val="20"/>
                <w:szCs w:val="20"/>
              </w:rPr>
              <w:t>G</w:t>
            </w:r>
          </w:p>
        </w:tc>
        <w:tc>
          <w:tcPr>
            <w:tcW w:w="1482" w:type="dxa"/>
            <w:tcBorders>
              <w:top w:val="single" w:color="000000" w:sz="4" w:space="0"/>
              <w:left w:val="single" w:color="000000" w:sz="4" w:space="0"/>
              <w:bottom w:val="single" w:color="000000" w:sz="4" w:space="0"/>
              <w:right w:val="single" w:color="000000" w:sz="4" w:space="0"/>
            </w:tcBorders>
          </w:tcPr>
          <w:p w:rsidR="000F4EB6" w:rsidRDefault="004B70A4" w14:paraId="000012D4" w14:textId="77777777">
            <w:pPr>
              <w:jc w:val="center"/>
              <w:rPr>
                <w:color w:val="000000"/>
                <w:sz w:val="20"/>
                <w:szCs w:val="20"/>
              </w:rPr>
            </w:pPr>
            <w:r>
              <w:rPr>
                <w:color w:val="000000"/>
                <w:sz w:val="20"/>
                <w:szCs w:val="20"/>
              </w:rPr>
              <w:t>C</w:t>
            </w:r>
          </w:p>
        </w:tc>
        <w:tc>
          <w:tcPr>
            <w:tcW w:w="1565" w:type="dxa"/>
            <w:tcBorders>
              <w:top w:val="single" w:color="000000" w:sz="4" w:space="0"/>
              <w:left w:val="single" w:color="000000" w:sz="4" w:space="0"/>
              <w:bottom w:val="single" w:color="000000" w:sz="4" w:space="0"/>
              <w:right w:val="single" w:color="000000" w:sz="4" w:space="0"/>
            </w:tcBorders>
          </w:tcPr>
          <w:p w:rsidR="000F4EB6" w:rsidRDefault="004B70A4" w14:paraId="000012D5" w14:textId="77777777">
            <w:pPr>
              <w:jc w:val="center"/>
              <w:rPr>
                <w:color w:val="000000"/>
                <w:sz w:val="20"/>
                <w:szCs w:val="20"/>
              </w:rPr>
            </w:pPr>
            <w:r>
              <w:rPr>
                <w:color w:val="000000"/>
                <w:sz w:val="20"/>
                <w:szCs w:val="20"/>
              </w:rPr>
              <w:t>B</w:t>
            </w:r>
          </w:p>
        </w:tc>
        <w:tc>
          <w:tcPr>
            <w:tcW w:w="1593" w:type="dxa"/>
            <w:tcBorders>
              <w:top w:val="single" w:color="000000" w:sz="4" w:space="0"/>
              <w:left w:val="single" w:color="000000" w:sz="4" w:space="0"/>
              <w:bottom w:val="single" w:color="000000" w:sz="4" w:space="0"/>
              <w:right w:val="single" w:color="000000" w:sz="4" w:space="0"/>
            </w:tcBorders>
          </w:tcPr>
          <w:p w:rsidR="000F4EB6" w:rsidRDefault="004B70A4" w14:paraId="000012D6" w14:textId="77777777">
            <w:pPr>
              <w:jc w:val="center"/>
              <w:rPr>
                <w:color w:val="000000"/>
                <w:sz w:val="20"/>
                <w:szCs w:val="20"/>
              </w:rPr>
            </w:pPr>
            <w:r>
              <w:rPr>
                <w:color w:val="000000"/>
                <w:sz w:val="20"/>
                <w:szCs w:val="20"/>
              </w:rPr>
              <w:t>C</w:t>
            </w:r>
          </w:p>
        </w:tc>
        <w:tc>
          <w:tcPr>
            <w:tcW w:w="1937" w:type="dxa"/>
            <w:tcBorders>
              <w:top w:val="single" w:color="000000" w:sz="4" w:space="0"/>
              <w:left w:val="single" w:color="000000" w:sz="4" w:space="0"/>
              <w:bottom w:val="single" w:color="000000" w:sz="4" w:space="0"/>
              <w:right w:val="single" w:color="000000" w:sz="4" w:space="0"/>
            </w:tcBorders>
          </w:tcPr>
          <w:p w:rsidR="000F4EB6" w:rsidRDefault="004B70A4" w14:paraId="000012D7" w14:textId="77777777">
            <w:pPr>
              <w:jc w:val="center"/>
              <w:rPr>
                <w:color w:val="000000"/>
                <w:sz w:val="20"/>
                <w:szCs w:val="20"/>
              </w:rPr>
            </w:pPr>
            <w:r>
              <w:rPr>
                <w:color w:val="000000"/>
                <w:sz w:val="20"/>
                <w:szCs w:val="20"/>
              </w:rPr>
              <w:t>C</w:t>
            </w:r>
          </w:p>
        </w:tc>
      </w:tr>
      <w:tr w:rsidR="000F4EB6" w14:paraId="4934D735" w14:textId="77777777">
        <w:tc>
          <w:tcPr>
            <w:tcW w:w="536" w:type="dxa"/>
            <w:tcBorders>
              <w:top w:val="single" w:color="000000" w:sz="4" w:space="0"/>
              <w:left w:val="single" w:color="000000" w:sz="4" w:space="0"/>
              <w:bottom w:val="single" w:color="000000" w:sz="4" w:space="0"/>
              <w:right w:val="single" w:color="000000" w:sz="4" w:space="0"/>
            </w:tcBorders>
          </w:tcPr>
          <w:p w:rsidR="000F4EB6" w:rsidRDefault="004B70A4" w14:paraId="000012D8" w14:textId="77777777">
            <w:pPr>
              <w:jc w:val="both"/>
              <w:rPr>
                <w:color w:val="000000"/>
                <w:sz w:val="20"/>
                <w:szCs w:val="20"/>
              </w:rPr>
            </w:pPr>
            <w:r>
              <w:rPr>
                <w:color w:val="000000"/>
                <w:sz w:val="20"/>
                <w:szCs w:val="20"/>
              </w:rPr>
              <w:t>9.</w:t>
            </w:r>
          </w:p>
        </w:tc>
        <w:tc>
          <w:tcPr>
            <w:tcW w:w="3698" w:type="dxa"/>
            <w:tcBorders>
              <w:top w:val="single" w:color="000000" w:sz="4" w:space="0"/>
              <w:left w:val="single" w:color="000000" w:sz="4" w:space="0"/>
              <w:bottom w:val="single" w:color="000000" w:sz="4" w:space="0"/>
              <w:right w:val="single" w:color="000000" w:sz="4" w:space="0"/>
            </w:tcBorders>
          </w:tcPr>
          <w:p w:rsidR="000F4EB6" w:rsidRDefault="004B70A4" w14:paraId="000012D9" w14:textId="77777777">
            <w:pPr>
              <w:jc w:val="both"/>
              <w:rPr>
                <w:color w:val="000000"/>
                <w:sz w:val="20"/>
                <w:szCs w:val="20"/>
              </w:rPr>
            </w:pPr>
            <w:r>
              <w:rPr>
                <w:sz w:val="20"/>
                <w:szCs w:val="20"/>
              </w:rPr>
              <w:t xml:space="preserve">Mežirbe </w:t>
            </w:r>
            <w:r>
              <w:rPr>
                <w:i/>
                <w:sz w:val="20"/>
                <w:szCs w:val="20"/>
              </w:rPr>
              <w:t>Tetrastes bonasia</w:t>
            </w:r>
          </w:p>
        </w:tc>
        <w:tc>
          <w:tcPr>
            <w:tcW w:w="1168"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12DA" w14:textId="77777777">
            <w:pPr>
              <w:jc w:val="center"/>
              <w:rPr>
                <w:color w:val="000000"/>
                <w:sz w:val="20"/>
                <w:szCs w:val="20"/>
              </w:rPr>
            </w:pPr>
            <w:r>
              <w:rPr>
                <w:color w:val="000000"/>
                <w:sz w:val="20"/>
                <w:szCs w:val="20"/>
              </w:rPr>
              <w:t>p</w:t>
            </w:r>
          </w:p>
        </w:tc>
        <w:tc>
          <w:tcPr>
            <w:tcW w:w="1371" w:type="dxa"/>
            <w:tcBorders>
              <w:top w:val="single" w:color="000000" w:sz="4" w:space="0"/>
              <w:left w:val="single" w:color="000000" w:sz="4" w:space="0"/>
              <w:bottom w:val="single" w:color="000000" w:sz="4" w:space="0"/>
              <w:right w:val="single" w:color="000000" w:sz="4" w:space="0"/>
            </w:tcBorders>
          </w:tcPr>
          <w:p w:rsidR="000F4EB6" w:rsidRDefault="004B70A4" w14:paraId="000012DB" w14:textId="77777777">
            <w:pPr>
              <w:jc w:val="center"/>
              <w:rPr>
                <w:color w:val="000000"/>
                <w:sz w:val="20"/>
                <w:szCs w:val="20"/>
              </w:rPr>
            </w:pPr>
            <w:r>
              <w:rPr>
                <w:color w:val="000000"/>
                <w:sz w:val="20"/>
                <w:szCs w:val="20"/>
              </w:rPr>
              <w:t>R</w:t>
            </w:r>
          </w:p>
        </w:tc>
        <w:tc>
          <w:tcPr>
            <w:tcW w:w="1462" w:type="dxa"/>
            <w:tcBorders>
              <w:top w:val="single" w:color="000000" w:sz="4" w:space="0"/>
              <w:left w:val="single" w:color="000000" w:sz="4" w:space="0"/>
              <w:bottom w:val="single" w:color="000000" w:sz="4" w:space="0"/>
              <w:right w:val="single" w:color="000000" w:sz="4" w:space="0"/>
            </w:tcBorders>
          </w:tcPr>
          <w:p w:rsidR="000F4EB6" w:rsidRDefault="004B70A4" w14:paraId="000012DC" w14:textId="77777777">
            <w:pPr>
              <w:jc w:val="center"/>
              <w:rPr>
                <w:color w:val="000000"/>
                <w:sz w:val="20"/>
                <w:szCs w:val="20"/>
              </w:rPr>
            </w:pPr>
            <w:r>
              <w:rPr>
                <w:color w:val="000000"/>
                <w:sz w:val="20"/>
                <w:szCs w:val="20"/>
              </w:rPr>
              <w:t>G</w:t>
            </w:r>
          </w:p>
        </w:tc>
        <w:tc>
          <w:tcPr>
            <w:tcW w:w="1482" w:type="dxa"/>
            <w:tcBorders>
              <w:top w:val="single" w:color="000000" w:sz="4" w:space="0"/>
              <w:left w:val="single" w:color="000000" w:sz="4" w:space="0"/>
              <w:bottom w:val="single" w:color="000000" w:sz="4" w:space="0"/>
              <w:right w:val="single" w:color="000000" w:sz="4" w:space="0"/>
            </w:tcBorders>
          </w:tcPr>
          <w:p w:rsidR="000F4EB6" w:rsidRDefault="004B70A4" w14:paraId="000012DD" w14:textId="77777777">
            <w:pPr>
              <w:jc w:val="center"/>
              <w:rPr>
                <w:color w:val="000000"/>
                <w:sz w:val="20"/>
                <w:szCs w:val="20"/>
              </w:rPr>
            </w:pPr>
            <w:r>
              <w:rPr>
                <w:color w:val="000000"/>
                <w:sz w:val="20"/>
                <w:szCs w:val="20"/>
              </w:rPr>
              <w:t>C</w:t>
            </w:r>
          </w:p>
        </w:tc>
        <w:tc>
          <w:tcPr>
            <w:tcW w:w="1565" w:type="dxa"/>
            <w:tcBorders>
              <w:top w:val="single" w:color="000000" w:sz="4" w:space="0"/>
              <w:left w:val="single" w:color="000000" w:sz="4" w:space="0"/>
              <w:bottom w:val="single" w:color="000000" w:sz="4" w:space="0"/>
              <w:right w:val="single" w:color="000000" w:sz="4" w:space="0"/>
            </w:tcBorders>
          </w:tcPr>
          <w:p w:rsidR="000F4EB6" w:rsidRDefault="004B70A4" w14:paraId="000012DE" w14:textId="77777777">
            <w:pPr>
              <w:jc w:val="center"/>
              <w:rPr>
                <w:color w:val="000000"/>
                <w:sz w:val="20"/>
                <w:szCs w:val="20"/>
              </w:rPr>
            </w:pPr>
            <w:r>
              <w:rPr>
                <w:color w:val="000000"/>
                <w:sz w:val="20"/>
                <w:szCs w:val="20"/>
              </w:rPr>
              <w:t>B</w:t>
            </w:r>
          </w:p>
        </w:tc>
        <w:tc>
          <w:tcPr>
            <w:tcW w:w="1593" w:type="dxa"/>
            <w:tcBorders>
              <w:top w:val="single" w:color="000000" w:sz="4" w:space="0"/>
              <w:left w:val="single" w:color="000000" w:sz="4" w:space="0"/>
              <w:bottom w:val="single" w:color="000000" w:sz="4" w:space="0"/>
              <w:right w:val="single" w:color="000000" w:sz="4" w:space="0"/>
            </w:tcBorders>
          </w:tcPr>
          <w:p w:rsidR="000F4EB6" w:rsidRDefault="004B70A4" w14:paraId="000012DF" w14:textId="77777777">
            <w:pPr>
              <w:jc w:val="center"/>
              <w:rPr>
                <w:color w:val="000000"/>
                <w:sz w:val="20"/>
                <w:szCs w:val="20"/>
              </w:rPr>
            </w:pPr>
            <w:r>
              <w:rPr>
                <w:color w:val="000000"/>
                <w:sz w:val="20"/>
                <w:szCs w:val="20"/>
              </w:rPr>
              <w:t>C</w:t>
            </w:r>
          </w:p>
        </w:tc>
        <w:tc>
          <w:tcPr>
            <w:tcW w:w="1937" w:type="dxa"/>
            <w:tcBorders>
              <w:top w:val="single" w:color="000000" w:sz="4" w:space="0"/>
              <w:left w:val="single" w:color="000000" w:sz="4" w:space="0"/>
              <w:bottom w:val="single" w:color="000000" w:sz="4" w:space="0"/>
              <w:right w:val="single" w:color="000000" w:sz="4" w:space="0"/>
            </w:tcBorders>
          </w:tcPr>
          <w:p w:rsidR="000F4EB6" w:rsidRDefault="004B70A4" w14:paraId="000012E0" w14:textId="77777777">
            <w:pPr>
              <w:jc w:val="center"/>
              <w:rPr>
                <w:color w:val="000000"/>
                <w:sz w:val="20"/>
                <w:szCs w:val="20"/>
              </w:rPr>
            </w:pPr>
            <w:r>
              <w:rPr>
                <w:color w:val="000000"/>
                <w:sz w:val="20"/>
                <w:szCs w:val="20"/>
              </w:rPr>
              <w:t>C</w:t>
            </w:r>
          </w:p>
        </w:tc>
      </w:tr>
      <w:tr w:rsidR="000F4EB6" w14:paraId="0B30E56C" w14:textId="77777777">
        <w:tc>
          <w:tcPr>
            <w:tcW w:w="536" w:type="dxa"/>
            <w:tcBorders>
              <w:top w:val="single" w:color="000000" w:sz="4" w:space="0"/>
              <w:left w:val="single" w:color="000000" w:sz="4" w:space="0"/>
              <w:bottom w:val="single" w:color="000000" w:sz="4" w:space="0"/>
              <w:right w:val="single" w:color="000000" w:sz="4" w:space="0"/>
            </w:tcBorders>
          </w:tcPr>
          <w:p w:rsidR="000F4EB6" w:rsidRDefault="004B70A4" w14:paraId="000012E1" w14:textId="77777777">
            <w:pPr>
              <w:jc w:val="both"/>
              <w:rPr>
                <w:color w:val="000000"/>
                <w:sz w:val="20"/>
                <w:szCs w:val="20"/>
              </w:rPr>
            </w:pPr>
            <w:r>
              <w:rPr>
                <w:color w:val="000000"/>
                <w:sz w:val="20"/>
                <w:szCs w:val="20"/>
              </w:rPr>
              <w:t>10.</w:t>
            </w:r>
          </w:p>
        </w:tc>
        <w:tc>
          <w:tcPr>
            <w:tcW w:w="3698" w:type="dxa"/>
            <w:tcBorders>
              <w:top w:val="single" w:color="000000" w:sz="4" w:space="0"/>
              <w:left w:val="single" w:color="000000" w:sz="4" w:space="0"/>
              <w:bottom w:val="single" w:color="000000" w:sz="4" w:space="0"/>
              <w:right w:val="single" w:color="000000" w:sz="4" w:space="0"/>
            </w:tcBorders>
          </w:tcPr>
          <w:p w:rsidR="000F4EB6" w:rsidRDefault="004B70A4" w14:paraId="000012E2" w14:textId="77777777">
            <w:pPr>
              <w:jc w:val="both"/>
              <w:rPr>
                <w:color w:val="000000"/>
                <w:sz w:val="20"/>
                <w:szCs w:val="20"/>
              </w:rPr>
            </w:pPr>
            <w:r>
              <w:rPr>
                <w:sz w:val="20"/>
                <w:szCs w:val="20"/>
              </w:rPr>
              <w:t xml:space="preserve">Dzērve </w:t>
            </w:r>
            <w:r>
              <w:rPr>
                <w:i/>
                <w:sz w:val="20"/>
                <w:szCs w:val="20"/>
              </w:rPr>
              <w:t>Grus grus</w:t>
            </w:r>
          </w:p>
        </w:tc>
        <w:tc>
          <w:tcPr>
            <w:tcW w:w="1168" w:type="dxa"/>
            <w:tcBorders>
              <w:top w:val="single" w:color="000000" w:sz="4" w:space="0"/>
              <w:left w:val="single" w:color="000000" w:sz="4" w:space="0"/>
              <w:bottom w:val="single" w:color="000000" w:sz="4" w:space="0"/>
              <w:right w:val="single" w:color="000000" w:sz="4" w:space="0"/>
            </w:tcBorders>
            <w:vAlign w:val="bottom"/>
          </w:tcPr>
          <w:p w:rsidR="000F4EB6" w:rsidRDefault="004B70A4" w14:paraId="000012E3" w14:textId="77777777">
            <w:pPr>
              <w:jc w:val="center"/>
              <w:rPr>
                <w:color w:val="000000"/>
                <w:sz w:val="20"/>
                <w:szCs w:val="20"/>
              </w:rPr>
            </w:pPr>
            <w:r>
              <w:rPr>
                <w:color w:val="000000"/>
                <w:sz w:val="20"/>
                <w:szCs w:val="20"/>
              </w:rPr>
              <w:t>r</w:t>
            </w:r>
          </w:p>
        </w:tc>
        <w:tc>
          <w:tcPr>
            <w:tcW w:w="1371" w:type="dxa"/>
            <w:tcBorders>
              <w:top w:val="single" w:color="000000" w:sz="4" w:space="0"/>
              <w:left w:val="single" w:color="000000" w:sz="4" w:space="0"/>
              <w:bottom w:val="single" w:color="000000" w:sz="4" w:space="0"/>
              <w:right w:val="single" w:color="000000" w:sz="4" w:space="0"/>
            </w:tcBorders>
          </w:tcPr>
          <w:p w:rsidR="000F4EB6" w:rsidRDefault="004B70A4" w14:paraId="000012E4" w14:textId="77777777">
            <w:pPr>
              <w:jc w:val="center"/>
              <w:rPr>
                <w:color w:val="000000"/>
                <w:sz w:val="20"/>
                <w:szCs w:val="20"/>
              </w:rPr>
            </w:pPr>
            <w:r>
              <w:rPr>
                <w:color w:val="000000"/>
                <w:sz w:val="20"/>
                <w:szCs w:val="20"/>
              </w:rPr>
              <w:t>R</w:t>
            </w:r>
          </w:p>
        </w:tc>
        <w:tc>
          <w:tcPr>
            <w:tcW w:w="1462" w:type="dxa"/>
            <w:tcBorders>
              <w:top w:val="single" w:color="000000" w:sz="4" w:space="0"/>
              <w:left w:val="single" w:color="000000" w:sz="4" w:space="0"/>
              <w:bottom w:val="single" w:color="000000" w:sz="4" w:space="0"/>
              <w:right w:val="single" w:color="000000" w:sz="4" w:space="0"/>
            </w:tcBorders>
          </w:tcPr>
          <w:p w:rsidR="000F4EB6" w:rsidRDefault="004B70A4" w14:paraId="000012E5" w14:textId="77777777">
            <w:pPr>
              <w:jc w:val="center"/>
              <w:rPr>
                <w:color w:val="000000"/>
                <w:sz w:val="20"/>
                <w:szCs w:val="20"/>
              </w:rPr>
            </w:pPr>
            <w:r>
              <w:rPr>
                <w:color w:val="000000"/>
                <w:sz w:val="20"/>
                <w:szCs w:val="20"/>
              </w:rPr>
              <w:t>G</w:t>
            </w:r>
          </w:p>
        </w:tc>
        <w:tc>
          <w:tcPr>
            <w:tcW w:w="1482" w:type="dxa"/>
            <w:tcBorders>
              <w:top w:val="single" w:color="000000" w:sz="4" w:space="0"/>
              <w:left w:val="single" w:color="000000" w:sz="4" w:space="0"/>
              <w:bottom w:val="single" w:color="000000" w:sz="4" w:space="0"/>
              <w:right w:val="single" w:color="000000" w:sz="4" w:space="0"/>
            </w:tcBorders>
          </w:tcPr>
          <w:p w:rsidR="000F4EB6" w:rsidRDefault="004B70A4" w14:paraId="000012E6" w14:textId="77777777">
            <w:pPr>
              <w:jc w:val="center"/>
              <w:rPr>
                <w:color w:val="000000"/>
                <w:sz w:val="20"/>
                <w:szCs w:val="20"/>
              </w:rPr>
            </w:pPr>
            <w:r>
              <w:rPr>
                <w:color w:val="000000"/>
                <w:sz w:val="20"/>
                <w:szCs w:val="20"/>
              </w:rPr>
              <w:t>C</w:t>
            </w:r>
          </w:p>
        </w:tc>
        <w:tc>
          <w:tcPr>
            <w:tcW w:w="1565"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12E7" w14:textId="77777777">
            <w:pPr>
              <w:jc w:val="center"/>
              <w:rPr>
                <w:color w:val="000000"/>
                <w:sz w:val="20"/>
                <w:szCs w:val="20"/>
              </w:rPr>
            </w:pPr>
            <w:r>
              <w:rPr>
                <w:color w:val="000000"/>
                <w:sz w:val="20"/>
                <w:szCs w:val="20"/>
              </w:rPr>
              <w:t>B</w:t>
            </w:r>
          </w:p>
        </w:tc>
        <w:tc>
          <w:tcPr>
            <w:tcW w:w="1593" w:type="dxa"/>
            <w:tcBorders>
              <w:top w:val="single" w:color="000000" w:sz="4" w:space="0"/>
              <w:left w:val="single" w:color="000000" w:sz="4" w:space="0"/>
              <w:bottom w:val="single" w:color="000000" w:sz="4" w:space="0"/>
              <w:right w:val="single" w:color="000000" w:sz="4" w:space="0"/>
            </w:tcBorders>
          </w:tcPr>
          <w:p w:rsidR="000F4EB6" w:rsidRDefault="004B70A4" w14:paraId="000012E8" w14:textId="77777777">
            <w:pPr>
              <w:jc w:val="center"/>
              <w:rPr>
                <w:color w:val="000000"/>
                <w:sz w:val="20"/>
                <w:szCs w:val="20"/>
              </w:rPr>
            </w:pPr>
            <w:r>
              <w:rPr>
                <w:color w:val="000000"/>
                <w:sz w:val="20"/>
                <w:szCs w:val="20"/>
              </w:rPr>
              <w:t>C</w:t>
            </w:r>
          </w:p>
        </w:tc>
        <w:tc>
          <w:tcPr>
            <w:tcW w:w="1937" w:type="dxa"/>
            <w:tcBorders>
              <w:top w:val="single" w:color="000000" w:sz="4" w:space="0"/>
              <w:left w:val="single" w:color="000000" w:sz="4" w:space="0"/>
              <w:bottom w:val="single" w:color="000000" w:sz="4" w:space="0"/>
              <w:right w:val="single" w:color="000000" w:sz="4" w:space="0"/>
            </w:tcBorders>
          </w:tcPr>
          <w:p w:rsidR="000F4EB6" w:rsidRDefault="004B70A4" w14:paraId="000012E9" w14:textId="77777777">
            <w:pPr>
              <w:jc w:val="center"/>
              <w:rPr>
                <w:color w:val="000000"/>
                <w:sz w:val="20"/>
                <w:szCs w:val="20"/>
              </w:rPr>
            </w:pPr>
            <w:r>
              <w:rPr>
                <w:color w:val="000000"/>
                <w:sz w:val="20"/>
                <w:szCs w:val="20"/>
              </w:rPr>
              <w:t>C</w:t>
            </w:r>
          </w:p>
        </w:tc>
      </w:tr>
      <w:tr w:rsidR="000F4EB6" w14:paraId="6DDE198D" w14:textId="77777777">
        <w:tc>
          <w:tcPr>
            <w:tcW w:w="536" w:type="dxa"/>
            <w:tcBorders>
              <w:top w:val="single" w:color="000000" w:sz="4" w:space="0"/>
              <w:left w:val="single" w:color="000000" w:sz="4" w:space="0"/>
              <w:bottom w:val="single" w:color="000000" w:sz="4" w:space="0"/>
              <w:right w:val="single" w:color="000000" w:sz="4" w:space="0"/>
            </w:tcBorders>
          </w:tcPr>
          <w:p w:rsidR="000F4EB6" w:rsidRDefault="004B70A4" w14:paraId="000012EA" w14:textId="77777777">
            <w:pPr>
              <w:jc w:val="both"/>
              <w:rPr>
                <w:color w:val="000000"/>
                <w:sz w:val="20"/>
                <w:szCs w:val="20"/>
              </w:rPr>
            </w:pPr>
            <w:r>
              <w:rPr>
                <w:color w:val="000000"/>
                <w:sz w:val="20"/>
                <w:szCs w:val="20"/>
              </w:rPr>
              <w:t>11.</w:t>
            </w:r>
          </w:p>
        </w:tc>
        <w:tc>
          <w:tcPr>
            <w:tcW w:w="3698" w:type="dxa"/>
            <w:tcBorders>
              <w:top w:val="single" w:color="000000" w:sz="4" w:space="0"/>
              <w:left w:val="single" w:color="000000" w:sz="4" w:space="0"/>
              <w:bottom w:val="single" w:color="000000" w:sz="4" w:space="0"/>
              <w:right w:val="single" w:color="000000" w:sz="4" w:space="0"/>
            </w:tcBorders>
          </w:tcPr>
          <w:p w:rsidR="000F4EB6" w:rsidRDefault="004B70A4" w14:paraId="000012EB" w14:textId="77777777">
            <w:pPr>
              <w:jc w:val="both"/>
              <w:rPr>
                <w:color w:val="000000"/>
                <w:sz w:val="20"/>
                <w:szCs w:val="20"/>
              </w:rPr>
            </w:pPr>
            <w:r>
              <w:rPr>
                <w:sz w:val="20"/>
                <w:szCs w:val="20"/>
              </w:rPr>
              <w:t xml:space="preserve">Zivju dzenītis </w:t>
            </w:r>
            <w:r>
              <w:rPr>
                <w:i/>
                <w:sz w:val="20"/>
                <w:szCs w:val="20"/>
              </w:rPr>
              <w:t>Alcedo atthis</w:t>
            </w:r>
          </w:p>
        </w:tc>
        <w:tc>
          <w:tcPr>
            <w:tcW w:w="1168" w:type="dxa"/>
            <w:tcBorders>
              <w:top w:val="single" w:color="000000" w:sz="4" w:space="0"/>
              <w:left w:val="single" w:color="000000" w:sz="4" w:space="0"/>
              <w:bottom w:val="single" w:color="000000" w:sz="4" w:space="0"/>
              <w:right w:val="single" w:color="000000" w:sz="4" w:space="0"/>
            </w:tcBorders>
            <w:vAlign w:val="bottom"/>
          </w:tcPr>
          <w:p w:rsidR="000F4EB6" w:rsidRDefault="004B70A4" w14:paraId="000012EC" w14:textId="77777777">
            <w:pPr>
              <w:jc w:val="center"/>
              <w:rPr>
                <w:color w:val="000000"/>
                <w:sz w:val="20"/>
                <w:szCs w:val="20"/>
              </w:rPr>
            </w:pPr>
            <w:r>
              <w:rPr>
                <w:color w:val="000000"/>
                <w:sz w:val="20"/>
                <w:szCs w:val="20"/>
              </w:rPr>
              <w:t>r</w:t>
            </w:r>
          </w:p>
        </w:tc>
        <w:tc>
          <w:tcPr>
            <w:tcW w:w="1371" w:type="dxa"/>
            <w:tcBorders>
              <w:top w:val="single" w:color="000000" w:sz="4" w:space="0"/>
              <w:left w:val="single" w:color="000000" w:sz="4" w:space="0"/>
              <w:bottom w:val="single" w:color="000000" w:sz="4" w:space="0"/>
              <w:right w:val="single" w:color="000000" w:sz="4" w:space="0"/>
            </w:tcBorders>
          </w:tcPr>
          <w:p w:rsidR="000F4EB6" w:rsidRDefault="004B70A4" w14:paraId="000012ED" w14:textId="77777777">
            <w:pPr>
              <w:jc w:val="center"/>
              <w:rPr>
                <w:color w:val="000000"/>
                <w:sz w:val="20"/>
                <w:szCs w:val="20"/>
              </w:rPr>
            </w:pPr>
            <w:r>
              <w:rPr>
                <w:color w:val="000000"/>
                <w:sz w:val="20"/>
                <w:szCs w:val="20"/>
              </w:rPr>
              <w:t>R</w:t>
            </w:r>
          </w:p>
        </w:tc>
        <w:tc>
          <w:tcPr>
            <w:tcW w:w="1462" w:type="dxa"/>
            <w:tcBorders>
              <w:top w:val="single" w:color="000000" w:sz="4" w:space="0"/>
              <w:left w:val="single" w:color="000000" w:sz="4" w:space="0"/>
              <w:bottom w:val="single" w:color="000000" w:sz="4" w:space="0"/>
              <w:right w:val="single" w:color="000000" w:sz="4" w:space="0"/>
            </w:tcBorders>
          </w:tcPr>
          <w:p w:rsidR="000F4EB6" w:rsidRDefault="004B70A4" w14:paraId="000012EE" w14:textId="77777777">
            <w:pPr>
              <w:jc w:val="center"/>
              <w:rPr>
                <w:color w:val="000000"/>
                <w:sz w:val="20"/>
                <w:szCs w:val="20"/>
              </w:rPr>
            </w:pPr>
            <w:r>
              <w:rPr>
                <w:color w:val="000000"/>
                <w:sz w:val="20"/>
                <w:szCs w:val="20"/>
              </w:rPr>
              <w:t>G</w:t>
            </w:r>
          </w:p>
        </w:tc>
        <w:tc>
          <w:tcPr>
            <w:tcW w:w="1482" w:type="dxa"/>
            <w:tcBorders>
              <w:top w:val="single" w:color="000000" w:sz="4" w:space="0"/>
              <w:left w:val="single" w:color="000000" w:sz="4" w:space="0"/>
              <w:bottom w:val="single" w:color="000000" w:sz="4" w:space="0"/>
              <w:right w:val="single" w:color="000000" w:sz="4" w:space="0"/>
            </w:tcBorders>
          </w:tcPr>
          <w:p w:rsidR="000F4EB6" w:rsidRDefault="004B70A4" w14:paraId="000012EF" w14:textId="77777777">
            <w:pPr>
              <w:jc w:val="center"/>
              <w:rPr>
                <w:color w:val="000000"/>
                <w:sz w:val="20"/>
                <w:szCs w:val="20"/>
              </w:rPr>
            </w:pPr>
            <w:r>
              <w:rPr>
                <w:color w:val="000000"/>
                <w:sz w:val="20"/>
                <w:szCs w:val="20"/>
              </w:rPr>
              <w:t>C</w:t>
            </w:r>
          </w:p>
        </w:tc>
        <w:tc>
          <w:tcPr>
            <w:tcW w:w="1565" w:type="dxa"/>
            <w:tcBorders>
              <w:top w:val="single" w:color="000000" w:sz="4" w:space="0"/>
              <w:left w:val="single" w:color="000000" w:sz="4" w:space="0"/>
              <w:bottom w:val="single" w:color="000000" w:sz="4" w:space="0"/>
              <w:right w:val="single" w:color="000000" w:sz="4" w:space="0"/>
            </w:tcBorders>
            <w:vAlign w:val="center"/>
          </w:tcPr>
          <w:p w:rsidR="000F4EB6" w:rsidRDefault="004B70A4" w14:paraId="000012F0" w14:textId="77777777">
            <w:pPr>
              <w:jc w:val="center"/>
              <w:rPr>
                <w:color w:val="000000"/>
                <w:sz w:val="20"/>
                <w:szCs w:val="20"/>
              </w:rPr>
            </w:pPr>
            <w:r>
              <w:rPr>
                <w:color w:val="000000"/>
                <w:sz w:val="20"/>
                <w:szCs w:val="20"/>
              </w:rPr>
              <w:t>B</w:t>
            </w:r>
          </w:p>
        </w:tc>
        <w:tc>
          <w:tcPr>
            <w:tcW w:w="1593" w:type="dxa"/>
            <w:tcBorders>
              <w:top w:val="single" w:color="000000" w:sz="4" w:space="0"/>
              <w:left w:val="single" w:color="000000" w:sz="4" w:space="0"/>
              <w:bottom w:val="single" w:color="000000" w:sz="4" w:space="0"/>
              <w:right w:val="single" w:color="000000" w:sz="4" w:space="0"/>
            </w:tcBorders>
          </w:tcPr>
          <w:p w:rsidR="000F4EB6" w:rsidRDefault="004B70A4" w14:paraId="000012F1" w14:textId="77777777">
            <w:pPr>
              <w:jc w:val="center"/>
              <w:rPr>
                <w:color w:val="000000"/>
                <w:sz w:val="20"/>
                <w:szCs w:val="20"/>
              </w:rPr>
            </w:pPr>
            <w:r>
              <w:rPr>
                <w:color w:val="000000"/>
                <w:sz w:val="20"/>
                <w:szCs w:val="20"/>
              </w:rPr>
              <w:t>C</w:t>
            </w:r>
          </w:p>
        </w:tc>
        <w:tc>
          <w:tcPr>
            <w:tcW w:w="1937" w:type="dxa"/>
            <w:tcBorders>
              <w:top w:val="single" w:color="000000" w:sz="4" w:space="0"/>
              <w:left w:val="single" w:color="000000" w:sz="4" w:space="0"/>
              <w:bottom w:val="single" w:color="000000" w:sz="4" w:space="0"/>
              <w:right w:val="single" w:color="000000" w:sz="4" w:space="0"/>
            </w:tcBorders>
          </w:tcPr>
          <w:p w:rsidR="000F4EB6" w:rsidRDefault="004B70A4" w14:paraId="000012F2" w14:textId="77777777">
            <w:pPr>
              <w:jc w:val="center"/>
              <w:rPr>
                <w:color w:val="000000"/>
                <w:sz w:val="20"/>
                <w:szCs w:val="20"/>
              </w:rPr>
            </w:pPr>
            <w:r>
              <w:rPr>
                <w:color w:val="000000"/>
                <w:sz w:val="20"/>
                <w:szCs w:val="20"/>
              </w:rPr>
              <w:t>C</w:t>
            </w:r>
          </w:p>
        </w:tc>
      </w:tr>
    </w:tbl>
    <w:p w:rsidR="000F4EB6" w:rsidRDefault="000F4EB6" w14:paraId="000012F3" w14:textId="77777777">
      <w:pPr>
        <w:pBdr>
          <w:top w:val="nil"/>
          <w:left w:val="nil"/>
          <w:bottom w:val="nil"/>
          <w:right w:val="nil"/>
          <w:between w:val="nil"/>
        </w:pBdr>
        <w:ind w:left="-855" w:right="-930"/>
        <w:jc w:val="both"/>
        <w:rPr>
          <w:color w:val="000000"/>
          <w:sz w:val="12"/>
          <w:szCs w:val="12"/>
          <w:vertAlign w:val="superscript"/>
        </w:rPr>
      </w:pPr>
    </w:p>
    <w:p w:rsidR="000F4EB6" w:rsidRDefault="004B70A4" w14:paraId="000012F4" w14:textId="77777777">
      <w:pPr>
        <w:pBdr>
          <w:top w:val="nil"/>
          <w:left w:val="nil"/>
          <w:bottom w:val="nil"/>
          <w:right w:val="nil"/>
          <w:between w:val="nil"/>
        </w:pBdr>
        <w:ind w:left="-855" w:right="-930"/>
        <w:jc w:val="both"/>
        <w:rPr>
          <w:rFonts w:ascii="Quattrocento Sans" w:hAnsi="Quattrocento Sans" w:eastAsia="Quattrocento Sans" w:cs="Quattrocento Sans"/>
          <w:color w:val="000000"/>
          <w:sz w:val="18"/>
          <w:szCs w:val="18"/>
        </w:rPr>
      </w:pPr>
      <w:r>
        <w:rPr>
          <w:color w:val="000000"/>
          <w:sz w:val="12"/>
          <w:szCs w:val="12"/>
          <w:vertAlign w:val="superscript"/>
        </w:rPr>
        <w:t xml:space="preserve">1 </w:t>
      </w:r>
      <w:r>
        <w:rPr>
          <w:color w:val="000000"/>
          <w:sz w:val="16"/>
          <w:szCs w:val="16"/>
        </w:rPr>
        <w:t>Tabula aizpildīta saskaņā ar Eiropas Komisijas īstenošanas lēmumu (2011. gada 11. jūlijs) par formu, kādā sniedzama informācija par Natura 2000 teritorijām (izziņots ar dokumenta numuru C(2011) 4892) (2011/484/ES) </w:t>
      </w:r>
    </w:p>
    <w:p w:rsidR="000F4EB6" w:rsidRDefault="004B70A4" w14:paraId="000012F5" w14:textId="77777777">
      <w:pPr>
        <w:pBdr>
          <w:top w:val="nil"/>
          <w:left w:val="nil"/>
          <w:bottom w:val="nil"/>
          <w:right w:val="nil"/>
          <w:between w:val="nil"/>
        </w:pBdr>
        <w:ind w:left="-855" w:right="-930"/>
        <w:jc w:val="both"/>
        <w:rPr>
          <w:rFonts w:ascii="Quattrocento Sans" w:hAnsi="Quattrocento Sans" w:eastAsia="Quattrocento Sans" w:cs="Quattrocento Sans"/>
          <w:color w:val="000000"/>
          <w:sz w:val="18"/>
          <w:szCs w:val="18"/>
        </w:rPr>
      </w:pPr>
      <w:r>
        <w:rPr>
          <w:color w:val="000000"/>
          <w:sz w:val="16"/>
          <w:szCs w:val="16"/>
        </w:rPr>
        <w:t> </w:t>
      </w:r>
    </w:p>
    <w:p w:rsidR="000F4EB6" w:rsidRDefault="004B70A4" w14:paraId="000012F6" w14:textId="1A5FC7B5">
      <w:pPr>
        <w:pBdr>
          <w:top w:val="nil"/>
          <w:left w:val="nil"/>
          <w:bottom w:val="nil"/>
          <w:right w:val="nil"/>
          <w:between w:val="nil"/>
        </w:pBdr>
        <w:ind w:left="-855" w:right="-930"/>
        <w:jc w:val="both"/>
        <w:rPr>
          <w:rFonts w:ascii="Quattrocento Sans" w:hAnsi="Quattrocento Sans" w:eastAsia="Quattrocento Sans" w:cs="Quattrocento Sans"/>
          <w:color w:val="000000"/>
          <w:sz w:val="18"/>
          <w:szCs w:val="18"/>
        </w:rPr>
      </w:pPr>
      <w:r>
        <w:rPr>
          <w:color w:val="000000"/>
          <w:sz w:val="16"/>
          <w:szCs w:val="16"/>
        </w:rPr>
        <w:t xml:space="preserve">Tips: p - uzturas pastāvīgi, r – vairojas, c - pulcējas , w - ziemo; Sastopamības </w:t>
      </w:r>
      <w:r w:rsidR="00D808AA">
        <w:rPr>
          <w:color w:val="000000"/>
          <w:sz w:val="16"/>
          <w:szCs w:val="16"/>
        </w:rPr>
        <w:t>k</w:t>
      </w:r>
      <w:r>
        <w:rPr>
          <w:color w:val="000000"/>
          <w:sz w:val="16"/>
          <w:szCs w:val="16"/>
        </w:rPr>
        <w:t>ategorija: C = izplatīta suga, R = reta suga, V = ļoti reta suga, P = pārstāvēta suga – šo lauku aizpilda, ja dati ir nepilnīgi (DD); Datu kvalitāte: G = “laba” (piemēram, balstās uz apsekojumiem); M = “vidēja” (piemēram, balstās uz nepilnīgiem datiem un ekstrapolāciju); P = “slikta” (piemēram, aptuvenas aplēses); DD = “nepilnīgi dati” (šo apzīmējumu izmantot tikai tad, ja nav iespējams veikt pat aptuvenas aplēses par populācijas lielumu). Populācija (teritorijā sastopamās sugas populācijas lielums un blīvums salīdzinājumā ar valsts teritorijā sastopamo populāciju lielumu un blīvumu): A - 100 % ≥ p &gt; 15 % ; B - 15 % ≥ p &gt; 2 % ; C - 2 % ≥ p &gt; 0 %; D – nenozīmīga populācija; Saglabāšanās pakāpe: A - izcila saglabāšanās pakāpe; B - laba saglabāšanās pakāpe; C - vidēja vai zema saglabāšanās pakāpe; Izolācija (teritorijā sastopamās populācijas izolētības pakāpe attiecībā pret sugu dabiskās izplatības areālu): A - (gandrīz) izolēta populācija, B - populācija nav izolēta, bet pie dabiskās izplatības areāla robežām, C: populācija nav izolēta plašākā izplatības areālā; Vispārējais novērtējums: A: izcila vērtība, B: liela vērtība, C: ievērojama vērtība.  </w:t>
      </w:r>
    </w:p>
    <w:p w:rsidR="000F4EB6" w:rsidRDefault="000F4EB6" w14:paraId="000012F7" w14:textId="77777777">
      <w:pPr>
        <w:spacing w:after="160" w:line="259" w:lineRule="auto"/>
        <w:rPr>
          <w:color w:val="000000"/>
        </w:rPr>
      </w:pPr>
    </w:p>
    <w:p w:rsidR="000F4EB6" w:rsidRDefault="004B70A4" w14:paraId="000012F8" w14:textId="77777777">
      <w:pPr>
        <w:spacing w:after="160" w:line="259" w:lineRule="auto"/>
        <w:rPr>
          <w:i/>
          <w:color w:val="000000"/>
          <w:sz w:val="20"/>
          <w:szCs w:val="20"/>
        </w:rPr>
        <w:sectPr w:rsidR="000F4EB6">
          <w:pgSz w:w="16837" w:h="11905" w:orient="landscape"/>
          <w:pgMar w:top="1411" w:right="994" w:bottom="1138" w:left="1411" w:header="432" w:footer="346" w:gutter="0"/>
          <w:cols w:space="720"/>
          <w:titlePg/>
        </w:sectPr>
      </w:pPr>
      <w:r>
        <w:br w:type="page"/>
      </w:r>
    </w:p>
    <w:p w:rsidR="000F4EB6" w:rsidRDefault="000F4EB6" w14:paraId="000012F9" w14:textId="77777777">
      <w:pPr>
        <w:jc w:val="both"/>
      </w:pPr>
    </w:p>
    <w:p w:rsidRPr="00185B73" w:rsidR="000F4EB6" w:rsidRDefault="004B70A4" w14:paraId="000012FA" w14:textId="77777777">
      <w:pPr>
        <w:pStyle w:val="Heading3"/>
        <w:rPr>
          <w:lang w:val="lv-LV"/>
        </w:rPr>
      </w:pPr>
      <w:bookmarkStart w:name="_Toc203579375" w:id="72"/>
      <w:r w:rsidRPr="00185B73">
        <w:rPr>
          <w:lang w:val="lv-LV"/>
        </w:rPr>
        <w:t>4.4.2.5. Zivis</w:t>
      </w:r>
      <w:bookmarkEnd w:id="72"/>
    </w:p>
    <w:p w:rsidR="000F4EB6" w:rsidRDefault="000F4EB6" w14:paraId="000012FB" w14:textId="77777777">
      <w:pPr>
        <w:rPr>
          <w:color w:val="FF0000"/>
        </w:rPr>
      </w:pPr>
    </w:p>
    <w:p w:rsidR="000F4EB6" w:rsidRDefault="004B70A4" w14:paraId="000012FC" w14:textId="77777777">
      <w:pPr>
        <w:jc w:val="both"/>
        <w:rPr>
          <w:color w:val="000000"/>
          <w:highlight w:val="white"/>
        </w:rPr>
      </w:pPr>
      <w:r>
        <w:rPr>
          <w:color w:val="000000"/>
        </w:rPr>
        <w:t xml:space="preserve">Dati par Dabas lieguma teritorijā sastopamajām reto un aizsargājamo zivju sugām apkopoti balstoties uz pieejamo informāciju </w:t>
      </w:r>
      <w:r>
        <w:rPr>
          <w:color w:val="000000"/>
          <w:highlight w:val="white"/>
        </w:rPr>
        <w:t xml:space="preserve">DDPS “Ozols” un </w:t>
      </w:r>
      <w:r>
        <w:rPr>
          <w:i/>
        </w:rPr>
        <w:t>Natura 2000</w:t>
      </w:r>
      <w:r>
        <w:t xml:space="preserve"> datubāzē (</w:t>
      </w:r>
      <w:hyperlink r:id="rId139">
        <w:r w:rsidR="000F4EB6">
          <w:rPr>
            <w:color w:val="0000FF"/>
            <w:u w:val="single"/>
          </w:rPr>
          <w:t>2024</w:t>
        </w:r>
      </w:hyperlink>
      <w:r>
        <w:t xml:space="preserve">), </w:t>
      </w:r>
      <w:r>
        <w:rPr>
          <w:color w:val="000000"/>
          <w:highlight w:val="white"/>
        </w:rPr>
        <w:t>kā arī ņemot vērā Dabas lieguma teritorijā 2024. gadā veiktos lauka pētījumus.</w:t>
      </w:r>
    </w:p>
    <w:p w:rsidR="000F4EB6" w:rsidRDefault="000F4EB6" w14:paraId="000012FD" w14:textId="77777777">
      <w:pPr>
        <w:jc w:val="both"/>
      </w:pPr>
    </w:p>
    <w:p w:rsidR="000F4EB6" w:rsidRDefault="004B70A4" w14:paraId="000012FE" w14:textId="77777777">
      <w:pPr>
        <w:rPr>
          <w:b/>
          <w:i/>
        </w:rPr>
      </w:pPr>
      <w:r>
        <w:rPr>
          <w:b/>
          <w:i/>
        </w:rPr>
        <w:t>Dabas aizsardzības vērtība un aizsardzības mērķi</w:t>
      </w:r>
    </w:p>
    <w:p w:rsidR="000F4EB6" w:rsidRDefault="000F4EB6" w14:paraId="000012FF" w14:textId="77777777">
      <w:pPr>
        <w:jc w:val="both"/>
      </w:pPr>
    </w:p>
    <w:p w:rsidR="00C00BE2" w:rsidRDefault="004B70A4" w14:paraId="547F9DAD" w14:textId="126033C4">
      <w:pPr>
        <w:spacing w:after="120"/>
        <w:jc w:val="both"/>
      </w:pPr>
      <w:r>
        <w:t xml:space="preserve">DA plāna izstrādei nepieciešamie dati iegūti gan izvērtējot datubāzēs un publicētajos literatūras avotos pieejamo informāciju par Klaucānu un Priekulānu ezeru un Podvāzes zivju faunu, gan 2024. gada lauku pētījumu sezonā veicot </w:t>
      </w:r>
      <w:sdt>
        <w:sdtPr>
          <w:tag w:val="goog_rdk_28"/>
          <w:id w:val="-647539868"/>
        </w:sdtPr>
        <w:sdtEndPr/>
        <w:sdtContent/>
      </w:sdt>
      <w:r>
        <w:t>zivju uzskaiti.</w:t>
      </w:r>
      <w:r w:rsidR="00C00BE2">
        <w:t xml:space="preserve"> Zivju</w:t>
      </w:r>
      <w:r w:rsidRPr="00C00BE2" w:rsidR="00C00BE2">
        <w:t xml:space="preserve"> </w:t>
      </w:r>
      <w:r w:rsidR="00C00BE2">
        <w:t xml:space="preserve">faunas </w:t>
      </w:r>
      <w:r w:rsidRPr="00C00BE2" w:rsidR="00C00BE2">
        <w:t>izpēti 2024. dabas lieguma teritorijā veica DAP sertificēt</w:t>
      </w:r>
      <w:r w:rsidR="00C00BE2">
        <w:t>s</w:t>
      </w:r>
      <w:r w:rsidRPr="00C00BE2" w:rsidR="00C00BE2">
        <w:t xml:space="preserve"> sugu un biotopu eksper</w:t>
      </w:r>
      <w:r w:rsidR="00C00BE2">
        <w:t>ts</w:t>
      </w:r>
      <w:r w:rsidRPr="00C00BE2" w:rsidR="00C00BE2">
        <w:t xml:space="preserve"> </w:t>
      </w:r>
      <w:r w:rsidR="00C00BE2">
        <w:t>Matīss Žagars</w:t>
      </w:r>
      <w:r w:rsidRPr="00C00BE2" w:rsidR="00C00BE2">
        <w:t>.</w:t>
      </w:r>
    </w:p>
    <w:p w:rsidRPr="00656DC0" w:rsidR="000F4EB6" w:rsidRDefault="004B70A4" w14:paraId="00001301" w14:textId="77777777">
      <w:pPr>
        <w:spacing w:after="120"/>
        <w:jc w:val="both"/>
      </w:pPr>
      <w:r>
        <w:t xml:space="preserve">Klaucānu ezerā tika izvēlētas trīs paraugu ievākšanas stacijas un uzskaite tika veikta, atbilstoši standarta “LVS EN 14011:2003 Ūdens kvalitāte – Zivju paraugu ievākšana, lietojot elektrozveju” prasībām. Pētījuma laikā </w:t>
      </w:r>
      <w:r w:rsidRPr="00656DC0">
        <w:t xml:space="preserve">vasaras sezonā tika noķertas šādu sugu zivis: rauda </w:t>
      </w:r>
      <w:r w:rsidRPr="00656DC0">
        <w:rPr>
          <w:i/>
        </w:rPr>
        <w:t>Rutilus rutilus</w:t>
      </w:r>
      <w:r w:rsidRPr="00656DC0">
        <w:t xml:space="preserve">, asaris </w:t>
      </w:r>
      <w:r w:rsidRPr="00656DC0">
        <w:rPr>
          <w:i/>
        </w:rPr>
        <w:t>Perca fluviatilis</w:t>
      </w:r>
      <w:r w:rsidRPr="00656DC0">
        <w:t xml:space="preserve">, rudulis </w:t>
      </w:r>
      <w:r w:rsidRPr="00656DC0">
        <w:rPr>
          <w:i/>
        </w:rPr>
        <w:t>Scardinius erythrophthalmus</w:t>
      </w:r>
      <w:r w:rsidRPr="00656DC0">
        <w:t xml:space="preserve">. Enciklopēdijā „Latvijas daba” (2. sēj., 1995), papildus pētījuma laikā fiksētajām, noķertas arī: līnis </w:t>
      </w:r>
      <w:r w:rsidRPr="00656DC0">
        <w:rPr>
          <w:i/>
        </w:rPr>
        <w:t>Tinca tinca</w:t>
      </w:r>
      <w:r w:rsidRPr="00656DC0">
        <w:t xml:space="preserve">, plaudis </w:t>
      </w:r>
      <w:r w:rsidRPr="00656DC0">
        <w:rPr>
          <w:i/>
        </w:rPr>
        <w:t>Abramis brama</w:t>
      </w:r>
      <w:r w:rsidRPr="00656DC0">
        <w:t xml:space="preserve"> un vēdzele </w:t>
      </w:r>
      <w:r w:rsidRPr="00656DC0">
        <w:rPr>
          <w:i/>
        </w:rPr>
        <w:t>Lota lota</w:t>
      </w:r>
      <w:r w:rsidRPr="00656DC0">
        <w:t xml:space="preserve"> (Eipurs, 1998). </w:t>
      </w:r>
    </w:p>
    <w:p w:rsidR="000F4EB6" w:rsidRDefault="004B70A4" w14:paraId="00001302" w14:textId="77777777">
      <w:pPr>
        <w:spacing w:after="120"/>
        <w:jc w:val="both"/>
        <w:rPr>
          <w:b/>
        </w:rPr>
      </w:pPr>
      <w:r w:rsidRPr="00656DC0">
        <w:t>Gan pieejamie dati, gan literatūras analīze (</w:t>
      </w:r>
      <w:hyperlink w:anchor="bookmark=id.ncm7r7pmz5b7">
        <w:r w:rsidRPr="00656DC0" w:rsidR="000F4EB6">
          <w:rPr>
            <w:color w:val="0000FF"/>
            <w:u w:val="single"/>
          </w:rPr>
          <w:t>Plikšs un Aleksejevs, 1998</w:t>
        </w:r>
      </w:hyperlink>
      <w:r w:rsidRPr="00656DC0">
        <w:t xml:space="preserve">; </w:t>
      </w:r>
      <w:hyperlink w:anchor="bookmark=id.gjrzd5f3paba">
        <w:r w:rsidRPr="00656DC0" w:rsidR="000F4EB6">
          <w:rPr>
            <w:color w:val="0000FF"/>
            <w:u w:val="single"/>
          </w:rPr>
          <w:t>Aleksejevs u.c., 2019</w:t>
        </w:r>
      </w:hyperlink>
      <w:r w:rsidRPr="00656DC0">
        <w:t>; Saldūdeņu risinājumis, 2024) ļauj secināt, ka ezera zivju sabiedrības sugu sastāvs vērtējams kā tipisks eitrofiem/mezotrofiem mēreno</w:t>
      </w:r>
      <w:r>
        <w:t xml:space="preserve"> platuma grādu ezeriem. </w:t>
      </w:r>
    </w:p>
    <w:p w:rsidRPr="00656DC0" w:rsidR="000F4EB6" w:rsidRDefault="004B70A4" w14:paraId="00001303" w14:textId="77777777">
      <w:pPr>
        <w:spacing w:after="120"/>
        <w:jc w:val="both"/>
      </w:pPr>
      <w:r>
        <w:t xml:space="preserve">Priekulānu ezerā tika izvēlētas divas paraugu ievākšanas stacijas un uzskaite tika veikta, atbilstoši standarta “LVS EN 14011:2003 Ūdens kvalitāte – </w:t>
      </w:r>
      <w:r w:rsidRPr="00656DC0">
        <w:t xml:space="preserve">Zivju paraugu ievākšana, lietojot elektrozveju” prasībām. Pētījuma laikā vasaras sezonā tika noķertas šādu sugu zivis: karūsa </w:t>
      </w:r>
      <w:r w:rsidRPr="00656DC0">
        <w:rPr>
          <w:i/>
        </w:rPr>
        <w:t>Carassius carassius</w:t>
      </w:r>
      <w:r w:rsidRPr="00656DC0">
        <w:t xml:space="preserve">, līdaka </w:t>
      </w:r>
      <w:r w:rsidRPr="00656DC0">
        <w:rPr>
          <w:i/>
        </w:rPr>
        <w:t>Esox lucius</w:t>
      </w:r>
      <w:r w:rsidRPr="00656DC0">
        <w:t xml:space="preserve">, līnis </w:t>
      </w:r>
      <w:r w:rsidRPr="00656DC0">
        <w:rPr>
          <w:i/>
        </w:rPr>
        <w:t>Tinca tinca</w:t>
      </w:r>
      <w:r w:rsidRPr="00656DC0">
        <w:t xml:space="preserve">, rauda </w:t>
      </w:r>
      <w:r w:rsidRPr="00656DC0">
        <w:rPr>
          <w:i/>
        </w:rPr>
        <w:t>Rutilus rutilus</w:t>
      </w:r>
      <w:r w:rsidRPr="00656DC0">
        <w:t xml:space="preserve">. Netika identificēts neviens cits pētījums, kur tikusi pētīta Priekulānu ezera ihtiofauna. </w:t>
      </w:r>
    </w:p>
    <w:p w:rsidRPr="00656DC0" w:rsidR="000F4EB6" w:rsidRDefault="004B70A4" w14:paraId="00001304" w14:textId="69F12B34">
      <w:pPr>
        <w:spacing w:after="120"/>
        <w:jc w:val="both"/>
      </w:pPr>
      <w:r w:rsidRPr="00656DC0">
        <w:t>Gan pieejamie dati, gan literatūras analīze (</w:t>
      </w:r>
      <w:hyperlink w:history="1" w:anchor="Saldudenu_risinajumi_2024">
        <w:r w:rsidRPr="00656DC0" w:rsidR="000F4EB6">
          <w:rPr>
            <w:rStyle w:val="Hyperlink"/>
          </w:rPr>
          <w:t>Saldūdeņu risinājumi, 2024</w:t>
        </w:r>
      </w:hyperlink>
      <w:r w:rsidRPr="00656DC0">
        <w:t xml:space="preserve">) ļauj secināt, ka arī Priekulānu ezera zivju sabiedrības sugu sastāvs vērtējams kā tipisks eitrofiem/mezotrofiem mēreno platuma grādu ezeriem. </w:t>
      </w:r>
    </w:p>
    <w:p w:rsidR="000F4EB6" w:rsidRDefault="004B70A4" w14:paraId="00001305" w14:textId="22CBCDCB">
      <w:pPr>
        <w:spacing w:after="120"/>
        <w:jc w:val="both"/>
      </w:pPr>
      <w:r w:rsidRPr="00656DC0">
        <w:t>Podvāzes upe visā garumā apsekota 2019. gadā (</w:t>
      </w:r>
      <w:hyperlink w:history="1" w:anchor="Zagars_2019">
        <w:r w:rsidRPr="00656DC0" w:rsidR="000F4EB6">
          <w:rPr>
            <w:rStyle w:val="Hyperlink"/>
          </w:rPr>
          <w:t>Žagars, 2019</w:t>
        </w:r>
      </w:hyperlink>
      <w:r w:rsidRPr="00656DC0">
        <w:t>), kad</w:t>
      </w:r>
      <w:r>
        <w:t xml:space="preserve"> tika izvēlētas deviņas paraugu ievākšanas stacijas un uzskaite tika veikta, atbilstoši standarta “LVS EN 14011:2003 Ūdens kvalitāte – Zivju paraugu ievākšana, lietojot elektrozveju” prasībām. Pētījuma laikā vasaras sezonā tika noķertas šādu sugu zivis: asaris </w:t>
      </w:r>
      <w:r>
        <w:rPr>
          <w:i/>
        </w:rPr>
        <w:t>Perca fluviatilis</w:t>
      </w:r>
      <w:r>
        <w:t xml:space="preserve">, ausleja </w:t>
      </w:r>
      <w:r>
        <w:rPr>
          <w:i/>
        </w:rPr>
        <w:t>Leucaspius delineatus</w:t>
      </w:r>
      <w:r>
        <w:t xml:space="preserve">, bārdainais akmeņgrauzis </w:t>
      </w:r>
      <w:r>
        <w:rPr>
          <w:i/>
        </w:rPr>
        <w:t>Noemacheilus barbatulus</w:t>
      </w:r>
      <w:r>
        <w:t xml:space="preserve">, līdaka </w:t>
      </w:r>
      <w:r>
        <w:rPr>
          <w:i/>
        </w:rPr>
        <w:t>Esox lucius</w:t>
      </w:r>
      <w:r>
        <w:t xml:space="preserve">, līnis </w:t>
      </w:r>
      <w:r>
        <w:rPr>
          <w:i/>
        </w:rPr>
        <w:t>Tinca tinca</w:t>
      </w:r>
      <w:r>
        <w:t xml:space="preserve">, mailīte </w:t>
      </w:r>
      <w:r>
        <w:rPr>
          <w:i/>
        </w:rPr>
        <w:t>Phoxinus phoxinus</w:t>
      </w:r>
      <w:r>
        <w:t xml:space="preserve">, rauda </w:t>
      </w:r>
      <w:r>
        <w:rPr>
          <w:i/>
        </w:rPr>
        <w:t>Rutilus rutilus</w:t>
      </w:r>
      <w:r>
        <w:t xml:space="preserve"> un rudulis </w:t>
      </w:r>
      <w:r>
        <w:rPr>
          <w:i/>
        </w:rPr>
        <w:t>Scardinius erythrophthalmus</w:t>
      </w:r>
      <w:r>
        <w:t>. DL teritorijā sastopamas tādas nelielām upēm raksturīgas sugas kā bārdainais akmeņgrauzis un mailīte; savienotajos posmos ar Priekulānu ezeru periodiski iepeld ezerā sastopamās sugas.</w:t>
      </w:r>
    </w:p>
    <w:p w:rsidR="000F4EB6" w:rsidRDefault="004B70A4" w14:paraId="00001306" w14:textId="77777777">
      <w:pPr>
        <w:spacing w:after="120"/>
        <w:jc w:val="both"/>
      </w:pPr>
      <w:r>
        <w:t>Analizējot pieejamos datus, secināms, ka kopumā upes zivju sabiedrības sugu sastāvs ir raksturīgs nelielām mēreno platuma grādu upēm.</w:t>
      </w:r>
    </w:p>
    <w:p w:rsidR="000F4EB6" w:rsidRDefault="004B70A4" w14:paraId="00001307" w14:textId="77777777">
      <w:pPr>
        <w:spacing w:after="120"/>
        <w:jc w:val="both"/>
      </w:pPr>
      <w:r>
        <w:t>Zivju sugu aizsardzības statusu Latvijas teritorijā nosaka vairāki starptautiskie, kā arī nacionālie normatīvie dokumenti. Nozīmīgākie no tiem ir 1979. gada Bernes konvencija par Eiropas dzīvās dabas un dabisko dzīvotņu aizsardzību, Eiropas Padomes 1992. gada 21. maija Direktīva 92/43/EEK par dabisko biotopu, savvaļas faunas un floras aizsardzību un 14.11.2000. Ministru kabineta noteikumi Nr.396 “Noteikumi par īpaši aizsargājamo sugu un ierobežoti izmantojamo īpaši aizsargājamo sugu sarakstu”.</w:t>
      </w:r>
    </w:p>
    <w:p w:rsidRPr="00121DC6" w:rsidR="000F4EB6" w:rsidRDefault="004B70A4" w14:paraId="00001308" w14:textId="278B8903">
      <w:pPr>
        <w:spacing w:after="120"/>
        <w:jc w:val="both"/>
      </w:pPr>
      <w:r>
        <w:t xml:space="preserve">No pētījuma laikā noķertajām zivju </w:t>
      </w:r>
      <w:r w:rsidRPr="00121DC6">
        <w:t xml:space="preserve">sugām ausleja </w:t>
      </w:r>
      <w:r w:rsidRPr="00121DC6">
        <w:rPr>
          <w:i/>
        </w:rPr>
        <w:t>Leucaspius delineatus</w:t>
      </w:r>
      <w:r w:rsidRPr="00121DC6">
        <w:t xml:space="preserve"> iekļauta Bernes konvencijas </w:t>
      </w:r>
      <w:r w:rsidR="00EC4E79">
        <w:t>III</w:t>
      </w:r>
      <w:r w:rsidRPr="00121DC6">
        <w:t xml:space="preserve"> pielikumā. Minētā aizsargājamā zivju suga sastopama Podvāzes lejtecē un nelielā skaitā; suga ir ekoloģiski plastiska un Latvijas teritorijā sastopama vairumā ūdeņu. Ņemot vērā, ka Dabas liegumā nav noteikts funkcionālais zonējums, attiecīgi nav nepieciešama tā aktualizēšana saistībā ar aizsargājamo zivju sugu aizsardzības prasībām.</w:t>
      </w:r>
    </w:p>
    <w:p w:rsidR="000F4EB6" w:rsidRDefault="004B70A4" w14:paraId="00001309" w14:textId="77777777">
      <w:pPr>
        <w:spacing w:after="120"/>
        <w:jc w:val="both"/>
      </w:pPr>
      <w:r w:rsidRPr="00121DC6">
        <w:t>Pamatojoties uz pieejamiem datiem, Dabas lieguma teritorijā nav sastopama neviena invazīva zivju suga.</w:t>
      </w:r>
    </w:p>
    <w:p w:rsidR="000F4EB6" w:rsidRDefault="000F4EB6" w14:paraId="0000130A" w14:textId="77777777">
      <w:pPr>
        <w:spacing w:after="120"/>
        <w:jc w:val="both"/>
        <w:rPr>
          <w:highlight w:val="yellow"/>
        </w:rPr>
      </w:pPr>
    </w:p>
    <w:p w:rsidR="000F4EB6" w:rsidRDefault="004B70A4" w14:paraId="0000130B" w14:textId="77777777">
      <w:pPr>
        <w:spacing w:after="120"/>
        <w:jc w:val="both"/>
        <w:rPr>
          <w:b/>
          <w:i/>
          <w:color w:val="000000"/>
        </w:rPr>
      </w:pPr>
      <w:r>
        <w:rPr>
          <w:b/>
          <w:i/>
          <w:color w:val="000000"/>
        </w:rPr>
        <w:t>Sociālekonomiskā vērtība</w:t>
      </w:r>
    </w:p>
    <w:p w:rsidR="000F4EB6" w:rsidRDefault="004B70A4" w14:paraId="0000130C" w14:textId="77777777">
      <w:pPr>
        <w:spacing w:after="120"/>
        <w:jc w:val="both"/>
      </w:pPr>
      <w:r>
        <w:t xml:space="preserve">No sociāli ekonomiskā viedokļa Klaucānu un Priekulānu ezeru zivju resursam ir vidēji augsta vērtība, to izmanto makšķernieki. Savukārt  Podvāzes upes zivju resursa sociāli ekonomiskā vērtība ir zema, zivju resursus DL teritorijā cilvēks neizmanto. Makšķerēšanu regulē vispārējie makšķerēšanas noteikumi. Makšķerēšana neatstāj būtisku negatīvu ietekmi uz aizsargājamajām zivju sugām. </w:t>
      </w:r>
    </w:p>
    <w:p w:rsidR="000F4EB6" w:rsidRDefault="000F4EB6" w14:paraId="0000130D" w14:textId="77777777">
      <w:pPr>
        <w:spacing w:after="120"/>
        <w:jc w:val="both"/>
        <w:rPr>
          <w:highlight w:val="yellow"/>
        </w:rPr>
      </w:pPr>
    </w:p>
    <w:p w:rsidR="000F4EB6" w:rsidRDefault="004B70A4" w14:paraId="0000130E" w14:textId="77777777">
      <w:pPr>
        <w:spacing w:after="120"/>
        <w:jc w:val="both"/>
        <w:rPr>
          <w:color w:val="000000"/>
        </w:rPr>
      </w:pPr>
      <w:r>
        <w:rPr>
          <w:b/>
          <w:i/>
          <w:color w:val="000000"/>
        </w:rPr>
        <w:t>Ietekmējošie faktori un dzīvotņu apsaimniekošanas pasākumu ieteikumi</w:t>
      </w:r>
    </w:p>
    <w:p w:rsidRPr="00121DC6" w:rsidR="000F4EB6" w:rsidRDefault="004B70A4" w14:paraId="0000130F" w14:textId="77777777">
      <w:pPr>
        <w:spacing w:after="120"/>
        <w:jc w:val="both"/>
      </w:pPr>
      <w:r>
        <w:t xml:space="preserve">Vairums zivju sugu, kas apdzīvo dabas lieguma teritoriju, nārsto krasta tuvumā, ūdensaugu zonā; Podvāzes upē – uz smilšu/grants substrāta vai piekrastes ūdensaugu joslā. Nozīmīgākais zivju nārsta periods ilgst </w:t>
      </w:r>
      <w:r w:rsidRPr="00121DC6">
        <w:t>aptuveni no 1. aprīļa līdz 20. jūnijam. Zivju nārsta aizsardzībai šajā periodā ezeros nav pieļaujami hidrotehniskie būvdarbi (ietekmes kods F), kas var atstāt nelabvēlīgu ietekmi uz zivju nārstu vai ikru attīstību (būvdarbi, kas saistīti ar grunts rakšanu, būvdarbi, kas saistīti ar augstu ūdens piesārņošanas risku un tamlīdzīgi</w:t>
      </w:r>
      <w:r>
        <w:t xml:space="preserve">). Arī ārpus zivju nārsta perioda, katrā individuālā gadījumā, kad plānots veikt darbus, kur tiek ietekmētas zivju piekrastes dzīvotnes, nepieciešams veikt potenciālās ietekmes uz zivju populācijām izvērtēšanu. Ūdens transportlīdzekļu pārvietošanās, </w:t>
      </w:r>
      <w:r w:rsidRPr="00121DC6">
        <w:t>publisko pasākumu organizēšanas un citus ierobežojumus zivju nārsta laikā noteikt nav nepieciešams.</w:t>
      </w:r>
    </w:p>
    <w:p w:rsidRPr="00121DC6" w:rsidR="000F4EB6" w:rsidRDefault="004B70A4" w14:paraId="00001310" w14:textId="77777777">
      <w:pPr>
        <w:spacing w:after="120"/>
        <w:jc w:val="both"/>
      </w:pPr>
      <w:r w:rsidRPr="00121DC6">
        <w:t xml:space="preserve">Pamatojoties uz pieejamiem datiem, Dabas lieguma teritorijā nav sastopama neviena invazīva zivju suga (ietekmes kods I). </w:t>
      </w:r>
    </w:p>
    <w:p w:rsidR="000F4EB6" w:rsidRDefault="004B70A4" w14:paraId="00001311" w14:textId="77777777">
      <w:pPr>
        <w:spacing w:after="120"/>
        <w:jc w:val="both"/>
      </w:pPr>
      <w:r w:rsidRPr="00121DC6">
        <w:t>Makšķerēšana, nemainot to apjomu, aizsargājam</w:t>
      </w:r>
      <w:r>
        <w:t>ās zivju sugas un zivju resursu kopumā negatīvi neietekmē (G06).</w:t>
      </w:r>
    </w:p>
    <w:p w:rsidR="000F4EB6" w:rsidRDefault="004B70A4" w14:paraId="00001312" w14:textId="77777777">
      <w:pPr>
        <w:spacing w:after="120"/>
        <w:jc w:val="both"/>
        <w:rPr>
          <w:color w:val="000000"/>
        </w:rPr>
      </w:pPr>
      <w:r>
        <w:t>Nākotnē ieteicams arī regulāri (vismaz vienu reizi vasaras sezonā, 1-3 stacijās katrā ezerā) veikt ūdenstilpes ūdens kvalitātes parametru (N, P dažādu ķīmisko formu koncentrācijas; skābekļa saturs ūdenī 0,5 m horizontos, pH) mērījumus un ik pēc pieciem gadiem atkārtot zivju izpēti. Svarīgi ihtiofaunas pētījumu atskaitēs iekļaut kvantitatīvu informāciju par visām zivju sugām, t.sk. aizsargājamajām, – īpatņu skaits un biomasa, sadalījums pa garuma grupām. Šīs darbības ļaus sekot izmaiņām ezeru ekosistēmā un konkrēti aizsargājamo sugas populāciju stāvoklī un pie vajadzības ieviest/pielāgot apsaimniekošanas pasākumus.</w:t>
      </w:r>
    </w:p>
    <w:p w:rsidRPr="00E33E1C" w:rsidR="000F4EB6" w:rsidRDefault="000F4EB6" w14:paraId="00001313" w14:textId="77777777">
      <w:pPr>
        <w:spacing w:after="120"/>
        <w:jc w:val="both"/>
        <w:rPr>
          <w:highlight w:val="yellow"/>
        </w:rPr>
      </w:pPr>
    </w:p>
    <w:p w:rsidR="000F4EB6" w:rsidRDefault="000F4EB6" w14:paraId="00001314" w14:textId="77777777">
      <w:pPr>
        <w:tabs>
          <w:tab w:val="left" w:pos="6168"/>
        </w:tabs>
        <w:spacing w:after="120"/>
        <w:jc w:val="both"/>
      </w:pPr>
    </w:p>
    <w:p w:rsidR="00CC5663" w:rsidRDefault="00CC5663" w14:paraId="03082CDF" w14:textId="77777777">
      <w:pPr>
        <w:tabs>
          <w:tab w:val="left" w:pos="6168"/>
        </w:tabs>
        <w:spacing w:after="120"/>
        <w:jc w:val="both"/>
      </w:pPr>
    </w:p>
    <w:p w:rsidR="00CC5663" w:rsidRDefault="00CC5663" w14:paraId="0F6C33E9" w14:textId="77777777">
      <w:pPr>
        <w:tabs>
          <w:tab w:val="left" w:pos="6168"/>
        </w:tabs>
        <w:spacing w:after="120"/>
        <w:jc w:val="both"/>
      </w:pPr>
    </w:p>
    <w:p w:rsidRPr="00E33E1C" w:rsidR="00CC5663" w:rsidRDefault="00CC5663" w14:paraId="16C06FB2" w14:textId="77777777">
      <w:pPr>
        <w:tabs>
          <w:tab w:val="left" w:pos="6168"/>
        </w:tabs>
        <w:spacing w:after="120"/>
        <w:jc w:val="both"/>
      </w:pPr>
    </w:p>
    <w:p w:rsidRPr="00E33E1C" w:rsidR="000F4EB6" w:rsidRDefault="000F4EB6" w14:paraId="00001315" w14:textId="77777777"/>
    <w:p w:rsidRPr="00185B73" w:rsidR="000F4EB6" w:rsidRDefault="004B70A4" w14:paraId="00001316" w14:textId="77777777">
      <w:pPr>
        <w:pStyle w:val="Heading2"/>
        <w:rPr>
          <w:lang w:val="lv-LV"/>
        </w:rPr>
      </w:pPr>
      <w:bookmarkStart w:name="_Toc203579376" w:id="73"/>
      <w:r w:rsidRPr="00185B73">
        <w:rPr>
          <w:lang w:val="lv-LV"/>
        </w:rPr>
        <w:t>4.5. Citas vērtības dabas lieguma teritorijā</w:t>
      </w:r>
      <w:bookmarkEnd w:id="73"/>
    </w:p>
    <w:p w:rsidRPr="00185B73" w:rsidR="000F4EB6" w:rsidRDefault="000F4EB6" w14:paraId="00001317" w14:textId="77777777"/>
    <w:p w:rsidRPr="00185B73" w:rsidR="000F4EB6" w:rsidRDefault="004B70A4" w14:paraId="00001318" w14:textId="77777777">
      <w:pPr>
        <w:pStyle w:val="Heading3"/>
        <w:rPr>
          <w:lang w:val="lv-LV"/>
        </w:rPr>
      </w:pPr>
      <w:bookmarkStart w:name="_Toc203579377" w:id="74"/>
      <w:r w:rsidRPr="00185B73">
        <w:rPr>
          <w:lang w:val="lv-LV"/>
        </w:rPr>
        <w:t>4.5.1. Dižkoki</w:t>
      </w:r>
      <w:bookmarkEnd w:id="74"/>
    </w:p>
    <w:p w:rsidRPr="00E33E1C" w:rsidR="000F4EB6" w:rsidRDefault="000F4EB6" w14:paraId="00001319" w14:textId="77777777">
      <w:pPr>
        <w:rPr>
          <w:b/>
          <w:sz w:val="28"/>
          <w:szCs w:val="28"/>
        </w:rPr>
      </w:pPr>
    </w:p>
    <w:p w:rsidR="000F4EB6" w:rsidRDefault="004B70A4" w14:paraId="0000131A" w14:textId="77777777">
      <w:pPr>
        <w:jc w:val="both"/>
        <w:rPr>
          <w:color w:val="000000"/>
        </w:rPr>
      </w:pPr>
      <w:bookmarkStart w:name="_heading=h.win6c5mam0no" w:colFirst="0" w:colLast="0" w:id="75"/>
      <w:bookmarkEnd w:id="75"/>
      <w:r>
        <w:rPr>
          <w:color w:val="000000"/>
        </w:rPr>
        <w:t xml:space="preserve">Saskaņā ar DDPS “Ozols” pieejamo informāciju, Dabas lieguma teritorijā līdz DA plāna izstrādei nav reģistrēts neviens valsts nozīmes dižkoks. DA plāna izstrādes ietvaros veikto apsekojumu laikā netika konstatēts neviens dižkoks, vai arī potenciāls dižkoks, kurš dižkoka izmērus varētu sasniegt pārskatāmā nākotnē. </w:t>
      </w:r>
    </w:p>
    <w:p w:rsidR="000F4EB6" w:rsidRDefault="000F4EB6" w14:paraId="0000131B" w14:textId="77777777">
      <w:pPr>
        <w:jc w:val="center"/>
        <w:rPr>
          <w:b/>
          <w:color w:val="000000"/>
          <w:sz w:val="28"/>
          <w:szCs w:val="28"/>
        </w:rPr>
      </w:pPr>
    </w:p>
    <w:p w:rsidR="000F4EB6" w:rsidRDefault="000F4EB6" w14:paraId="0000131C" w14:textId="77777777">
      <w:pPr>
        <w:jc w:val="center"/>
        <w:rPr>
          <w:b/>
          <w:color w:val="000000"/>
          <w:sz w:val="28"/>
          <w:szCs w:val="28"/>
        </w:rPr>
      </w:pPr>
    </w:p>
    <w:p w:rsidRPr="00185B73" w:rsidR="000F4EB6" w:rsidRDefault="004B70A4" w14:paraId="0000131D" w14:textId="77777777">
      <w:pPr>
        <w:pStyle w:val="Heading2"/>
        <w:rPr>
          <w:lang w:val="lv-LV"/>
        </w:rPr>
      </w:pPr>
      <w:bookmarkStart w:name="_Toc203579378" w:id="76"/>
      <w:r w:rsidRPr="00185B73">
        <w:rPr>
          <w:lang w:val="lv-LV"/>
        </w:rPr>
        <w:t>4.6. Teritorijas vērtību apkopojums un pretnostatījums</w:t>
      </w:r>
      <w:bookmarkEnd w:id="76"/>
    </w:p>
    <w:p w:rsidR="000F4EB6" w:rsidRDefault="000F4EB6" w14:paraId="0000131E" w14:textId="77777777">
      <w:pPr>
        <w:jc w:val="both"/>
      </w:pPr>
    </w:p>
    <w:p w:rsidR="000F4EB6" w:rsidRDefault="004B70A4" w14:paraId="0000131F" w14:textId="77777777">
      <w:pPr>
        <w:jc w:val="both"/>
      </w:pPr>
      <w:r>
        <w:t>Teritorijas sociālekonomiskās vērtības veido gan materiālās, gan nemateriālās vērtības. Lielākā ekonomiskā vērtība piemīt Dabas liegumā ietilpstošo mežu koksnes krājai, sapropeļa iegulām, smilts-grants krājumiem un citu derīgo izrakteņu resursiem, tomēr to pamatoti ierobežo dabas vērtību saglabāšanai nepieciešamais aizsargājamās dabas teritorijas statuss un ar to saistītie ierobežojumi.</w:t>
      </w:r>
    </w:p>
    <w:p w:rsidR="000F4EB6" w:rsidRDefault="000F4EB6" w14:paraId="00001320" w14:textId="77777777">
      <w:pPr>
        <w:jc w:val="both"/>
        <w:rPr>
          <w:highlight w:val="yellow"/>
        </w:rPr>
      </w:pPr>
    </w:p>
    <w:p w:rsidR="000F4EB6" w:rsidRDefault="004B70A4" w14:paraId="00001321" w14:textId="77777777">
      <w:pPr>
        <w:jc w:val="both"/>
      </w:pPr>
      <w:r>
        <w:t>Dabas lieguma nekoksnes vērtību veido rekreatīvās, zinātniskās un izziņas, vidi stabilizējošās un ekoloģiskās īpašības, kā arī nekoksnes materiālās vērtības – savvaļas sēnes un ogas. Dabas liegums ir ļoti nozīmīga teritorija aizsargājamo biotopu, kā arī aizsargājamo un reto augu, putnu, bezmugurkaulnieku u.c. sugu saglabāšanai.</w:t>
      </w:r>
    </w:p>
    <w:p w:rsidR="000F4EB6" w:rsidRDefault="000F4EB6" w14:paraId="00001322" w14:textId="77777777">
      <w:pPr>
        <w:jc w:val="both"/>
        <w:rPr>
          <w:color w:val="000000"/>
          <w:highlight w:val="yellow"/>
        </w:rPr>
      </w:pPr>
    </w:p>
    <w:p w:rsidR="000F4EB6" w:rsidRDefault="004B70A4" w14:paraId="00001323" w14:textId="77777777">
      <w:pPr>
        <w:jc w:val="both"/>
        <w:rPr>
          <w:color w:val="000000"/>
        </w:rPr>
      </w:pPr>
      <w:r>
        <w:rPr>
          <w:color w:val="000000"/>
        </w:rPr>
        <w:t>Apkopojums par teritorijas dabas aizsardzības un sociālekonomiskajām vērtībām, kā arī tās ietekmējošiem faktoriem, sniegts 4.6.1. tabulā.</w:t>
      </w:r>
    </w:p>
    <w:p w:rsidR="000F4EB6" w:rsidRDefault="000F4EB6" w14:paraId="00001324" w14:textId="77777777">
      <w:pPr>
        <w:jc w:val="both"/>
        <w:rPr>
          <w:color w:val="000000"/>
        </w:rPr>
      </w:pPr>
    </w:p>
    <w:p w:rsidR="000F4EB6" w:rsidRDefault="004B70A4" w14:paraId="00001325" w14:textId="77777777">
      <w:pPr>
        <w:jc w:val="both"/>
        <w:rPr>
          <w:b/>
          <w:i/>
          <w:color w:val="000000"/>
          <w:sz w:val="20"/>
          <w:szCs w:val="20"/>
        </w:rPr>
      </w:pPr>
      <w:r>
        <w:rPr>
          <w:i/>
          <w:color w:val="000000"/>
          <w:sz w:val="20"/>
          <w:szCs w:val="20"/>
        </w:rPr>
        <w:t xml:space="preserve">4.6.1. tabula. </w:t>
      </w:r>
      <w:r>
        <w:rPr>
          <w:b/>
          <w:i/>
          <w:color w:val="000000"/>
          <w:sz w:val="20"/>
          <w:szCs w:val="20"/>
        </w:rPr>
        <w:t>Teritorijas dabas aizsardzības un sociālekonomiskās vērtības, un tās ietekmējošie faktori</w:t>
      </w:r>
    </w:p>
    <w:tbl>
      <w:tblPr>
        <w:tblStyle w:val="affff7"/>
        <w:tblW w:w="935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2942"/>
        <w:gridCol w:w="3149"/>
        <w:gridCol w:w="3260"/>
      </w:tblGrid>
      <w:tr w:rsidR="000F4EB6" w14:paraId="69FDA83E" w14:textId="77777777">
        <w:trPr>
          <w:tblHeader/>
        </w:trPr>
        <w:tc>
          <w:tcPr>
            <w:tcW w:w="2942" w:type="dxa"/>
            <w:shd w:val="clear" w:color="auto" w:fill="CCFF99"/>
            <w:vAlign w:val="center"/>
          </w:tcPr>
          <w:p w:rsidR="000F4EB6" w:rsidRDefault="004B70A4" w14:paraId="00001326" w14:textId="77777777">
            <w:pPr>
              <w:rPr>
                <w:b/>
                <w:sz w:val="20"/>
                <w:szCs w:val="20"/>
              </w:rPr>
            </w:pPr>
            <w:r>
              <w:rPr>
                <w:b/>
                <w:color w:val="000000"/>
                <w:sz w:val="20"/>
                <w:szCs w:val="20"/>
              </w:rPr>
              <w:t>Dabas aizsardzības vērtības</w:t>
            </w:r>
          </w:p>
        </w:tc>
        <w:tc>
          <w:tcPr>
            <w:tcW w:w="3149" w:type="dxa"/>
            <w:shd w:val="clear" w:color="auto" w:fill="CCFF99"/>
            <w:vAlign w:val="center"/>
          </w:tcPr>
          <w:p w:rsidR="000F4EB6" w:rsidRDefault="004B70A4" w14:paraId="00001327" w14:textId="77777777">
            <w:pPr>
              <w:rPr>
                <w:b/>
                <w:color w:val="000000"/>
                <w:sz w:val="20"/>
                <w:szCs w:val="20"/>
              </w:rPr>
            </w:pPr>
            <w:r>
              <w:rPr>
                <w:b/>
                <w:color w:val="000000"/>
                <w:sz w:val="20"/>
                <w:szCs w:val="20"/>
              </w:rPr>
              <w:t>Sociālekonomiskās vērtības</w:t>
            </w:r>
          </w:p>
        </w:tc>
        <w:tc>
          <w:tcPr>
            <w:tcW w:w="3260" w:type="dxa"/>
            <w:shd w:val="clear" w:color="auto" w:fill="CCFF99"/>
            <w:vAlign w:val="center"/>
          </w:tcPr>
          <w:p w:rsidR="000F4EB6" w:rsidRDefault="004B70A4" w14:paraId="00001328" w14:textId="77777777">
            <w:pPr>
              <w:rPr>
                <w:b/>
                <w:color w:val="000000"/>
                <w:sz w:val="20"/>
                <w:szCs w:val="20"/>
              </w:rPr>
            </w:pPr>
            <w:r>
              <w:rPr>
                <w:b/>
                <w:color w:val="000000"/>
                <w:sz w:val="20"/>
                <w:szCs w:val="20"/>
              </w:rPr>
              <w:t xml:space="preserve">Ietekmējošie faktori </w:t>
            </w:r>
          </w:p>
          <w:p w:rsidR="000F4EB6" w:rsidRDefault="004B70A4" w14:paraId="00001329" w14:textId="77777777">
            <w:pPr>
              <w:rPr>
                <w:b/>
                <w:color w:val="000000"/>
                <w:sz w:val="20"/>
                <w:szCs w:val="20"/>
              </w:rPr>
            </w:pPr>
            <w:r>
              <w:rPr>
                <w:b/>
                <w:color w:val="000000"/>
                <w:sz w:val="20"/>
                <w:szCs w:val="20"/>
              </w:rPr>
              <w:t>(+) – pozitīvi, (-) – negatīvi</w:t>
            </w:r>
          </w:p>
        </w:tc>
      </w:tr>
      <w:tr w:rsidR="000F4EB6" w14:paraId="432C3E0C" w14:textId="77777777">
        <w:tc>
          <w:tcPr>
            <w:tcW w:w="9351" w:type="dxa"/>
            <w:gridSpan w:val="3"/>
            <w:shd w:val="clear" w:color="auto" w:fill="C5E0B3"/>
          </w:tcPr>
          <w:p w:rsidR="000F4EB6" w:rsidRDefault="004B70A4" w14:paraId="0000132A" w14:textId="77777777">
            <w:pPr>
              <w:jc w:val="left"/>
              <w:rPr>
                <w:b/>
                <w:i/>
                <w:color w:val="000000"/>
                <w:sz w:val="20"/>
                <w:szCs w:val="20"/>
              </w:rPr>
            </w:pPr>
            <w:r>
              <w:rPr>
                <w:b/>
                <w:i/>
                <w:color w:val="000000"/>
                <w:sz w:val="20"/>
                <w:szCs w:val="20"/>
              </w:rPr>
              <w:t>Ainava</w:t>
            </w:r>
          </w:p>
        </w:tc>
      </w:tr>
      <w:tr w:rsidR="000F4EB6" w14:paraId="13551EF0" w14:textId="77777777">
        <w:tc>
          <w:tcPr>
            <w:tcW w:w="2942" w:type="dxa"/>
          </w:tcPr>
          <w:p w:rsidR="000F4EB6" w:rsidRDefault="004B70A4" w14:paraId="0000132D" w14:textId="77777777">
            <w:pPr>
              <w:jc w:val="both"/>
              <w:rPr>
                <w:color w:val="000000"/>
                <w:sz w:val="20"/>
                <w:szCs w:val="20"/>
              </w:rPr>
            </w:pPr>
            <w:r>
              <w:rPr>
                <w:color w:val="000000"/>
                <w:sz w:val="20"/>
                <w:szCs w:val="20"/>
              </w:rPr>
              <w:t xml:space="preserve">Ainavas struktūra ar lielu mežu platību īpatsvaru, kas mijas ar ezeru un  pļavu mozaīku veido DL abiotisko pamatni un nosaka biotopu un sugu daudzveidības ģeogrāfisko mainību relatīvi nelielā teritorijā.  </w:t>
            </w:r>
          </w:p>
        </w:tc>
        <w:tc>
          <w:tcPr>
            <w:tcW w:w="3149" w:type="dxa"/>
          </w:tcPr>
          <w:p w:rsidR="000F4EB6" w:rsidRDefault="004B70A4" w14:paraId="0000132E" w14:textId="77777777">
            <w:pPr>
              <w:widowControl w:val="0"/>
              <w:numPr>
                <w:ilvl w:val="0"/>
                <w:numId w:val="5"/>
              </w:numPr>
              <w:pBdr>
                <w:top w:val="nil"/>
                <w:left w:val="nil"/>
                <w:bottom w:val="nil"/>
                <w:right w:val="nil"/>
                <w:between w:val="nil"/>
              </w:pBdr>
              <w:ind w:left="222" w:hanging="283"/>
              <w:jc w:val="both"/>
              <w:rPr>
                <w:color w:val="000000"/>
                <w:sz w:val="20"/>
                <w:szCs w:val="20"/>
              </w:rPr>
            </w:pPr>
            <w:r>
              <w:rPr>
                <w:color w:val="000000"/>
                <w:sz w:val="20"/>
                <w:szCs w:val="20"/>
              </w:rPr>
              <w:t>Derīgo izrakteņu un koksnes krājumi.</w:t>
            </w:r>
          </w:p>
          <w:p w:rsidR="000F4EB6" w:rsidRDefault="004B70A4" w14:paraId="0000132F" w14:textId="77777777">
            <w:pPr>
              <w:widowControl w:val="0"/>
              <w:numPr>
                <w:ilvl w:val="0"/>
                <w:numId w:val="5"/>
              </w:numPr>
              <w:pBdr>
                <w:top w:val="nil"/>
                <w:left w:val="nil"/>
                <w:bottom w:val="nil"/>
                <w:right w:val="nil"/>
                <w:between w:val="nil"/>
              </w:pBdr>
              <w:ind w:left="222" w:hanging="283"/>
              <w:jc w:val="both"/>
              <w:rPr>
                <w:color w:val="000000"/>
                <w:sz w:val="20"/>
                <w:szCs w:val="20"/>
              </w:rPr>
            </w:pPr>
            <w:r>
              <w:rPr>
                <w:color w:val="000000"/>
                <w:sz w:val="20"/>
                <w:szCs w:val="20"/>
              </w:rPr>
              <w:t xml:space="preserve">Iespēja izglītot sabiedrību – vadīt nodarbības un vides interpretācijas ekskursijas.  </w:t>
            </w:r>
          </w:p>
          <w:p w:rsidR="000F4EB6" w:rsidRDefault="004B70A4" w14:paraId="00001330" w14:textId="77777777">
            <w:pPr>
              <w:widowControl w:val="0"/>
              <w:numPr>
                <w:ilvl w:val="0"/>
                <w:numId w:val="5"/>
              </w:numPr>
              <w:pBdr>
                <w:top w:val="nil"/>
                <w:left w:val="nil"/>
                <w:bottom w:val="nil"/>
                <w:right w:val="nil"/>
                <w:between w:val="nil"/>
              </w:pBdr>
              <w:ind w:left="222" w:hanging="283"/>
              <w:jc w:val="both"/>
              <w:rPr>
                <w:color w:val="000000"/>
                <w:sz w:val="20"/>
                <w:szCs w:val="20"/>
              </w:rPr>
            </w:pPr>
            <w:r>
              <w:rPr>
                <w:color w:val="000000"/>
                <w:sz w:val="20"/>
                <w:szCs w:val="20"/>
              </w:rPr>
              <w:t>Iespēja veikt zinātniskus pētījumus.</w:t>
            </w:r>
          </w:p>
          <w:p w:rsidR="000F4EB6" w:rsidRDefault="004B70A4" w14:paraId="00001331" w14:textId="77777777">
            <w:pPr>
              <w:widowControl w:val="0"/>
              <w:numPr>
                <w:ilvl w:val="0"/>
                <w:numId w:val="5"/>
              </w:numPr>
              <w:pBdr>
                <w:top w:val="nil"/>
                <w:left w:val="nil"/>
                <w:bottom w:val="nil"/>
                <w:right w:val="nil"/>
                <w:between w:val="nil"/>
              </w:pBdr>
              <w:ind w:left="222" w:hanging="283"/>
              <w:jc w:val="both"/>
              <w:rPr>
                <w:color w:val="000000"/>
                <w:sz w:val="20"/>
                <w:szCs w:val="20"/>
              </w:rPr>
            </w:pPr>
            <w:r>
              <w:rPr>
                <w:color w:val="000000"/>
                <w:sz w:val="20"/>
                <w:szCs w:val="20"/>
              </w:rPr>
              <w:t>Piemērotība dabas daudzveidības un kultūrvides iepazīšanai un fotografēšanai.</w:t>
            </w:r>
          </w:p>
          <w:p w:rsidR="000F4EB6" w:rsidRDefault="004B70A4" w14:paraId="00001332" w14:textId="77777777">
            <w:pPr>
              <w:widowControl w:val="0"/>
              <w:numPr>
                <w:ilvl w:val="0"/>
                <w:numId w:val="5"/>
              </w:numPr>
              <w:pBdr>
                <w:top w:val="nil"/>
                <w:left w:val="nil"/>
                <w:bottom w:val="nil"/>
                <w:right w:val="nil"/>
                <w:between w:val="nil"/>
              </w:pBdr>
              <w:ind w:left="222" w:hanging="283"/>
              <w:jc w:val="both"/>
              <w:rPr>
                <w:color w:val="000000"/>
                <w:sz w:val="20"/>
                <w:szCs w:val="20"/>
              </w:rPr>
            </w:pPr>
            <w:r>
              <w:rPr>
                <w:color w:val="000000"/>
                <w:sz w:val="20"/>
                <w:szCs w:val="20"/>
              </w:rPr>
              <w:t>Iespējas attīstīt dabas tūrismu veidojot jaunas dabas takas un pilnveidojot esošo tūrisma infrastruktūru.</w:t>
            </w:r>
          </w:p>
          <w:p w:rsidR="000F4EB6" w:rsidRDefault="000F4EB6" w14:paraId="00001333" w14:textId="77777777">
            <w:pPr>
              <w:jc w:val="both"/>
              <w:rPr>
                <w:color w:val="000000"/>
                <w:sz w:val="20"/>
                <w:szCs w:val="20"/>
              </w:rPr>
            </w:pPr>
          </w:p>
        </w:tc>
        <w:tc>
          <w:tcPr>
            <w:tcW w:w="3260" w:type="dxa"/>
          </w:tcPr>
          <w:p w:rsidR="000F4EB6" w:rsidRDefault="004B70A4" w14:paraId="00001334" w14:textId="77777777">
            <w:pPr>
              <w:pBdr>
                <w:top w:val="nil"/>
                <w:left w:val="nil"/>
                <w:bottom w:val="nil"/>
                <w:right w:val="nil"/>
                <w:between w:val="nil"/>
              </w:pBdr>
              <w:jc w:val="both"/>
              <w:rPr>
                <w:color w:val="000000"/>
                <w:sz w:val="20"/>
                <w:szCs w:val="20"/>
              </w:rPr>
            </w:pPr>
            <w:r>
              <w:rPr>
                <w:color w:val="000000"/>
                <w:sz w:val="20"/>
                <w:szCs w:val="20"/>
              </w:rPr>
              <w:t>(+) DL atrodas ar dabas vērtībām bagātā teritorijā, kas var veicināt tūrisma attīstību, tomēr, nepalielinātu antropogēno slodzi uz DL teritoriju, tūrisma infrastruktūras attīstīšana jāparedz ārpus DL teritorijas;</w:t>
            </w:r>
          </w:p>
          <w:p w:rsidR="000F4EB6" w:rsidRDefault="004B70A4" w14:paraId="00001335" w14:textId="77777777">
            <w:pPr>
              <w:jc w:val="both"/>
              <w:rPr>
                <w:color w:val="000000"/>
                <w:sz w:val="20"/>
                <w:szCs w:val="20"/>
              </w:rPr>
            </w:pPr>
            <w:r>
              <w:rPr>
                <w:color w:val="000000"/>
                <w:sz w:val="20"/>
                <w:szCs w:val="20"/>
              </w:rPr>
              <w:t>(-) Hidroloģiskā režīma vēsturiskās izmaiņas ir atstājušas negatīvu ietekmi uz teritorijas saldūdeņu biotopiem.</w:t>
            </w:r>
          </w:p>
          <w:p w:rsidR="000F4EB6" w:rsidRDefault="004B70A4" w14:paraId="00001336" w14:textId="77777777">
            <w:pPr>
              <w:jc w:val="both"/>
              <w:rPr>
                <w:color w:val="000000"/>
                <w:sz w:val="20"/>
                <w:szCs w:val="20"/>
              </w:rPr>
            </w:pPr>
            <w:r>
              <w:rPr>
                <w:color w:val="000000"/>
                <w:sz w:val="20"/>
                <w:szCs w:val="20"/>
              </w:rPr>
              <w:t>(-) Pļavu biotopu un lauču apsaimniekošanas pārtraukšana, aizaugšana, kas izmaina ainavas mozaīkveida raksturu.</w:t>
            </w:r>
          </w:p>
          <w:p w:rsidR="000F4EB6" w:rsidRDefault="004B70A4" w14:paraId="00001337" w14:textId="77777777">
            <w:pPr>
              <w:jc w:val="both"/>
              <w:rPr>
                <w:color w:val="000000"/>
                <w:sz w:val="20"/>
                <w:szCs w:val="20"/>
              </w:rPr>
            </w:pPr>
            <w:r>
              <w:rPr>
                <w:color w:val="000000"/>
                <w:sz w:val="20"/>
                <w:szCs w:val="20"/>
              </w:rPr>
              <w:t>(-)</w:t>
            </w:r>
            <w:r>
              <w:rPr>
                <w:b/>
                <w:color w:val="000000"/>
                <w:sz w:val="20"/>
                <w:szCs w:val="20"/>
              </w:rPr>
              <w:t xml:space="preserve"> </w:t>
            </w:r>
            <w:r>
              <w:rPr>
                <w:color w:val="000000"/>
                <w:sz w:val="20"/>
                <w:szCs w:val="20"/>
              </w:rPr>
              <w:t>Antropogēnā ietekme no atpūtniekiem, makšķerniekiem.</w:t>
            </w:r>
          </w:p>
        </w:tc>
      </w:tr>
      <w:tr w:rsidR="000F4EB6" w14:paraId="4390A917" w14:textId="77777777">
        <w:tc>
          <w:tcPr>
            <w:tcW w:w="9351" w:type="dxa"/>
            <w:gridSpan w:val="3"/>
            <w:shd w:val="clear" w:color="auto" w:fill="C5E0B3"/>
          </w:tcPr>
          <w:p w:rsidR="000F4EB6" w:rsidRDefault="004B70A4" w14:paraId="00001338" w14:textId="77777777">
            <w:pPr>
              <w:jc w:val="left"/>
              <w:rPr>
                <w:b/>
                <w:i/>
                <w:color w:val="000000"/>
                <w:sz w:val="20"/>
                <w:szCs w:val="20"/>
              </w:rPr>
            </w:pPr>
            <w:r>
              <w:rPr>
                <w:b/>
                <w:i/>
                <w:color w:val="000000"/>
                <w:sz w:val="20"/>
                <w:szCs w:val="20"/>
              </w:rPr>
              <w:t>Mežu biotopi</w:t>
            </w:r>
          </w:p>
        </w:tc>
      </w:tr>
      <w:tr w:rsidR="000F4EB6" w14:paraId="1FB3B146" w14:textId="77777777">
        <w:tc>
          <w:tcPr>
            <w:tcW w:w="2942" w:type="dxa"/>
          </w:tcPr>
          <w:p w:rsidR="000F4EB6" w:rsidRDefault="004B70A4" w14:paraId="0000133B" w14:textId="77777777">
            <w:pPr>
              <w:jc w:val="both"/>
              <w:rPr>
                <w:color w:val="000000"/>
                <w:sz w:val="20"/>
                <w:szCs w:val="20"/>
              </w:rPr>
            </w:pPr>
            <w:r>
              <w:rPr>
                <w:color w:val="000000"/>
                <w:sz w:val="20"/>
                <w:szCs w:val="20"/>
              </w:rPr>
              <w:t xml:space="preserve">Četri ES nozīmes aizsargājamo meža biotopu veidi (9010* </w:t>
            </w:r>
            <w:r>
              <w:rPr>
                <w:i/>
                <w:color w:val="000000"/>
                <w:sz w:val="20"/>
                <w:szCs w:val="20"/>
              </w:rPr>
              <w:t>Veci vai dabiski boreāli meži</w:t>
            </w:r>
            <w:r>
              <w:rPr>
                <w:color w:val="000000"/>
                <w:sz w:val="20"/>
                <w:szCs w:val="20"/>
              </w:rPr>
              <w:t xml:space="preserve">, 9050 </w:t>
            </w:r>
            <w:r>
              <w:rPr>
                <w:i/>
                <w:color w:val="000000"/>
                <w:sz w:val="20"/>
                <w:szCs w:val="20"/>
              </w:rPr>
              <w:t>Lakstaugiem bagāti egļu meži</w:t>
            </w:r>
            <w:r>
              <w:rPr>
                <w:color w:val="000000"/>
                <w:sz w:val="20"/>
                <w:szCs w:val="20"/>
              </w:rPr>
              <w:t xml:space="preserve">, 9080* </w:t>
            </w:r>
            <w:r>
              <w:rPr>
                <w:i/>
                <w:color w:val="000000"/>
                <w:sz w:val="20"/>
                <w:szCs w:val="20"/>
              </w:rPr>
              <w:t>Staignāju meži</w:t>
            </w:r>
            <w:r>
              <w:rPr>
                <w:color w:val="000000"/>
                <w:sz w:val="20"/>
                <w:szCs w:val="20"/>
              </w:rPr>
              <w:t xml:space="preserve"> un 91E0* </w:t>
            </w:r>
            <w:r>
              <w:rPr>
                <w:i/>
                <w:color w:val="000000"/>
                <w:sz w:val="20"/>
                <w:szCs w:val="20"/>
              </w:rPr>
              <w:t>Aluviāli meži (aluviāli krastmalu un palieņu meži)</w:t>
            </w:r>
            <w:r>
              <w:rPr>
                <w:color w:val="000000"/>
                <w:sz w:val="20"/>
                <w:szCs w:val="20"/>
              </w:rPr>
              <w:t>), kopumā 31,83 ha platībā. Dzīvotne īpaši aizsargājamām un retām putnu, zīdītāju, bezmugurkaulnieku, augu, sēņu, ķērpju un sūnu sugām.</w:t>
            </w:r>
          </w:p>
        </w:tc>
        <w:tc>
          <w:tcPr>
            <w:tcW w:w="3149" w:type="dxa"/>
          </w:tcPr>
          <w:p w:rsidR="000F4EB6" w:rsidRDefault="004B70A4" w14:paraId="0000133C" w14:textId="77777777">
            <w:pPr>
              <w:widowControl w:val="0"/>
              <w:numPr>
                <w:ilvl w:val="0"/>
                <w:numId w:val="3"/>
              </w:numPr>
              <w:pBdr>
                <w:top w:val="nil"/>
                <w:left w:val="nil"/>
                <w:bottom w:val="nil"/>
                <w:right w:val="nil"/>
                <w:between w:val="nil"/>
              </w:pBdr>
              <w:ind w:left="222" w:hanging="222"/>
              <w:jc w:val="both"/>
              <w:rPr>
                <w:color w:val="000000"/>
                <w:sz w:val="20"/>
                <w:szCs w:val="20"/>
              </w:rPr>
            </w:pPr>
            <w:r>
              <w:rPr>
                <w:color w:val="000000"/>
                <w:sz w:val="20"/>
                <w:szCs w:val="20"/>
              </w:rPr>
              <w:t>Zinātniskā un izglītības resursa vērtība.</w:t>
            </w:r>
          </w:p>
          <w:p w:rsidR="000F4EB6" w:rsidRDefault="004B70A4" w14:paraId="0000133D" w14:textId="77777777">
            <w:pPr>
              <w:widowControl w:val="0"/>
              <w:numPr>
                <w:ilvl w:val="0"/>
                <w:numId w:val="3"/>
              </w:numPr>
              <w:pBdr>
                <w:top w:val="nil"/>
                <w:left w:val="nil"/>
                <w:bottom w:val="nil"/>
                <w:right w:val="nil"/>
                <w:between w:val="nil"/>
              </w:pBdr>
              <w:ind w:left="222" w:hanging="222"/>
              <w:jc w:val="both"/>
              <w:rPr>
                <w:color w:val="000000"/>
                <w:sz w:val="20"/>
                <w:szCs w:val="20"/>
              </w:rPr>
            </w:pPr>
            <w:r>
              <w:rPr>
                <w:color w:val="000000"/>
                <w:sz w:val="20"/>
                <w:szCs w:val="20"/>
              </w:rPr>
              <w:t>Meža resursu (koksne, ogas un sēnes, medījamie dzīvnieki) ieguves vērtība.</w:t>
            </w:r>
          </w:p>
          <w:p w:rsidR="000F4EB6" w:rsidRDefault="004B70A4" w14:paraId="0000133E" w14:textId="77777777">
            <w:pPr>
              <w:widowControl w:val="0"/>
              <w:numPr>
                <w:ilvl w:val="0"/>
                <w:numId w:val="3"/>
              </w:numPr>
              <w:pBdr>
                <w:top w:val="nil"/>
                <w:left w:val="nil"/>
                <w:bottom w:val="nil"/>
                <w:right w:val="nil"/>
                <w:between w:val="nil"/>
              </w:pBdr>
              <w:ind w:left="222" w:hanging="222"/>
              <w:jc w:val="both"/>
              <w:rPr>
                <w:color w:val="000000"/>
                <w:sz w:val="20"/>
                <w:szCs w:val="20"/>
              </w:rPr>
            </w:pPr>
            <w:r>
              <w:rPr>
                <w:color w:val="000000"/>
                <w:sz w:val="20"/>
                <w:szCs w:val="20"/>
              </w:rPr>
              <w:t>Rekreatīvā un ainaviskā vērtība.</w:t>
            </w:r>
          </w:p>
        </w:tc>
        <w:tc>
          <w:tcPr>
            <w:tcW w:w="3260" w:type="dxa"/>
          </w:tcPr>
          <w:p w:rsidR="000F4EB6" w:rsidRDefault="004B70A4" w14:paraId="0000133F" w14:textId="77777777">
            <w:pPr>
              <w:jc w:val="both"/>
              <w:rPr>
                <w:color w:val="000000"/>
                <w:sz w:val="20"/>
                <w:szCs w:val="20"/>
              </w:rPr>
            </w:pPr>
            <w:r>
              <w:rPr>
                <w:color w:val="000000"/>
                <w:sz w:val="20"/>
                <w:szCs w:val="20"/>
              </w:rPr>
              <w:t>(-) Hidroloģiskā režīma izmaiņu radītā susināšanas ietekme, kas mazina mitrājiem raksturīgo mežu biotopu kvalitāti.</w:t>
            </w:r>
          </w:p>
          <w:p w:rsidR="000F4EB6" w:rsidRDefault="004B70A4" w14:paraId="00001340" w14:textId="77777777">
            <w:pPr>
              <w:jc w:val="both"/>
              <w:rPr>
                <w:color w:val="000000"/>
                <w:sz w:val="20"/>
                <w:szCs w:val="20"/>
              </w:rPr>
            </w:pPr>
            <w:r>
              <w:rPr>
                <w:color w:val="000000"/>
                <w:sz w:val="20"/>
                <w:szCs w:val="20"/>
              </w:rPr>
              <w:t>(-) Meliorācijas ietekme.</w:t>
            </w:r>
          </w:p>
          <w:p w:rsidR="000F4EB6" w:rsidRDefault="004B70A4" w14:paraId="00001341" w14:textId="77777777">
            <w:pPr>
              <w:jc w:val="both"/>
              <w:rPr>
                <w:color w:val="000000"/>
                <w:sz w:val="20"/>
                <w:szCs w:val="20"/>
              </w:rPr>
            </w:pPr>
            <w:r>
              <w:rPr>
                <w:color w:val="000000"/>
                <w:sz w:val="20"/>
                <w:szCs w:val="20"/>
              </w:rPr>
              <w:t>(-)</w:t>
            </w:r>
            <w:r>
              <w:rPr>
                <w:b/>
                <w:color w:val="000000"/>
                <w:sz w:val="20"/>
                <w:szCs w:val="20"/>
              </w:rPr>
              <w:t xml:space="preserve"> </w:t>
            </w:r>
            <w:r>
              <w:rPr>
                <w:color w:val="000000"/>
                <w:sz w:val="20"/>
                <w:szCs w:val="20"/>
              </w:rPr>
              <w:t>Aizsargājamiem meža biotopiem un ar tiem saistītajām sugām nozīmīgo struktūru trūkums.</w:t>
            </w:r>
          </w:p>
          <w:p w:rsidR="000F4EB6" w:rsidRDefault="004B70A4" w14:paraId="00001342" w14:textId="77777777">
            <w:pPr>
              <w:jc w:val="both"/>
              <w:rPr>
                <w:color w:val="000000"/>
                <w:sz w:val="20"/>
                <w:szCs w:val="20"/>
              </w:rPr>
            </w:pPr>
            <w:r>
              <w:rPr>
                <w:color w:val="000000"/>
                <w:sz w:val="20"/>
                <w:szCs w:val="20"/>
              </w:rPr>
              <w:t>(+) Mežsaimnieciskās darbības ierobežojumi.</w:t>
            </w:r>
          </w:p>
          <w:p w:rsidR="000F4EB6" w:rsidRDefault="004B70A4" w14:paraId="00001343" w14:textId="77777777">
            <w:pPr>
              <w:jc w:val="both"/>
              <w:rPr>
                <w:color w:val="000000"/>
                <w:sz w:val="20"/>
                <w:szCs w:val="20"/>
              </w:rPr>
            </w:pPr>
            <w:r>
              <w:rPr>
                <w:color w:val="000000"/>
                <w:sz w:val="20"/>
                <w:szCs w:val="20"/>
              </w:rPr>
              <w:t>(+) DL piegulošajā teritorijā sastopamie ES nozīmes aizsargājamie  mežu biotopi veido vienotu ekoloģiski saistītu ekosistēmu ar DL sastopamajām mežaudzēm.</w:t>
            </w:r>
          </w:p>
        </w:tc>
      </w:tr>
      <w:tr w:rsidR="000F4EB6" w14:paraId="4BA47CB5" w14:textId="77777777">
        <w:tc>
          <w:tcPr>
            <w:tcW w:w="9351" w:type="dxa"/>
            <w:gridSpan w:val="3"/>
            <w:shd w:val="clear" w:color="auto" w:fill="C5E0B3"/>
          </w:tcPr>
          <w:p w:rsidR="000F4EB6" w:rsidRDefault="004B70A4" w14:paraId="00001344" w14:textId="77777777">
            <w:pPr>
              <w:widowControl w:val="0"/>
              <w:pBdr>
                <w:top w:val="nil"/>
                <w:left w:val="nil"/>
                <w:bottom w:val="nil"/>
                <w:right w:val="nil"/>
                <w:between w:val="nil"/>
              </w:pBdr>
              <w:jc w:val="both"/>
              <w:rPr>
                <w:color w:val="000000"/>
                <w:sz w:val="20"/>
                <w:szCs w:val="20"/>
              </w:rPr>
            </w:pPr>
            <w:r>
              <w:rPr>
                <w:b/>
                <w:i/>
                <w:color w:val="000000"/>
                <w:sz w:val="20"/>
                <w:szCs w:val="20"/>
              </w:rPr>
              <w:t>Saldūdens biotopi</w:t>
            </w:r>
          </w:p>
        </w:tc>
      </w:tr>
      <w:tr w:rsidR="000F4EB6" w14:paraId="00510107" w14:textId="77777777">
        <w:tc>
          <w:tcPr>
            <w:tcW w:w="2942" w:type="dxa"/>
          </w:tcPr>
          <w:p w:rsidR="000F4EB6" w:rsidRDefault="004B70A4" w14:paraId="00001347" w14:textId="0EAAA10A">
            <w:pPr>
              <w:jc w:val="both"/>
              <w:rPr>
                <w:color w:val="000000"/>
                <w:sz w:val="20"/>
                <w:szCs w:val="20"/>
              </w:rPr>
            </w:pPr>
            <w:r>
              <w:rPr>
                <w:color w:val="000000"/>
                <w:sz w:val="20"/>
                <w:szCs w:val="20"/>
              </w:rPr>
              <w:t xml:space="preserve">ES nozīmes īpaši aizsargājami biotopi 3150 </w:t>
            </w:r>
            <w:r>
              <w:rPr>
                <w:i/>
                <w:color w:val="000000"/>
                <w:sz w:val="20"/>
                <w:szCs w:val="20"/>
              </w:rPr>
              <w:t>Eitrofi ezeri ar iegrimušo ūdensaugu un peldaugu augāju</w:t>
            </w:r>
            <w:r>
              <w:rPr>
                <w:color w:val="000000"/>
                <w:sz w:val="20"/>
                <w:szCs w:val="20"/>
              </w:rPr>
              <w:t xml:space="preserve"> un 3260 </w:t>
            </w:r>
            <w:r w:rsidRPr="00121DC6">
              <w:rPr>
                <w:i/>
                <w:color w:val="000000"/>
                <w:sz w:val="20"/>
                <w:szCs w:val="20"/>
              </w:rPr>
              <w:t>Upju straujteces un dabiski upju posmi</w:t>
            </w:r>
            <w:r w:rsidRPr="00121DC6">
              <w:rPr>
                <w:color w:val="000000"/>
                <w:sz w:val="20"/>
                <w:szCs w:val="20"/>
              </w:rPr>
              <w:t xml:space="preserve"> 42,27 ha platībā (20,79 % no visas DL teritorijas). Dzīvotne un baroš</w:t>
            </w:r>
            <w:r w:rsidR="00121DC6">
              <w:rPr>
                <w:color w:val="000000"/>
                <w:sz w:val="20"/>
                <w:szCs w:val="20"/>
              </w:rPr>
              <w:t>a</w:t>
            </w:r>
            <w:r w:rsidRPr="00121DC6">
              <w:rPr>
                <w:color w:val="000000"/>
                <w:sz w:val="20"/>
                <w:szCs w:val="20"/>
              </w:rPr>
              <w:t>nās vieta īpaši aizsargājamām un retām zīdītāju, putnu, bezmugurkaulnieku</w:t>
            </w:r>
            <w:r w:rsidR="00121DC6">
              <w:rPr>
                <w:color w:val="000000"/>
                <w:sz w:val="20"/>
                <w:szCs w:val="20"/>
              </w:rPr>
              <w:t>, ķērpju, sūnu</w:t>
            </w:r>
            <w:r w:rsidRPr="00121DC6">
              <w:rPr>
                <w:color w:val="000000"/>
                <w:sz w:val="20"/>
                <w:szCs w:val="20"/>
              </w:rPr>
              <w:t xml:space="preserve"> un augu sugām. Īpaša dabas vērtība - peldošā ezerrieksta </w:t>
            </w:r>
            <w:r w:rsidRPr="00121DC6">
              <w:rPr>
                <w:i/>
                <w:color w:val="000000"/>
                <w:sz w:val="20"/>
                <w:szCs w:val="20"/>
              </w:rPr>
              <w:t>Trapa</w:t>
            </w:r>
            <w:r>
              <w:rPr>
                <w:i/>
                <w:color w:val="000000"/>
                <w:sz w:val="20"/>
                <w:szCs w:val="20"/>
              </w:rPr>
              <w:t xml:space="preserve"> natans</w:t>
            </w:r>
            <w:r>
              <w:rPr>
                <w:color w:val="000000"/>
                <w:sz w:val="20"/>
                <w:szCs w:val="20"/>
              </w:rPr>
              <w:t xml:space="preserve"> augtenes abos ezeros.</w:t>
            </w:r>
          </w:p>
          <w:p w:rsidR="000F4EB6" w:rsidRDefault="000F4EB6" w14:paraId="00001348" w14:textId="77777777">
            <w:pPr>
              <w:jc w:val="both"/>
              <w:rPr>
                <w:color w:val="000000"/>
                <w:sz w:val="20"/>
                <w:szCs w:val="20"/>
              </w:rPr>
            </w:pPr>
          </w:p>
          <w:p w:rsidR="000F4EB6" w:rsidRDefault="004B70A4" w14:paraId="00001349" w14:textId="77777777">
            <w:pPr>
              <w:jc w:val="both"/>
              <w:rPr>
                <w:color w:val="000000"/>
                <w:sz w:val="20"/>
                <w:szCs w:val="20"/>
              </w:rPr>
            </w:pPr>
            <w:r>
              <w:rPr>
                <w:color w:val="000000"/>
                <w:sz w:val="20"/>
                <w:szCs w:val="20"/>
              </w:rPr>
              <w:t xml:space="preserve"> </w:t>
            </w:r>
          </w:p>
          <w:p w:rsidR="000F4EB6" w:rsidRDefault="000F4EB6" w14:paraId="0000134A" w14:textId="77777777">
            <w:pPr>
              <w:jc w:val="both"/>
              <w:rPr>
                <w:color w:val="000000"/>
                <w:sz w:val="20"/>
                <w:szCs w:val="20"/>
              </w:rPr>
            </w:pPr>
          </w:p>
        </w:tc>
        <w:tc>
          <w:tcPr>
            <w:tcW w:w="3149" w:type="dxa"/>
          </w:tcPr>
          <w:p w:rsidR="000F4EB6" w:rsidRDefault="004B70A4" w14:paraId="0000134B" w14:textId="77777777">
            <w:pPr>
              <w:widowControl w:val="0"/>
              <w:numPr>
                <w:ilvl w:val="0"/>
                <w:numId w:val="6"/>
              </w:numPr>
              <w:pBdr>
                <w:top w:val="nil"/>
                <w:left w:val="nil"/>
                <w:bottom w:val="nil"/>
                <w:right w:val="nil"/>
                <w:between w:val="nil"/>
              </w:pBdr>
              <w:ind w:left="222" w:hanging="222"/>
              <w:jc w:val="both"/>
              <w:rPr>
                <w:color w:val="000000"/>
                <w:sz w:val="20"/>
                <w:szCs w:val="20"/>
              </w:rPr>
            </w:pPr>
            <w:r>
              <w:rPr>
                <w:color w:val="000000"/>
                <w:sz w:val="20"/>
                <w:szCs w:val="20"/>
              </w:rPr>
              <w:t>Zivju resursu ieguves vērtība.</w:t>
            </w:r>
          </w:p>
          <w:p w:rsidR="000F4EB6" w:rsidRDefault="004B70A4" w14:paraId="0000134C" w14:textId="77777777">
            <w:pPr>
              <w:widowControl w:val="0"/>
              <w:numPr>
                <w:ilvl w:val="0"/>
                <w:numId w:val="6"/>
              </w:numPr>
              <w:pBdr>
                <w:top w:val="nil"/>
                <w:left w:val="nil"/>
                <w:bottom w:val="nil"/>
                <w:right w:val="nil"/>
                <w:between w:val="nil"/>
              </w:pBdr>
              <w:ind w:left="222" w:hanging="222"/>
              <w:jc w:val="both"/>
              <w:rPr>
                <w:color w:val="000000"/>
                <w:sz w:val="20"/>
                <w:szCs w:val="20"/>
              </w:rPr>
            </w:pPr>
            <w:r>
              <w:rPr>
                <w:color w:val="000000"/>
                <w:sz w:val="20"/>
                <w:szCs w:val="20"/>
              </w:rPr>
              <w:t xml:space="preserve">Rekreācijas resurss atpūtniekiem, makšķerniekiem. </w:t>
            </w:r>
          </w:p>
          <w:p w:rsidR="000F4EB6" w:rsidRDefault="004B70A4" w14:paraId="0000134D" w14:textId="77777777">
            <w:pPr>
              <w:widowControl w:val="0"/>
              <w:numPr>
                <w:ilvl w:val="0"/>
                <w:numId w:val="6"/>
              </w:numPr>
              <w:pBdr>
                <w:top w:val="nil"/>
                <w:left w:val="nil"/>
                <w:bottom w:val="nil"/>
                <w:right w:val="nil"/>
                <w:between w:val="nil"/>
              </w:pBdr>
              <w:ind w:left="222" w:hanging="222"/>
              <w:jc w:val="both"/>
              <w:rPr>
                <w:color w:val="000000"/>
                <w:sz w:val="20"/>
                <w:szCs w:val="20"/>
              </w:rPr>
            </w:pPr>
            <w:r>
              <w:rPr>
                <w:color w:val="000000"/>
                <w:sz w:val="20"/>
                <w:szCs w:val="20"/>
              </w:rPr>
              <w:t>Ainavu daudzveidojošs elements.</w:t>
            </w:r>
          </w:p>
        </w:tc>
        <w:tc>
          <w:tcPr>
            <w:tcW w:w="3260" w:type="dxa"/>
          </w:tcPr>
          <w:p w:rsidR="000F4EB6" w:rsidRDefault="004B70A4" w14:paraId="0000134E" w14:textId="77777777">
            <w:pPr>
              <w:jc w:val="both"/>
              <w:rPr>
                <w:color w:val="000000"/>
                <w:sz w:val="20"/>
                <w:szCs w:val="20"/>
              </w:rPr>
            </w:pPr>
            <w:r>
              <w:rPr>
                <w:color w:val="000000"/>
                <w:sz w:val="20"/>
                <w:szCs w:val="20"/>
              </w:rPr>
              <w:t>(-) Ezera noteces apstākļi un dabiskais hidroloģiskais režīms cilvēka darbības rezultātā kopš 19. gs. beigām ir mainīts un ietekmēts.</w:t>
            </w:r>
          </w:p>
          <w:p w:rsidR="000F4EB6" w:rsidRDefault="004B70A4" w14:paraId="0000134F" w14:textId="77777777">
            <w:pPr>
              <w:jc w:val="both"/>
              <w:rPr>
                <w:color w:val="000000"/>
                <w:sz w:val="20"/>
                <w:szCs w:val="20"/>
              </w:rPr>
            </w:pPr>
            <w:r>
              <w:rPr>
                <w:color w:val="000000"/>
                <w:sz w:val="20"/>
                <w:szCs w:val="20"/>
              </w:rPr>
              <w:t>(-) Ūdens līmeņa pazemināšanas un barības vielu pieplūdes (pa Podvāzi un meliorācijas grāvjiem no sateces baseinā esošajām lauksaimniecības zemēm) rezultātā novedusi pie eitrofikācijas pastiprināšanās un ezeru dziļuma samazināšanās, aizpildoties ezerdobēm, arī  aizaugšanas tempu pieauguma.</w:t>
            </w:r>
          </w:p>
          <w:p w:rsidR="000F4EB6" w:rsidRDefault="004B70A4" w14:paraId="00001350" w14:textId="77777777">
            <w:pPr>
              <w:jc w:val="both"/>
              <w:rPr>
                <w:color w:val="000000"/>
                <w:sz w:val="20"/>
                <w:szCs w:val="20"/>
              </w:rPr>
            </w:pPr>
            <w:r>
              <w:rPr>
                <w:color w:val="000000"/>
                <w:sz w:val="20"/>
                <w:szCs w:val="20"/>
              </w:rPr>
              <w:t>(-) Ūdens vides kvalitātes novērtējums uzrāda sliktu ūdens kvalitāti.</w:t>
            </w:r>
          </w:p>
          <w:p w:rsidR="000F4EB6" w:rsidRDefault="004B70A4" w14:paraId="00001351" w14:textId="77777777">
            <w:pPr>
              <w:pBdr>
                <w:top w:val="nil"/>
                <w:left w:val="nil"/>
                <w:bottom w:val="nil"/>
                <w:right w:val="nil"/>
                <w:between w:val="nil"/>
              </w:pBdr>
              <w:jc w:val="both"/>
              <w:rPr>
                <w:color w:val="000000"/>
                <w:sz w:val="20"/>
                <w:szCs w:val="20"/>
              </w:rPr>
            </w:pPr>
            <w:r>
              <w:rPr>
                <w:color w:val="000000"/>
                <w:sz w:val="20"/>
                <w:szCs w:val="20"/>
              </w:rPr>
              <w:t>(-) Pieaugoša rekreācijas slodze var negatīvi ietekmēt ezeru biotopu kvalitāti.</w:t>
            </w:r>
          </w:p>
          <w:p w:rsidR="000F4EB6" w:rsidRDefault="004B70A4" w14:paraId="00001352" w14:textId="77777777">
            <w:pPr>
              <w:pBdr>
                <w:top w:val="nil"/>
                <w:left w:val="nil"/>
                <w:bottom w:val="nil"/>
                <w:right w:val="nil"/>
                <w:between w:val="nil"/>
              </w:pBdr>
              <w:jc w:val="both"/>
              <w:rPr>
                <w:color w:val="000000"/>
                <w:sz w:val="20"/>
                <w:szCs w:val="20"/>
              </w:rPr>
            </w:pPr>
            <w:r>
              <w:rPr>
                <w:color w:val="000000"/>
                <w:sz w:val="20"/>
                <w:szCs w:val="20"/>
              </w:rPr>
              <w:t>(+) Aizsargājamās teritorijas statuss</w:t>
            </w:r>
            <w:r>
              <w:rPr>
                <w:rFonts w:ascii="Calibri" w:hAnsi="Calibri" w:eastAsia="Calibri" w:cs="Calibri"/>
                <w:color w:val="000000"/>
                <w:sz w:val="20"/>
                <w:szCs w:val="20"/>
              </w:rPr>
              <w:t>.</w:t>
            </w:r>
          </w:p>
        </w:tc>
      </w:tr>
      <w:tr w:rsidR="000F4EB6" w14:paraId="3EA111C8" w14:textId="77777777">
        <w:tc>
          <w:tcPr>
            <w:tcW w:w="9351" w:type="dxa"/>
            <w:gridSpan w:val="3"/>
            <w:shd w:val="clear" w:color="auto" w:fill="C5E0B3"/>
          </w:tcPr>
          <w:p w:rsidR="000F4EB6" w:rsidRDefault="004B70A4" w14:paraId="00001353" w14:textId="77777777">
            <w:pPr>
              <w:jc w:val="left"/>
              <w:rPr>
                <w:b/>
                <w:i/>
                <w:color w:val="000000"/>
                <w:sz w:val="20"/>
                <w:szCs w:val="20"/>
              </w:rPr>
            </w:pPr>
            <w:r>
              <w:rPr>
                <w:b/>
                <w:i/>
                <w:color w:val="000000"/>
                <w:sz w:val="20"/>
                <w:szCs w:val="20"/>
              </w:rPr>
              <w:t>Sugas</w:t>
            </w:r>
          </w:p>
        </w:tc>
      </w:tr>
      <w:tr w:rsidR="000F4EB6" w14:paraId="4433EDE3" w14:textId="77777777">
        <w:tc>
          <w:tcPr>
            <w:tcW w:w="2942" w:type="dxa"/>
          </w:tcPr>
          <w:p w:rsidR="000F4EB6" w:rsidRDefault="004B70A4" w14:paraId="00001356" w14:textId="20BE7647">
            <w:pPr>
              <w:jc w:val="both"/>
              <w:rPr>
                <w:color w:val="000000"/>
                <w:sz w:val="20"/>
                <w:szCs w:val="20"/>
              </w:rPr>
            </w:pPr>
            <w:r w:rsidRPr="00121DC6">
              <w:rPr>
                <w:color w:val="000000"/>
                <w:sz w:val="20"/>
                <w:szCs w:val="20"/>
              </w:rPr>
              <w:t>3</w:t>
            </w:r>
            <w:r w:rsidRPr="00121DC6" w:rsidR="00DD6F3A">
              <w:rPr>
                <w:color w:val="000000"/>
                <w:sz w:val="20"/>
                <w:szCs w:val="20"/>
              </w:rPr>
              <w:t>6</w:t>
            </w:r>
            <w:r w:rsidRPr="00121DC6">
              <w:rPr>
                <w:color w:val="000000"/>
                <w:sz w:val="20"/>
                <w:szCs w:val="20"/>
              </w:rPr>
              <w:t xml:space="preserve"> īpaši aizsargājamās vaskulāro augu, putnu, sūnu,</w:t>
            </w:r>
            <w:r w:rsidRPr="00121DC6" w:rsidR="00BF1846">
              <w:rPr>
                <w:color w:val="000000"/>
                <w:sz w:val="20"/>
                <w:szCs w:val="20"/>
              </w:rPr>
              <w:t xml:space="preserve"> ķērpju,</w:t>
            </w:r>
            <w:r w:rsidRPr="00121DC6">
              <w:rPr>
                <w:color w:val="000000"/>
                <w:sz w:val="20"/>
                <w:szCs w:val="20"/>
              </w:rPr>
              <w:t xml:space="preserve">  bezmugurkaulnieku un zīdītāju sugas t.sk. piecas  sugas, kuru aizsardzībai var tikt veidoti mikroliegumi.</w:t>
            </w:r>
          </w:p>
        </w:tc>
        <w:tc>
          <w:tcPr>
            <w:tcW w:w="3149" w:type="dxa"/>
          </w:tcPr>
          <w:p w:rsidR="000F4EB6" w:rsidRDefault="004B70A4" w14:paraId="00001357" w14:textId="77777777">
            <w:pPr>
              <w:widowControl w:val="0"/>
              <w:numPr>
                <w:ilvl w:val="0"/>
                <w:numId w:val="4"/>
              </w:numPr>
              <w:pBdr>
                <w:top w:val="nil"/>
                <w:left w:val="nil"/>
                <w:bottom w:val="nil"/>
                <w:right w:val="nil"/>
                <w:between w:val="nil"/>
              </w:pBdr>
              <w:ind w:left="222" w:hanging="222"/>
              <w:jc w:val="both"/>
              <w:rPr>
                <w:color w:val="000000"/>
                <w:sz w:val="20"/>
                <w:szCs w:val="20"/>
              </w:rPr>
            </w:pPr>
            <w:r>
              <w:rPr>
                <w:color w:val="000000"/>
                <w:sz w:val="20"/>
                <w:szCs w:val="20"/>
              </w:rPr>
              <w:t>Sugas kā ekosistēmas sastāvdaļa, kas nodrošina tās pilnvērtīgu funkcionēšanu un cilvēkiem svarīgus ekosistēmu pakalpojumus;</w:t>
            </w:r>
          </w:p>
          <w:p w:rsidR="000F4EB6" w:rsidRDefault="004B70A4" w14:paraId="00001358" w14:textId="77777777">
            <w:pPr>
              <w:widowControl w:val="0"/>
              <w:numPr>
                <w:ilvl w:val="0"/>
                <w:numId w:val="4"/>
              </w:numPr>
              <w:pBdr>
                <w:top w:val="nil"/>
                <w:left w:val="nil"/>
                <w:bottom w:val="nil"/>
                <w:right w:val="nil"/>
                <w:between w:val="nil"/>
              </w:pBdr>
              <w:ind w:left="222" w:hanging="222"/>
              <w:jc w:val="both"/>
              <w:rPr>
                <w:color w:val="000000"/>
                <w:sz w:val="20"/>
                <w:szCs w:val="20"/>
              </w:rPr>
            </w:pPr>
            <w:r>
              <w:rPr>
                <w:color w:val="000000"/>
                <w:sz w:val="20"/>
                <w:szCs w:val="20"/>
              </w:rPr>
              <w:t>dabas vērošanas, izziņas un informācijas avots;</w:t>
            </w:r>
          </w:p>
          <w:p w:rsidR="000F4EB6" w:rsidRDefault="004B70A4" w14:paraId="00001359" w14:textId="77777777">
            <w:pPr>
              <w:widowControl w:val="0"/>
              <w:numPr>
                <w:ilvl w:val="0"/>
                <w:numId w:val="4"/>
              </w:numPr>
              <w:pBdr>
                <w:top w:val="nil"/>
                <w:left w:val="nil"/>
                <w:bottom w:val="nil"/>
                <w:right w:val="nil"/>
                <w:between w:val="nil"/>
              </w:pBdr>
              <w:ind w:left="222" w:hanging="222"/>
              <w:jc w:val="both"/>
              <w:rPr>
                <w:color w:val="000000"/>
                <w:sz w:val="20"/>
                <w:szCs w:val="20"/>
              </w:rPr>
            </w:pPr>
            <w:r>
              <w:rPr>
                <w:color w:val="000000"/>
                <w:sz w:val="20"/>
                <w:szCs w:val="20"/>
              </w:rPr>
              <w:t>medības;</w:t>
            </w:r>
          </w:p>
          <w:p w:rsidR="000F4EB6" w:rsidRDefault="004B70A4" w14:paraId="0000135A" w14:textId="77777777">
            <w:pPr>
              <w:widowControl w:val="0"/>
              <w:numPr>
                <w:ilvl w:val="0"/>
                <w:numId w:val="4"/>
              </w:numPr>
              <w:pBdr>
                <w:top w:val="nil"/>
                <w:left w:val="nil"/>
                <w:bottom w:val="nil"/>
                <w:right w:val="nil"/>
                <w:between w:val="nil"/>
              </w:pBdr>
              <w:ind w:left="222" w:hanging="222"/>
              <w:jc w:val="both"/>
              <w:rPr>
                <w:color w:val="000000"/>
                <w:sz w:val="20"/>
                <w:szCs w:val="20"/>
              </w:rPr>
            </w:pPr>
            <w:r>
              <w:rPr>
                <w:color w:val="000000"/>
                <w:sz w:val="20"/>
                <w:szCs w:val="20"/>
              </w:rPr>
              <w:t>fotografēšana;</w:t>
            </w:r>
          </w:p>
          <w:p w:rsidR="000F4EB6" w:rsidRDefault="004B70A4" w14:paraId="0000135B" w14:textId="77777777">
            <w:pPr>
              <w:widowControl w:val="0"/>
              <w:numPr>
                <w:ilvl w:val="0"/>
                <w:numId w:val="4"/>
              </w:numPr>
              <w:pBdr>
                <w:top w:val="nil"/>
                <w:left w:val="nil"/>
                <w:bottom w:val="nil"/>
                <w:right w:val="nil"/>
                <w:between w:val="nil"/>
              </w:pBdr>
              <w:ind w:left="222" w:hanging="222"/>
              <w:jc w:val="both"/>
              <w:rPr>
                <w:color w:val="000000"/>
                <w:sz w:val="20"/>
                <w:szCs w:val="20"/>
              </w:rPr>
            </w:pPr>
            <w:r>
              <w:rPr>
                <w:color w:val="000000"/>
                <w:sz w:val="20"/>
                <w:szCs w:val="20"/>
              </w:rPr>
              <w:t>aizsargājamās sugas kā ainavu veidojošs elements.</w:t>
            </w:r>
          </w:p>
        </w:tc>
        <w:tc>
          <w:tcPr>
            <w:tcW w:w="3260" w:type="dxa"/>
          </w:tcPr>
          <w:p w:rsidR="000F4EB6" w:rsidRDefault="004B70A4" w14:paraId="0000135C" w14:textId="77777777">
            <w:pPr>
              <w:jc w:val="both"/>
              <w:rPr>
                <w:color w:val="000000"/>
                <w:sz w:val="20"/>
                <w:szCs w:val="20"/>
              </w:rPr>
            </w:pPr>
            <w:r>
              <w:rPr>
                <w:color w:val="000000"/>
                <w:sz w:val="20"/>
                <w:szCs w:val="20"/>
              </w:rPr>
              <w:t>(-)</w:t>
            </w:r>
            <w:r>
              <w:rPr>
                <w:b/>
                <w:color w:val="000000"/>
                <w:sz w:val="20"/>
                <w:szCs w:val="20"/>
              </w:rPr>
              <w:t xml:space="preserve"> </w:t>
            </w:r>
            <w:r>
              <w:rPr>
                <w:color w:val="000000"/>
                <w:sz w:val="20"/>
                <w:szCs w:val="20"/>
              </w:rPr>
              <w:t xml:space="preserve">Podvāzes gultnes iztaisnošana un padziļināšana, susinātājgrāvju izveidošana, Klaucānu un Priekulānu ezera hodroloģiskā režīma izmaiņu radītā susināšanas ietekme, kas mazina ar mitrājiem saistīto dzīvotņu kvalitāti un atstāj negatīvu ietekmi uz peldošā ezerrieksta </w:t>
            </w:r>
            <w:r>
              <w:rPr>
                <w:i/>
                <w:color w:val="000000"/>
                <w:sz w:val="20"/>
                <w:szCs w:val="20"/>
              </w:rPr>
              <w:t>Trapa natans</w:t>
            </w:r>
            <w:r>
              <w:rPr>
                <w:color w:val="000000"/>
                <w:sz w:val="20"/>
                <w:szCs w:val="20"/>
              </w:rPr>
              <w:t xml:space="preserve"> augtenēm.</w:t>
            </w:r>
          </w:p>
          <w:p w:rsidR="000F4EB6" w:rsidRDefault="004B70A4" w14:paraId="0000135D" w14:textId="77777777">
            <w:pPr>
              <w:pBdr>
                <w:top w:val="nil"/>
                <w:left w:val="nil"/>
                <w:bottom w:val="nil"/>
                <w:right w:val="nil"/>
                <w:between w:val="nil"/>
              </w:pBdr>
              <w:jc w:val="both"/>
              <w:rPr>
                <w:color w:val="000000"/>
                <w:sz w:val="20"/>
                <w:szCs w:val="20"/>
              </w:rPr>
            </w:pPr>
            <w:r>
              <w:rPr>
                <w:color w:val="000000"/>
                <w:sz w:val="20"/>
                <w:szCs w:val="20"/>
              </w:rPr>
              <w:t>(-) Atpūtnieku, makšķernieku un mednieku traucējums putnu ligzdošanas vietām.</w:t>
            </w:r>
          </w:p>
          <w:p w:rsidR="000F4EB6" w:rsidRDefault="004B70A4" w14:paraId="0000135E" w14:textId="77777777">
            <w:pPr>
              <w:pBdr>
                <w:top w:val="nil"/>
                <w:left w:val="nil"/>
                <w:bottom w:val="nil"/>
                <w:right w:val="nil"/>
                <w:between w:val="nil"/>
              </w:pBdr>
              <w:jc w:val="both"/>
              <w:rPr>
                <w:color w:val="000000"/>
                <w:sz w:val="20"/>
                <w:szCs w:val="20"/>
              </w:rPr>
            </w:pPr>
            <w:r>
              <w:rPr>
                <w:color w:val="000000"/>
                <w:sz w:val="20"/>
                <w:szCs w:val="20"/>
              </w:rPr>
              <w:t>(-) Biotopu fragmentācija negatīvi ietekmē aizsargājamo sugu populācijas.</w:t>
            </w:r>
          </w:p>
          <w:p w:rsidR="000F4EB6" w:rsidRDefault="004B70A4" w14:paraId="0000135F" w14:textId="77777777">
            <w:pPr>
              <w:pBdr>
                <w:top w:val="nil"/>
                <w:left w:val="nil"/>
                <w:bottom w:val="nil"/>
                <w:right w:val="nil"/>
                <w:between w:val="nil"/>
              </w:pBdr>
              <w:jc w:val="both"/>
              <w:rPr>
                <w:color w:val="000000"/>
                <w:sz w:val="20"/>
                <w:szCs w:val="20"/>
              </w:rPr>
            </w:pPr>
            <w:r>
              <w:rPr>
                <w:color w:val="000000"/>
                <w:sz w:val="20"/>
                <w:szCs w:val="20"/>
              </w:rPr>
              <w:t>(+) Aizsargājamās teritorijas statuss.</w:t>
            </w:r>
          </w:p>
        </w:tc>
      </w:tr>
    </w:tbl>
    <w:p w:rsidR="000F4EB6" w:rsidRDefault="000F4EB6" w14:paraId="00001360" w14:textId="77777777">
      <w:pPr>
        <w:rPr>
          <w:sz w:val="20"/>
          <w:szCs w:val="20"/>
        </w:rPr>
      </w:pPr>
    </w:p>
    <w:p w:rsidR="000F4EB6" w:rsidRDefault="000F4EB6" w14:paraId="00001361" w14:textId="77777777">
      <w:pPr>
        <w:rPr>
          <w:sz w:val="20"/>
          <w:szCs w:val="20"/>
        </w:rPr>
      </w:pPr>
    </w:p>
    <w:p w:rsidR="000F4EB6" w:rsidRDefault="000F4EB6" w14:paraId="00001362" w14:textId="77777777">
      <w:pPr>
        <w:rPr>
          <w:sz w:val="20"/>
          <w:szCs w:val="20"/>
        </w:rPr>
      </w:pPr>
    </w:p>
    <w:p w:rsidR="000F4EB6" w:rsidRDefault="000F4EB6" w14:paraId="00001363" w14:textId="77777777">
      <w:pPr>
        <w:rPr>
          <w:sz w:val="20"/>
          <w:szCs w:val="20"/>
        </w:rPr>
        <w:sectPr w:rsidR="000F4EB6">
          <w:pgSz w:w="11905" w:h="16837" w:orient="portrait"/>
          <w:pgMar w:top="993" w:right="1134" w:bottom="1418" w:left="1418" w:header="425" w:footer="352" w:gutter="0"/>
          <w:cols w:space="720"/>
          <w:titlePg/>
        </w:sectPr>
      </w:pPr>
    </w:p>
    <w:p w:rsidR="000F4EB6" w:rsidRDefault="004B70A4" w14:paraId="00001364" w14:textId="77777777">
      <w:pPr>
        <w:pStyle w:val="Heading1"/>
        <w:jc w:val="left"/>
      </w:pPr>
      <w:bookmarkStart w:name="_Toc203579379" w:id="77"/>
      <w:r>
        <w:t>5. Informācija par aizsargājamās teritorijas apsaimniekošanu</w:t>
      </w:r>
      <w:bookmarkEnd w:id="77"/>
    </w:p>
    <w:p w:rsidR="000F4EB6" w:rsidRDefault="000F4EB6" w14:paraId="00001365" w14:textId="77777777">
      <w:bookmarkStart w:name="_heading=h.6bcn87qp731b" w:colFirst="0" w:colLast="0" w:id="78"/>
      <w:bookmarkEnd w:id="78"/>
    </w:p>
    <w:p w:rsidRPr="00185B73" w:rsidR="000F4EB6" w:rsidRDefault="004B70A4" w14:paraId="00001366" w14:textId="77777777">
      <w:pPr>
        <w:pStyle w:val="Heading2"/>
        <w:rPr>
          <w:lang w:val="lv-LV"/>
        </w:rPr>
      </w:pPr>
      <w:bookmarkStart w:name="_Toc203579380" w:id="79"/>
      <w:r w:rsidRPr="00185B73">
        <w:rPr>
          <w:lang w:val="lv-LV"/>
        </w:rPr>
        <w:t>5.1. Iepriekšējā dabas aizsardzības plānā paredzēto pasākumu izpildes izvērtējums</w:t>
      </w:r>
      <w:bookmarkEnd w:id="79"/>
    </w:p>
    <w:p w:rsidR="000F4EB6" w:rsidRDefault="000F4EB6" w14:paraId="00001367" w14:textId="77777777"/>
    <w:p w:rsidR="000F4EB6" w:rsidRDefault="004B70A4" w14:paraId="00001368" w14:textId="77777777">
      <w:pPr>
        <w:jc w:val="both"/>
      </w:pPr>
      <w:r>
        <w:t>Dabas lieguma DA plānā 2006. – 2013. gadam apkopota vispusīga informācija par teritorijas vērtībām, analizētas dabas un sociālekonomiskās vērtības, izvirzīti teritorijas saglabāšanas un apsaimniekošanas mērķi, mērķu sasniegšanas nodrošināšanai izstrādāti ieteicamie apsaimniekošanas pasākumi.</w:t>
      </w:r>
    </w:p>
    <w:p w:rsidR="000F4EB6" w:rsidRDefault="000F4EB6" w14:paraId="00001369" w14:textId="77777777">
      <w:pPr>
        <w:jc w:val="both"/>
      </w:pPr>
    </w:p>
    <w:p w:rsidR="000F4EB6" w:rsidRDefault="004B70A4" w14:paraId="0000136A" w14:textId="77777777">
      <w:pPr>
        <w:spacing w:after="120"/>
        <w:jc w:val="both"/>
        <w:rPr>
          <w:b/>
        </w:rPr>
      </w:pPr>
      <w:r>
        <w:rPr>
          <w:b/>
        </w:rPr>
        <w:t>Teritorijas DA plāna 2006. – 2013. gadam izvirzītie ilgtermiņa mērķi:</w:t>
      </w:r>
    </w:p>
    <w:p w:rsidR="000F4EB6" w:rsidRDefault="004B70A4" w14:paraId="0000136B" w14:textId="77777777">
      <w:pPr>
        <w:widowControl w:val="0"/>
        <w:numPr>
          <w:ilvl w:val="0"/>
          <w:numId w:val="4"/>
        </w:numPr>
        <w:pBdr>
          <w:top w:val="nil"/>
          <w:left w:val="nil"/>
          <w:bottom w:val="nil"/>
          <w:right w:val="nil"/>
          <w:between w:val="nil"/>
        </w:pBdr>
        <w:ind w:left="425" w:hanging="357"/>
        <w:jc w:val="both"/>
        <w:rPr>
          <w:color w:val="000000"/>
        </w:rPr>
      </w:pPr>
      <w:r>
        <w:rPr>
          <w:color w:val="000000"/>
        </w:rPr>
        <w:t>Saglābāt teritorijas galvenās bioloģiskās vērtības - aizsargājamos biotopus un tiem raksturīgās sugas;</w:t>
      </w:r>
    </w:p>
    <w:p w:rsidR="000F4EB6" w:rsidRDefault="004B70A4" w14:paraId="0000136C" w14:textId="77777777">
      <w:pPr>
        <w:widowControl w:val="0"/>
        <w:numPr>
          <w:ilvl w:val="0"/>
          <w:numId w:val="4"/>
        </w:numPr>
        <w:pBdr>
          <w:top w:val="nil"/>
          <w:left w:val="nil"/>
          <w:bottom w:val="nil"/>
          <w:right w:val="nil"/>
          <w:between w:val="nil"/>
        </w:pBdr>
        <w:ind w:left="425" w:hanging="357"/>
        <w:jc w:val="both"/>
        <w:rPr>
          <w:color w:val="000000"/>
        </w:rPr>
      </w:pPr>
      <w:r>
        <w:rPr>
          <w:color w:val="000000"/>
        </w:rPr>
        <w:t>Sabalansēt dabas aizsardzības prasības un saimnieciskās intereses teritorijā;</w:t>
      </w:r>
    </w:p>
    <w:p w:rsidR="000F4EB6" w:rsidRDefault="004B70A4" w14:paraId="0000136D" w14:textId="77777777">
      <w:pPr>
        <w:widowControl w:val="0"/>
        <w:numPr>
          <w:ilvl w:val="0"/>
          <w:numId w:val="4"/>
        </w:numPr>
        <w:pBdr>
          <w:top w:val="nil"/>
          <w:left w:val="nil"/>
          <w:bottom w:val="nil"/>
          <w:right w:val="nil"/>
          <w:between w:val="nil"/>
        </w:pBdr>
        <w:spacing w:after="120"/>
        <w:ind w:left="425" w:hanging="357"/>
        <w:jc w:val="both"/>
        <w:rPr>
          <w:color w:val="000000"/>
        </w:rPr>
      </w:pPr>
      <w:r>
        <w:rPr>
          <w:color w:val="000000"/>
        </w:rPr>
        <w:t xml:space="preserve">Veikt padziļinātu ezerrieksta </w:t>
      </w:r>
      <w:r>
        <w:rPr>
          <w:i/>
          <w:color w:val="000000"/>
        </w:rPr>
        <w:t>Trapa Natans</w:t>
      </w:r>
      <w:r>
        <w:rPr>
          <w:color w:val="000000"/>
        </w:rPr>
        <w:t xml:space="preserve"> augšanas apstākļu un izplatības izpēti.</w:t>
      </w:r>
    </w:p>
    <w:p w:rsidR="000F4EB6" w:rsidRDefault="000F4EB6" w14:paraId="0000136E" w14:textId="77777777">
      <w:pPr>
        <w:jc w:val="both"/>
      </w:pPr>
    </w:p>
    <w:p w:rsidR="000F4EB6" w:rsidRDefault="004B70A4" w14:paraId="0000136F" w14:textId="77777777">
      <w:pPr>
        <w:spacing w:after="120"/>
        <w:jc w:val="both"/>
        <w:rPr>
          <w:b/>
        </w:rPr>
      </w:pPr>
      <w:r>
        <w:rPr>
          <w:b/>
        </w:rPr>
        <w:t>Teritorijas DA plāna 2006. – 2013. gadam izvirzītie īstermiņa mērķi:</w:t>
      </w:r>
    </w:p>
    <w:p w:rsidR="000F4EB6" w:rsidRDefault="004B70A4" w14:paraId="00001370" w14:textId="77777777">
      <w:pPr>
        <w:widowControl w:val="0"/>
        <w:numPr>
          <w:ilvl w:val="0"/>
          <w:numId w:val="4"/>
        </w:numPr>
        <w:pBdr>
          <w:top w:val="nil"/>
          <w:left w:val="nil"/>
          <w:bottom w:val="nil"/>
          <w:right w:val="nil"/>
          <w:between w:val="nil"/>
        </w:pBdr>
        <w:ind w:left="425" w:hanging="357"/>
        <w:jc w:val="both"/>
        <w:rPr>
          <w:color w:val="000000"/>
        </w:rPr>
      </w:pPr>
      <w:r>
        <w:rPr>
          <w:color w:val="000000"/>
        </w:rPr>
        <w:t xml:space="preserve">Līdzšinējās platībās saglabāti un uzturēti Latvijas un ES nozīmes aizsargājami saldūdeņu biotopi: aizsargājamie biotopi “Ezeri ar peldošā ezerrieksta </w:t>
      </w:r>
      <w:r>
        <w:rPr>
          <w:i/>
          <w:color w:val="000000"/>
        </w:rPr>
        <w:t>Trapa natans</w:t>
      </w:r>
      <w:r>
        <w:rPr>
          <w:color w:val="000000"/>
        </w:rPr>
        <w:t xml:space="preserve"> audzēm” saskaņā ar LR likumdošanu – Klaucānu ezers – (22,5 ha) un Priekulānu ezers – 21,4ha un saskaņā ar Eiropas Padomes Direktīvu “Par sugu un biotopu aizsardzību”, Klaucānu ezeru (22,5ha) kā aizsargājamu biotopu“ Dabīgi eitrofi ezeri ar iegrimušo ūdensaugu un peldaugu augāju” (kods 3150)</w:t>
      </w:r>
    </w:p>
    <w:p w:rsidR="000F4EB6" w:rsidRDefault="004B70A4" w14:paraId="00001371" w14:textId="77777777">
      <w:pPr>
        <w:widowControl w:val="0"/>
        <w:numPr>
          <w:ilvl w:val="0"/>
          <w:numId w:val="4"/>
        </w:numPr>
        <w:pBdr>
          <w:top w:val="nil"/>
          <w:left w:val="nil"/>
          <w:bottom w:val="nil"/>
          <w:right w:val="nil"/>
          <w:between w:val="nil"/>
        </w:pBdr>
        <w:ind w:left="425" w:hanging="357"/>
        <w:jc w:val="both"/>
        <w:rPr>
          <w:color w:val="000000"/>
        </w:rPr>
      </w:pPr>
      <w:r>
        <w:rPr>
          <w:color w:val="000000"/>
        </w:rPr>
        <w:t>Nodrošināta Dabas lieguma ekosistēmas struktūras saglabāšana, veicinot labvēlīgus apstākļus citām konstatētajām un potenciālajām aizsargājamajām augu, bezmugurkaulnieku un putnu sugām</w:t>
      </w:r>
    </w:p>
    <w:p w:rsidR="000F4EB6" w:rsidRDefault="004B70A4" w14:paraId="00001372" w14:textId="77777777">
      <w:pPr>
        <w:widowControl w:val="0"/>
        <w:numPr>
          <w:ilvl w:val="0"/>
          <w:numId w:val="4"/>
        </w:numPr>
        <w:pBdr>
          <w:top w:val="nil"/>
          <w:left w:val="nil"/>
          <w:bottom w:val="nil"/>
          <w:right w:val="nil"/>
          <w:between w:val="nil"/>
        </w:pBdr>
        <w:ind w:left="425" w:hanging="357"/>
        <w:jc w:val="both"/>
        <w:rPr>
          <w:color w:val="000000"/>
        </w:rPr>
      </w:pPr>
      <w:r>
        <w:rPr>
          <w:color w:val="000000"/>
        </w:rPr>
        <w:t>Nodrošināta biogēnu ieplūdes samazināšana ezeros.</w:t>
      </w:r>
    </w:p>
    <w:p w:rsidR="000F4EB6" w:rsidRDefault="004B70A4" w14:paraId="00001373" w14:textId="77777777">
      <w:pPr>
        <w:widowControl w:val="0"/>
        <w:numPr>
          <w:ilvl w:val="0"/>
          <w:numId w:val="4"/>
        </w:numPr>
        <w:pBdr>
          <w:top w:val="nil"/>
          <w:left w:val="nil"/>
          <w:bottom w:val="nil"/>
          <w:right w:val="nil"/>
          <w:between w:val="nil"/>
        </w:pBdr>
        <w:ind w:left="425" w:hanging="357"/>
        <w:jc w:val="both"/>
        <w:rPr>
          <w:color w:val="000000"/>
        </w:rPr>
      </w:pPr>
      <w:r>
        <w:rPr>
          <w:color w:val="000000"/>
        </w:rPr>
        <w:t xml:space="preserve">Veikts ezerrieksta </w:t>
      </w:r>
      <w:r>
        <w:rPr>
          <w:i/>
          <w:color w:val="000000"/>
        </w:rPr>
        <w:t>Trapa natans</w:t>
      </w:r>
      <w:r>
        <w:rPr>
          <w:color w:val="000000"/>
        </w:rPr>
        <w:t xml:space="preserve"> augšanas dinamikas monitorings un uzsākts vispārējs ezeru monitorings Klaucānu un Priekulānu ezeros.</w:t>
      </w:r>
    </w:p>
    <w:p w:rsidR="000F4EB6" w:rsidRDefault="004B70A4" w14:paraId="00001374" w14:textId="77777777">
      <w:pPr>
        <w:widowControl w:val="0"/>
        <w:numPr>
          <w:ilvl w:val="0"/>
          <w:numId w:val="4"/>
        </w:numPr>
        <w:pBdr>
          <w:top w:val="nil"/>
          <w:left w:val="nil"/>
          <w:bottom w:val="nil"/>
          <w:right w:val="nil"/>
          <w:between w:val="nil"/>
        </w:pBdr>
        <w:ind w:left="425" w:hanging="357"/>
        <w:jc w:val="both"/>
        <w:rPr>
          <w:color w:val="000000"/>
        </w:rPr>
      </w:pPr>
      <w:r>
        <w:rPr>
          <w:color w:val="000000"/>
        </w:rPr>
        <w:t>Veikta Dabas liegumā esošās infrastruktūras uzturēšana un uzlabošana (informatīvo zīmju nomaiņa un jaunu uzstādīšana, kā arī informatīvo stendu sagatavošana utt.).</w:t>
      </w:r>
    </w:p>
    <w:p w:rsidR="000F4EB6" w:rsidRDefault="000F4EB6" w14:paraId="00001375" w14:textId="77777777"/>
    <w:p w:rsidR="000F4EB6" w:rsidRDefault="004B70A4" w14:paraId="00001376" w14:textId="77777777">
      <w:pPr>
        <w:spacing w:after="120"/>
        <w:rPr>
          <w:b/>
          <w:i/>
          <w:sz w:val="20"/>
          <w:szCs w:val="20"/>
        </w:rPr>
      </w:pPr>
      <w:r>
        <w:rPr>
          <w:i/>
          <w:color w:val="000000"/>
          <w:sz w:val="20"/>
          <w:szCs w:val="20"/>
        </w:rPr>
        <w:t>5.2.1. tabula</w:t>
      </w:r>
      <w:r>
        <w:rPr>
          <w:i/>
          <w:sz w:val="20"/>
          <w:szCs w:val="20"/>
        </w:rPr>
        <w:t xml:space="preserve">. </w:t>
      </w:r>
      <w:r>
        <w:rPr>
          <w:b/>
          <w:i/>
          <w:sz w:val="20"/>
          <w:szCs w:val="20"/>
        </w:rPr>
        <w:t>Iepriekšējā DA plāna periodā veikto apsaimniekošanas pasākumu izvērtējums</w:t>
      </w:r>
    </w:p>
    <w:tbl>
      <w:tblPr>
        <w:tblStyle w:val="affff8"/>
        <w:tblW w:w="10091" w:type="dxa"/>
        <w:tblInd w:w="-2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567"/>
        <w:gridCol w:w="3402"/>
        <w:gridCol w:w="1587"/>
        <w:gridCol w:w="2381"/>
        <w:gridCol w:w="2154"/>
      </w:tblGrid>
      <w:tr w:rsidR="000F4EB6" w14:paraId="173A0997" w14:textId="77777777">
        <w:tc>
          <w:tcPr>
            <w:tcW w:w="567" w:type="dxa"/>
            <w:shd w:val="clear" w:color="auto" w:fill="CCFF99"/>
            <w:vAlign w:val="center"/>
          </w:tcPr>
          <w:p w:rsidR="000F4EB6" w:rsidRDefault="004B70A4" w14:paraId="00001377" w14:textId="77777777">
            <w:pPr>
              <w:jc w:val="center"/>
              <w:rPr>
                <w:b/>
                <w:sz w:val="20"/>
                <w:szCs w:val="20"/>
              </w:rPr>
            </w:pPr>
            <w:r>
              <w:rPr>
                <w:b/>
                <w:sz w:val="20"/>
                <w:szCs w:val="20"/>
              </w:rPr>
              <w:t>Nr. p.k.</w:t>
            </w:r>
          </w:p>
        </w:tc>
        <w:tc>
          <w:tcPr>
            <w:tcW w:w="3402" w:type="dxa"/>
            <w:shd w:val="clear" w:color="auto" w:fill="CCFF99"/>
            <w:vAlign w:val="center"/>
          </w:tcPr>
          <w:p w:rsidR="000F4EB6" w:rsidRDefault="004B70A4" w14:paraId="00001378" w14:textId="77777777">
            <w:pPr>
              <w:jc w:val="center"/>
              <w:rPr>
                <w:b/>
                <w:sz w:val="20"/>
                <w:szCs w:val="20"/>
              </w:rPr>
            </w:pPr>
            <w:r>
              <w:rPr>
                <w:b/>
                <w:sz w:val="20"/>
                <w:szCs w:val="20"/>
              </w:rPr>
              <w:t>Apsaimniekošanas pasākums</w:t>
            </w:r>
          </w:p>
        </w:tc>
        <w:tc>
          <w:tcPr>
            <w:tcW w:w="1587" w:type="dxa"/>
            <w:shd w:val="clear" w:color="auto" w:fill="CCFF99"/>
            <w:vAlign w:val="center"/>
          </w:tcPr>
          <w:p w:rsidR="000F4EB6" w:rsidRDefault="004B70A4" w14:paraId="00001379" w14:textId="77777777">
            <w:pPr>
              <w:jc w:val="center"/>
              <w:rPr>
                <w:b/>
                <w:sz w:val="20"/>
                <w:szCs w:val="20"/>
              </w:rPr>
            </w:pPr>
            <w:r>
              <w:rPr>
                <w:b/>
                <w:sz w:val="20"/>
                <w:szCs w:val="20"/>
              </w:rPr>
              <w:t>Ieviesējs</w:t>
            </w:r>
          </w:p>
        </w:tc>
        <w:tc>
          <w:tcPr>
            <w:tcW w:w="2381" w:type="dxa"/>
            <w:shd w:val="clear" w:color="auto" w:fill="CCFF99"/>
            <w:vAlign w:val="center"/>
          </w:tcPr>
          <w:p w:rsidR="000F4EB6" w:rsidRDefault="004B70A4" w14:paraId="0000137A" w14:textId="77777777">
            <w:pPr>
              <w:jc w:val="center"/>
              <w:rPr>
                <w:b/>
                <w:sz w:val="20"/>
                <w:szCs w:val="20"/>
              </w:rPr>
            </w:pPr>
            <w:r>
              <w:rPr>
                <w:b/>
                <w:sz w:val="20"/>
                <w:szCs w:val="20"/>
              </w:rPr>
              <w:t>Apsaimniekošanas pasākuma prioritāte, DA plānā paredzētais īstenošanas laiks un regularitāte</w:t>
            </w:r>
          </w:p>
        </w:tc>
        <w:tc>
          <w:tcPr>
            <w:tcW w:w="2154" w:type="dxa"/>
            <w:shd w:val="clear" w:color="auto" w:fill="CCFF99"/>
            <w:vAlign w:val="center"/>
          </w:tcPr>
          <w:p w:rsidR="000F4EB6" w:rsidRDefault="004B70A4" w14:paraId="0000137B" w14:textId="77777777">
            <w:pPr>
              <w:jc w:val="center"/>
              <w:rPr>
                <w:b/>
                <w:sz w:val="20"/>
                <w:szCs w:val="20"/>
              </w:rPr>
            </w:pPr>
            <w:r>
              <w:rPr>
                <w:b/>
                <w:sz w:val="20"/>
                <w:szCs w:val="20"/>
              </w:rPr>
              <w:t>Apsaimniekošanas efektivitāte</w:t>
            </w:r>
          </w:p>
        </w:tc>
      </w:tr>
      <w:tr w:rsidR="000F4EB6" w14:paraId="288E9D74" w14:textId="77777777">
        <w:tc>
          <w:tcPr>
            <w:tcW w:w="10091" w:type="dxa"/>
            <w:gridSpan w:val="5"/>
            <w:shd w:val="clear" w:color="auto" w:fill="A8D08D"/>
            <w:vAlign w:val="center"/>
          </w:tcPr>
          <w:p w:rsidR="000F4EB6" w:rsidRDefault="004B70A4" w14:paraId="0000137C" w14:textId="77777777">
            <w:pPr>
              <w:spacing w:before="40" w:after="40"/>
              <w:rPr>
                <w:b/>
                <w:sz w:val="20"/>
                <w:szCs w:val="20"/>
              </w:rPr>
            </w:pPr>
            <w:r>
              <w:rPr>
                <w:b/>
                <w:sz w:val="20"/>
                <w:szCs w:val="20"/>
              </w:rPr>
              <w:t>A: Teritorijas dabas vērtību saglabāšana</w:t>
            </w:r>
          </w:p>
        </w:tc>
      </w:tr>
      <w:tr w:rsidR="000F4EB6" w14:paraId="023B3C71" w14:textId="77777777">
        <w:tc>
          <w:tcPr>
            <w:tcW w:w="567" w:type="dxa"/>
          </w:tcPr>
          <w:p w:rsidR="000F4EB6" w:rsidRDefault="004B70A4" w14:paraId="00001381" w14:textId="77777777">
            <w:pPr>
              <w:rPr>
                <w:sz w:val="20"/>
                <w:szCs w:val="20"/>
              </w:rPr>
            </w:pPr>
            <w:r>
              <w:rPr>
                <w:sz w:val="20"/>
                <w:szCs w:val="20"/>
              </w:rPr>
              <w:t>A1.</w:t>
            </w:r>
          </w:p>
        </w:tc>
        <w:tc>
          <w:tcPr>
            <w:tcW w:w="3402" w:type="dxa"/>
          </w:tcPr>
          <w:p w:rsidR="000F4EB6" w:rsidRDefault="004B70A4" w14:paraId="00001382" w14:textId="77777777">
            <w:pPr>
              <w:pBdr>
                <w:top w:val="nil"/>
                <w:left w:val="nil"/>
                <w:bottom w:val="nil"/>
                <w:right w:val="nil"/>
                <w:between w:val="nil"/>
              </w:pBdr>
              <w:shd w:val="clear" w:color="auto" w:fill="FFFFFF"/>
              <w:rPr>
                <w:b/>
                <w:color w:val="000000"/>
                <w:sz w:val="20"/>
                <w:szCs w:val="20"/>
              </w:rPr>
            </w:pPr>
            <w:r>
              <w:rPr>
                <w:b/>
                <w:color w:val="000000"/>
                <w:sz w:val="20"/>
                <w:szCs w:val="20"/>
              </w:rPr>
              <w:t>Mežsaimnieciskās darbības ierobežojumi ezeru krasta joslā</w:t>
            </w:r>
          </w:p>
          <w:p w:rsidR="000F4EB6" w:rsidRDefault="004B70A4" w14:paraId="00001383" w14:textId="77777777">
            <w:pPr>
              <w:pBdr>
                <w:top w:val="nil"/>
                <w:left w:val="nil"/>
                <w:bottom w:val="nil"/>
                <w:right w:val="nil"/>
                <w:between w:val="nil"/>
              </w:pBdr>
              <w:shd w:val="clear" w:color="auto" w:fill="FFFFFF"/>
              <w:spacing w:before="75" w:after="75"/>
              <w:rPr>
                <w:color w:val="000000"/>
                <w:sz w:val="20"/>
                <w:szCs w:val="20"/>
              </w:rPr>
            </w:pPr>
            <w:r>
              <w:rPr>
                <w:color w:val="000000"/>
                <w:sz w:val="20"/>
                <w:szCs w:val="20"/>
              </w:rPr>
              <w:t>Lai nodrošinātu netraucētu ezeru krasta joslas attīstību dabas lieguma teritorijā, noteikti mežsaimnieciskie ierobežojumi. Galvenokārt tas attiecināms uz krastu mitrajiem mežu tipiem.</w:t>
            </w:r>
          </w:p>
        </w:tc>
        <w:tc>
          <w:tcPr>
            <w:tcW w:w="1587" w:type="dxa"/>
          </w:tcPr>
          <w:p w:rsidR="000F4EB6" w:rsidRDefault="004B70A4" w14:paraId="00001384" w14:textId="77777777">
            <w:pPr>
              <w:pBdr>
                <w:top w:val="nil"/>
                <w:left w:val="nil"/>
                <w:bottom w:val="nil"/>
                <w:right w:val="nil"/>
                <w:between w:val="nil"/>
              </w:pBdr>
              <w:shd w:val="clear" w:color="auto" w:fill="FFFFFF"/>
              <w:rPr>
                <w:color w:val="000000"/>
                <w:sz w:val="20"/>
                <w:szCs w:val="20"/>
              </w:rPr>
            </w:pPr>
            <w:r>
              <w:rPr>
                <w:color w:val="000000"/>
                <w:sz w:val="20"/>
                <w:szCs w:val="20"/>
              </w:rPr>
              <w:t>Biržu mežniecība un A/S LVM</w:t>
            </w:r>
          </w:p>
        </w:tc>
        <w:tc>
          <w:tcPr>
            <w:tcW w:w="2381" w:type="dxa"/>
          </w:tcPr>
          <w:p w:rsidR="000F4EB6" w:rsidRDefault="004B70A4" w14:paraId="00001385" w14:textId="77777777">
            <w:pPr>
              <w:pBdr>
                <w:top w:val="nil"/>
                <w:left w:val="nil"/>
                <w:bottom w:val="nil"/>
                <w:right w:val="nil"/>
                <w:between w:val="nil"/>
              </w:pBdr>
              <w:shd w:val="clear" w:color="auto" w:fill="FFFFFF"/>
              <w:rPr>
                <w:color w:val="000000"/>
                <w:sz w:val="20"/>
                <w:szCs w:val="20"/>
              </w:rPr>
            </w:pPr>
            <w:r>
              <w:rPr>
                <w:color w:val="000000"/>
                <w:sz w:val="20"/>
                <w:szCs w:val="20"/>
              </w:rPr>
              <w:t>I prioritāte; visu plāna darbības laiku</w:t>
            </w:r>
          </w:p>
          <w:p w:rsidR="000F4EB6" w:rsidRDefault="000F4EB6" w14:paraId="00001386" w14:textId="77777777">
            <w:pPr>
              <w:pBdr>
                <w:top w:val="nil"/>
                <w:left w:val="nil"/>
                <w:bottom w:val="nil"/>
                <w:right w:val="nil"/>
                <w:between w:val="nil"/>
              </w:pBdr>
              <w:shd w:val="clear" w:color="auto" w:fill="FFFFFF"/>
              <w:rPr>
                <w:color w:val="000000"/>
                <w:sz w:val="20"/>
                <w:szCs w:val="20"/>
              </w:rPr>
            </w:pPr>
          </w:p>
        </w:tc>
        <w:tc>
          <w:tcPr>
            <w:tcW w:w="2154" w:type="dxa"/>
          </w:tcPr>
          <w:p w:rsidR="000F4EB6" w:rsidRDefault="004B70A4" w14:paraId="00001387" w14:textId="77777777">
            <w:pPr>
              <w:rPr>
                <w:sz w:val="20"/>
                <w:szCs w:val="20"/>
              </w:rPr>
            </w:pPr>
            <w:r>
              <w:rPr>
                <w:sz w:val="20"/>
                <w:szCs w:val="20"/>
              </w:rPr>
              <w:t>Apsaimniekošanas pasākums ieviests un tiek īstenots</w:t>
            </w:r>
          </w:p>
        </w:tc>
      </w:tr>
      <w:tr w:rsidR="000F4EB6" w14:paraId="358A7199" w14:textId="77777777">
        <w:tc>
          <w:tcPr>
            <w:tcW w:w="567" w:type="dxa"/>
          </w:tcPr>
          <w:p w:rsidR="000F4EB6" w:rsidRDefault="004B70A4" w14:paraId="00001388" w14:textId="77777777">
            <w:pPr>
              <w:rPr>
                <w:sz w:val="20"/>
                <w:szCs w:val="20"/>
              </w:rPr>
            </w:pPr>
            <w:r>
              <w:rPr>
                <w:sz w:val="20"/>
                <w:szCs w:val="20"/>
              </w:rPr>
              <w:t>A2.</w:t>
            </w:r>
          </w:p>
        </w:tc>
        <w:tc>
          <w:tcPr>
            <w:tcW w:w="3402" w:type="dxa"/>
          </w:tcPr>
          <w:p w:rsidR="000F4EB6" w:rsidRDefault="004B70A4" w14:paraId="00001389" w14:textId="77777777">
            <w:pPr>
              <w:pBdr>
                <w:top w:val="nil"/>
                <w:left w:val="nil"/>
                <w:bottom w:val="nil"/>
                <w:right w:val="nil"/>
                <w:between w:val="nil"/>
              </w:pBdr>
              <w:shd w:val="clear" w:color="auto" w:fill="FFFFFF"/>
              <w:rPr>
                <w:b/>
                <w:color w:val="000000"/>
                <w:sz w:val="20"/>
                <w:szCs w:val="20"/>
              </w:rPr>
            </w:pPr>
            <w:r>
              <w:rPr>
                <w:b/>
                <w:color w:val="000000"/>
                <w:sz w:val="20"/>
                <w:szCs w:val="20"/>
              </w:rPr>
              <w:t>Pļavu apsaimniekošana (pļaušana, ganīšana)</w:t>
            </w:r>
          </w:p>
          <w:p w:rsidR="000F4EB6" w:rsidRDefault="004B70A4" w14:paraId="0000138A" w14:textId="38536E3F">
            <w:pPr>
              <w:pBdr>
                <w:top w:val="nil"/>
                <w:left w:val="nil"/>
                <w:bottom w:val="nil"/>
                <w:right w:val="nil"/>
                <w:between w:val="nil"/>
              </w:pBdr>
              <w:shd w:val="clear" w:color="auto" w:fill="FFFFFF"/>
              <w:spacing w:before="75" w:after="75"/>
              <w:rPr>
                <w:color w:val="000000"/>
                <w:sz w:val="20"/>
                <w:szCs w:val="20"/>
              </w:rPr>
            </w:pPr>
            <w:r>
              <w:rPr>
                <w:color w:val="000000"/>
                <w:sz w:val="20"/>
                <w:szCs w:val="20"/>
              </w:rPr>
              <w:t xml:space="preserve">Daudzas liegumā esošās pļavas ir dažādās aizaugšanas stadijās. Ja šīs pļavas tiktu apsaimniekotas, tās būtu bioloģiski nozīmīgākas. Būtu nepieciešama pļavu pļaušana vai noganīšana. Apsaimniekošanas pasākumu kartē 14. </w:t>
            </w:r>
            <w:r w:rsidR="00EC4E79">
              <w:rPr>
                <w:color w:val="000000"/>
                <w:sz w:val="20"/>
                <w:szCs w:val="20"/>
              </w:rPr>
              <w:t>p</w:t>
            </w:r>
            <w:r>
              <w:rPr>
                <w:color w:val="000000"/>
                <w:sz w:val="20"/>
                <w:szCs w:val="20"/>
              </w:rPr>
              <w:t>ielikumā parādītas bioloģiski vērtīgākās pļavas, kuras pļaujamas pēc 15. jūlija</w:t>
            </w:r>
          </w:p>
        </w:tc>
        <w:tc>
          <w:tcPr>
            <w:tcW w:w="1587" w:type="dxa"/>
          </w:tcPr>
          <w:p w:rsidR="000F4EB6" w:rsidRDefault="004B70A4" w14:paraId="0000138B" w14:textId="77777777">
            <w:pPr>
              <w:pBdr>
                <w:top w:val="nil"/>
                <w:left w:val="nil"/>
                <w:bottom w:val="nil"/>
                <w:right w:val="nil"/>
                <w:between w:val="nil"/>
              </w:pBdr>
              <w:shd w:val="clear" w:color="auto" w:fill="FFFFFF"/>
              <w:rPr>
                <w:color w:val="000000"/>
                <w:sz w:val="20"/>
                <w:szCs w:val="20"/>
              </w:rPr>
            </w:pPr>
            <w:r>
              <w:rPr>
                <w:color w:val="000000"/>
                <w:sz w:val="20"/>
                <w:szCs w:val="20"/>
              </w:rPr>
              <w:t>A/S LVM un zemes īpašnieki</w:t>
            </w:r>
          </w:p>
        </w:tc>
        <w:tc>
          <w:tcPr>
            <w:tcW w:w="2381" w:type="dxa"/>
          </w:tcPr>
          <w:p w:rsidR="000F4EB6" w:rsidRDefault="004B70A4" w14:paraId="0000138C" w14:textId="77777777">
            <w:pPr>
              <w:pBdr>
                <w:top w:val="nil"/>
                <w:left w:val="nil"/>
                <w:bottom w:val="nil"/>
                <w:right w:val="nil"/>
                <w:between w:val="nil"/>
              </w:pBdr>
              <w:shd w:val="clear" w:color="auto" w:fill="FFFFFF"/>
              <w:rPr>
                <w:color w:val="000000"/>
                <w:sz w:val="20"/>
                <w:szCs w:val="20"/>
              </w:rPr>
            </w:pPr>
            <w:r>
              <w:rPr>
                <w:color w:val="000000"/>
                <w:sz w:val="20"/>
                <w:szCs w:val="20"/>
              </w:rPr>
              <w:t>II prioritāte (vidēji prioritāri); visu plāna darbības laiku</w:t>
            </w:r>
          </w:p>
        </w:tc>
        <w:tc>
          <w:tcPr>
            <w:tcW w:w="2154" w:type="dxa"/>
          </w:tcPr>
          <w:p w:rsidR="000F4EB6" w:rsidRDefault="004B70A4" w14:paraId="0000138D" w14:textId="77777777">
            <w:pPr>
              <w:rPr>
                <w:sz w:val="20"/>
                <w:szCs w:val="20"/>
              </w:rPr>
            </w:pPr>
            <w:r>
              <w:rPr>
                <w:sz w:val="20"/>
                <w:szCs w:val="20"/>
              </w:rPr>
              <w:t>Apsaimniekošanas pasākums nav īstenots. Nav apturēta pļavu aizaugšana, nav nodrošināta pļavu biotopu attīstība.</w:t>
            </w:r>
          </w:p>
        </w:tc>
      </w:tr>
      <w:tr w:rsidR="000F4EB6" w14:paraId="1B34DD6B" w14:textId="77777777">
        <w:tc>
          <w:tcPr>
            <w:tcW w:w="567" w:type="dxa"/>
          </w:tcPr>
          <w:p w:rsidR="000F4EB6" w:rsidRDefault="004B70A4" w14:paraId="0000138E" w14:textId="77777777">
            <w:pPr>
              <w:rPr>
                <w:sz w:val="20"/>
                <w:szCs w:val="20"/>
              </w:rPr>
            </w:pPr>
            <w:r>
              <w:rPr>
                <w:sz w:val="20"/>
                <w:szCs w:val="20"/>
              </w:rPr>
              <w:t>A3.</w:t>
            </w:r>
          </w:p>
        </w:tc>
        <w:tc>
          <w:tcPr>
            <w:tcW w:w="3402" w:type="dxa"/>
          </w:tcPr>
          <w:p w:rsidR="000F4EB6" w:rsidRDefault="004B70A4" w14:paraId="0000138F" w14:textId="77777777">
            <w:pPr>
              <w:pBdr>
                <w:top w:val="nil"/>
                <w:left w:val="nil"/>
                <w:bottom w:val="nil"/>
                <w:right w:val="nil"/>
                <w:between w:val="nil"/>
              </w:pBdr>
              <w:shd w:val="clear" w:color="auto" w:fill="FFFFFF"/>
              <w:rPr>
                <w:b/>
                <w:color w:val="000000"/>
                <w:sz w:val="20"/>
                <w:szCs w:val="20"/>
              </w:rPr>
            </w:pPr>
            <w:r>
              <w:rPr>
                <w:b/>
                <w:color w:val="000000"/>
                <w:sz w:val="20"/>
                <w:szCs w:val="20"/>
              </w:rPr>
              <w:t>Ūdenstransporta pārvietošanās un makšķerēšanas ierobežojumi</w:t>
            </w:r>
          </w:p>
          <w:p w:rsidR="000F4EB6" w:rsidRDefault="004B70A4" w14:paraId="00001390" w14:textId="77777777">
            <w:pPr>
              <w:pBdr>
                <w:top w:val="nil"/>
                <w:left w:val="nil"/>
                <w:bottom w:val="nil"/>
                <w:right w:val="nil"/>
                <w:between w:val="nil"/>
              </w:pBdr>
              <w:shd w:val="clear" w:color="auto" w:fill="FFFFFF"/>
              <w:spacing w:before="75" w:after="75"/>
              <w:rPr>
                <w:color w:val="000000"/>
                <w:sz w:val="20"/>
                <w:szCs w:val="20"/>
              </w:rPr>
            </w:pPr>
            <w:r>
              <w:rPr>
                <w:color w:val="000000"/>
                <w:sz w:val="20"/>
                <w:szCs w:val="20"/>
              </w:rPr>
              <w:t>Lai aizsargātu ezerriekstu audzes nepieciešami ūdenstransporta pārvietošanās ierobežojumi. Abos ezeros aizliegta pārvietošanās ar jebkāda veida ūdenstransportu visā sezonas garumā. Līdz ar to makšķerēšana pieļaujama tikai no krasta. Šis aizliegums neattiecas uz ezeriem pieguļošo zemju īpašniekiem</w:t>
            </w:r>
          </w:p>
        </w:tc>
        <w:tc>
          <w:tcPr>
            <w:tcW w:w="1587" w:type="dxa"/>
          </w:tcPr>
          <w:p w:rsidR="000F4EB6" w:rsidRDefault="004B70A4" w14:paraId="00001391" w14:textId="77777777">
            <w:pPr>
              <w:pBdr>
                <w:top w:val="nil"/>
                <w:left w:val="nil"/>
                <w:bottom w:val="nil"/>
                <w:right w:val="nil"/>
                <w:between w:val="nil"/>
              </w:pBdr>
              <w:shd w:val="clear" w:color="auto" w:fill="FFFFFF"/>
              <w:rPr>
                <w:color w:val="000000"/>
                <w:sz w:val="20"/>
                <w:szCs w:val="20"/>
              </w:rPr>
            </w:pPr>
            <w:r>
              <w:rPr>
                <w:color w:val="000000"/>
                <w:sz w:val="20"/>
                <w:szCs w:val="20"/>
              </w:rPr>
              <w:t>Vides valsts dienesta Zivju resursu operatīvā daļa un Jūras un iekšējo ūdeņu pārvalde</w:t>
            </w:r>
          </w:p>
        </w:tc>
        <w:tc>
          <w:tcPr>
            <w:tcW w:w="2381" w:type="dxa"/>
          </w:tcPr>
          <w:p w:rsidR="000F4EB6" w:rsidRDefault="004B70A4" w14:paraId="00001392" w14:textId="77777777">
            <w:pPr>
              <w:pBdr>
                <w:top w:val="nil"/>
                <w:left w:val="nil"/>
                <w:bottom w:val="nil"/>
                <w:right w:val="nil"/>
                <w:between w:val="nil"/>
              </w:pBdr>
              <w:shd w:val="clear" w:color="auto" w:fill="FFFFFF"/>
              <w:rPr>
                <w:color w:val="000000"/>
                <w:sz w:val="20"/>
                <w:szCs w:val="20"/>
              </w:rPr>
            </w:pPr>
            <w:r>
              <w:rPr>
                <w:color w:val="000000"/>
                <w:sz w:val="20"/>
                <w:szCs w:val="20"/>
              </w:rPr>
              <w:t>I prioritāte; visu plāna darbības laiku</w:t>
            </w:r>
          </w:p>
        </w:tc>
        <w:tc>
          <w:tcPr>
            <w:tcW w:w="2154" w:type="dxa"/>
          </w:tcPr>
          <w:p w:rsidR="000F4EB6" w:rsidRDefault="004B70A4" w14:paraId="00001393" w14:textId="77777777">
            <w:pPr>
              <w:rPr>
                <w:color w:val="FF0000"/>
                <w:sz w:val="20"/>
                <w:szCs w:val="20"/>
              </w:rPr>
            </w:pPr>
            <w:r>
              <w:rPr>
                <w:sz w:val="20"/>
                <w:szCs w:val="20"/>
              </w:rPr>
              <w:t>Apsaimniekošanas pasākums nav īstenots.</w:t>
            </w:r>
          </w:p>
        </w:tc>
      </w:tr>
      <w:tr w:rsidR="000F4EB6" w14:paraId="561F0C64" w14:textId="77777777">
        <w:tc>
          <w:tcPr>
            <w:tcW w:w="567" w:type="dxa"/>
          </w:tcPr>
          <w:p w:rsidR="000F4EB6" w:rsidRDefault="004B70A4" w14:paraId="00001394" w14:textId="77777777">
            <w:pPr>
              <w:spacing w:before="96"/>
              <w:rPr>
                <w:sz w:val="20"/>
                <w:szCs w:val="20"/>
              </w:rPr>
            </w:pPr>
            <w:r>
              <w:rPr>
                <w:sz w:val="20"/>
                <w:szCs w:val="20"/>
              </w:rPr>
              <w:t>A4.</w:t>
            </w:r>
          </w:p>
        </w:tc>
        <w:tc>
          <w:tcPr>
            <w:tcW w:w="3402" w:type="dxa"/>
          </w:tcPr>
          <w:p w:rsidR="000F4EB6" w:rsidRDefault="004B70A4" w14:paraId="00001395" w14:textId="77777777">
            <w:pPr>
              <w:pBdr>
                <w:top w:val="nil"/>
                <w:left w:val="nil"/>
                <w:bottom w:val="nil"/>
                <w:right w:val="nil"/>
                <w:between w:val="nil"/>
              </w:pBdr>
              <w:shd w:val="clear" w:color="auto" w:fill="FFFFFF"/>
              <w:spacing w:before="96"/>
              <w:rPr>
                <w:b/>
                <w:color w:val="000000"/>
                <w:sz w:val="20"/>
                <w:szCs w:val="20"/>
              </w:rPr>
            </w:pPr>
            <w:r>
              <w:rPr>
                <w:b/>
                <w:color w:val="000000"/>
                <w:sz w:val="20"/>
                <w:szCs w:val="20"/>
              </w:rPr>
              <w:t>Dabas lieguma kā tūrisma objekta popularizēšanas ierobežošana</w:t>
            </w:r>
          </w:p>
          <w:p w:rsidR="000F4EB6" w:rsidRDefault="004B70A4" w14:paraId="00001396" w14:textId="77777777">
            <w:pPr>
              <w:pBdr>
                <w:top w:val="nil"/>
                <w:left w:val="nil"/>
                <w:bottom w:val="nil"/>
                <w:right w:val="nil"/>
                <w:between w:val="nil"/>
              </w:pBdr>
              <w:shd w:val="clear" w:color="auto" w:fill="FFFFFF"/>
              <w:spacing w:before="96"/>
              <w:rPr>
                <w:color w:val="000000"/>
                <w:sz w:val="20"/>
                <w:szCs w:val="20"/>
              </w:rPr>
            </w:pPr>
            <w:r>
              <w:rPr>
                <w:color w:val="000000"/>
                <w:sz w:val="20"/>
                <w:szCs w:val="20"/>
              </w:rPr>
              <w:t>Lai samazinātu dabas lieguma kā tūrisma un dabas objekta popularizēšanu dažādos pagasta un rajona informatīvajos izdevumos, objekta “Ezerrieksta atradne” izņemšana no plaši pieejamajām apgāda “Jāņa sēta” kartēm</w:t>
            </w:r>
          </w:p>
        </w:tc>
        <w:tc>
          <w:tcPr>
            <w:tcW w:w="1587" w:type="dxa"/>
          </w:tcPr>
          <w:p w:rsidR="000F4EB6" w:rsidRDefault="004B70A4" w14:paraId="00001397" w14:textId="77777777">
            <w:pPr>
              <w:pBdr>
                <w:top w:val="nil"/>
                <w:left w:val="nil"/>
                <w:bottom w:val="nil"/>
                <w:right w:val="nil"/>
                <w:between w:val="nil"/>
              </w:pBdr>
              <w:shd w:val="clear" w:color="auto" w:fill="FFFFFF"/>
              <w:spacing w:before="96"/>
              <w:rPr>
                <w:color w:val="000000"/>
                <w:sz w:val="20"/>
                <w:szCs w:val="20"/>
              </w:rPr>
            </w:pPr>
            <w:r>
              <w:rPr>
                <w:color w:val="000000"/>
                <w:sz w:val="20"/>
                <w:szCs w:val="20"/>
              </w:rPr>
              <w:t>Dabas aizsardzības pārvalde sadarbībā ar Daugavpils RVP</w:t>
            </w:r>
          </w:p>
          <w:p w:rsidR="000F4EB6" w:rsidRDefault="000F4EB6" w14:paraId="00001398" w14:textId="77777777">
            <w:pPr>
              <w:pBdr>
                <w:top w:val="nil"/>
                <w:left w:val="nil"/>
                <w:bottom w:val="nil"/>
                <w:right w:val="nil"/>
                <w:between w:val="nil"/>
              </w:pBdr>
              <w:shd w:val="clear" w:color="auto" w:fill="FFFFFF"/>
              <w:spacing w:before="96"/>
              <w:rPr>
                <w:color w:val="000000"/>
                <w:sz w:val="20"/>
                <w:szCs w:val="20"/>
              </w:rPr>
            </w:pPr>
          </w:p>
        </w:tc>
        <w:tc>
          <w:tcPr>
            <w:tcW w:w="2381" w:type="dxa"/>
          </w:tcPr>
          <w:p w:rsidR="000F4EB6" w:rsidRDefault="004B70A4" w14:paraId="00001399" w14:textId="77777777">
            <w:pPr>
              <w:pBdr>
                <w:top w:val="nil"/>
                <w:left w:val="nil"/>
                <w:bottom w:val="nil"/>
                <w:right w:val="nil"/>
                <w:between w:val="nil"/>
              </w:pBdr>
              <w:shd w:val="clear" w:color="auto" w:fill="FFFFFF"/>
              <w:spacing w:before="96"/>
              <w:rPr>
                <w:color w:val="000000"/>
                <w:sz w:val="20"/>
                <w:szCs w:val="20"/>
              </w:rPr>
            </w:pPr>
            <w:r>
              <w:rPr>
                <w:color w:val="000000"/>
                <w:sz w:val="20"/>
                <w:szCs w:val="20"/>
              </w:rPr>
              <w:t>I prioritāte; visu plāna darbības laiku</w:t>
            </w:r>
          </w:p>
        </w:tc>
        <w:tc>
          <w:tcPr>
            <w:tcW w:w="2154" w:type="dxa"/>
          </w:tcPr>
          <w:p w:rsidR="000F4EB6" w:rsidRDefault="004B70A4" w14:paraId="0000139A" w14:textId="77777777">
            <w:pPr>
              <w:pBdr>
                <w:top w:val="nil"/>
                <w:left w:val="nil"/>
                <w:bottom w:val="nil"/>
                <w:right w:val="nil"/>
                <w:between w:val="nil"/>
              </w:pBdr>
              <w:shd w:val="clear" w:color="auto" w:fill="FFFFFF"/>
              <w:spacing w:before="96"/>
              <w:rPr>
                <w:color w:val="FF0000"/>
                <w:sz w:val="20"/>
                <w:szCs w:val="20"/>
              </w:rPr>
            </w:pPr>
            <w:r>
              <w:rPr>
                <w:color w:val="000000"/>
                <w:sz w:val="20"/>
                <w:szCs w:val="20"/>
              </w:rPr>
              <w:t>Apsaimniekošanas pasākums īstenots</w:t>
            </w:r>
          </w:p>
        </w:tc>
      </w:tr>
      <w:tr w:rsidR="000F4EB6" w14:paraId="002B2CDA" w14:textId="77777777">
        <w:tc>
          <w:tcPr>
            <w:tcW w:w="10091" w:type="dxa"/>
            <w:gridSpan w:val="5"/>
            <w:shd w:val="clear" w:color="auto" w:fill="A8D08D"/>
            <w:vAlign w:val="center"/>
          </w:tcPr>
          <w:p w:rsidR="000F4EB6" w:rsidRDefault="004B70A4" w14:paraId="0000139B" w14:textId="77777777">
            <w:pPr>
              <w:spacing w:before="40" w:after="40"/>
              <w:rPr>
                <w:b/>
                <w:sz w:val="20"/>
                <w:szCs w:val="20"/>
              </w:rPr>
            </w:pPr>
            <w:r>
              <w:rPr>
                <w:b/>
                <w:sz w:val="20"/>
                <w:szCs w:val="20"/>
              </w:rPr>
              <w:t>B: Teritorijas izmantošanas optimizēšana un slodžu samazināšana</w:t>
            </w:r>
          </w:p>
        </w:tc>
      </w:tr>
      <w:tr w:rsidR="000F4EB6" w14:paraId="1364567A" w14:textId="77777777">
        <w:tc>
          <w:tcPr>
            <w:tcW w:w="567" w:type="dxa"/>
          </w:tcPr>
          <w:p w:rsidR="000F4EB6" w:rsidRDefault="004B70A4" w14:paraId="000013A0" w14:textId="77777777">
            <w:pPr>
              <w:spacing w:before="96"/>
              <w:rPr>
                <w:sz w:val="20"/>
                <w:szCs w:val="20"/>
              </w:rPr>
            </w:pPr>
            <w:r>
              <w:rPr>
                <w:sz w:val="20"/>
                <w:szCs w:val="20"/>
              </w:rPr>
              <w:t>B1.</w:t>
            </w:r>
          </w:p>
        </w:tc>
        <w:tc>
          <w:tcPr>
            <w:tcW w:w="3402" w:type="dxa"/>
          </w:tcPr>
          <w:p w:rsidR="000F4EB6" w:rsidRDefault="004B70A4" w14:paraId="000013A1" w14:textId="77777777">
            <w:pPr>
              <w:widowControl w:val="0"/>
              <w:pBdr>
                <w:top w:val="nil"/>
                <w:left w:val="nil"/>
                <w:bottom w:val="nil"/>
                <w:right w:val="nil"/>
                <w:between w:val="nil"/>
              </w:pBdr>
              <w:spacing w:before="96"/>
              <w:rPr>
                <w:b/>
                <w:color w:val="000000"/>
                <w:sz w:val="20"/>
                <w:szCs w:val="20"/>
              </w:rPr>
            </w:pPr>
            <w:r>
              <w:rPr>
                <w:b/>
                <w:color w:val="000000"/>
                <w:sz w:val="20"/>
                <w:szCs w:val="20"/>
              </w:rPr>
              <w:t>Esošā auto stāvlaukuma uzturēšana.</w:t>
            </w:r>
          </w:p>
          <w:p w:rsidR="000F4EB6" w:rsidRDefault="004B70A4" w14:paraId="000013A2" w14:textId="77777777">
            <w:pPr>
              <w:widowControl w:val="0"/>
              <w:pBdr>
                <w:top w:val="nil"/>
                <w:left w:val="nil"/>
                <w:bottom w:val="nil"/>
                <w:right w:val="nil"/>
                <w:between w:val="nil"/>
              </w:pBdr>
              <w:spacing w:before="96"/>
              <w:rPr>
                <w:color w:val="000000"/>
                <w:sz w:val="20"/>
                <w:szCs w:val="20"/>
              </w:rPr>
            </w:pPr>
            <w:r>
              <w:rPr>
                <w:color w:val="000000"/>
                <w:sz w:val="20"/>
                <w:szCs w:val="20"/>
              </w:rPr>
              <w:t>Perspektīvā tomēr būtu nepieciešama 2000. gadā ierīkotās autostāvvietas un atpūtas vietas uzturēšana, lai gan tā tiek izmantota ļoti reti un atrodas ārpus lieguma teritorijas. Minimālie apsaimniekošanas pasākumi būtu - nopļaut zāli, veikt vietas uzkopšanu (atkritumu aizvākšanu u.c.).</w:t>
            </w:r>
          </w:p>
        </w:tc>
        <w:tc>
          <w:tcPr>
            <w:tcW w:w="1587" w:type="dxa"/>
          </w:tcPr>
          <w:p w:rsidR="000F4EB6" w:rsidRDefault="004B70A4" w14:paraId="000013A3" w14:textId="77777777">
            <w:pPr>
              <w:spacing w:before="96"/>
              <w:rPr>
                <w:sz w:val="20"/>
                <w:szCs w:val="20"/>
              </w:rPr>
            </w:pPr>
            <w:r>
              <w:rPr>
                <w:sz w:val="20"/>
                <w:szCs w:val="20"/>
              </w:rPr>
              <w:t>Kalna pagasta pašvaldība. 50 LVL gadā</w:t>
            </w:r>
          </w:p>
          <w:p w:rsidR="000F4EB6" w:rsidRDefault="000F4EB6" w14:paraId="000013A4" w14:textId="77777777">
            <w:pPr>
              <w:pBdr>
                <w:top w:val="nil"/>
                <w:left w:val="nil"/>
                <w:bottom w:val="nil"/>
                <w:right w:val="nil"/>
                <w:between w:val="nil"/>
              </w:pBdr>
              <w:shd w:val="clear" w:color="auto" w:fill="FFFFFF"/>
              <w:spacing w:before="96"/>
              <w:rPr>
                <w:color w:val="000000"/>
                <w:sz w:val="20"/>
                <w:szCs w:val="20"/>
              </w:rPr>
            </w:pPr>
          </w:p>
        </w:tc>
        <w:tc>
          <w:tcPr>
            <w:tcW w:w="2381" w:type="dxa"/>
          </w:tcPr>
          <w:p w:rsidR="000F4EB6" w:rsidRDefault="004B70A4" w14:paraId="000013A5" w14:textId="77777777">
            <w:pPr>
              <w:spacing w:before="96"/>
              <w:rPr>
                <w:sz w:val="20"/>
                <w:szCs w:val="20"/>
              </w:rPr>
            </w:pPr>
            <w:r>
              <w:rPr>
                <w:sz w:val="20"/>
                <w:szCs w:val="20"/>
              </w:rPr>
              <w:t>II prioritāte (vidēji prioritāri); visu plāna darbības laiku</w:t>
            </w:r>
          </w:p>
          <w:p w:rsidR="000F4EB6" w:rsidRDefault="000F4EB6" w14:paraId="000013A6" w14:textId="77777777">
            <w:pPr>
              <w:pBdr>
                <w:top w:val="nil"/>
                <w:left w:val="nil"/>
                <w:bottom w:val="nil"/>
                <w:right w:val="nil"/>
                <w:between w:val="nil"/>
              </w:pBdr>
              <w:shd w:val="clear" w:color="auto" w:fill="FFFFFF"/>
              <w:spacing w:before="96"/>
              <w:rPr>
                <w:color w:val="000000"/>
                <w:sz w:val="20"/>
                <w:szCs w:val="20"/>
              </w:rPr>
            </w:pPr>
          </w:p>
        </w:tc>
        <w:tc>
          <w:tcPr>
            <w:tcW w:w="2154" w:type="dxa"/>
          </w:tcPr>
          <w:p w:rsidRPr="00E33E1C" w:rsidR="000F4EB6" w:rsidRDefault="004B70A4" w14:paraId="000013A7" w14:textId="77777777">
            <w:pPr>
              <w:pBdr>
                <w:top w:val="nil"/>
                <w:left w:val="nil"/>
                <w:bottom w:val="nil"/>
                <w:right w:val="nil"/>
                <w:between w:val="nil"/>
              </w:pBdr>
              <w:shd w:val="clear" w:color="auto" w:fill="FFFFFF"/>
              <w:spacing w:before="96"/>
              <w:rPr>
                <w:sz w:val="20"/>
                <w:szCs w:val="20"/>
              </w:rPr>
            </w:pPr>
            <w:r w:rsidRPr="00E33E1C">
              <w:rPr>
                <w:sz w:val="20"/>
                <w:szCs w:val="20"/>
              </w:rPr>
              <w:t>Apsaimniekošanas pasākums nav īstenots.</w:t>
            </w:r>
          </w:p>
        </w:tc>
      </w:tr>
      <w:tr w:rsidR="000F4EB6" w14:paraId="0B565167" w14:textId="77777777">
        <w:tc>
          <w:tcPr>
            <w:tcW w:w="567" w:type="dxa"/>
          </w:tcPr>
          <w:p w:rsidR="000F4EB6" w:rsidRDefault="004B70A4" w14:paraId="000013A8" w14:textId="77777777">
            <w:pPr>
              <w:spacing w:before="96"/>
              <w:rPr>
                <w:sz w:val="20"/>
                <w:szCs w:val="20"/>
              </w:rPr>
            </w:pPr>
            <w:r>
              <w:rPr>
                <w:sz w:val="20"/>
                <w:szCs w:val="20"/>
              </w:rPr>
              <w:t>B2.</w:t>
            </w:r>
          </w:p>
        </w:tc>
        <w:tc>
          <w:tcPr>
            <w:tcW w:w="3402" w:type="dxa"/>
          </w:tcPr>
          <w:p w:rsidR="000F4EB6" w:rsidRDefault="004B70A4" w14:paraId="000013A9" w14:textId="252FC266">
            <w:pPr>
              <w:pBdr>
                <w:top w:val="nil"/>
                <w:left w:val="nil"/>
                <w:bottom w:val="nil"/>
                <w:right w:val="nil"/>
                <w:between w:val="nil"/>
              </w:pBdr>
              <w:shd w:val="clear" w:color="auto" w:fill="FFFFFF"/>
              <w:spacing w:before="96"/>
              <w:rPr>
                <w:b/>
                <w:color w:val="000000"/>
                <w:sz w:val="20"/>
                <w:szCs w:val="20"/>
              </w:rPr>
            </w:pPr>
            <w:r>
              <w:rPr>
                <w:b/>
                <w:color w:val="000000"/>
                <w:sz w:val="20"/>
                <w:szCs w:val="20"/>
              </w:rPr>
              <w:t xml:space="preserve">MK noteikumiem </w:t>
            </w:r>
            <w:r w:rsidR="004B431B">
              <w:rPr>
                <w:b/>
                <w:color w:val="000000"/>
                <w:sz w:val="20"/>
                <w:szCs w:val="20"/>
              </w:rPr>
              <w:t xml:space="preserve">Nr. </w:t>
            </w:r>
            <w:r>
              <w:rPr>
                <w:b/>
                <w:color w:val="000000"/>
                <w:sz w:val="20"/>
                <w:szCs w:val="20"/>
              </w:rPr>
              <w:t>415</w:t>
            </w:r>
            <w:r w:rsidR="004B431B">
              <w:rPr>
                <w:b/>
                <w:color w:val="000000"/>
                <w:sz w:val="20"/>
                <w:szCs w:val="20"/>
              </w:rPr>
              <w:t>.</w:t>
            </w:r>
            <w:r>
              <w:rPr>
                <w:b/>
                <w:color w:val="000000"/>
                <w:sz w:val="20"/>
                <w:szCs w:val="20"/>
              </w:rPr>
              <w:t xml:space="preserve"> atbilstošu informatīvo zīmju uzstādīšana</w:t>
            </w:r>
          </w:p>
          <w:p w:rsidR="000F4EB6" w:rsidRDefault="004B70A4" w14:paraId="000013AA" w14:textId="77777777">
            <w:pPr>
              <w:pBdr>
                <w:top w:val="nil"/>
                <w:left w:val="nil"/>
                <w:bottom w:val="nil"/>
                <w:right w:val="nil"/>
                <w:between w:val="nil"/>
              </w:pBdr>
              <w:shd w:val="clear" w:color="auto" w:fill="FFFFFF"/>
              <w:spacing w:before="96" w:after="75"/>
              <w:rPr>
                <w:color w:val="000000"/>
                <w:sz w:val="20"/>
                <w:szCs w:val="20"/>
              </w:rPr>
            </w:pPr>
            <w:r>
              <w:rPr>
                <w:color w:val="000000"/>
                <w:sz w:val="20"/>
                <w:szCs w:val="20"/>
              </w:rPr>
              <w:t>Patlaban atsevišķās vietās liegumā jau ir uzstādītas informatīvās zīmes, taču nepieciešama  to skaita palielināšana un nomaiņa ar jaunām. “Klaucānu un Priekulānu ezeru” dabas lieguma teritorijā ir nepieciešams uzstādīt informatīvās zīmes aizsargājamo teritoriju apzīmēšanai, saskaņā ar MK noteikumu Nr.415 “Īpaši aizsargājamo dabas teritoriju vispārējie aizsardzības un izmantošanas noteikumi” 1. pielikumu. Tiek rekomendēts uzstādīt 5 informatīvās zīmes –. (14. Pielikums)</w:t>
            </w:r>
          </w:p>
        </w:tc>
        <w:tc>
          <w:tcPr>
            <w:tcW w:w="1587" w:type="dxa"/>
          </w:tcPr>
          <w:p w:rsidR="000F4EB6" w:rsidRDefault="004B70A4" w14:paraId="000013AB" w14:textId="77777777">
            <w:pPr>
              <w:pBdr>
                <w:top w:val="nil"/>
                <w:left w:val="nil"/>
                <w:bottom w:val="nil"/>
                <w:right w:val="nil"/>
                <w:between w:val="nil"/>
              </w:pBdr>
              <w:shd w:val="clear" w:color="auto" w:fill="FFFFFF"/>
              <w:spacing w:before="96"/>
              <w:rPr>
                <w:color w:val="000000"/>
                <w:sz w:val="20"/>
                <w:szCs w:val="20"/>
              </w:rPr>
            </w:pPr>
            <w:r>
              <w:rPr>
                <w:color w:val="000000"/>
                <w:sz w:val="20"/>
                <w:szCs w:val="20"/>
              </w:rPr>
              <w:t>AS “Latvijas valsts meži” sadarbībā ar pašvaldību, 5 jaunu zīmju uzstādīšana, 100 LVL</w:t>
            </w:r>
          </w:p>
        </w:tc>
        <w:tc>
          <w:tcPr>
            <w:tcW w:w="2381" w:type="dxa"/>
          </w:tcPr>
          <w:p w:rsidR="000F4EB6" w:rsidRDefault="004B70A4" w14:paraId="000013AC" w14:textId="77777777">
            <w:pPr>
              <w:spacing w:before="96"/>
              <w:rPr>
                <w:sz w:val="20"/>
                <w:szCs w:val="20"/>
              </w:rPr>
            </w:pPr>
            <w:r>
              <w:rPr>
                <w:sz w:val="20"/>
                <w:szCs w:val="20"/>
              </w:rPr>
              <w:t>II prioritāte (vidēji prioritāri); 2006.gadā</w:t>
            </w:r>
          </w:p>
          <w:p w:rsidR="000F4EB6" w:rsidRDefault="000F4EB6" w14:paraId="000013AD" w14:textId="77777777">
            <w:pPr>
              <w:pBdr>
                <w:top w:val="nil"/>
                <w:left w:val="nil"/>
                <w:bottom w:val="nil"/>
                <w:right w:val="nil"/>
                <w:between w:val="nil"/>
              </w:pBdr>
              <w:shd w:val="clear" w:color="auto" w:fill="FFFFFF"/>
              <w:spacing w:before="96"/>
              <w:rPr>
                <w:color w:val="000000"/>
                <w:sz w:val="20"/>
                <w:szCs w:val="20"/>
              </w:rPr>
            </w:pPr>
          </w:p>
        </w:tc>
        <w:tc>
          <w:tcPr>
            <w:tcW w:w="2154" w:type="dxa"/>
          </w:tcPr>
          <w:p w:rsidRPr="00E33E1C" w:rsidR="000F4EB6" w:rsidRDefault="004B70A4" w14:paraId="000013AE" w14:textId="77777777">
            <w:pPr>
              <w:pBdr>
                <w:top w:val="nil"/>
                <w:left w:val="nil"/>
                <w:bottom w:val="nil"/>
                <w:right w:val="nil"/>
                <w:between w:val="nil"/>
              </w:pBdr>
              <w:shd w:val="clear" w:color="auto" w:fill="FFFFFF"/>
              <w:spacing w:before="96"/>
              <w:rPr>
                <w:sz w:val="20"/>
                <w:szCs w:val="20"/>
              </w:rPr>
            </w:pPr>
            <w:r w:rsidRPr="00E33E1C">
              <w:rPr>
                <w:sz w:val="20"/>
                <w:szCs w:val="20"/>
              </w:rPr>
              <w:t>Apsaimniekošanas pasākums nav īstenots.</w:t>
            </w:r>
          </w:p>
        </w:tc>
      </w:tr>
      <w:tr w:rsidR="000F4EB6" w14:paraId="097D9E6A" w14:textId="77777777">
        <w:tc>
          <w:tcPr>
            <w:tcW w:w="567" w:type="dxa"/>
          </w:tcPr>
          <w:p w:rsidR="000F4EB6" w:rsidRDefault="004B70A4" w14:paraId="000013AF" w14:textId="77777777">
            <w:pPr>
              <w:spacing w:before="96"/>
              <w:rPr>
                <w:sz w:val="20"/>
                <w:szCs w:val="20"/>
              </w:rPr>
            </w:pPr>
            <w:r>
              <w:rPr>
                <w:sz w:val="20"/>
                <w:szCs w:val="20"/>
              </w:rPr>
              <w:t>B3.</w:t>
            </w:r>
          </w:p>
        </w:tc>
        <w:tc>
          <w:tcPr>
            <w:tcW w:w="3402" w:type="dxa"/>
          </w:tcPr>
          <w:p w:rsidR="000F4EB6" w:rsidRDefault="004B70A4" w14:paraId="000013B0" w14:textId="77777777">
            <w:pPr>
              <w:spacing w:before="96"/>
              <w:rPr>
                <w:b/>
                <w:sz w:val="20"/>
                <w:szCs w:val="20"/>
              </w:rPr>
            </w:pPr>
            <w:r>
              <w:rPr>
                <w:b/>
                <w:sz w:val="20"/>
                <w:szCs w:val="20"/>
              </w:rPr>
              <w:t>Dabas lieguma informatīvo stendu uzstādīšana (īpaši uzsverot, ko aizliegts darīt)</w:t>
            </w:r>
          </w:p>
          <w:p w:rsidR="000F4EB6" w:rsidRDefault="004B70A4" w14:paraId="000013B1" w14:textId="77777777">
            <w:pPr>
              <w:spacing w:before="96"/>
              <w:rPr>
                <w:b/>
                <w:sz w:val="20"/>
                <w:szCs w:val="20"/>
              </w:rPr>
            </w:pPr>
            <w:r>
              <w:rPr>
                <w:sz w:val="20"/>
                <w:szCs w:val="20"/>
              </w:rPr>
              <w:t xml:space="preserve">Informācijas stends ir nepieciešams, lai informētu apmeklētājus par dabas lieguma “Klaucānu un Priekulānu ezeri” aizsardzības statusu, galvenajām aizsargājamajām vērtībām, kā arī par dabas lieguma teritorijā aizliegtajām darbībām. Tiek paredzēts papildināt vai nomainīt jau esošo stendu auto stāvlaukumā. Šajā stendā būtu iekļaujama informācija par dabas liegumu un ierobežojumiem tajā. Teritorijas aprakstam var izmantot informāciju no jau esošā stenda. Klāt nepieciešams pievienot informāciju par ierobežojumiem lieguma teritorijā. Papildus būtu nepieciešams uzstādīt divus stendus pie Podvāzes tilta un pie peldvietas, kuri saturētu tikai informāciju par ierobežojumiem lieguma teritorijā. </w:t>
            </w:r>
          </w:p>
        </w:tc>
        <w:tc>
          <w:tcPr>
            <w:tcW w:w="1587" w:type="dxa"/>
          </w:tcPr>
          <w:p w:rsidR="000F4EB6" w:rsidRDefault="004B70A4" w14:paraId="000013B2" w14:textId="77777777">
            <w:pPr>
              <w:pBdr>
                <w:top w:val="nil"/>
                <w:left w:val="nil"/>
                <w:bottom w:val="nil"/>
                <w:right w:val="nil"/>
                <w:between w:val="nil"/>
              </w:pBdr>
              <w:shd w:val="clear" w:color="auto" w:fill="FFFFFF"/>
              <w:spacing w:before="96"/>
              <w:rPr>
                <w:color w:val="000000"/>
                <w:sz w:val="20"/>
                <w:szCs w:val="20"/>
              </w:rPr>
            </w:pPr>
            <w:r>
              <w:rPr>
                <w:color w:val="000000"/>
                <w:sz w:val="20"/>
                <w:szCs w:val="20"/>
              </w:rPr>
              <w:t>AS “Latvijas valsts meži” sadarbībā ar pašvaldību, 3 informatīvo stendu uzstādīšana, 200 LVL</w:t>
            </w:r>
          </w:p>
        </w:tc>
        <w:tc>
          <w:tcPr>
            <w:tcW w:w="2381" w:type="dxa"/>
          </w:tcPr>
          <w:p w:rsidR="000F4EB6" w:rsidRDefault="004B70A4" w14:paraId="000013B3" w14:textId="77777777">
            <w:pPr>
              <w:spacing w:before="96"/>
              <w:rPr>
                <w:sz w:val="20"/>
                <w:szCs w:val="20"/>
              </w:rPr>
            </w:pPr>
            <w:r>
              <w:rPr>
                <w:sz w:val="20"/>
                <w:szCs w:val="20"/>
              </w:rPr>
              <w:t>II prioritāte (vidēji prioritāri); 2006.gadā</w:t>
            </w:r>
          </w:p>
          <w:p w:rsidR="000F4EB6" w:rsidRDefault="000F4EB6" w14:paraId="000013B4" w14:textId="77777777">
            <w:pPr>
              <w:pBdr>
                <w:top w:val="nil"/>
                <w:left w:val="nil"/>
                <w:bottom w:val="nil"/>
                <w:right w:val="nil"/>
                <w:between w:val="nil"/>
              </w:pBdr>
              <w:shd w:val="clear" w:color="auto" w:fill="FFFFFF"/>
              <w:spacing w:before="96"/>
              <w:rPr>
                <w:color w:val="000000"/>
                <w:sz w:val="20"/>
                <w:szCs w:val="20"/>
              </w:rPr>
            </w:pPr>
          </w:p>
        </w:tc>
        <w:tc>
          <w:tcPr>
            <w:tcW w:w="2154" w:type="dxa"/>
          </w:tcPr>
          <w:p w:rsidR="000F4EB6" w:rsidRDefault="004B70A4" w14:paraId="000013B5" w14:textId="77777777">
            <w:pPr>
              <w:pBdr>
                <w:top w:val="nil"/>
                <w:left w:val="nil"/>
                <w:bottom w:val="nil"/>
                <w:right w:val="nil"/>
                <w:between w:val="nil"/>
              </w:pBdr>
              <w:shd w:val="clear" w:color="auto" w:fill="FFFFFF"/>
              <w:spacing w:before="96"/>
              <w:rPr>
                <w:color w:val="000000"/>
                <w:sz w:val="20"/>
                <w:szCs w:val="20"/>
              </w:rPr>
            </w:pPr>
            <w:r>
              <w:rPr>
                <w:color w:val="000000"/>
                <w:sz w:val="20"/>
                <w:szCs w:val="20"/>
              </w:rPr>
              <w:t>Apsaimniekošanas pasākums īstenots daļēji. Uzstādīts viens stends pie Podvāzes tilta, Rocāres ceļa malā starp Klaucānu un Priekulānu ezeriem</w:t>
            </w:r>
          </w:p>
        </w:tc>
      </w:tr>
      <w:tr w:rsidR="000F4EB6" w14:paraId="333304CF" w14:textId="77777777">
        <w:tc>
          <w:tcPr>
            <w:tcW w:w="567" w:type="dxa"/>
          </w:tcPr>
          <w:p w:rsidR="000F4EB6" w:rsidRDefault="004B70A4" w14:paraId="000013B6" w14:textId="77777777">
            <w:pPr>
              <w:spacing w:before="96"/>
              <w:rPr>
                <w:sz w:val="20"/>
                <w:szCs w:val="20"/>
              </w:rPr>
            </w:pPr>
            <w:r>
              <w:rPr>
                <w:sz w:val="20"/>
                <w:szCs w:val="20"/>
              </w:rPr>
              <w:t>B4.</w:t>
            </w:r>
          </w:p>
        </w:tc>
        <w:tc>
          <w:tcPr>
            <w:tcW w:w="3402" w:type="dxa"/>
          </w:tcPr>
          <w:p w:rsidR="000F4EB6" w:rsidRDefault="004B70A4" w14:paraId="000013B7" w14:textId="77777777">
            <w:pPr>
              <w:pBdr>
                <w:top w:val="nil"/>
                <w:left w:val="nil"/>
                <w:bottom w:val="nil"/>
                <w:right w:val="nil"/>
                <w:between w:val="nil"/>
              </w:pBdr>
              <w:shd w:val="clear" w:color="auto" w:fill="FFFFFF"/>
              <w:spacing w:before="96"/>
              <w:rPr>
                <w:b/>
                <w:color w:val="000000"/>
                <w:sz w:val="20"/>
                <w:szCs w:val="20"/>
              </w:rPr>
            </w:pPr>
            <w:r>
              <w:rPr>
                <w:b/>
                <w:color w:val="000000"/>
                <w:sz w:val="20"/>
                <w:szCs w:val="20"/>
              </w:rPr>
              <w:t>Ceļa posma remonts</w:t>
            </w:r>
          </w:p>
          <w:p w:rsidR="000F4EB6" w:rsidRDefault="004B70A4" w14:paraId="000013B8" w14:textId="77777777">
            <w:pPr>
              <w:pBdr>
                <w:top w:val="nil"/>
                <w:left w:val="nil"/>
                <w:bottom w:val="nil"/>
                <w:right w:val="nil"/>
                <w:between w:val="nil"/>
              </w:pBdr>
              <w:shd w:val="clear" w:color="auto" w:fill="FFFFFF"/>
              <w:spacing w:before="96" w:after="75"/>
              <w:rPr>
                <w:color w:val="000000"/>
                <w:sz w:val="20"/>
                <w:szCs w:val="20"/>
              </w:rPr>
            </w:pPr>
            <w:r>
              <w:rPr>
                <w:color w:val="000000"/>
                <w:sz w:val="20"/>
                <w:szCs w:val="20"/>
              </w:rPr>
              <w:t>AS “Latvijas valsts meži” 2007. gadā paredzējis vietējās nozīmes ceļa posma, kas ved caur lieguma teritoriju, remontu. Liegumā daļā paredzēts tikai ceļa seguma uzlabošana, uzberot jaunu grants kārtu. Nav paredzēta jaunu grāvju veidošana</w:t>
            </w:r>
          </w:p>
        </w:tc>
        <w:tc>
          <w:tcPr>
            <w:tcW w:w="1587" w:type="dxa"/>
          </w:tcPr>
          <w:p w:rsidR="000F4EB6" w:rsidRDefault="004B70A4" w14:paraId="000013B9" w14:textId="77777777">
            <w:pPr>
              <w:pBdr>
                <w:top w:val="nil"/>
                <w:left w:val="nil"/>
                <w:bottom w:val="nil"/>
                <w:right w:val="nil"/>
                <w:between w:val="nil"/>
              </w:pBdr>
              <w:shd w:val="clear" w:color="auto" w:fill="FFFFFF"/>
              <w:spacing w:before="96"/>
              <w:rPr>
                <w:color w:val="000000"/>
                <w:sz w:val="20"/>
                <w:szCs w:val="20"/>
              </w:rPr>
            </w:pPr>
            <w:r>
              <w:rPr>
                <w:color w:val="000000"/>
                <w:sz w:val="20"/>
                <w:szCs w:val="20"/>
              </w:rPr>
              <w:t>AS “Latvijas valsts meži”</w:t>
            </w:r>
          </w:p>
        </w:tc>
        <w:tc>
          <w:tcPr>
            <w:tcW w:w="2381" w:type="dxa"/>
          </w:tcPr>
          <w:p w:rsidR="000F4EB6" w:rsidRDefault="004B70A4" w14:paraId="000013BA" w14:textId="77777777">
            <w:pPr>
              <w:pBdr>
                <w:top w:val="nil"/>
                <w:left w:val="nil"/>
                <w:bottom w:val="nil"/>
                <w:right w:val="nil"/>
                <w:between w:val="nil"/>
              </w:pBdr>
              <w:shd w:val="clear" w:color="auto" w:fill="FFFFFF"/>
              <w:spacing w:before="96"/>
              <w:rPr>
                <w:color w:val="000000"/>
                <w:sz w:val="20"/>
                <w:szCs w:val="20"/>
              </w:rPr>
            </w:pPr>
            <w:r>
              <w:rPr>
                <w:color w:val="000000"/>
                <w:sz w:val="20"/>
                <w:szCs w:val="20"/>
              </w:rPr>
              <w:t>III prioritāte (mazprioritāri), 2007.gadā</w:t>
            </w:r>
          </w:p>
        </w:tc>
        <w:tc>
          <w:tcPr>
            <w:tcW w:w="2154" w:type="dxa"/>
          </w:tcPr>
          <w:p w:rsidR="000F4EB6" w:rsidRDefault="004B70A4" w14:paraId="000013BB" w14:textId="77777777">
            <w:pPr>
              <w:pBdr>
                <w:top w:val="nil"/>
                <w:left w:val="nil"/>
                <w:bottom w:val="nil"/>
                <w:right w:val="nil"/>
                <w:between w:val="nil"/>
              </w:pBdr>
              <w:shd w:val="clear" w:color="auto" w:fill="FFFFFF"/>
              <w:spacing w:before="96"/>
              <w:rPr>
                <w:color w:val="000000"/>
                <w:sz w:val="20"/>
                <w:szCs w:val="20"/>
              </w:rPr>
            </w:pPr>
            <w:r>
              <w:rPr>
                <w:color w:val="000000"/>
                <w:sz w:val="20"/>
                <w:szCs w:val="20"/>
              </w:rPr>
              <w:t>Apsaimniekošanas pasākums īstenots. Uzlabots meža autoceļa ceļš “Rocāres ceļš” 5,77 km garumā, t. sk. ceļa posms DL teritorijā starp Klaucānu un Priekulānu ezeriem. Tiek plānota meža autoceļa seguma atjaunošana.</w:t>
            </w:r>
          </w:p>
        </w:tc>
      </w:tr>
      <w:tr w:rsidR="000F4EB6" w14:paraId="474C3CFE" w14:textId="77777777">
        <w:tc>
          <w:tcPr>
            <w:tcW w:w="567" w:type="dxa"/>
          </w:tcPr>
          <w:p w:rsidR="000F4EB6" w:rsidRDefault="004B70A4" w14:paraId="000013BC" w14:textId="77777777">
            <w:pPr>
              <w:spacing w:before="96"/>
              <w:rPr>
                <w:sz w:val="20"/>
                <w:szCs w:val="20"/>
              </w:rPr>
            </w:pPr>
            <w:r>
              <w:rPr>
                <w:sz w:val="20"/>
                <w:szCs w:val="20"/>
              </w:rPr>
              <w:t>B5.</w:t>
            </w:r>
          </w:p>
        </w:tc>
        <w:tc>
          <w:tcPr>
            <w:tcW w:w="3402" w:type="dxa"/>
          </w:tcPr>
          <w:p w:rsidR="000F4EB6" w:rsidRDefault="004B70A4" w14:paraId="000013BD" w14:textId="77777777">
            <w:pPr>
              <w:pBdr>
                <w:top w:val="nil"/>
                <w:left w:val="nil"/>
                <w:bottom w:val="nil"/>
                <w:right w:val="nil"/>
                <w:between w:val="nil"/>
              </w:pBdr>
              <w:shd w:val="clear" w:color="auto" w:fill="FFFFFF"/>
              <w:spacing w:before="96"/>
              <w:rPr>
                <w:b/>
                <w:color w:val="000000"/>
                <w:sz w:val="20"/>
                <w:szCs w:val="20"/>
              </w:rPr>
            </w:pPr>
            <w:r>
              <w:rPr>
                <w:b/>
                <w:color w:val="000000"/>
                <w:sz w:val="20"/>
                <w:szCs w:val="20"/>
              </w:rPr>
              <w:t>Lieguma dabas teritorijas robežu izmaiņas</w:t>
            </w:r>
          </w:p>
          <w:p w:rsidR="000F4EB6" w:rsidRDefault="004B70A4" w14:paraId="000013BE" w14:textId="77777777">
            <w:pPr>
              <w:pBdr>
                <w:top w:val="nil"/>
                <w:left w:val="nil"/>
                <w:bottom w:val="nil"/>
                <w:right w:val="nil"/>
                <w:between w:val="nil"/>
              </w:pBdr>
              <w:shd w:val="clear" w:color="auto" w:fill="FFFFFF"/>
              <w:spacing w:before="96" w:after="75"/>
              <w:rPr>
                <w:color w:val="000000"/>
                <w:sz w:val="20"/>
                <w:szCs w:val="20"/>
              </w:rPr>
            </w:pPr>
            <w:r>
              <w:rPr>
                <w:color w:val="000000"/>
                <w:sz w:val="20"/>
                <w:szCs w:val="20"/>
              </w:rPr>
              <w:t>Trīs vietās lieguma teritorijas robeža iet pa ezeru krasta līniju. Pēc ekspertu rekomendācijām tieši šajās vietās visvairāk būtu nepieciešamas robežu izmaiņas, ņemot vērā potenciālās ietekmes no krasta zonas. Tiek rekomendēts noteikt robežu šajās vietās vismaz 50 m attālumā no krasta līnijas. Dabas aizsardzības plāna izstrādes gaitā ir konstatētas neskaidrības ar robežas novietojumu teritorijas dienvidu daļā – īpašumā “Ezerrieksti”. Šī īpašuma 1993. gada zemes lietojuma plānā lieguma robeža noteikta savādāk kā patlaban noteiktajā robežā, ko izsniegusi Dabas aizsardzības pārvalde. Lieguma robežapraksts šajā konkrētajā vietā var tikt traktēts dažādi, tāpēc zemes īpašnieks vēlas, lai robeža tiktu atjaunota kā 1993. gada plānā. Teritorijā, kuru būtu nepieciešams izņemt no dabas lieguma, nozīmīgas dabas vērtības nav konstatētas, arī tās nozīme lieguma aizsardzībā nav būtiska, tāpēc robežas korekcija ir iespējama. Nākotnē veicot detalizētāku izpēti par ezerrieksta ekoloģiju arī iespējama teritorijas robežu maiņa.</w:t>
            </w:r>
          </w:p>
        </w:tc>
        <w:tc>
          <w:tcPr>
            <w:tcW w:w="1587" w:type="dxa"/>
          </w:tcPr>
          <w:p w:rsidR="000F4EB6" w:rsidRDefault="004B70A4" w14:paraId="000013BF" w14:textId="77777777">
            <w:pPr>
              <w:pBdr>
                <w:top w:val="nil"/>
                <w:left w:val="nil"/>
                <w:bottom w:val="nil"/>
                <w:right w:val="nil"/>
                <w:between w:val="nil"/>
              </w:pBdr>
              <w:shd w:val="clear" w:color="auto" w:fill="FFFFFF"/>
              <w:spacing w:before="96"/>
              <w:rPr>
                <w:color w:val="000000"/>
                <w:sz w:val="20"/>
                <w:szCs w:val="20"/>
              </w:rPr>
            </w:pPr>
            <w:r>
              <w:rPr>
                <w:color w:val="000000"/>
                <w:sz w:val="20"/>
                <w:szCs w:val="20"/>
              </w:rPr>
              <w:t>Vides ministrija</w:t>
            </w:r>
          </w:p>
        </w:tc>
        <w:tc>
          <w:tcPr>
            <w:tcW w:w="2381" w:type="dxa"/>
          </w:tcPr>
          <w:p w:rsidR="000F4EB6" w:rsidRDefault="004B70A4" w14:paraId="000013C0" w14:textId="77777777">
            <w:pPr>
              <w:spacing w:before="96"/>
              <w:rPr>
                <w:sz w:val="20"/>
                <w:szCs w:val="20"/>
              </w:rPr>
            </w:pPr>
            <w:r>
              <w:rPr>
                <w:sz w:val="20"/>
                <w:szCs w:val="20"/>
              </w:rPr>
              <w:t>I prioritāte; 2006.gadā</w:t>
            </w:r>
          </w:p>
          <w:p w:rsidR="000F4EB6" w:rsidRDefault="000F4EB6" w14:paraId="000013C1" w14:textId="77777777">
            <w:pPr>
              <w:pBdr>
                <w:top w:val="nil"/>
                <w:left w:val="nil"/>
                <w:bottom w:val="nil"/>
                <w:right w:val="nil"/>
                <w:between w:val="nil"/>
              </w:pBdr>
              <w:shd w:val="clear" w:color="auto" w:fill="FFFFFF"/>
              <w:spacing w:before="96"/>
              <w:rPr>
                <w:color w:val="000000"/>
                <w:sz w:val="20"/>
                <w:szCs w:val="20"/>
              </w:rPr>
            </w:pPr>
          </w:p>
        </w:tc>
        <w:tc>
          <w:tcPr>
            <w:tcW w:w="2154" w:type="dxa"/>
          </w:tcPr>
          <w:p w:rsidR="000F4EB6" w:rsidRDefault="004B70A4" w14:paraId="000013C2" w14:textId="77777777">
            <w:pPr>
              <w:pBdr>
                <w:top w:val="nil"/>
                <w:left w:val="nil"/>
                <w:bottom w:val="nil"/>
                <w:right w:val="nil"/>
                <w:between w:val="nil"/>
              </w:pBdr>
              <w:shd w:val="clear" w:color="auto" w:fill="FFFFFF"/>
              <w:spacing w:before="96"/>
              <w:rPr>
                <w:color w:val="000000"/>
                <w:sz w:val="20"/>
                <w:szCs w:val="20"/>
              </w:rPr>
            </w:pPr>
            <w:r>
              <w:rPr>
                <w:color w:val="000000"/>
                <w:sz w:val="20"/>
                <w:szCs w:val="20"/>
              </w:rPr>
              <w:t>Apsaimniekošanas pasākums nav īstenots. Lieguma dabas teritorijas robežu izmaiņas nav veiktas, lieguma robeža nav precizēta</w:t>
            </w:r>
          </w:p>
        </w:tc>
      </w:tr>
      <w:tr w:rsidR="000F4EB6" w14:paraId="52CCA660" w14:textId="77777777">
        <w:tc>
          <w:tcPr>
            <w:tcW w:w="567" w:type="dxa"/>
          </w:tcPr>
          <w:p w:rsidR="000F4EB6" w:rsidRDefault="004B70A4" w14:paraId="000013C3" w14:textId="77777777">
            <w:pPr>
              <w:spacing w:before="96"/>
              <w:rPr>
                <w:sz w:val="20"/>
                <w:szCs w:val="20"/>
              </w:rPr>
            </w:pPr>
            <w:r>
              <w:rPr>
                <w:sz w:val="20"/>
                <w:szCs w:val="20"/>
              </w:rPr>
              <w:t>B6.</w:t>
            </w:r>
          </w:p>
        </w:tc>
        <w:tc>
          <w:tcPr>
            <w:tcW w:w="3402" w:type="dxa"/>
          </w:tcPr>
          <w:p w:rsidR="000F4EB6" w:rsidRDefault="004B70A4" w14:paraId="000013C4" w14:textId="77777777">
            <w:pPr>
              <w:widowControl w:val="0"/>
              <w:pBdr>
                <w:top w:val="nil"/>
                <w:left w:val="nil"/>
                <w:bottom w:val="nil"/>
                <w:right w:val="nil"/>
                <w:between w:val="nil"/>
              </w:pBdr>
              <w:spacing w:before="96"/>
              <w:rPr>
                <w:b/>
                <w:color w:val="000000"/>
                <w:sz w:val="20"/>
                <w:szCs w:val="20"/>
              </w:rPr>
            </w:pPr>
            <w:r>
              <w:rPr>
                <w:b/>
                <w:color w:val="000000"/>
                <w:sz w:val="20"/>
                <w:szCs w:val="20"/>
              </w:rPr>
              <w:t>Koordinēt notekūdeņu novadīšanu un veicināt to ieplūdes samazināšanu ezeros un apkārt esošajās upēs un grāvjos, kuri var ienest piesārņojumu ezeros</w:t>
            </w:r>
          </w:p>
          <w:p w:rsidR="000F4EB6" w:rsidRDefault="004B70A4" w14:paraId="000013C5" w14:textId="77777777">
            <w:pPr>
              <w:pBdr>
                <w:top w:val="nil"/>
                <w:left w:val="nil"/>
                <w:bottom w:val="nil"/>
                <w:right w:val="nil"/>
                <w:between w:val="nil"/>
              </w:pBdr>
              <w:shd w:val="clear" w:color="auto" w:fill="FFFFFF"/>
              <w:spacing w:before="96"/>
              <w:rPr>
                <w:b/>
                <w:color w:val="000000"/>
                <w:sz w:val="20"/>
                <w:szCs w:val="20"/>
              </w:rPr>
            </w:pPr>
            <w:r>
              <w:rPr>
                <w:color w:val="000000"/>
                <w:sz w:val="20"/>
                <w:szCs w:val="20"/>
              </w:rPr>
              <w:t>Lai veicinātu notekūdeņu ieplūdes samazināšana ezeros. It īpaši tas ir attiecināms uz Priekulānu ezeru, kurā nonāk pa Podvāzi pienākošie biogēni. Daugavpils reģionālajai vides pārvaldei būtu jākoordinē notekūdeņu novadīšana sateces baseinu griezumā.</w:t>
            </w:r>
          </w:p>
        </w:tc>
        <w:tc>
          <w:tcPr>
            <w:tcW w:w="1587" w:type="dxa"/>
          </w:tcPr>
          <w:p w:rsidR="000F4EB6" w:rsidRDefault="004B70A4" w14:paraId="000013C6" w14:textId="77777777">
            <w:pPr>
              <w:pBdr>
                <w:top w:val="nil"/>
                <w:left w:val="nil"/>
                <w:bottom w:val="nil"/>
                <w:right w:val="nil"/>
                <w:between w:val="nil"/>
              </w:pBdr>
              <w:shd w:val="clear" w:color="auto" w:fill="FFFFFF"/>
              <w:spacing w:before="96"/>
              <w:rPr>
                <w:color w:val="000000"/>
                <w:sz w:val="20"/>
                <w:szCs w:val="20"/>
              </w:rPr>
            </w:pPr>
            <w:r>
              <w:rPr>
                <w:color w:val="000000"/>
                <w:sz w:val="20"/>
                <w:szCs w:val="20"/>
              </w:rPr>
              <w:t>Daugavpils RVP sadarbībā ar pašvaldību</w:t>
            </w:r>
          </w:p>
        </w:tc>
        <w:tc>
          <w:tcPr>
            <w:tcW w:w="2381" w:type="dxa"/>
          </w:tcPr>
          <w:p w:rsidR="000F4EB6" w:rsidRDefault="004B70A4" w14:paraId="000013C7" w14:textId="77777777">
            <w:pPr>
              <w:spacing w:before="96"/>
              <w:rPr>
                <w:sz w:val="20"/>
                <w:szCs w:val="20"/>
              </w:rPr>
            </w:pPr>
            <w:r>
              <w:rPr>
                <w:sz w:val="20"/>
                <w:szCs w:val="20"/>
              </w:rPr>
              <w:t>II prioritāte (vidēji prioritāri); visu plāna darbības laiku</w:t>
            </w:r>
          </w:p>
          <w:p w:rsidR="000F4EB6" w:rsidRDefault="000F4EB6" w14:paraId="000013C8" w14:textId="77777777">
            <w:pPr>
              <w:pBdr>
                <w:top w:val="nil"/>
                <w:left w:val="nil"/>
                <w:bottom w:val="nil"/>
                <w:right w:val="nil"/>
                <w:between w:val="nil"/>
              </w:pBdr>
              <w:shd w:val="clear" w:color="auto" w:fill="FFFFFF"/>
              <w:spacing w:before="96"/>
              <w:rPr>
                <w:color w:val="000000"/>
                <w:sz w:val="20"/>
                <w:szCs w:val="20"/>
              </w:rPr>
            </w:pPr>
          </w:p>
        </w:tc>
        <w:tc>
          <w:tcPr>
            <w:tcW w:w="2154" w:type="dxa"/>
          </w:tcPr>
          <w:p w:rsidRPr="00E33E1C" w:rsidR="000F4EB6" w:rsidRDefault="004B70A4" w14:paraId="000013C9" w14:textId="77777777">
            <w:pPr>
              <w:pBdr>
                <w:top w:val="nil"/>
                <w:left w:val="nil"/>
                <w:bottom w:val="nil"/>
                <w:right w:val="nil"/>
                <w:between w:val="nil"/>
              </w:pBdr>
              <w:shd w:val="clear" w:color="auto" w:fill="FFFFFF"/>
              <w:spacing w:before="96"/>
              <w:rPr>
                <w:sz w:val="20"/>
                <w:szCs w:val="20"/>
              </w:rPr>
            </w:pPr>
            <w:r w:rsidRPr="00E33E1C">
              <w:rPr>
                <w:sz w:val="20"/>
                <w:szCs w:val="20"/>
              </w:rPr>
              <w:t>Apsaimniekošanas pasākums nav īstenots.</w:t>
            </w:r>
          </w:p>
        </w:tc>
      </w:tr>
      <w:tr w:rsidR="000F4EB6" w14:paraId="1017A35E" w14:textId="77777777">
        <w:tc>
          <w:tcPr>
            <w:tcW w:w="567" w:type="dxa"/>
          </w:tcPr>
          <w:p w:rsidR="000F4EB6" w:rsidRDefault="004B70A4" w14:paraId="000013CA" w14:textId="77777777">
            <w:pPr>
              <w:spacing w:before="96"/>
              <w:rPr>
                <w:sz w:val="20"/>
                <w:szCs w:val="20"/>
              </w:rPr>
            </w:pPr>
            <w:r>
              <w:rPr>
                <w:sz w:val="20"/>
                <w:szCs w:val="20"/>
              </w:rPr>
              <w:t>B7.</w:t>
            </w:r>
          </w:p>
        </w:tc>
        <w:tc>
          <w:tcPr>
            <w:tcW w:w="3402" w:type="dxa"/>
          </w:tcPr>
          <w:p w:rsidR="000F4EB6" w:rsidRDefault="004B70A4" w14:paraId="000013CB" w14:textId="77777777">
            <w:pPr>
              <w:widowControl w:val="0"/>
              <w:pBdr>
                <w:top w:val="nil"/>
                <w:left w:val="nil"/>
                <w:bottom w:val="nil"/>
                <w:right w:val="nil"/>
                <w:between w:val="nil"/>
              </w:pBdr>
              <w:spacing w:before="96"/>
              <w:rPr>
                <w:b/>
                <w:color w:val="000000"/>
                <w:sz w:val="20"/>
                <w:szCs w:val="20"/>
              </w:rPr>
            </w:pPr>
            <w:r>
              <w:rPr>
                <w:b/>
                <w:color w:val="000000"/>
                <w:sz w:val="20"/>
                <w:szCs w:val="20"/>
              </w:rPr>
              <w:t>Nelielas laipas ierīkošana Priekulānu ezerā</w:t>
            </w:r>
          </w:p>
          <w:p w:rsidR="000F4EB6" w:rsidRDefault="004B70A4" w14:paraId="000013CC" w14:textId="77777777">
            <w:pPr>
              <w:widowControl w:val="0"/>
              <w:pBdr>
                <w:top w:val="nil"/>
                <w:left w:val="nil"/>
                <w:bottom w:val="nil"/>
                <w:right w:val="nil"/>
                <w:between w:val="nil"/>
              </w:pBdr>
              <w:spacing w:before="96"/>
              <w:rPr>
                <w:b/>
                <w:color w:val="000000"/>
                <w:sz w:val="20"/>
                <w:szCs w:val="20"/>
              </w:rPr>
            </w:pPr>
            <w:r>
              <w:rPr>
                <w:color w:val="000000"/>
                <w:sz w:val="20"/>
                <w:szCs w:val="20"/>
              </w:rPr>
              <w:t>Paredzēts izveidot nelielu, vieglas konstrukcijas laipu Priekulānu ezera rietumu galā. Laipas kopgarums aptuveni 35 m, tā sāktos pie ceļa uz sauszemes, ietu caur mitro krasta joslu līdz ezeram, un nedaudz (līdz 5 m) iesniegtos ezerā. Laipai jābūt diezgan augstai, ne zemāk kā 0,5 m virs ūdens līmeņa ar margām un nelielu platformu galā. Pie laipas jābūt norādei, ka no tās aizliegta makšķerēšana. Laipu nav paredzēts popularizēt kā tūrisma infrastruktūras objektu</w:t>
            </w:r>
          </w:p>
        </w:tc>
        <w:tc>
          <w:tcPr>
            <w:tcW w:w="1587" w:type="dxa"/>
          </w:tcPr>
          <w:p w:rsidR="000F4EB6" w:rsidRDefault="004B70A4" w14:paraId="000013CD" w14:textId="77777777">
            <w:pPr>
              <w:pBdr>
                <w:top w:val="nil"/>
                <w:left w:val="nil"/>
                <w:bottom w:val="nil"/>
                <w:right w:val="nil"/>
                <w:between w:val="nil"/>
              </w:pBdr>
              <w:shd w:val="clear" w:color="auto" w:fill="FFFFFF"/>
              <w:spacing w:before="96"/>
              <w:rPr>
                <w:color w:val="000000"/>
                <w:sz w:val="20"/>
                <w:szCs w:val="20"/>
              </w:rPr>
            </w:pPr>
            <w:r>
              <w:rPr>
                <w:color w:val="000000"/>
                <w:sz w:val="20"/>
                <w:szCs w:val="20"/>
              </w:rPr>
              <w:t>AS “Latvijas valsts meži, 700 LVL</w:t>
            </w:r>
          </w:p>
        </w:tc>
        <w:tc>
          <w:tcPr>
            <w:tcW w:w="2381" w:type="dxa"/>
          </w:tcPr>
          <w:p w:rsidR="000F4EB6" w:rsidRDefault="004B70A4" w14:paraId="000013CE" w14:textId="77777777">
            <w:pPr>
              <w:spacing w:before="96"/>
              <w:rPr>
                <w:sz w:val="20"/>
                <w:szCs w:val="20"/>
              </w:rPr>
            </w:pPr>
            <w:r>
              <w:rPr>
                <w:sz w:val="20"/>
                <w:szCs w:val="20"/>
              </w:rPr>
              <w:t>II prioritāte (vidēji prioritāri); 2006.gadā</w:t>
            </w:r>
          </w:p>
          <w:p w:rsidR="000F4EB6" w:rsidRDefault="000F4EB6" w14:paraId="000013CF" w14:textId="77777777">
            <w:pPr>
              <w:spacing w:before="96"/>
              <w:rPr>
                <w:sz w:val="20"/>
                <w:szCs w:val="20"/>
              </w:rPr>
            </w:pPr>
          </w:p>
        </w:tc>
        <w:tc>
          <w:tcPr>
            <w:tcW w:w="2154" w:type="dxa"/>
          </w:tcPr>
          <w:p w:rsidRPr="00E33E1C" w:rsidR="000F4EB6" w:rsidRDefault="004B70A4" w14:paraId="000013D0" w14:textId="77777777">
            <w:pPr>
              <w:spacing w:before="96"/>
              <w:rPr>
                <w:sz w:val="20"/>
                <w:szCs w:val="20"/>
              </w:rPr>
            </w:pPr>
            <w:r w:rsidRPr="00E33E1C">
              <w:rPr>
                <w:sz w:val="20"/>
                <w:szCs w:val="20"/>
              </w:rPr>
              <w:t>Apsaimniekošanas pasākums nav īstenots, laipa Priekulānu ezera apskatei nav ierīkota.</w:t>
            </w:r>
          </w:p>
        </w:tc>
      </w:tr>
      <w:tr w:rsidR="000F4EB6" w14:paraId="75E3159A" w14:textId="77777777">
        <w:tc>
          <w:tcPr>
            <w:tcW w:w="10091" w:type="dxa"/>
            <w:gridSpan w:val="5"/>
            <w:shd w:val="clear" w:color="auto" w:fill="A8D08D"/>
            <w:vAlign w:val="center"/>
          </w:tcPr>
          <w:p w:rsidR="000F4EB6" w:rsidRDefault="004B70A4" w14:paraId="000013D1" w14:textId="77777777">
            <w:pPr>
              <w:spacing w:before="40" w:after="40"/>
              <w:rPr>
                <w:b/>
                <w:sz w:val="20"/>
                <w:szCs w:val="20"/>
              </w:rPr>
            </w:pPr>
            <w:r>
              <w:rPr>
                <w:b/>
                <w:sz w:val="20"/>
                <w:szCs w:val="20"/>
              </w:rPr>
              <w:t>C: Izpētes un monitoringa pasākumi</w:t>
            </w:r>
          </w:p>
        </w:tc>
      </w:tr>
      <w:tr w:rsidR="000F4EB6" w14:paraId="23C0A796" w14:textId="77777777">
        <w:tc>
          <w:tcPr>
            <w:tcW w:w="567" w:type="dxa"/>
          </w:tcPr>
          <w:p w:rsidR="000F4EB6" w:rsidRDefault="004B70A4" w14:paraId="000013D6" w14:textId="77777777">
            <w:pPr>
              <w:spacing w:before="96"/>
              <w:rPr>
                <w:sz w:val="20"/>
                <w:szCs w:val="20"/>
              </w:rPr>
            </w:pPr>
            <w:r>
              <w:rPr>
                <w:sz w:val="20"/>
                <w:szCs w:val="20"/>
              </w:rPr>
              <w:t>C1.</w:t>
            </w:r>
          </w:p>
        </w:tc>
        <w:tc>
          <w:tcPr>
            <w:tcW w:w="3402" w:type="dxa"/>
          </w:tcPr>
          <w:p w:rsidR="000F4EB6" w:rsidRDefault="004B70A4" w14:paraId="000013D7" w14:textId="77777777">
            <w:pPr>
              <w:pBdr>
                <w:top w:val="nil"/>
                <w:left w:val="nil"/>
                <w:bottom w:val="nil"/>
                <w:right w:val="nil"/>
                <w:between w:val="nil"/>
              </w:pBdr>
              <w:shd w:val="clear" w:color="auto" w:fill="FFFFFF"/>
              <w:spacing w:before="96" w:after="75"/>
              <w:rPr>
                <w:color w:val="000000"/>
                <w:sz w:val="20"/>
                <w:szCs w:val="20"/>
              </w:rPr>
            </w:pPr>
            <w:r>
              <w:rPr>
                <w:b/>
                <w:color w:val="000000"/>
                <w:sz w:val="20"/>
                <w:szCs w:val="20"/>
              </w:rPr>
              <w:t>Klaucānu, Priekulānu ezeru monitoringa veikšana (ezerrieksta izplatība, hidroķīmiskie, hidrobioloģiskie, hidroloģiskie mērījumi)</w:t>
            </w:r>
          </w:p>
          <w:p w:rsidR="000F4EB6" w:rsidRDefault="004B70A4" w14:paraId="000013D8" w14:textId="77777777">
            <w:pPr>
              <w:pBdr>
                <w:top w:val="nil"/>
                <w:left w:val="nil"/>
                <w:bottom w:val="nil"/>
                <w:right w:val="nil"/>
                <w:between w:val="nil"/>
              </w:pBdr>
              <w:shd w:val="clear" w:color="auto" w:fill="FFFFFF"/>
              <w:spacing w:before="96" w:after="75"/>
              <w:rPr>
                <w:color w:val="000000"/>
                <w:sz w:val="20"/>
                <w:szCs w:val="20"/>
              </w:rPr>
            </w:pPr>
            <w:r>
              <w:rPr>
                <w:color w:val="000000"/>
                <w:sz w:val="20"/>
                <w:szCs w:val="20"/>
              </w:rPr>
              <w:t>Pasākums paredzēts, lai monitorings notiktu saskaņā ar pirms tam izstrādātu programmu un iegūtie rezultāti tiek</w:t>
            </w:r>
          </w:p>
          <w:p w:rsidR="000F4EB6" w:rsidRDefault="004B70A4" w14:paraId="000013D9" w14:textId="77777777">
            <w:pPr>
              <w:pBdr>
                <w:top w:val="nil"/>
                <w:left w:val="nil"/>
                <w:bottom w:val="nil"/>
                <w:right w:val="nil"/>
                <w:between w:val="nil"/>
              </w:pBdr>
              <w:shd w:val="clear" w:color="auto" w:fill="FFFFFF"/>
              <w:spacing w:before="96"/>
              <w:rPr>
                <w:b/>
                <w:color w:val="000000"/>
                <w:sz w:val="20"/>
                <w:szCs w:val="20"/>
              </w:rPr>
            </w:pPr>
            <w:r>
              <w:rPr>
                <w:color w:val="000000"/>
                <w:sz w:val="20"/>
                <w:szCs w:val="20"/>
              </w:rPr>
              <w:t>salīdzināti ar vecākiem datiem un tiek izdarīti secinājumi par ezeru vides stāvokļa izmaiņām un nepieciešamajiem pasākumiem, ja stāvoklis pasliktinās. Monitoringa mērķis -noteikt ezerriekstu izplatības izmaiņas noteicošos faktorus. Datu apstrāde – nepieciešama kvalificēta datu izvērtēšana. Datu pieejamība - jānodrošina datu vispārēju pieejamību.</w:t>
            </w:r>
          </w:p>
        </w:tc>
        <w:tc>
          <w:tcPr>
            <w:tcW w:w="1587" w:type="dxa"/>
          </w:tcPr>
          <w:p w:rsidR="000F4EB6" w:rsidRDefault="004B70A4" w14:paraId="000013DA" w14:textId="77777777">
            <w:pPr>
              <w:pBdr>
                <w:top w:val="nil"/>
                <w:left w:val="nil"/>
                <w:bottom w:val="nil"/>
                <w:right w:val="nil"/>
                <w:between w:val="nil"/>
              </w:pBdr>
              <w:shd w:val="clear" w:color="auto" w:fill="FFFFFF"/>
              <w:spacing w:before="96"/>
              <w:rPr>
                <w:color w:val="000000"/>
                <w:sz w:val="20"/>
                <w:szCs w:val="20"/>
              </w:rPr>
            </w:pPr>
            <w:r>
              <w:rPr>
                <w:color w:val="000000"/>
                <w:sz w:val="20"/>
                <w:szCs w:val="20"/>
              </w:rPr>
              <w:t>LVĢMA ar AS “Latvijas valsts meži”,350 Ls/gadā. Potenciālais izpildītājs biedrība “Latvijas ezeri”</w:t>
            </w:r>
          </w:p>
        </w:tc>
        <w:tc>
          <w:tcPr>
            <w:tcW w:w="2381" w:type="dxa"/>
          </w:tcPr>
          <w:p w:rsidR="000F4EB6" w:rsidRDefault="004B70A4" w14:paraId="000013DB" w14:textId="77777777">
            <w:pPr>
              <w:pBdr>
                <w:top w:val="nil"/>
                <w:left w:val="nil"/>
                <w:bottom w:val="nil"/>
                <w:right w:val="nil"/>
                <w:between w:val="nil"/>
              </w:pBdr>
              <w:shd w:val="clear" w:color="auto" w:fill="FFFFFF"/>
              <w:spacing w:before="96"/>
              <w:rPr>
                <w:color w:val="000000"/>
                <w:sz w:val="20"/>
                <w:szCs w:val="20"/>
              </w:rPr>
            </w:pPr>
            <w:r>
              <w:rPr>
                <w:color w:val="000000"/>
                <w:sz w:val="20"/>
                <w:szCs w:val="20"/>
              </w:rPr>
              <w:t>I prioritāte; visu plāna darbības laiku</w:t>
            </w:r>
          </w:p>
        </w:tc>
        <w:tc>
          <w:tcPr>
            <w:tcW w:w="2154" w:type="dxa"/>
          </w:tcPr>
          <w:p w:rsidRPr="00E33E1C" w:rsidR="000F4EB6" w:rsidP="00E33E1C" w:rsidRDefault="004B70A4" w14:paraId="000013DD" w14:textId="6E8DD191">
            <w:pPr>
              <w:spacing w:before="96"/>
              <w:rPr>
                <w:sz w:val="20"/>
                <w:szCs w:val="20"/>
              </w:rPr>
            </w:pPr>
            <w:r>
              <w:rPr>
                <w:sz w:val="20"/>
                <w:szCs w:val="20"/>
              </w:rPr>
              <w:t>Apsaimniekošanas pasākums nav īstenots. Nav veikts regulārs monitorings.</w:t>
            </w:r>
          </w:p>
        </w:tc>
      </w:tr>
    </w:tbl>
    <w:p w:rsidR="000F4EB6" w:rsidRDefault="000F4EB6" w14:paraId="000013DE" w14:textId="77777777"/>
    <w:p w:rsidR="000F4EB6" w:rsidRDefault="000F4EB6" w14:paraId="000013DF" w14:textId="77777777">
      <w:pPr>
        <w:spacing w:after="120"/>
        <w:ind w:left="68"/>
        <w:jc w:val="both"/>
      </w:pPr>
    </w:p>
    <w:p w:rsidR="000F4EB6" w:rsidRDefault="000F4EB6" w14:paraId="000013E1" w14:textId="77777777"/>
    <w:p w:rsidRPr="00185B73" w:rsidR="000F4EB6" w:rsidRDefault="004B70A4" w14:paraId="000013E2" w14:textId="77777777">
      <w:pPr>
        <w:pStyle w:val="Heading2"/>
        <w:rPr>
          <w:lang w:val="lv-LV"/>
        </w:rPr>
      </w:pPr>
      <w:bookmarkStart w:name="_Toc203579381" w:id="80"/>
      <w:r w:rsidRPr="00185B73">
        <w:rPr>
          <w:lang w:val="lv-LV"/>
        </w:rPr>
        <w:t>5.2. Aizsargājamās teritorijas apsaimniekošanas ilgtermiņa un īstermiņa mērķi plānā noteiktajam apsaimniekošanas periodam</w:t>
      </w:r>
      <w:bookmarkEnd w:id="80"/>
    </w:p>
    <w:p w:rsidRPr="00185B73" w:rsidR="000F4EB6" w:rsidRDefault="000F4EB6" w14:paraId="000013E3" w14:textId="77777777"/>
    <w:p w:rsidRPr="00185B73" w:rsidR="000F4EB6" w:rsidRDefault="000F4EB6" w14:paraId="000013E4" w14:textId="77777777">
      <w:pPr>
        <w:rPr>
          <w:color w:val="002060"/>
        </w:rPr>
      </w:pPr>
    </w:p>
    <w:p w:rsidRPr="00185B73" w:rsidR="000F4EB6" w:rsidRDefault="004B70A4" w14:paraId="000013E5" w14:textId="77777777">
      <w:pPr>
        <w:pStyle w:val="Heading3"/>
        <w:rPr>
          <w:lang w:val="lv-LV"/>
        </w:rPr>
      </w:pPr>
      <w:bookmarkStart w:name="_Toc203579382" w:id="81"/>
      <w:r w:rsidRPr="00185B73">
        <w:rPr>
          <w:lang w:val="lv-LV"/>
        </w:rPr>
        <w:t>5.2.1. Teritorijas apsaimniekošanas ideālais jeb ilgtermiņa mērķis</w:t>
      </w:r>
      <w:bookmarkEnd w:id="81"/>
    </w:p>
    <w:p w:rsidR="000F4EB6" w:rsidRDefault="000F4EB6" w14:paraId="000013E6" w14:textId="77777777">
      <w:pPr>
        <w:rPr>
          <w:b/>
          <w:i/>
          <w:color w:val="70AD47"/>
          <w:highlight w:val="yellow"/>
        </w:rPr>
      </w:pPr>
    </w:p>
    <w:p w:rsidR="000F4EB6" w:rsidRDefault="004B70A4" w14:paraId="000013E7" w14:textId="77777777">
      <w:pPr>
        <w:pBdr>
          <w:top w:val="nil"/>
          <w:left w:val="nil"/>
          <w:bottom w:val="nil"/>
          <w:right w:val="nil"/>
          <w:between w:val="nil"/>
        </w:pBdr>
        <w:jc w:val="both"/>
        <w:rPr>
          <w:color w:val="000000"/>
        </w:rPr>
      </w:pPr>
      <w:r>
        <w:rPr>
          <w:color w:val="000000"/>
        </w:rPr>
        <w:t>Teritorijas apsaimniekošanas ideālais jeb ilgtermiņa mērķis ir nodrošināt Latvijā un ES nozīmīgu aizsargājamo saldūdeņu un mežu biotopu, kā arī retu un aizsargājamu sugu populāciju saglabāšanu, īstenojot nepieciešamās darbības biotopu un sugu dzīvotņu kvalitātes uzlabošanai, vienlaikus veicinot teritorijas ilgtspējīgu attīstību.</w:t>
      </w:r>
    </w:p>
    <w:p w:rsidR="000F4EB6" w:rsidRDefault="000F4EB6" w14:paraId="000013E8" w14:textId="77777777">
      <w:pPr>
        <w:pBdr>
          <w:top w:val="nil"/>
          <w:left w:val="nil"/>
          <w:bottom w:val="nil"/>
          <w:right w:val="nil"/>
          <w:between w:val="nil"/>
        </w:pBdr>
        <w:rPr>
          <w:color w:val="000000"/>
          <w:highlight w:val="yellow"/>
        </w:rPr>
      </w:pPr>
    </w:p>
    <w:p w:rsidRPr="00185B73" w:rsidR="000F4EB6" w:rsidRDefault="004B70A4" w14:paraId="000013E9" w14:textId="77777777">
      <w:pPr>
        <w:pStyle w:val="Heading3"/>
        <w:rPr>
          <w:lang w:val="lv-LV"/>
        </w:rPr>
      </w:pPr>
      <w:bookmarkStart w:name="_Toc203579383" w:id="82"/>
      <w:r w:rsidRPr="00185B73">
        <w:rPr>
          <w:lang w:val="lv-LV"/>
        </w:rPr>
        <w:t>5.2.2. Teritorijas apsaimniekošanas īstermiņa mērķi plānā apskatītajam apsaimniekošanas periodam</w:t>
      </w:r>
      <w:bookmarkEnd w:id="82"/>
    </w:p>
    <w:p w:rsidR="000F4EB6" w:rsidRDefault="000F4EB6" w14:paraId="000013EA" w14:textId="77777777">
      <w:pPr>
        <w:rPr>
          <w:highlight w:val="yellow"/>
        </w:rPr>
      </w:pPr>
    </w:p>
    <w:p w:rsidR="000F4EB6" w:rsidRDefault="004B70A4" w14:paraId="000013EB" w14:textId="77777777">
      <w:pPr>
        <w:jc w:val="both"/>
      </w:pPr>
      <w:r>
        <w:t>Teritorijas apsaimniekošanas īstermiņa mērķi izstrādāti plānā apskatītajam apsaimniekošanas periodam no 2025. līdz 2037. gadam. Plānošanas perioda īstermiņa mērķi sadalīti vairākās grupās:</w:t>
      </w:r>
    </w:p>
    <w:p w:rsidR="000F4EB6" w:rsidRDefault="004B70A4" w14:paraId="000013EC" w14:textId="77777777">
      <w:pPr>
        <w:widowControl w:val="0"/>
        <w:numPr>
          <w:ilvl w:val="0"/>
          <w:numId w:val="30"/>
        </w:numPr>
        <w:pBdr>
          <w:top w:val="nil"/>
          <w:left w:val="nil"/>
          <w:bottom w:val="nil"/>
          <w:right w:val="nil"/>
          <w:between w:val="nil"/>
        </w:pBdr>
        <w:jc w:val="both"/>
        <w:rPr>
          <w:color w:val="000000"/>
        </w:rPr>
      </w:pPr>
      <w:r>
        <w:rPr>
          <w:color w:val="000000"/>
        </w:rPr>
        <w:t>Administratīvie un organizatoriskie aspekti.</w:t>
      </w:r>
    </w:p>
    <w:p w:rsidR="000F4EB6" w:rsidRDefault="004B70A4" w14:paraId="000013ED" w14:textId="77777777">
      <w:pPr>
        <w:widowControl w:val="0"/>
        <w:numPr>
          <w:ilvl w:val="0"/>
          <w:numId w:val="30"/>
        </w:numPr>
        <w:pBdr>
          <w:top w:val="nil"/>
          <w:left w:val="nil"/>
          <w:bottom w:val="nil"/>
          <w:right w:val="nil"/>
          <w:between w:val="nil"/>
        </w:pBdr>
        <w:jc w:val="both"/>
        <w:rPr>
          <w:color w:val="000000"/>
        </w:rPr>
      </w:pPr>
      <w:r>
        <w:rPr>
          <w:color w:val="000000"/>
        </w:rPr>
        <w:t>Dabas vērtību aizsardzība un apsaimniekošana.</w:t>
      </w:r>
    </w:p>
    <w:p w:rsidR="000F4EB6" w:rsidRDefault="004B70A4" w14:paraId="000013EE" w14:textId="77777777">
      <w:pPr>
        <w:widowControl w:val="0"/>
        <w:numPr>
          <w:ilvl w:val="0"/>
          <w:numId w:val="30"/>
        </w:numPr>
        <w:pBdr>
          <w:top w:val="nil"/>
          <w:left w:val="nil"/>
          <w:bottom w:val="nil"/>
          <w:right w:val="nil"/>
          <w:between w:val="nil"/>
        </w:pBdr>
        <w:jc w:val="both"/>
        <w:rPr>
          <w:color w:val="000000"/>
        </w:rPr>
      </w:pPr>
      <w:r>
        <w:rPr>
          <w:color w:val="000000"/>
        </w:rPr>
        <w:t>Infrastruktūras uzturēšana un pilnveidošana.</w:t>
      </w:r>
    </w:p>
    <w:p w:rsidR="000F4EB6" w:rsidRDefault="004B70A4" w14:paraId="000013EF" w14:textId="77777777">
      <w:pPr>
        <w:widowControl w:val="0"/>
        <w:numPr>
          <w:ilvl w:val="0"/>
          <w:numId w:val="30"/>
        </w:numPr>
        <w:pBdr>
          <w:top w:val="nil"/>
          <w:left w:val="nil"/>
          <w:bottom w:val="nil"/>
          <w:right w:val="nil"/>
          <w:between w:val="nil"/>
        </w:pBdr>
        <w:jc w:val="both"/>
        <w:rPr>
          <w:color w:val="000000"/>
        </w:rPr>
      </w:pPr>
      <w:r>
        <w:rPr>
          <w:color w:val="000000"/>
        </w:rPr>
        <w:t>Zinātniskās izpētes un monitoringa pasākumi.</w:t>
      </w:r>
    </w:p>
    <w:p w:rsidR="000F4EB6" w:rsidRDefault="004B70A4" w14:paraId="000013F0" w14:textId="77777777">
      <w:pPr>
        <w:widowControl w:val="0"/>
        <w:numPr>
          <w:ilvl w:val="0"/>
          <w:numId w:val="30"/>
        </w:numPr>
        <w:pBdr>
          <w:top w:val="nil"/>
          <w:left w:val="nil"/>
          <w:bottom w:val="nil"/>
          <w:right w:val="nil"/>
          <w:between w:val="nil"/>
        </w:pBdr>
        <w:jc w:val="both"/>
        <w:rPr>
          <w:color w:val="000000"/>
        </w:rPr>
      </w:pPr>
      <w:r>
        <w:rPr>
          <w:color w:val="000000"/>
        </w:rPr>
        <w:t>Sabiedrības informēšana un izglītošana.</w:t>
      </w:r>
    </w:p>
    <w:p w:rsidR="000F4EB6" w:rsidRDefault="000F4EB6" w14:paraId="000013F1" w14:textId="77777777">
      <w:pPr>
        <w:jc w:val="both"/>
      </w:pPr>
    </w:p>
    <w:p w:rsidR="000F4EB6" w:rsidRDefault="004B70A4" w14:paraId="000013F2" w14:textId="77777777">
      <w:pPr>
        <w:jc w:val="both"/>
      </w:pPr>
      <w:r>
        <w:t>Katram īstermiņa mērķim definēti pasākumi, ar kuru palīdzību šie mērķi sasniedzami. Īss mērķu un atbilstošo apsaimniekošanas pasākumu pārskats sniegts 5.2.1. tabulā. Detalizētāk plānotie apsaimniekošanas pasākumi aprakstīti 5.2. nodaļā.</w:t>
      </w:r>
    </w:p>
    <w:p w:rsidR="000F4EB6" w:rsidRDefault="000F4EB6" w14:paraId="000013F3" w14:textId="77777777">
      <w:pPr>
        <w:jc w:val="both"/>
        <w:rPr>
          <w:highlight w:val="yellow"/>
        </w:rPr>
      </w:pPr>
    </w:p>
    <w:p w:rsidR="000F4EB6" w:rsidRDefault="004B70A4" w14:paraId="000013F4" w14:textId="77777777">
      <w:pPr>
        <w:widowControl w:val="0"/>
        <w:numPr>
          <w:ilvl w:val="0"/>
          <w:numId w:val="14"/>
        </w:numPr>
        <w:pBdr>
          <w:top w:val="nil"/>
          <w:left w:val="nil"/>
          <w:bottom w:val="nil"/>
          <w:right w:val="nil"/>
          <w:between w:val="nil"/>
        </w:pBdr>
        <w:ind w:hanging="360"/>
        <w:jc w:val="both"/>
        <w:rPr>
          <w:b/>
          <w:color w:val="000000"/>
        </w:rPr>
      </w:pPr>
      <w:r>
        <w:rPr>
          <w:b/>
          <w:color w:val="000000"/>
        </w:rPr>
        <w:t>Administratīvie un organizatoriskie aspekti</w:t>
      </w:r>
    </w:p>
    <w:p w:rsidR="000F4EB6" w:rsidRDefault="000F4EB6" w14:paraId="000013F5" w14:textId="77777777">
      <w:pPr>
        <w:jc w:val="both"/>
        <w:rPr>
          <w:b/>
          <w:highlight w:val="yellow"/>
        </w:rPr>
      </w:pPr>
    </w:p>
    <w:p w:rsidR="000F4EB6" w:rsidRDefault="004B70A4" w14:paraId="000013F6" w14:textId="77777777">
      <w:pPr>
        <w:ind w:left="1276"/>
      </w:pPr>
      <w:r>
        <w:rPr>
          <w:b/>
        </w:rPr>
        <w:t xml:space="preserve">A.1. </w:t>
      </w:r>
      <w:r>
        <w:rPr>
          <w:i/>
        </w:rPr>
        <w:t>Integrēt Jēkabpils novada teritorijas plānojumā DA plānā iestrādātos nosacījumus.</w:t>
      </w:r>
    </w:p>
    <w:p w:rsidR="000F4EB6" w:rsidRDefault="004B70A4" w14:paraId="000013F7" w14:textId="77777777">
      <w:pPr>
        <w:pBdr>
          <w:top w:val="nil"/>
          <w:left w:val="nil"/>
          <w:bottom w:val="nil"/>
          <w:right w:val="nil"/>
          <w:between w:val="nil"/>
        </w:pBdr>
        <w:ind w:left="1276"/>
        <w:jc w:val="both"/>
        <w:rPr>
          <w:i/>
          <w:color w:val="000000"/>
        </w:rPr>
      </w:pPr>
      <w:r>
        <w:rPr>
          <w:b/>
          <w:color w:val="000000"/>
        </w:rPr>
        <w:t>A.2.</w:t>
      </w:r>
      <w:r>
        <w:rPr>
          <w:i/>
          <w:color w:val="000000"/>
        </w:rPr>
        <w:t xml:space="preserve"> Paplašināt ĪADT robežas, integrējot dabas liegumā ārpus ĪADT patreizējām robežām izvietotos ES nozīmes aizsargājamos mežu un saldūdens biotopus.</w:t>
      </w:r>
    </w:p>
    <w:p w:rsidR="000F4EB6" w:rsidRDefault="004B70A4" w14:paraId="000013F8" w14:textId="77777777">
      <w:pPr>
        <w:pBdr>
          <w:top w:val="nil"/>
          <w:left w:val="nil"/>
          <w:bottom w:val="nil"/>
          <w:right w:val="nil"/>
          <w:between w:val="nil"/>
        </w:pBdr>
        <w:ind w:left="1276"/>
        <w:jc w:val="both"/>
        <w:rPr>
          <w:i/>
          <w:color w:val="000000"/>
        </w:rPr>
      </w:pPr>
      <w:r>
        <w:rPr>
          <w:b/>
          <w:color w:val="000000"/>
        </w:rPr>
        <w:t>A.3.</w:t>
      </w:r>
      <w:r>
        <w:rPr>
          <w:i/>
          <w:color w:val="000000"/>
        </w:rPr>
        <w:t xml:space="preserve"> Izstrādāt zivsaimnieciskās ekspluatācijas noteikumus Klaucānu un Priekulānu ezeriem.</w:t>
      </w:r>
    </w:p>
    <w:p w:rsidR="000F4EB6" w:rsidRDefault="000F4EB6" w14:paraId="000013F9" w14:textId="77777777"/>
    <w:p w:rsidR="000F4EB6" w:rsidRDefault="004B70A4" w14:paraId="000013FA" w14:textId="77777777">
      <w:pPr>
        <w:widowControl w:val="0"/>
        <w:numPr>
          <w:ilvl w:val="0"/>
          <w:numId w:val="14"/>
        </w:numPr>
        <w:pBdr>
          <w:top w:val="nil"/>
          <w:left w:val="nil"/>
          <w:bottom w:val="nil"/>
          <w:right w:val="nil"/>
          <w:between w:val="nil"/>
        </w:pBdr>
        <w:ind w:hanging="360"/>
        <w:jc w:val="both"/>
        <w:rPr>
          <w:b/>
          <w:color w:val="000000"/>
        </w:rPr>
      </w:pPr>
      <w:r>
        <w:rPr>
          <w:b/>
          <w:color w:val="000000"/>
        </w:rPr>
        <w:t>Dabas vērtību aizsardzība un apsaimniekošana</w:t>
      </w:r>
    </w:p>
    <w:p w:rsidR="000F4EB6" w:rsidRDefault="000F4EB6" w14:paraId="000013FB" w14:textId="77777777">
      <w:pPr>
        <w:jc w:val="both"/>
        <w:rPr>
          <w:highlight w:val="yellow"/>
        </w:rPr>
      </w:pPr>
    </w:p>
    <w:p w:rsidR="000F4EB6" w:rsidRDefault="004B70A4" w14:paraId="000013FC" w14:textId="77777777">
      <w:pPr>
        <w:ind w:left="1276"/>
        <w:jc w:val="both"/>
        <w:rPr>
          <w:i/>
        </w:rPr>
      </w:pPr>
      <w:r>
        <w:rPr>
          <w:b/>
        </w:rPr>
        <w:t>B.1.</w:t>
      </w:r>
      <w:r>
        <w:rPr>
          <w:i/>
        </w:rPr>
        <w:t xml:space="preserve"> Īstenot pasākumus hidroloģiskā režīma stabilizēšanai Podvāzes upē un Klaucānu un Priekulānu ezeros, un tajos esošo peldošā ezerrieksta Trapa natans dzīvotņu saglabāšanai.</w:t>
      </w:r>
    </w:p>
    <w:p w:rsidR="000F4EB6" w:rsidRDefault="004B70A4" w14:paraId="000013FD" w14:textId="77777777">
      <w:pPr>
        <w:pBdr>
          <w:top w:val="nil"/>
          <w:left w:val="nil"/>
          <w:bottom w:val="nil"/>
          <w:right w:val="nil"/>
          <w:between w:val="nil"/>
        </w:pBdr>
        <w:ind w:left="1276"/>
        <w:jc w:val="both"/>
        <w:rPr>
          <w:i/>
          <w:color w:val="000000"/>
        </w:rPr>
      </w:pPr>
      <w:r>
        <w:rPr>
          <w:b/>
          <w:color w:val="000000"/>
        </w:rPr>
        <w:t xml:space="preserve">B.2. </w:t>
      </w:r>
      <w:r>
        <w:rPr>
          <w:i/>
          <w:color w:val="000000"/>
        </w:rPr>
        <w:t>Saglabāt Dabas liegumā sastopamo ES nozīmes aizsargājamo saldūdens biotopu 3150 Eitrofi ezeri ar iegrimušo ūdensaugu un peldaugu augāju, kā arī ar to saistītās aizsargājamo sugu dzīvotnes labvēlīgā aizsardzības stāvoklī 41,80 ha lielā platībā</w:t>
      </w:r>
      <w:r>
        <w:rPr>
          <w:color w:val="000000"/>
        </w:rPr>
        <w:t>.</w:t>
      </w:r>
    </w:p>
    <w:p w:rsidRPr="00121DC6" w:rsidR="000F4EB6" w:rsidRDefault="004B70A4" w14:paraId="000013FE" w14:textId="77777777">
      <w:pPr>
        <w:pBdr>
          <w:top w:val="nil"/>
          <w:left w:val="nil"/>
          <w:bottom w:val="nil"/>
          <w:right w:val="nil"/>
          <w:between w:val="nil"/>
        </w:pBdr>
        <w:ind w:left="1276"/>
        <w:jc w:val="both"/>
        <w:rPr>
          <w:i/>
          <w:color w:val="000000"/>
        </w:rPr>
      </w:pPr>
      <w:r>
        <w:rPr>
          <w:b/>
          <w:color w:val="000000"/>
        </w:rPr>
        <w:t xml:space="preserve">B.3. </w:t>
      </w:r>
      <w:r>
        <w:rPr>
          <w:i/>
          <w:color w:val="000000"/>
        </w:rPr>
        <w:t xml:space="preserve">Saglabāt Dabas liegumā sastopamo ES nozīmes aizsargājamo saldūdens biotopu 3260 Upju straujteces un dabiski upju posmi, kā arī ar tiem saistītās </w:t>
      </w:r>
      <w:sdt>
        <w:sdtPr>
          <w:tag w:val="goog_rdk_29"/>
          <w:id w:val="-1942672524"/>
        </w:sdtPr>
        <w:sdtEndPr/>
        <w:sdtContent/>
      </w:sdt>
      <w:r>
        <w:rPr>
          <w:i/>
          <w:color w:val="000000"/>
        </w:rPr>
        <w:t xml:space="preserve">aizsargājamo </w:t>
      </w:r>
      <w:r w:rsidRPr="00121DC6">
        <w:rPr>
          <w:i/>
          <w:color w:val="000000"/>
        </w:rPr>
        <w:t>sugu (Eirāzijas ūdra Lutra lutra un auslejas Leucaspius delineatus) dzīvotnes labvēlīgā aizsardzības stāvoklī 0,47 ha lielā platībā.</w:t>
      </w:r>
    </w:p>
    <w:p w:rsidR="000F4EB6" w:rsidRDefault="004B70A4" w14:paraId="000013FF" w14:textId="77777777">
      <w:pPr>
        <w:pBdr>
          <w:top w:val="nil"/>
          <w:left w:val="nil"/>
          <w:bottom w:val="nil"/>
          <w:right w:val="nil"/>
          <w:between w:val="nil"/>
        </w:pBdr>
        <w:ind w:left="1276"/>
        <w:jc w:val="both"/>
        <w:rPr>
          <w:i/>
          <w:color w:val="000000"/>
        </w:rPr>
      </w:pPr>
      <w:r w:rsidRPr="00121DC6">
        <w:rPr>
          <w:b/>
          <w:color w:val="000000"/>
        </w:rPr>
        <w:t>B.</w:t>
      </w:r>
      <w:r w:rsidRPr="00121DC6">
        <w:rPr>
          <w:b/>
        </w:rPr>
        <w:t>4</w:t>
      </w:r>
      <w:r w:rsidRPr="00121DC6">
        <w:rPr>
          <w:b/>
          <w:color w:val="000000"/>
        </w:rPr>
        <w:t>.</w:t>
      </w:r>
      <w:r w:rsidRPr="00121DC6">
        <w:rPr>
          <w:color w:val="000000"/>
        </w:rPr>
        <w:t xml:space="preserve"> </w:t>
      </w:r>
      <w:r w:rsidRPr="00121DC6">
        <w:rPr>
          <w:i/>
          <w:color w:val="000000"/>
        </w:rPr>
        <w:t>Saglabāt Dabas lieguma teritorijā sastopamo reto</w:t>
      </w:r>
      <w:r>
        <w:rPr>
          <w:i/>
          <w:color w:val="000000"/>
        </w:rPr>
        <w:t xml:space="preserve"> un aizsargājamo sugu populācijas vismaz to pašreizējā stāvoklī, kā arī īstenot to aizsardzībai nepieciešamos pasākumus.</w:t>
      </w:r>
    </w:p>
    <w:p w:rsidR="000F4EB6" w:rsidRDefault="004B70A4" w14:paraId="00001400" w14:textId="07F6FA92">
      <w:pPr>
        <w:pBdr>
          <w:top w:val="nil"/>
          <w:left w:val="nil"/>
          <w:bottom w:val="nil"/>
          <w:right w:val="nil"/>
          <w:between w:val="nil"/>
        </w:pBdr>
        <w:ind w:left="1276"/>
        <w:jc w:val="both"/>
        <w:rPr>
          <w:i/>
          <w:color w:val="000000"/>
        </w:rPr>
      </w:pPr>
      <w:r>
        <w:rPr>
          <w:b/>
          <w:color w:val="000000"/>
        </w:rPr>
        <w:t>B.</w:t>
      </w:r>
      <w:r>
        <w:rPr>
          <w:b/>
        </w:rPr>
        <w:t>5</w:t>
      </w:r>
      <w:r>
        <w:rPr>
          <w:b/>
          <w:color w:val="000000"/>
        </w:rPr>
        <w:t>.</w:t>
      </w:r>
      <w:r>
        <w:rPr>
          <w:color w:val="000000"/>
        </w:rPr>
        <w:t xml:space="preserve"> </w:t>
      </w:r>
      <w:r>
        <w:rPr>
          <w:i/>
          <w:color w:val="000000"/>
        </w:rPr>
        <w:t xml:space="preserve">Atjaunot potenciālos zālāju biotopus un ar tiem saistītās sugu dzīvotnes </w:t>
      </w:r>
      <w:r w:rsidRPr="004806D5" w:rsidR="004806D5">
        <w:rPr>
          <w:i/>
          <w:iCs/>
          <w:color w:val="000000"/>
        </w:rPr>
        <w:t>2,81</w:t>
      </w:r>
      <w:r>
        <w:rPr>
          <w:i/>
          <w:color w:val="000000"/>
        </w:rPr>
        <w:t> ha lielā platībā.</w:t>
      </w:r>
    </w:p>
    <w:p w:rsidR="000F4EB6" w:rsidRDefault="004B70A4" w14:paraId="00001401" w14:textId="439F81D6">
      <w:pPr>
        <w:pBdr>
          <w:top w:val="nil"/>
          <w:left w:val="nil"/>
          <w:bottom w:val="nil"/>
          <w:right w:val="nil"/>
          <w:between w:val="nil"/>
        </w:pBdr>
        <w:ind w:left="1276"/>
        <w:jc w:val="both"/>
        <w:rPr>
          <w:i/>
          <w:color w:val="000000"/>
        </w:rPr>
      </w:pPr>
      <w:r>
        <w:rPr>
          <w:b/>
          <w:color w:val="000000"/>
        </w:rPr>
        <w:t>B.</w:t>
      </w:r>
      <w:r>
        <w:rPr>
          <w:b/>
        </w:rPr>
        <w:t>6</w:t>
      </w:r>
      <w:r>
        <w:rPr>
          <w:b/>
          <w:color w:val="000000"/>
        </w:rPr>
        <w:t>.</w:t>
      </w:r>
      <w:r>
        <w:rPr>
          <w:i/>
          <w:color w:val="000000"/>
        </w:rPr>
        <w:t xml:space="preserve"> Ierobežot invazīvo sugu izplatību Dabas liegumā un tam piegulošajā teritorijā.</w:t>
      </w:r>
    </w:p>
    <w:p w:rsidR="000F4EB6" w:rsidRDefault="000F4EB6" w14:paraId="00001402" w14:textId="77777777">
      <w:pPr>
        <w:ind w:left="1276"/>
        <w:jc w:val="both"/>
      </w:pPr>
    </w:p>
    <w:p w:rsidR="000F4EB6" w:rsidRDefault="000F4EB6" w14:paraId="00001403" w14:textId="77777777">
      <w:pPr>
        <w:jc w:val="both"/>
        <w:rPr>
          <w:b/>
        </w:rPr>
      </w:pPr>
    </w:p>
    <w:p w:rsidR="000F4EB6" w:rsidRDefault="004B70A4" w14:paraId="00001404" w14:textId="77777777">
      <w:pPr>
        <w:widowControl w:val="0"/>
        <w:numPr>
          <w:ilvl w:val="0"/>
          <w:numId w:val="14"/>
        </w:numPr>
        <w:pBdr>
          <w:top w:val="nil"/>
          <w:left w:val="nil"/>
          <w:bottom w:val="nil"/>
          <w:right w:val="nil"/>
          <w:between w:val="nil"/>
        </w:pBdr>
        <w:ind w:hanging="360"/>
        <w:jc w:val="both"/>
        <w:rPr>
          <w:b/>
          <w:color w:val="000000"/>
        </w:rPr>
      </w:pPr>
      <w:r>
        <w:rPr>
          <w:b/>
          <w:color w:val="000000"/>
        </w:rPr>
        <w:t>Infrastruktūras uzturēšana un pilnveidošana</w:t>
      </w:r>
    </w:p>
    <w:p w:rsidR="000F4EB6" w:rsidRDefault="000F4EB6" w14:paraId="00001405" w14:textId="77777777">
      <w:pPr>
        <w:widowControl w:val="0"/>
        <w:pBdr>
          <w:top w:val="nil"/>
          <w:left w:val="nil"/>
          <w:bottom w:val="nil"/>
          <w:right w:val="nil"/>
          <w:between w:val="nil"/>
        </w:pBdr>
        <w:ind w:left="1080"/>
        <w:jc w:val="both"/>
        <w:rPr>
          <w:b/>
          <w:color w:val="000000"/>
          <w:highlight w:val="yellow"/>
        </w:rPr>
      </w:pPr>
    </w:p>
    <w:p w:rsidR="000F4EB6" w:rsidRDefault="004B70A4" w14:paraId="00001406" w14:textId="77777777">
      <w:pPr>
        <w:widowControl w:val="0"/>
        <w:pBdr>
          <w:top w:val="nil"/>
          <w:left w:val="nil"/>
          <w:bottom w:val="nil"/>
          <w:right w:val="nil"/>
          <w:between w:val="nil"/>
        </w:pBdr>
        <w:ind w:left="1276"/>
        <w:jc w:val="both"/>
        <w:rPr>
          <w:i/>
          <w:color w:val="000000"/>
        </w:rPr>
      </w:pPr>
      <w:r>
        <w:rPr>
          <w:b/>
          <w:color w:val="000000"/>
        </w:rPr>
        <w:t xml:space="preserve">C.1. </w:t>
      </w:r>
      <w:r>
        <w:rPr>
          <w:i/>
          <w:color w:val="000000"/>
        </w:rPr>
        <w:t>Pilnveidot un uzturēt esošo tūrisma un atpūtas infrastruktūru.</w:t>
      </w:r>
    </w:p>
    <w:p w:rsidR="000F4EB6" w:rsidRDefault="000F4EB6" w14:paraId="00001407" w14:textId="77777777">
      <w:pPr>
        <w:widowControl w:val="0"/>
        <w:pBdr>
          <w:top w:val="nil"/>
          <w:left w:val="nil"/>
          <w:bottom w:val="nil"/>
          <w:right w:val="nil"/>
          <w:between w:val="nil"/>
        </w:pBdr>
        <w:ind w:left="1276"/>
        <w:jc w:val="both"/>
        <w:rPr>
          <w:color w:val="000000"/>
        </w:rPr>
      </w:pPr>
    </w:p>
    <w:p w:rsidR="000F4EB6" w:rsidRDefault="000F4EB6" w14:paraId="00001408" w14:textId="77777777">
      <w:pPr>
        <w:jc w:val="both"/>
        <w:rPr>
          <w:b/>
          <w:highlight w:val="yellow"/>
        </w:rPr>
      </w:pPr>
    </w:p>
    <w:p w:rsidR="000F4EB6" w:rsidRDefault="004B70A4" w14:paraId="00001409" w14:textId="77777777">
      <w:pPr>
        <w:widowControl w:val="0"/>
        <w:numPr>
          <w:ilvl w:val="0"/>
          <w:numId w:val="14"/>
        </w:numPr>
        <w:pBdr>
          <w:top w:val="nil"/>
          <w:left w:val="nil"/>
          <w:bottom w:val="nil"/>
          <w:right w:val="nil"/>
          <w:between w:val="nil"/>
        </w:pBdr>
        <w:ind w:hanging="360"/>
        <w:jc w:val="both"/>
        <w:rPr>
          <w:b/>
          <w:color w:val="000000"/>
        </w:rPr>
      </w:pPr>
      <w:r>
        <w:rPr>
          <w:b/>
          <w:color w:val="000000"/>
        </w:rPr>
        <w:t>Zinātniskās izpētes un monitoringa pasākumi</w:t>
      </w:r>
    </w:p>
    <w:p w:rsidR="000F4EB6" w:rsidRDefault="000F4EB6" w14:paraId="0000140A" w14:textId="77777777">
      <w:pPr>
        <w:ind w:left="450"/>
        <w:jc w:val="both"/>
        <w:rPr>
          <w:b/>
          <w:highlight w:val="yellow"/>
        </w:rPr>
      </w:pPr>
    </w:p>
    <w:p w:rsidR="000F4EB6" w:rsidRDefault="004B70A4" w14:paraId="0000140B" w14:textId="77777777">
      <w:pPr>
        <w:pBdr>
          <w:top w:val="nil"/>
          <w:left w:val="nil"/>
          <w:bottom w:val="nil"/>
          <w:right w:val="nil"/>
          <w:between w:val="nil"/>
        </w:pBdr>
        <w:ind w:left="1276"/>
        <w:jc w:val="both"/>
        <w:rPr>
          <w:i/>
          <w:color w:val="000000"/>
        </w:rPr>
      </w:pPr>
      <w:r>
        <w:rPr>
          <w:b/>
          <w:color w:val="000000"/>
        </w:rPr>
        <w:t>D.1.</w:t>
      </w:r>
      <w:r>
        <w:rPr>
          <w:i/>
          <w:color w:val="000000"/>
        </w:rPr>
        <w:t xml:space="preserve"> Nodrošināt apsaimniekošanas pasākumu efektivitātes monitoringu.</w:t>
      </w:r>
    </w:p>
    <w:p w:rsidR="000F4EB6" w:rsidRDefault="004B70A4" w14:paraId="0000140C" w14:textId="77777777">
      <w:pPr>
        <w:tabs>
          <w:tab w:val="left" w:pos="851"/>
        </w:tabs>
        <w:ind w:left="1276"/>
        <w:jc w:val="both"/>
        <w:rPr>
          <w:i/>
        </w:rPr>
      </w:pPr>
      <w:r>
        <w:rPr>
          <w:b/>
        </w:rPr>
        <w:t>D.2.</w:t>
      </w:r>
      <w:r>
        <w:rPr>
          <w:i/>
        </w:rPr>
        <w:t xml:space="preserve"> Nodrošināt īpaši aizsargājamo un ES nozīmes biotopu un sugu monitoringu.</w:t>
      </w:r>
    </w:p>
    <w:p w:rsidR="000F4EB6" w:rsidRDefault="004B70A4" w14:paraId="0000140D" w14:textId="77777777">
      <w:pPr>
        <w:tabs>
          <w:tab w:val="left" w:pos="851"/>
        </w:tabs>
        <w:ind w:left="1276"/>
        <w:jc w:val="both"/>
        <w:rPr>
          <w:i/>
        </w:rPr>
      </w:pPr>
      <w:r>
        <w:rPr>
          <w:b/>
        </w:rPr>
        <w:t>D.3.</w:t>
      </w:r>
      <w:r>
        <w:rPr>
          <w:i/>
        </w:rPr>
        <w:t xml:space="preserve"> Nodrošināt invazīvo sugu monitoringu.</w:t>
      </w:r>
    </w:p>
    <w:p w:rsidR="000F4EB6" w:rsidRDefault="004B70A4" w14:paraId="0000140E" w14:textId="77777777">
      <w:pPr>
        <w:tabs>
          <w:tab w:val="left" w:pos="851"/>
        </w:tabs>
        <w:ind w:left="1276"/>
        <w:jc w:val="both"/>
        <w:rPr>
          <w:i/>
          <w:color w:val="000000"/>
        </w:rPr>
      </w:pPr>
      <w:r>
        <w:rPr>
          <w:b/>
        </w:rPr>
        <w:t xml:space="preserve">D.4. </w:t>
      </w:r>
      <w:r>
        <w:rPr>
          <w:i/>
        </w:rPr>
        <w:t>Nodrošināt dabas liegumā ietilpstošo ūdens objektu  ekoloģiskās un ķīmiskās kvalitātes monitoringu</w:t>
      </w:r>
      <w:r>
        <w:rPr>
          <w:i/>
          <w:color w:val="000000"/>
        </w:rPr>
        <w:t>.</w:t>
      </w:r>
    </w:p>
    <w:p w:rsidR="000F4EB6" w:rsidRDefault="000F4EB6" w14:paraId="0000140F" w14:textId="77777777">
      <w:pPr>
        <w:tabs>
          <w:tab w:val="left" w:pos="851"/>
        </w:tabs>
        <w:jc w:val="both"/>
        <w:rPr>
          <w:i/>
          <w:highlight w:val="yellow"/>
        </w:rPr>
      </w:pPr>
    </w:p>
    <w:p w:rsidR="000F4EB6" w:rsidRDefault="004B70A4" w14:paraId="00001410" w14:textId="77777777">
      <w:pPr>
        <w:widowControl w:val="0"/>
        <w:numPr>
          <w:ilvl w:val="0"/>
          <w:numId w:val="14"/>
        </w:numPr>
        <w:pBdr>
          <w:top w:val="nil"/>
          <w:left w:val="nil"/>
          <w:bottom w:val="nil"/>
          <w:right w:val="nil"/>
          <w:between w:val="nil"/>
        </w:pBdr>
        <w:ind w:hanging="360"/>
        <w:jc w:val="both"/>
        <w:rPr>
          <w:b/>
          <w:color w:val="000000"/>
        </w:rPr>
      </w:pPr>
      <w:r>
        <w:rPr>
          <w:b/>
          <w:color w:val="000000"/>
        </w:rPr>
        <w:t>Sabiedrības informēšana un izglītošana</w:t>
      </w:r>
    </w:p>
    <w:p w:rsidR="000F4EB6" w:rsidRDefault="000F4EB6" w14:paraId="00001411" w14:textId="77777777">
      <w:pPr>
        <w:tabs>
          <w:tab w:val="left" w:pos="851"/>
        </w:tabs>
        <w:jc w:val="both"/>
        <w:rPr>
          <w:i/>
          <w:highlight w:val="yellow"/>
        </w:rPr>
      </w:pPr>
    </w:p>
    <w:p w:rsidR="000F4EB6" w:rsidRDefault="004B70A4" w14:paraId="00001412" w14:textId="77777777">
      <w:pPr>
        <w:pBdr>
          <w:top w:val="nil"/>
          <w:left w:val="nil"/>
          <w:bottom w:val="nil"/>
          <w:right w:val="nil"/>
          <w:between w:val="nil"/>
        </w:pBdr>
        <w:tabs>
          <w:tab w:val="left" w:pos="851"/>
        </w:tabs>
        <w:ind w:left="1276"/>
        <w:jc w:val="both"/>
        <w:rPr>
          <w:i/>
          <w:color w:val="000000"/>
        </w:rPr>
      </w:pPr>
      <w:r>
        <w:rPr>
          <w:b/>
          <w:color w:val="000000"/>
        </w:rPr>
        <w:t>E.1.</w:t>
      </w:r>
      <w:r>
        <w:rPr>
          <w:i/>
          <w:color w:val="000000"/>
        </w:rPr>
        <w:t xml:space="preserve"> Nodrošināt Dabas lieguma apmeklētājus ar informāciju par teritorijā sastopamajām dabas vērtībām, to aizsardzības nepieciešamību, kā arī par noteikumiem, kas jāievēro atrodoties Dabas lieguma teritorijā.</w:t>
      </w:r>
    </w:p>
    <w:p w:rsidR="000F4EB6" w:rsidRDefault="004B70A4" w14:paraId="00001413" w14:textId="77777777">
      <w:pPr>
        <w:pBdr>
          <w:top w:val="nil"/>
          <w:left w:val="nil"/>
          <w:bottom w:val="nil"/>
          <w:right w:val="nil"/>
          <w:between w:val="nil"/>
        </w:pBdr>
        <w:tabs>
          <w:tab w:val="left" w:pos="851"/>
        </w:tabs>
        <w:ind w:left="1276"/>
        <w:jc w:val="both"/>
        <w:rPr>
          <w:i/>
          <w:color w:val="000000"/>
        </w:rPr>
      </w:pPr>
      <w:r>
        <w:rPr>
          <w:b/>
          <w:color w:val="000000"/>
        </w:rPr>
        <w:t>E.2.</w:t>
      </w:r>
      <w:r>
        <w:rPr>
          <w:i/>
          <w:color w:val="000000"/>
        </w:rPr>
        <w:t xml:space="preserve"> Nodrošināt Dabas lieguma robežu atpazīstamību dabā.</w:t>
      </w:r>
    </w:p>
    <w:p w:rsidR="000F4EB6" w:rsidRDefault="000F4EB6" w14:paraId="00001414" w14:textId="77777777">
      <w:pPr>
        <w:pBdr>
          <w:top w:val="nil"/>
          <w:left w:val="nil"/>
          <w:bottom w:val="nil"/>
          <w:right w:val="nil"/>
          <w:between w:val="nil"/>
        </w:pBdr>
        <w:tabs>
          <w:tab w:val="left" w:pos="851"/>
        </w:tabs>
        <w:ind w:left="1276"/>
        <w:jc w:val="both"/>
        <w:rPr>
          <w:i/>
          <w:color w:val="000000"/>
        </w:rPr>
      </w:pPr>
    </w:p>
    <w:p w:rsidR="000F4EB6" w:rsidRDefault="000F4EB6" w14:paraId="00001415" w14:textId="77777777">
      <w:pPr>
        <w:pBdr>
          <w:top w:val="nil"/>
          <w:left w:val="nil"/>
          <w:bottom w:val="nil"/>
          <w:right w:val="nil"/>
          <w:between w:val="nil"/>
        </w:pBdr>
        <w:tabs>
          <w:tab w:val="left" w:pos="851"/>
        </w:tabs>
        <w:ind w:left="1276"/>
        <w:jc w:val="both"/>
        <w:rPr>
          <w:i/>
          <w:color w:val="000000"/>
        </w:rPr>
      </w:pPr>
    </w:p>
    <w:p w:rsidR="000F4EB6" w:rsidRDefault="000F4EB6" w14:paraId="00001416" w14:textId="77777777">
      <w:pPr>
        <w:pBdr>
          <w:top w:val="nil"/>
          <w:left w:val="nil"/>
          <w:bottom w:val="nil"/>
          <w:right w:val="nil"/>
          <w:between w:val="nil"/>
        </w:pBdr>
        <w:tabs>
          <w:tab w:val="left" w:pos="851"/>
        </w:tabs>
        <w:ind w:left="1276"/>
        <w:jc w:val="both"/>
        <w:rPr>
          <w:i/>
          <w:color w:val="000000"/>
        </w:rPr>
      </w:pPr>
    </w:p>
    <w:p w:rsidR="000F4EB6" w:rsidRDefault="000F4EB6" w14:paraId="00001417" w14:textId="77777777">
      <w:pPr>
        <w:pBdr>
          <w:top w:val="nil"/>
          <w:left w:val="nil"/>
          <w:bottom w:val="nil"/>
          <w:right w:val="nil"/>
          <w:between w:val="nil"/>
        </w:pBdr>
        <w:tabs>
          <w:tab w:val="left" w:pos="851"/>
        </w:tabs>
        <w:ind w:left="1276"/>
        <w:jc w:val="both"/>
        <w:rPr>
          <w:i/>
          <w:color w:val="000000"/>
        </w:rPr>
        <w:sectPr w:rsidR="000F4EB6">
          <w:pgSz w:w="11905" w:h="16837" w:orient="portrait"/>
          <w:pgMar w:top="993" w:right="1134" w:bottom="1418" w:left="1418" w:header="425" w:footer="352" w:gutter="0"/>
          <w:cols w:space="720"/>
          <w:titlePg/>
        </w:sectPr>
      </w:pPr>
    </w:p>
    <w:p w:rsidRPr="00185B73" w:rsidR="000F4EB6" w:rsidRDefault="004B70A4" w14:paraId="00001418" w14:textId="77777777">
      <w:pPr>
        <w:pStyle w:val="Heading2"/>
        <w:rPr>
          <w:lang w:val="lv-LV"/>
        </w:rPr>
      </w:pPr>
      <w:bookmarkStart w:name="_Toc203579384" w:id="83"/>
      <w:r w:rsidRPr="00185B73">
        <w:rPr>
          <w:lang w:val="lv-LV"/>
        </w:rPr>
        <w:t>5.3. Plānotie apsaimniekošanas pasākumi</w:t>
      </w:r>
      <w:bookmarkEnd w:id="83"/>
    </w:p>
    <w:p w:rsidR="000F4EB6" w:rsidRDefault="000F4EB6" w14:paraId="00001419" w14:textId="77777777">
      <w:pPr>
        <w:rPr>
          <w:b/>
        </w:rPr>
      </w:pPr>
    </w:p>
    <w:p w:rsidR="000F4EB6" w:rsidRDefault="004B70A4" w14:paraId="0000141A" w14:textId="77777777">
      <w:pPr>
        <w:jc w:val="both"/>
        <w:rPr>
          <w:color w:val="000000"/>
        </w:rPr>
      </w:pPr>
      <w:r>
        <w:rPr>
          <w:color w:val="000000"/>
        </w:rPr>
        <w:t>Apsaimniekošanas pasākumi plānoti laika periodam no 2025. gada līdz 203</w:t>
      </w:r>
      <w:r>
        <w:t>7</w:t>
      </w:r>
      <w:r>
        <w:rPr>
          <w:color w:val="000000"/>
        </w:rPr>
        <w:t xml:space="preserve">. gadam, taču tie ir pārskatāmi un maināmi, vadoties pēc monitoringa rezultātiem, kā arī, ja rodas neparedzēti apstākļi, kas liek tos mainīt un to nepieciešamību var zinātniski pamatot. Apsaimniekošanas pasākumu maiņu vajadzības gadījumā veic DAP sadarbībā ar Dabas lieguma apsaimniekotājiem savas kompetences ietvaros, vai piesaistot attiecīgās nozares speciālistus. Pasākumu maiņa ir jādokumentē. </w:t>
      </w:r>
    </w:p>
    <w:p w:rsidR="000F4EB6" w:rsidRDefault="000F4EB6" w14:paraId="0000141B" w14:textId="77777777">
      <w:pPr>
        <w:jc w:val="both"/>
        <w:rPr>
          <w:color w:val="000000"/>
        </w:rPr>
      </w:pPr>
    </w:p>
    <w:p w:rsidR="000F4EB6" w:rsidRDefault="004B70A4" w14:paraId="0000141C" w14:textId="77777777">
      <w:pPr>
        <w:jc w:val="both"/>
        <w:rPr>
          <w:color w:val="000000"/>
        </w:rPr>
      </w:pPr>
      <w:r>
        <w:rPr>
          <w:color w:val="000000"/>
        </w:rPr>
        <w:t xml:space="preserve">Apsaimniekošanas pasākumiem ir vērtēta to realizēšanas nepieciešamība, vadoties pēc pasākuma ietekmes uz dabas vērtību saglabāšanu un citu sabiedrībai nozīmīgu interešu ievērošanu. Ieviešot DA plānu kā pirmie jāveic pasākumi, kuri ir būtiski </w:t>
      </w:r>
      <w:r>
        <w:t>Dabas liegumā</w:t>
      </w:r>
      <w:r>
        <w:rPr>
          <w:color w:val="000000"/>
        </w:rPr>
        <w:t xml:space="preserve"> sastopamo sugu un biotopu saglabāšanā, vai tie ir priekšnosacījums šo būtisko pasākumu īstenošanai. Plānotie apsaimniekošanas pasākumi apkopoti 5.3.1. tabulā, savukārt detalizēts apsaimniekošanas pasākumu apraksts sniegts 5.3.1. nodaļā.</w:t>
      </w:r>
    </w:p>
    <w:p w:rsidR="000F4EB6" w:rsidRDefault="000F4EB6" w14:paraId="0000141D" w14:textId="77777777">
      <w:pPr>
        <w:jc w:val="both"/>
        <w:rPr>
          <w:color w:val="000000"/>
        </w:rPr>
      </w:pPr>
    </w:p>
    <w:p w:rsidR="000F4EB6" w:rsidRDefault="004B70A4" w14:paraId="0000141E" w14:textId="77777777">
      <w:pPr>
        <w:jc w:val="both"/>
        <w:rPr>
          <w:color w:val="000000"/>
        </w:rPr>
      </w:pPr>
      <w:r>
        <w:rPr>
          <w:color w:val="000000"/>
        </w:rPr>
        <w:t>Katrs plānotais apsaimniekošanas pasākums novērtēts pēc to būtiskuma, izmantojot sekojošas vērtības:</w:t>
      </w:r>
    </w:p>
    <w:p w:rsidR="000F4EB6" w:rsidRDefault="000F4EB6" w14:paraId="0000141F" w14:textId="77777777">
      <w:pPr>
        <w:jc w:val="both"/>
        <w:rPr>
          <w:color w:val="000000"/>
        </w:rPr>
      </w:pPr>
    </w:p>
    <w:p w:rsidR="000F4EB6" w:rsidRDefault="004B70A4" w14:paraId="00001420" w14:textId="77777777">
      <w:pPr>
        <w:jc w:val="both"/>
        <w:rPr>
          <w:color w:val="000000"/>
        </w:rPr>
      </w:pPr>
      <w:r>
        <w:rPr>
          <w:color w:val="000000"/>
        </w:rPr>
        <w:t xml:space="preserve">I – prioritāri veicams pasākums, kas ir būtisks Dabas liegumā sastopamo sugu un biotopu saglabāšanā un kura nerealizēšana var novest pie šo sugu un biotopu kvantitatīvo vai kvalitatīvo parametru samazināšanās; </w:t>
      </w:r>
    </w:p>
    <w:p w:rsidR="000F4EB6" w:rsidRDefault="000F4EB6" w14:paraId="00001421" w14:textId="77777777">
      <w:pPr>
        <w:jc w:val="both"/>
        <w:rPr>
          <w:color w:val="000000"/>
        </w:rPr>
      </w:pPr>
    </w:p>
    <w:p w:rsidR="000F4EB6" w:rsidRDefault="004B70A4" w14:paraId="00001422" w14:textId="77777777">
      <w:pPr>
        <w:jc w:val="both"/>
        <w:rPr>
          <w:color w:val="000000"/>
        </w:rPr>
      </w:pPr>
      <w:r>
        <w:rPr>
          <w:color w:val="000000"/>
        </w:rPr>
        <w:t>II – vajadzīgs pasākums, kura īstenošana pozitīvi ietekmē dabas vērtību saglabāšanos;</w:t>
      </w:r>
    </w:p>
    <w:p w:rsidR="000F4EB6" w:rsidRDefault="004B70A4" w14:paraId="00001423" w14:textId="77777777">
      <w:pPr>
        <w:jc w:val="both"/>
        <w:rPr>
          <w:color w:val="000000"/>
        </w:rPr>
      </w:pPr>
      <w:r>
        <w:rPr>
          <w:color w:val="000000"/>
        </w:rPr>
        <w:t xml:space="preserve"> </w:t>
      </w:r>
    </w:p>
    <w:p w:rsidR="000F4EB6" w:rsidRDefault="004B70A4" w14:paraId="00001424" w14:textId="77777777">
      <w:pPr>
        <w:jc w:val="both"/>
        <w:rPr>
          <w:color w:val="000000"/>
        </w:rPr>
      </w:pPr>
      <w:r>
        <w:rPr>
          <w:color w:val="000000"/>
        </w:rPr>
        <w:t xml:space="preserve">III – vajadzīgs pasākums, kura realizācija sekmē citu sabiedrībai nozīmīgu interešu ievērošanu; </w:t>
      </w:r>
    </w:p>
    <w:p w:rsidR="000F4EB6" w:rsidRDefault="000F4EB6" w14:paraId="00001425" w14:textId="77777777">
      <w:pPr>
        <w:jc w:val="both"/>
        <w:rPr>
          <w:color w:val="000000"/>
        </w:rPr>
      </w:pPr>
    </w:p>
    <w:p w:rsidR="000F4EB6" w:rsidRDefault="004B70A4" w14:paraId="00001426" w14:textId="77777777">
      <w:pPr>
        <w:jc w:val="both"/>
        <w:rPr>
          <w:color w:val="000000"/>
        </w:rPr>
      </w:pPr>
      <w:r>
        <w:rPr>
          <w:color w:val="000000"/>
        </w:rPr>
        <w:t>IV – pasākumam nav būtiskas tiešas pozitīvas ietekmes uz dabas vērtību saglabāšanu un tas nav tieši saistīts ar citu sabiedrībai nozīmīgu interešu ievērošanu, taču tā realizācija sekmē citu pasākumu īstenošanu.</w:t>
      </w:r>
    </w:p>
    <w:p w:rsidR="000F4EB6" w:rsidRDefault="000F4EB6" w14:paraId="00001427" w14:textId="77777777">
      <w:pPr>
        <w:jc w:val="both"/>
        <w:rPr>
          <w:color w:val="000000"/>
        </w:rPr>
      </w:pPr>
    </w:p>
    <w:p w:rsidR="000F4EB6" w:rsidRDefault="004B70A4" w14:paraId="00001428" w14:textId="77777777">
      <w:pPr>
        <w:jc w:val="both"/>
      </w:pPr>
      <w:r>
        <w:t>Pārskats par plānotajiem biotopu apsaimniekošanas pasākumiem sniegts 5.3.1. tabulā.</w:t>
      </w:r>
    </w:p>
    <w:p w:rsidR="00E33E1C" w:rsidRDefault="00E33E1C" w14:paraId="0AF1F863" w14:textId="77777777">
      <w:pPr>
        <w:jc w:val="both"/>
      </w:pPr>
    </w:p>
    <w:p w:rsidR="000F4EB6" w:rsidRDefault="000F4EB6" w14:paraId="00001429" w14:textId="77777777">
      <w:pPr>
        <w:jc w:val="both"/>
        <w:rPr>
          <w:b/>
        </w:rPr>
        <w:sectPr w:rsidR="000F4EB6">
          <w:headerReference w:type="default" r:id="rId140"/>
          <w:footerReference w:type="default" r:id="rId141"/>
          <w:headerReference w:type="first" r:id="rId142"/>
          <w:pgSz w:w="11905" w:h="16837" w:orient="portrait"/>
          <w:pgMar w:top="1134" w:right="1418" w:bottom="1134" w:left="1134" w:header="425" w:footer="352" w:gutter="0"/>
          <w:cols w:space="720"/>
          <w:titlePg/>
        </w:sectPr>
      </w:pPr>
    </w:p>
    <w:p w:rsidR="000F4EB6" w:rsidRDefault="004B70A4" w14:paraId="0000142A" w14:textId="77777777">
      <w:pPr>
        <w:spacing w:after="120"/>
        <w:rPr>
          <w:b/>
          <w:i/>
          <w:color w:val="000000"/>
          <w:sz w:val="20"/>
          <w:szCs w:val="20"/>
        </w:rPr>
      </w:pPr>
      <w:bookmarkStart w:name="_heading=h.78iels28d0op" w:colFirst="0" w:colLast="0" w:id="84"/>
      <w:bookmarkEnd w:id="84"/>
      <w:r>
        <w:rPr>
          <w:i/>
          <w:color w:val="000000"/>
          <w:sz w:val="20"/>
          <w:szCs w:val="20"/>
        </w:rPr>
        <w:t>5.3.1. tabula.</w:t>
      </w:r>
      <w:r>
        <w:rPr>
          <w:b/>
          <w:i/>
          <w:color w:val="000000"/>
          <w:sz w:val="20"/>
          <w:szCs w:val="20"/>
        </w:rPr>
        <w:t xml:space="preserve"> Dabas liegumā plānoto apsaimniekošanas pasākumu kopsavilkums</w:t>
      </w:r>
    </w:p>
    <w:tbl>
      <w:tblPr>
        <w:tblStyle w:val="affff9"/>
        <w:tblW w:w="1533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988"/>
        <w:gridCol w:w="850"/>
        <w:gridCol w:w="3004"/>
        <w:gridCol w:w="1674"/>
        <w:gridCol w:w="2212"/>
        <w:gridCol w:w="1858"/>
        <w:gridCol w:w="1969"/>
        <w:gridCol w:w="2784"/>
      </w:tblGrid>
      <w:tr w:rsidR="000F4EB6" w:rsidTr="49252407" w14:paraId="2CB242E4" w14:textId="77777777">
        <w:trPr>
          <w:tblHeader/>
          <w:jc w:val="center"/>
        </w:trPr>
        <w:tc>
          <w:tcPr>
            <w:tcW w:w="988" w:type="dxa"/>
            <w:tcBorders>
              <w:bottom w:val="single" w:color="000000" w:themeColor="text1" w:sz="4" w:space="0"/>
            </w:tcBorders>
            <w:shd w:val="clear" w:color="auto" w:fill="E2EFD9" w:themeFill="accent6" w:themeFillTint="33"/>
            <w:tcMar/>
            <w:vAlign w:val="center"/>
          </w:tcPr>
          <w:p w:rsidR="000F4EB6" w:rsidRDefault="004B70A4" w14:paraId="0000142B" w14:textId="77777777">
            <w:pPr>
              <w:tabs>
                <w:tab w:val="left" w:pos="1245"/>
              </w:tabs>
              <w:jc w:val="center"/>
              <w:rPr>
                <w:b/>
                <w:sz w:val="20"/>
                <w:szCs w:val="20"/>
              </w:rPr>
            </w:pPr>
            <w:r>
              <w:rPr>
                <w:b/>
                <w:sz w:val="20"/>
                <w:szCs w:val="20"/>
              </w:rPr>
              <w:t>Nr. p.k.</w:t>
            </w:r>
          </w:p>
        </w:tc>
        <w:tc>
          <w:tcPr>
            <w:tcW w:w="850" w:type="dxa"/>
            <w:tcBorders>
              <w:bottom w:val="single" w:color="000000" w:themeColor="text1" w:sz="4" w:space="0"/>
            </w:tcBorders>
            <w:shd w:val="clear" w:color="auto" w:fill="E2EFD9" w:themeFill="accent6" w:themeFillTint="33"/>
            <w:tcMar/>
            <w:vAlign w:val="center"/>
          </w:tcPr>
          <w:p w:rsidR="000F4EB6" w:rsidRDefault="004B70A4" w14:paraId="0000142C" w14:textId="77777777">
            <w:pPr>
              <w:tabs>
                <w:tab w:val="left" w:pos="1245"/>
              </w:tabs>
              <w:jc w:val="center"/>
              <w:rPr>
                <w:b/>
                <w:sz w:val="20"/>
                <w:szCs w:val="20"/>
              </w:rPr>
            </w:pPr>
            <w:r>
              <w:rPr>
                <w:b/>
                <w:sz w:val="20"/>
                <w:szCs w:val="20"/>
              </w:rPr>
              <w:t>Mērķis</w:t>
            </w:r>
          </w:p>
        </w:tc>
        <w:tc>
          <w:tcPr>
            <w:tcW w:w="3004" w:type="dxa"/>
            <w:tcBorders>
              <w:bottom w:val="single" w:color="000000" w:themeColor="text1" w:sz="4" w:space="0"/>
            </w:tcBorders>
            <w:shd w:val="clear" w:color="auto" w:fill="E2EFD9" w:themeFill="accent6" w:themeFillTint="33"/>
            <w:tcMar/>
            <w:vAlign w:val="center"/>
          </w:tcPr>
          <w:p w:rsidR="000F4EB6" w:rsidRDefault="004B70A4" w14:paraId="0000142D" w14:textId="77777777">
            <w:pPr>
              <w:tabs>
                <w:tab w:val="left" w:pos="1245"/>
              </w:tabs>
              <w:jc w:val="center"/>
              <w:rPr>
                <w:b/>
                <w:sz w:val="20"/>
                <w:szCs w:val="20"/>
              </w:rPr>
            </w:pPr>
            <w:r>
              <w:rPr>
                <w:b/>
                <w:sz w:val="20"/>
                <w:szCs w:val="20"/>
              </w:rPr>
              <w:t>Apsaimniekošanas pasākums</w:t>
            </w:r>
          </w:p>
        </w:tc>
        <w:tc>
          <w:tcPr>
            <w:tcW w:w="1674" w:type="dxa"/>
            <w:tcBorders>
              <w:bottom w:val="single" w:color="000000" w:themeColor="text1" w:sz="4" w:space="0"/>
            </w:tcBorders>
            <w:shd w:val="clear" w:color="auto" w:fill="E2EFD9" w:themeFill="accent6" w:themeFillTint="33"/>
            <w:tcMar/>
            <w:vAlign w:val="center"/>
          </w:tcPr>
          <w:p w:rsidR="000F4EB6" w:rsidRDefault="004B70A4" w14:paraId="0000142E" w14:textId="77777777">
            <w:pPr>
              <w:jc w:val="center"/>
              <w:rPr>
                <w:b/>
                <w:sz w:val="20"/>
                <w:szCs w:val="20"/>
              </w:rPr>
            </w:pPr>
            <w:r>
              <w:rPr>
                <w:b/>
                <w:sz w:val="20"/>
                <w:szCs w:val="20"/>
              </w:rPr>
              <w:t>Pasākuma izpildītājs</w:t>
            </w:r>
          </w:p>
        </w:tc>
        <w:tc>
          <w:tcPr>
            <w:tcW w:w="2212" w:type="dxa"/>
            <w:tcBorders>
              <w:bottom w:val="single" w:color="000000" w:themeColor="text1" w:sz="4" w:space="0"/>
            </w:tcBorders>
            <w:shd w:val="clear" w:color="auto" w:fill="E2EFD9" w:themeFill="accent6" w:themeFillTint="33"/>
            <w:tcMar/>
            <w:vAlign w:val="center"/>
          </w:tcPr>
          <w:p w:rsidR="000F4EB6" w:rsidRDefault="004B70A4" w14:paraId="0000142F" w14:textId="77777777">
            <w:pPr>
              <w:jc w:val="center"/>
              <w:rPr>
                <w:b/>
                <w:sz w:val="20"/>
                <w:szCs w:val="20"/>
              </w:rPr>
            </w:pPr>
            <w:r>
              <w:rPr>
                <w:b/>
                <w:sz w:val="20"/>
                <w:szCs w:val="20"/>
              </w:rPr>
              <w:t>Prioritāte</w:t>
            </w:r>
          </w:p>
          <w:p w:rsidR="000F4EB6" w:rsidRDefault="004B70A4" w14:paraId="00001430" w14:textId="77777777">
            <w:pPr>
              <w:jc w:val="center"/>
              <w:rPr>
                <w:b/>
                <w:sz w:val="20"/>
                <w:szCs w:val="20"/>
              </w:rPr>
            </w:pPr>
            <w:r>
              <w:rPr>
                <w:b/>
                <w:sz w:val="20"/>
                <w:szCs w:val="20"/>
              </w:rPr>
              <w:t>Izpildes termiņš</w:t>
            </w:r>
          </w:p>
        </w:tc>
        <w:tc>
          <w:tcPr>
            <w:tcW w:w="1858" w:type="dxa"/>
            <w:tcBorders>
              <w:bottom w:val="single" w:color="000000" w:themeColor="text1" w:sz="4" w:space="0"/>
            </w:tcBorders>
            <w:shd w:val="clear" w:color="auto" w:fill="E2EFD9" w:themeFill="accent6" w:themeFillTint="33"/>
            <w:tcMar/>
            <w:vAlign w:val="center"/>
          </w:tcPr>
          <w:p w:rsidR="000F4EB6" w:rsidRDefault="004B70A4" w14:paraId="00001431" w14:textId="77777777">
            <w:pPr>
              <w:jc w:val="center"/>
              <w:rPr>
                <w:b/>
                <w:sz w:val="20"/>
                <w:szCs w:val="20"/>
              </w:rPr>
            </w:pPr>
            <w:r>
              <w:rPr>
                <w:b/>
                <w:sz w:val="20"/>
                <w:szCs w:val="20"/>
              </w:rPr>
              <w:t>Iespējamais finanšu avots</w:t>
            </w:r>
          </w:p>
        </w:tc>
        <w:tc>
          <w:tcPr>
            <w:tcW w:w="1969" w:type="dxa"/>
            <w:tcBorders>
              <w:bottom w:val="single" w:color="000000" w:themeColor="text1" w:sz="4" w:space="0"/>
            </w:tcBorders>
            <w:shd w:val="clear" w:color="auto" w:fill="E2EFD9" w:themeFill="accent6" w:themeFillTint="33"/>
            <w:tcMar/>
            <w:vAlign w:val="center"/>
          </w:tcPr>
          <w:p w:rsidR="000F4EB6" w:rsidRDefault="004B70A4" w14:paraId="00001432" w14:textId="77777777">
            <w:pPr>
              <w:jc w:val="center"/>
              <w:rPr>
                <w:b/>
                <w:sz w:val="20"/>
                <w:szCs w:val="20"/>
              </w:rPr>
            </w:pPr>
            <w:r>
              <w:rPr>
                <w:b/>
                <w:sz w:val="20"/>
                <w:szCs w:val="20"/>
              </w:rPr>
              <w:t xml:space="preserve">Nepieciešamais finansējums </w:t>
            </w:r>
          </w:p>
        </w:tc>
        <w:tc>
          <w:tcPr>
            <w:tcW w:w="2784" w:type="dxa"/>
            <w:tcBorders>
              <w:bottom w:val="single" w:color="000000" w:themeColor="text1" w:sz="4" w:space="0"/>
            </w:tcBorders>
            <w:shd w:val="clear" w:color="auto" w:fill="E2EFD9" w:themeFill="accent6" w:themeFillTint="33"/>
            <w:tcMar/>
            <w:vAlign w:val="center"/>
          </w:tcPr>
          <w:p w:rsidR="000F4EB6" w:rsidRDefault="004B70A4" w14:paraId="00001433" w14:textId="77777777">
            <w:pPr>
              <w:jc w:val="center"/>
              <w:rPr>
                <w:b/>
                <w:sz w:val="20"/>
                <w:szCs w:val="20"/>
              </w:rPr>
            </w:pPr>
            <w:r>
              <w:rPr>
                <w:b/>
                <w:sz w:val="20"/>
                <w:szCs w:val="20"/>
              </w:rPr>
              <w:t>Izpildes indikatori</w:t>
            </w:r>
          </w:p>
        </w:tc>
      </w:tr>
      <w:tr w:rsidR="000F4EB6" w:rsidTr="49252407" w14:paraId="4DBCE09F" w14:textId="77777777">
        <w:trPr>
          <w:cantSplit/>
          <w:jc w:val="center"/>
        </w:trPr>
        <w:tc>
          <w:tcPr>
            <w:tcW w:w="15339" w:type="dxa"/>
            <w:gridSpan w:val="8"/>
            <w:shd w:val="clear" w:color="auto" w:fill="C5E0B3" w:themeFill="accent6" w:themeFillTint="66"/>
            <w:tcMar/>
          </w:tcPr>
          <w:p w:rsidR="000F4EB6" w:rsidRDefault="004B70A4" w14:paraId="00001434" w14:textId="77777777">
            <w:pPr>
              <w:numPr>
                <w:ilvl w:val="0"/>
                <w:numId w:val="29"/>
              </w:numPr>
              <w:pBdr>
                <w:top w:val="nil"/>
                <w:left w:val="nil"/>
                <w:bottom w:val="nil"/>
                <w:right w:val="nil"/>
                <w:between w:val="nil"/>
              </w:pBdr>
              <w:ind w:left="311" w:hanging="284"/>
              <w:rPr>
                <w:color w:val="000000"/>
                <w:sz w:val="20"/>
                <w:szCs w:val="20"/>
              </w:rPr>
            </w:pPr>
            <w:r>
              <w:rPr>
                <w:b/>
                <w:color w:val="000000"/>
                <w:sz w:val="20"/>
                <w:szCs w:val="20"/>
              </w:rPr>
              <w:t>Administratīvie un organizatoriskie aspekti</w:t>
            </w:r>
          </w:p>
        </w:tc>
      </w:tr>
      <w:tr w:rsidR="000F4EB6" w:rsidTr="49252407" w14:paraId="62020BA7" w14:textId="77777777">
        <w:trPr>
          <w:cantSplit/>
          <w:jc w:val="center"/>
        </w:trPr>
        <w:tc>
          <w:tcPr>
            <w:tcW w:w="988" w:type="dxa"/>
            <w:tcMar/>
          </w:tcPr>
          <w:p w:rsidR="000F4EB6" w:rsidRDefault="004B70A4" w14:paraId="0000143C" w14:textId="77777777">
            <w:pPr>
              <w:pBdr>
                <w:top w:val="nil"/>
                <w:left w:val="nil"/>
                <w:bottom w:val="nil"/>
                <w:right w:val="nil"/>
                <w:between w:val="nil"/>
              </w:pBdr>
              <w:jc w:val="both"/>
              <w:rPr>
                <w:color w:val="000000"/>
                <w:sz w:val="20"/>
                <w:szCs w:val="20"/>
              </w:rPr>
            </w:pPr>
            <w:r>
              <w:rPr>
                <w:color w:val="000000"/>
                <w:sz w:val="20"/>
                <w:szCs w:val="20"/>
              </w:rPr>
              <w:t>A.1.1.</w:t>
            </w:r>
          </w:p>
        </w:tc>
        <w:tc>
          <w:tcPr>
            <w:tcW w:w="850" w:type="dxa"/>
            <w:tcMar/>
          </w:tcPr>
          <w:p w:rsidR="000F4EB6" w:rsidRDefault="004B70A4" w14:paraId="0000143D" w14:textId="77777777">
            <w:pPr>
              <w:pBdr>
                <w:top w:val="nil"/>
                <w:left w:val="nil"/>
                <w:bottom w:val="nil"/>
                <w:right w:val="nil"/>
                <w:between w:val="nil"/>
              </w:pBdr>
              <w:jc w:val="both"/>
              <w:rPr>
                <w:color w:val="000000"/>
                <w:sz w:val="20"/>
                <w:szCs w:val="20"/>
              </w:rPr>
            </w:pPr>
            <w:r>
              <w:rPr>
                <w:color w:val="000000"/>
                <w:sz w:val="20"/>
                <w:szCs w:val="20"/>
              </w:rPr>
              <w:t>A.1.</w:t>
            </w:r>
          </w:p>
        </w:tc>
        <w:tc>
          <w:tcPr>
            <w:tcW w:w="3004" w:type="dxa"/>
            <w:tcMar/>
          </w:tcPr>
          <w:p w:rsidR="000F4EB6" w:rsidRDefault="004B70A4" w14:paraId="0000143E" w14:textId="77777777">
            <w:pPr>
              <w:pBdr>
                <w:top w:val="nil"/>
                <w:left w:val="nil"/>
                <w:bottom w:val="nil"/>
                <w:right w:val="nil"/>
                <w:between w:val="nil"/>
              </w:pBdr>
              <w:jc w:val="both"/>
              <w:rPr>
                <w:color w:val="000000"/>
                <w:sz w:val="20"/>
                <w:szCs w:val="20"/>
              </w:rPr>
            </w:pPr>
            <w:r>
              <w:rPr>
                <w:color w:val="000000"/>
                <w:sz w:val="20"/>
                <w:szCs w:val="20"/>
              </w:rPr>
              <w:t>DA plānā ietverto nosacījumu iestrāde Jēkabpils novada teritorijas plānojumos.</w:t>
            </w:r>
          </w:p>
        </w:tc>
        <w:tc>
          <w:tcPr>
            <w:tcW w:w="1674" w:type="dxa"/>
            <w:tcMar/>
          </w:tcPr>
          <w:p w:rsidR="000F4EB6" w:rsidRDefault="004B70A4" w14:paraId="0000143F" w14:textId="77777777">
            <w:pPr>
              <w:rPr>
                <w:sz w:val="20"/>
                <w:szCs w:val="20"/>
              </w:rPr>
            </w:pPr>
            <w:r>
              <w:rPr>
                <w:sz w:val="20"/>
                <w:szCs w:val="20"/>
              </w:rPr>
              <w:t>Jēkabpils novada pašvaldība</w:t>
            </w:r>
          </w:p>
        </w:tc>
        <w:tc>
          <w:tcPr>
            <w:tcW w:w="2212" w:type="dxa"/>
            <w:tcMar/>
          </w:tcPr>
          <w:p w:rsidR="000F4EB6" w:rsidRDefault="004B70A4" w14:paraId="00001440" w14:textId="77777777">
            <w:pPr>
              <w:rPr>
                <w:sz w:val="20"/>
                <w:szCs w:val="20"/>
              </w:rPr>
            </w:pPr>
            <w:r>
              <w:rPr>
                <w:sz w:val="20"/>
                <w:szCs w:val="20"/>
              </w:rPr>
              <w:t>I, vienreizējs pasākums</w:t>
            </w:r>
          </w:p>
        </w:tc>
        <w:tc>
          <w:tcPr>
            <w:tcW w:w="1858" w:type="dxa"/>
            <w:tcMar/>
          </w:tcPr>
          <w:p w:rsidR="000F4EB6" w:rsidRDefault="004B70A4" w14:paraId="00001441" w14:textId="77777777">
            <w:pPr>
              <w:rPr>
                <w:sz w:val="20"/>
                <w:szCs w:val="20"/>
              </w:rPr>
            </w:pPr>
            <w:r>
              <w:rPr>
                <w:sz w:val="20"/>
                <w:szCs w:val="20"/>
              </w:rPr>
              <w:t>Jēkabpils novada pašvaldība</w:t>
            </w:r>
          </w:p>
        </w:tc>
        <w:tc>
          <w:tcPr>
            <w:tcW w:w="1969" w:type="dxa"/>
            <w:tcMar/>
          </w:tcPr>
          <w:p w:rsidR="000F4EB6" w:rsidRDefault="004B70A4" w14:paraId="00001442" w14:textId="77777777">
            <w:pPr>
              <w:jc w:val="both"/>
              <w:rPr>
                <w:sz w:val="20"/>
                <w:szCs w:val="20"/>
              </w:rPr>
            </w:pPr>
            <w:r>
              <w:rPr>
                <w:sz w:val="20"/>
                <w:szCs w:val="20"/>
              </w:rPr>
              <w:t>Administratīvie izdevumi</w:t>
            </w:r>
          </w:p>
        </w:tc>
        <w:tc>
          <w:tcPr>
            <w:tcW w:w="2784" w:type="dxa"/>
            <w:tcMar/>
          </w:tcPr>
          <w:p w:rsidR="000F4EB6" w:rsidRDefault="004B70A4" w14:paraId="00001443" w14:textId="77777777">
            <w:pPr>
              <w:rPr>
                <w:sz w:val="20"/>
                <w:szCs w:val="20"/>
              </w:rPr>
            </w:pPr>
            <w:r>
              <w:rPr>
                <w:sz w:val="20"/>
                <w:szCs w:val="20"/>
              </w:rPr>
              <w:t>Teritorijas plānojumā ieviestas DA plānā sniegtās rekomendācijas.</w:t>
            </w:r>
          </w:p>
        </w:tc>
      </w:tr>
      <w:tr w:rsidR="000F4EB6" w:rsidTr="49252407" w14:paraId="423B2BA1" w14:textId="77777777">
        <w:trPr>
          <w:cantSplit/>
          <w:jc w:val="center"/>
        </w:trPr>
        <w:tc>
          <w:tcPr>
            <w:tcW w:w="988" w:type="dxa"/>
            <w:tcMar/>
          </w:tcPr>
          <w:p w:rsidR="000F4EB6" w:rsidRDefault="004B70A4" w14:paraId="00001444" w14:textId="77777777">
            <w:pPr>
              <w:pBdr>
                <w:top w:val="nil"/>
                <w:left w:val="nil"/>
                <w:bottom w:val="nil"/>
                <w:right w:val="nil"/>
                <w:between w:val="nil"/>
              </w:pBdr>
              <w:jc w:val="both"/>
              <w:rPr>
                <w:color w:val="000000"/>
                <w:sz w:val="20"/>
                <w:szCs w:val="20"/>
              </w:rPr>
            </w:pPr>
            <w:r>
              <w:rPr>
                <w:color w:val="000000"/>
                <w:sz w:val="20"/>
                <w:szCs w:val="20"/>
              </w:rPr>
              <w:t>A.2.1.</w:t>
            </w:r>
          </w:p>
        </w:tc>
        <w:tc>
          <w:tcPr>
            <w:tcW w:w="850" w:type="dxa"/>
            <w:tcMar/>
          </w:tcPr>
          <w:p w:rsidR="000F4EB6" w:rsidRDefault="004B70A4" w14:paraId="00001445" w14:textId="77777777">
            <w:pPr>
              <w:pBdr>
                <w:top w:val="nil"/>
                <w:left w:val="nil"/>
                <w:bottom w:val="nil"/>
                <w:right w:val="nil"/>
                <w:between w:val="nil"/>
              </w:pBdr>
              <w:jc w:val="both"/>
              <w:rPr>
                <w:color w:val="000000"/>
                <w:sz w:val="20"/>
                <w:szCs w:val="20"/>
              </w:rPr>
            </w:pPr>
            <w:r>
              <w:rPr>
                <w:color w:val="000000"/>
                <w:sz w:val="20"/>
                <w:szCs w:val="20"/>
              </w:rPr>
              <w:t>A.2.</w:t>
            </w:r>
          </w:p>
        </w:tc>
        <w:tc>
          <w:tcPr>
            <w:tcW w:w="3004" w:type="dxa"/>
            <w:tcMar/>
          </w:tcPr>
          <w:p w:rsidR="000F4EB6" w:rsidRDefault="004B70A4" w14:paraId="00001446" w14:textId="1CD28E5B">
            <w:pPr>
              <w:pBdr>
                <w:top w:val="nil"/>
                <w:left w:val="nil"/>
                <w:bottom w:val="nil"/>
                <w:right w:val="nil"/>
                <w:between w:val="nil"/>
              </w:pBdr>
              <w:jc w:val="both"/>
              <w:rPr>
                <w:color w:val="000000"/>
                <w:sz w:val="20"/>
                <w:szCs w:val="20"/>
              </w:rPr>
            </w:pPr>
            <w:r>
              <w:rPr>
                <w:color w:val="000000"/>
                <w:sz w:val="20"/>
                <w:szCs w:val="20"/>
              </w:rPr>
              <w:t>Robežu paplašināšana, integrējot dabas liegumā ārpus ĪADT pašreizējām robežām izvietotos ES nozīmes aizsargājamos mežu</w:t>
            </w:r>
            <w:r w:rsidR="00380204">
              <w:rPr>
                <w:color w:val="000000"/>
                <w:sz w:val="20"/>
                <w:szCs w:val="20"/>
              </w:rPr>
              <w:t xml:space="preserve"> </w:t>
            </w:r>
            <w:r w:rsidR="00380204">
              <w:rPr>
                <w:sz w:val="20"/>
                <w:szCs w:val="20"/>
              </w:rPr>
              <w:t>un saldūdens</w:t>
            </w:r>
            <w:r>
              <w:rPr>
                <w:color w:val="000000"/>
                <w:sz w:val="20"/>
                <w:szCs w:val="20"/>
              </w:rPr>
              <w:t xml:space="preserve"> biotopus. </w:t>
            </w:r>
          </w:p>
        </w:tc>
        <w:tc>
          <w:tcPr>
            <w:tcW w:w="1674" w:type="dxa"/>
            <w:tcMar/>
          </w:tcPr>
          <w:p w:rsidR="000F4EB6" w:rsidRDefault="004B70A4" w14:paraId="00001447" w14:textId="77777777">
            <w:pPr>
              <w:rPr>
                <w:sz w:val="20"/>
                <w:szCs w:val="20"/>
              </w:rPr>
            </w:pPr>
            <w:r>
              <w:rPr>
                <w:sz w:val="20"/>
                <w:szCs w:val="20"/>
              </w:rPr>
              <w:t>VARAM</w:t>
            </w:r>
          </w:p>
        </w:tc>
        <w:tc>
          <w:tcPr>
            <w:tcW w:w="2212" w:type="dxa"/>
            <w:tcMar/>
          </w:tcPr>
          <w:p w:rsidR="000F4EB6" w:rsidRDefault="004B70A4" w14:paraId="00001448" w14:textId="77777777">
            <w:pPr>
              <w:rPr>
                <w:sz w:val="20"/>
                <w:szCs w:val="20"/>
              </w:rPr>
            </w:pPr>
            <w:r>
              <w:rPr>
                <w:sz w:val="20"/>
                <w:szCs w:val="20"/>
              </w:rPr>
              <w:t>I, vienreizējs pasākums</w:t>
            </w:r>
          </w:p>
        </w:tc>
        <w:tc>
          <w:tcPr>
            <w:tcW w:w="1858" w:type="dxa"/>
            <w:tcMar/>
          </w:tcPr>
          <w:p w:rsidR="000F4EB6" w:rsidRDefault="004B70A4" w14:paraId="00001449" w14:textId="77777777">
            <w:pPr>
              <w:rPr>
                <w:sz w:val="20"/>
                <w:szCs w:val="20"/>
              </w:rPr>
            </w:pPr>
            <w:r>
              <w:rPr>
                <w:sz w:val="20"/>
                <w:szCs w:val="20"/>
              </w:rPr>
              <w:t>Valsts finansējums</w:t>
            </w:r>
          </w:p>
        </w:tc>
        <w:tc>
          <w:tcPr>
            <w:tcW w:w="1969" w:type="dxa"/>
            <w:tcMar/>
          </w:tcPr>
          <w:p w:rsidR="000F4EB6" w:rsidRDefault="004B70A4" w14:paraId="0000144A" w14:textId="77777777">
            <w:pPr>
              <w:jc w:val="both"/>
              <w:rPr>
                <w:sz w:val="20"/>
                <w:szCs w:val="20"/>
              </w:rPr>
            </w:pPr>
            <w:r>
              <w:rPr>
                <w:sz w:val="20"/>
                <w:szCs w:val="20"/>
              </w:rPr>
              <w:t>Administratīvie izdevumi</w:t>
            </w:r>
          </w:p>
        </w:tc>
        <w:tc>
          <w:tcPr>
            <w:tcW w:w="2784" w:type="dxa"/>
            <w:tcMar/>
          </w:tcPr>
          <w:p w:rsidR="000F4EB6" w:rsidRDefault="00474C06" w14:paraId="0000144B" w14:textId="77777777">
            <w:pPr>
              <w:jc w:val="both"/>
              <w:rPr>
                <w:sz w:val="20"/>
                <w:szCs w:val="20"/>
              </w:rPr>
            </w:pPr>
            <w:sdt>
              <w:sdtPr>
                <w:tag w:val="goog_rdk_30"/>
                <w:id w:val="1072306225"/>
              </w:sdtPr>
              <w:sdtEndPr/>
              <w:sdtContent/>
            </w:sdt>
            <w:r w:rsidR="004B70A4">
              <w:rPr>
                <w:sz w:val="20"/>
                <w:szCs w:val="20"/>
              </w:rPr>
              <w:t>Veikta teritorijas robežu paplašināšana un izdarītas izmaiņas MK 2023. gada 21. novembra noteikumos Nr. 674</w:t>
            </w:r>
          </w:p>
          <w:p w:rsidR="000F4EB6" w:rsidRDefault="004B70A4" w14:paraId="0000144C" w14:textId="7CAEB72C">
            <w:pPr>
              <w:jc w:val="both"/>
              <w:rPr>
                <w:sz w:val="20"/>
                <w:szCs w:val="20"/>
              </w:rPr>
            </w:pPr>
            <w:r>
              <w:rPr>
                <w:sz w:val="20"/>
                <w:szCs w:val="20"/>
              </w:rPr>
              <w:t xml:space="preserve">“Noteikumi par dabas liegumiem”, </w:t>
            </w:r>
            <w:r w:rsidRPr="009C1F6A">
              <w:rPr>
                <w:sz w:val="20"/>
                <w:szCs w:val="20"/>
              </w:rPr>
              <w:t>precizējot DL robežas. ĪADT teritorija paplašināta par 1</w:t>
            </w:r>
            <w:r w:rsidRPr="009C1F6A" w:rsidR="009C1F6A">
              <w:rPr>
                <w:sz w:val="20"/>
                <w:szCs w:val="20"/>
              </w:rPr>
              <w:t>7</w:t>
            </w:r>
            <w:r w:rsidRPr="009C1F6A">
              <w:rPr>
                <w:sz w:val="20"/>
                <w:szCs w:val="20"/>
              </w:rPr>
              <w:t>,</w:t>
            </w:r>
            <w:r w:rsidRPr="009C1F6A" w:rsidR="009C1F6A">
              <w:rPr>
                <w:sz w:val="20"/>
                <w:szCs w:val="20"/>
              </w:rPr>
              <w:t>15</w:t>
            </w:r>
            <w:r w:rsidRPr="009C1F6A">
              <w:rPr>
                <w:sz w:val="20"/>
                <w:szCs w:val="20"/>
              </w:rPr>
              <w:t xml:space="preserve"> ha, iekļaujot DL teritorijā ES nozīmes aizsargājamos</w:t>
            </w:r>
            <w:r>
              <w:rPr>
                <w:sz w:val="20"/>
                <w:szCs w:val="20"/>
              </w:rPr>
              <w:t xml:space="preserve"> mežu biotopus un saldūdens biotopus, kas konstatēti ārpus patreizējām DL robežām, un kas atrodas ekoloģiski vienotā sistēmā ar Dabas lieguma teritorijā ietilpstošajām mežaudzēm un ūdeņiem. </w:t>
            </w:r>
          </w:p>
        </w:tc>
      </w:tr>
      <w:tr w:rsidR="000F4EB6" w:rsidTr="49252407" w14:paraId="7305AA55" w14:textId="77777777">
        <w:trPr>
          <w:cantSplit/>
          <w:jc w:val="center"/>
        </w:trPr>
        <w:tc>
          <w:tcPr>
            <w:tcW w:w="988" w:type="dxa"/>
            <w:tcMar/>
          </w:tcPr>
          <w:p w:rsidR="000F4EB6" w:rsidRDefault="004B70A4" w14:paraId="0000144D" w14:textId="77777777">
            <w:pPr>
              <w:pBdr>
                <w:top w:val="nil"/>
                <w:left w:val="nil"/>
                <w:bottom w:val="nil"/>
                <w:right w:val="nil"/>
                <w:between w:val="nil"/>
              </w:pBdr>
              <w:jc w:val="both"/>
              <w:rPr>
                <w:color w:val="000000"/>
                <w:sz w:val="20"/>
                <w:szCs w:val="20"/>
              </w:rPr>
            </w:pPr>
            <w:r>
              <w:rPr>
                <w:color w:val="000000"/>
                <w:sz w:val="20"/>
                <w:szCs w:val="20"/>
              </w:rPr>
              <w:t>A.3.1.</w:t>
            </w:r>
          </w:p>
        </w:tc>
        <w:tc>
          <w:tcPr>
            <w:tcW w:w="850" w:type="dxa"/>
            <w:tcMar/>
          </w:tcPr>
          <w:p w:rsidR="000F4EB6" w:rsidRDefault="004B70A4" w14:paraId="0000144E" w14:textId="77777777">
            <w:pPr>
              <w:pBdr>
                <w:top w:val="nil"/>
                <w:left w:val="nil"/>
                <w:bottom w:val="nil"/>
                <w:right w:val="nil"/>
                <w:between w:val="nil"/>
              </w:pBdr>
              <w:jc w:val="both"/>
              <w:rPr>
                <w:color w:val="000000"/>
                <w:sz w:val="20"/>
                <w:szCs w:val="20"/>
              </w:rPr>
            </w:pPr>
            <w:r>
              <w:rPr>
                <w:color w:val="000000"/>
                <w:sz w:val="20"/>
                <w:szCs w:val="20"/>
              </w:rPr>
              <w:t>A.3.</w:t>
            </w:r>
          </w:p>
        </w:tc>
        <w:tc>
          <w:tcPr>
            <w:tcW w:w="3004" w:type="dxa"/>
            <w:tcMar/>
          </w:tcPr>
          <w:p w:rsidR="000F4EB6" w:rsidRDefault="004B70A4" w14:paraId="0000144F" w14:textId="77777777">
            <w:pPr>
              <w:pBdr>
                <w:top w:val="nil"/>
                <w:left w:val="nil"/>
                <w:bottom w:val="nil"/>
                <w:right w:val="nil"/>
                <w:between w:val="nil"/>
              </w:pBdr>
              <w:jc w:val="both"/>
              <w:rPr>
                <w:color w:val="000000"/>
                <w:sz w:val="20"/>
                <w:szCs w:val="20"/>
              </w:rPr>
            </w:pPr>
            <w:r>
              <w:rPr>
                <w:color w:val="000000"/>
                <w:sz w:val="20"/>
                <w:szCs w:val="20"/>
              </w:rPr>
              <w:t>Zivsaimnieciskās ekspluatācijas noteikumu izstrāde Klaucānu un Priekulānu ezeriem.</w:t>
            </w:r>
          </w:p>
        </w:tc>
        <w:tc>
          <w:tcPr>
            <w:tcW w:w="1674" w:type="dxa"/>
            <w:tcMar/>
          </w:tcPr>
          <w:p w:rsidR="000F4EB6" w:rsidRDefault="004B70A4" w14:paraId="00001450" w14:textId="77777777">
            <w:pPr>
              <w:rPr>
                <w:sz w:val="20"/>
                <w:szCs w:val="20"/>
              </w:rPr>
            </w:pPr>
            <w:r>
              <w:rPr>
                <w:sz w:val="20"/>
                <w:szCs w:val="20"/>
              </w:rPr>
              <w:t>Jēkabpils novada pašvaldība</w:t>
            </w:r>
          </w:p>
        </w:tc>
        <w:tc>
          <w:tcPr>
            <w:tcW w:w="2212" w:type="dxa"/>
            <w:tcMar/>
          </w:tcPr>
          <w:p w:rsidR="000F4EB6" w:rsidRDefault="004B70A4" w14:paraId="00001451" w14:textId="77777777">
            <w:pPr>
              <w:rPr>
                <w:sz w:val="20"/>
                <w:szCs w:val="20"/>
              </w:rPr>
            </w:pPr>
            <w:r>
              <w:rPr>
                <w:sz w:val="20"/>
                <w:szCs w:val="20"/>
              </w:rPr>
              <w:t>II, vienreizējs pasākums</w:t>
            </w:r>
          </w:p>
        </w:tc>
        <w:tc>
          <w:tcPr>
            <w:tcW w:w="1858" w:type="dxa"/>
            <w:tcMar/>
          </w:tcPr>
          <w:p w:rsidR="000F4EB6" w:rsidRDefault="004B70A4" w14:paraId="00001452" w14:textId="77777777">
            <w:pPr>
              <w:rPr>
                <w:sz w:val="20"/>
                <w:szCs w:val="20"/>
              </w:rPr>
            </w:pPr>
            <w:r>
              <w:rPr>
                <w:sz w:val="20"/>
                <w:szCs w:val="20"/>
              </w:rPr>
              <w:t>Jēkabpils novada pašvaldība</w:t>
            </w:r>
          </w:p>
        </w:tc>
        <w:tc>
          <w:tcPr>
            <w:tcW w:w="1969" w:type="dxa"/>
            <w:tcMar/>
          </w:tcPr>
          <w:p w:rsidR="000F4EB6" w:rsidRDefault="004B70A4" w14:paraId="00001453" w14:textId="77777777">
            <w:pPr>
              <w:jc w:val="both"/>
              <w:rPr>
                <w:sz w:val="20"/>
                <w:szCs w:val="20"/>
              </w:rPr>
            </w:pPr>
            <w:r>
              <w:rPr>
                <w:sz w:val="20"/>
                <w:szCs w:val="20"/>
              </w:rPr>
              <w:t>Nosakāms iepirkuma procedūrā</w:t>
            </w:r>
          </w:p>
        </w:tc>
        <w:tc>
          <w:tcPr>
            <w:tcW w:w="2784" w:type="dxa"/>
            <w:tcMar/>
          </w:tcPr>
          <w:p w:rsidR="000F4EB6" w:rsidRDefault="004B70A4" w14:paraId="1328610B" w14:textId="77777777">
            <w:pPr>
              <w:pBdr>
                <w:top w:val="nil"/>
                <w:left w:val="nil"/>
                <w:bottom w:val="nil"/>
                <w:right w:val="nil"/>
                <w:between w:val="nil"/>
              </w:pBdr>
              <w:rPr>
                <w:color w:val="000000"/>
                <w:sz w:val="20"/>
                <w:szCs w:val="20"/>
              </w:rPr>
            </w:pPr>
            <w:r>
              <w:rPr>
                <w:color w:val="000000"/>
                <w:sz w:val="20"/>
                <w:szCs w:val="20"/>
              </w:rPr>
              <w:t>Izstrādāti zivsaimnieciskās ekspluatācijas noteikumi Klaucānu un Priekulānu ezeriem.</w:t>
            </w:r>
          </w:p>
          <w:p w:rsidR="00CC5663" w:rsidRDefault="00CC5663" w14:paraId="4AAB6851" w14:textId="77777777">
            <w:pPr>
              <w:pBdr>
                <w:top w:val="nil"/>
                <w:left w:val="nil"/>
                <w:bottom w:val="nil"/>
                <w:right w:val="nil"/>
                <w:between w:val="nil"/>
              </w:pBdr>
              <w:rPr>
                <w:color w:val="000000"/>
                <w:sz w:val="20"/>
                <w:szCs w:val="20"/>
              </w:rPr>
            </w:pPr>
          </w:p>
          <w:p w:rsidR="00CC5663" w:rsidRDefault="00CC5663" w14:paraId="6E8B428F" w14:textId="77777777">
            <w:pPr>
              <w:pBdr>
                <w:top w:val="nil"/>
                <w:left w:val="nil"/>
                <w:bottom w:val="nil"/>
                <w:right w:val="nil"/>
                <w:between w:val="nil"/>
              </w:pBdr>
              <w:rPr>
                <w:color w:val="000000"/>
                <w:sz w:val="20"/>
                <w:szCs w:val="20"/>
              </w:rPr>
            </w:pPr>
          </w:p>
          <w:p w:rsidR="00CC5663" w:rsidRDefault="00CC5663" w14:paraId="6C1BF05C" w14:textId="77777777">
            <w:pPr>
              <w:pBdr>
                <w:top w:val="nil"/>
                <w:left w:val="nil"/>
                <w:bottom w:val="nil"/>
                <w:right w:val="nil"/>
                <w:between w:val="nil"/>
              </w:pBdr>
              <w:rPr>
                <w:color w:val="000000"/>
                <w:sz w:val="20"/>
                <w:szCs w:val="20"/>
              </w:rPr>
            </w:pPr>
          </w:p>
          <w:p w:rsidR="00CC5663" w:rsidRDefault="00CC5663" w14:paraId="7F28C8A1" w14:textId="77777777">
            <w:pPr>
              <w:pBdr>
                <w:top w:val="nil"/>
                <w:left w:val="nil"/>
                <w:bottom w:val="nil"/>
                <w:right w:val="nil"/>
                <w:between w:val="nil"/>
              </w:pBdr>
              <w:rPr>
                <w:color w:val="000000"/>
                <w:sz w:val="20"/>
                <w:szCs w:val="20"/>
              </w:rPr>
            </w:pPr>
          </w:p>
          <w:p w:rsidR="00CC5663" w:rsidRDefault="00CC5663" w14:paraId="22DAB99A" w14:textId="77777777">
            <w:pPr>
              <w:pBdr>
                <w:top w:val="nil"/>
                <w:left w:val="nil"/>
                <w:bottom w:val="nil"/>
                <w:right w:val="nil"/>
                <w:between w:val="nil"/>
              </w:pBdr>
              <w:rPr>
                <w:color w:val="000000"/>
                <w:sz w:val="20"/>
                <w:szCs w:val="20"/>
              </w:rPr>
            </w:pPr>
          </w:p>
          <w:p w:rsidR="00CC5663" w:rsidRDefault="00CC5663" w14:paraId="28EA8AE5" w14:textId="77777777">
            <w:pPr>
              <w:pBdr>
                <w:top w:val="nil"/>
                <w:left w:val="nil"/>
                <w:bottom w:val="nil"/>
                <w:right w:val="nil"/>
                <w:between w:val="nil"/>
              </w:pBdr>
              <w:rPr>
                <w:color w:val="000000"/>
                <w:sz w:val="20"/>
                <w:szCs w:val="20"/>
              </w:rPr>
            </w:pPr>
          </w:p>
          <w:p w:rsidR="00CC5663" w:rsidRDefault="00CC5663" w14:paraId="00001454" w14:textId="77777777">
            <w:pPr>
              <w:pBdr>
                <w:top w:val="nil"/>
                <w:left w:val="nil"/>
                <w:bottom w:val="nil"/>
                <w:right w:val="nil"/>
                <w:between w:val="nil"/>
              </w:pBdr>
              <w:rPr>
                <w:color w:val="000000"/>
                <w:sz w:val="20"/>
                <w:szCs w:val="20"/>
              </w:rPr>
            </w:pPr>
          </w:p>
        </w:tc>
      </w:tr>
      <w:tr w:rsidR="000F4EB6" w:rsidTr="49252407" w14:paraId="3B647FD5" w14:textId="77777777">
        <w:trPr>
          <w:cantSplit/>
          <w:jc w:val="center"/>
        </w:trPr>
        <w:tc>
          <w:tcPr>
            <w:tcW w:w="15339" w:type="dxa"/>
            <w:gridSpan w:val="8"/>
            <w:shd w:val="clear" w:color="auto" w:fill="C5E0B3" w:themeFill="accent6" w:themeFillTint="66"/>
            <w:tcMar/>
            <w:vAlign w:val="center"/>
          </w:tcPr>
          <w:p w:rsidR="000F4EB6" w:rsidRDefault="004B70A4" w14:paraId="00001455" w14:textId="77777777">
            <w:pPr>
              <w:widowControl w:val="0"/>
              <w:numPr>
                <w:ilvl w:val="0"/>
                <w:numId w:val="29"/>
              </w:numPr>
              <w:pBdr>
                <w:top w:val="nil"/>
                <w:left w:val="nil"/>
                <w:bottom w:val="nil"/>
                <w:right w:val="nil"/>
                <w:between w:val="nil"/>
              </w:pBdr>
              <w:ind w:left="318" w:hanging="318"/>
              <w:jc w:val="both"/>
              <w:rPr>
                <w:color w:val="000000"/>
                <w:sz w:val="20"/>
                <w:szCs w:val="20"/>
              </w:rPr>
            </w:pPr>
            <w:r>
              <w:rPr>
                <w:b/>
                <w:color w:val="000000"/>
                <w:sz w:val="20"/>
                <w:szCs w:val="20"/>
              </w:rPr>
              <w:t>Dabas vērtību aizsardzība un apsaimniekošana</w:t>
            </w:r>
          </w:p>
        </w:tc>
      </w:tr>
      <w:tr w:rsidR="000F4EB6" w:rsidTr="49252407" w14:paraId="1988D916" w14:textId="77777777">
        <w:trPr>
          <w:cantSplit/>
          <w:jc w:val="center"/>
        </w:trPr>
        <w:tc>
          <w:tcPr>
            <w:tcW w:w="988" w:type="dxa"/>
            <w:shd w:val="clear" w:color="auto" w:fill="FFFFFF" w:themeFill="background1"/>
            <w:tcMar/>
          </w:tcPr>
          <w:p w:rsidR="000F4EB6" w:rsidRDefault="004B70A4" w14:paraId="0000145D" w14:textId="77777777">
            <w:pPr>
              <w:pBdr>
                <w:top w:val="nil"/>
                <w:left w:val="nil"/>
                <w:bottom w:val="nil"/>
                <w:right w:val="nil"/>
                <w:between w:val="nil"/>
              </w:pBdr>
              <w:jc w:val="both"/>
              <w:rPr>
                <w:color w:val="000000"/>
                <w:sz w:val="20"/>
                <w:szCs w:val="20"/>
              </w:rPr>
            </w:pPr>
            <w:r>
              <w:rPr>
                <w:color w:val="000000"/>
                <w:sz w:val="20"/>
                <w:szCs w:val="20"/>
              </w:rPr>
              <w:t>B.1.1.</w:t>
            </w:r>
          </w:p>
        </w:tc>
        <w:tc>
          <w:tcPr>
            <w:tcW w:w="850" w:type="dxa"/>
            <w:shd w:val="clear" w:color="auto" w:fill="FFFFFF" w:themeFill="background1"/>
            <w:tcMar/>
          </w:tcPr>
          <w:p w:rsidR="000F4EB6" w:rsidRDefault="004B70A4" w14:paraId="0000145E" w14:textId="77777777">
            <w:pPr>
              <w:pBdr>
                <w:top w:val="nil"/>
                <w:left w:val="nil"/>
                <w:bottom w:val="nil"/>
                <w:right w:val="nil"/>
                <w:between w:val="nil"/>
              </w:pBdr>
              <w:jc w:val="both"/>
              <w:rPr>
                <w:color w:val="000000"/>
                <w:sz w:val="20"/>
                <w:szCs w:val="20"/>
              </w:rPr>
            </w:pPr>
            <w:r>
              <w:rPr>
                <w:color w:val="000000"/>
                <w:sz w:val="20"/>
                <w:szCs w:val="20"/>
              </w:rPr>
              <w:t>B.1.</w:t>
            </w:r>
          </w:p>
        </w:tc>
        <w:tc>
          <w:tcPr>
            <w:tcW w:w="3004" w:type="dxa"/>
            <w:shd w:val="clear" w:color="auto" w:fill="FFFFFF" w:themeFill="background1"/>
            <w:tcMar/>
          </w:tcPr>
          <w:p w:rsidR="000F4EB6" w:rsidRDefault="004B70A4" w14:paraId="0000145F" w14:textId="77777777">
            <w:pPr>
              <w:pBdr>
                <w:top w:val="nil"/>
                <w:left w:val="nil"/>
                <w:bottom w:val="nil"/>
                <w:right w:val="nil"/>
                <w:between w:val="nil"/>
              </w:pBdr>
              <w:jc w:val="both"/>
              <w:rPr>
                <w:color w:val="000000"/>
                <w:sz w:val="20"/>
                <w:szCs w:val="20"/>
              </w:rPr>
            </w:pPr>
            <w:r>
              <w:rPr>
                <w:color w:val="000000"/>
                <w:sz w:val="20"/>
                <w:szCs w:val="20"/>
              </w:rPr>
              <w:t xml:space="preserve">Hidroloģiskā režīma stabilizēšana Podvāzes upē un Klaucānu un Priekulānu ezeros, un tajos esošo peldošā ezerrieksta </w:t>
            </w:r>
            <w:r>
              <w:rPr>
                <w:i/>
                <w:color w:val="000000"/>
                <w:sz w:val="20"/>
                <w:szCs w:val="20"/>
              </w:rPr>
              <w:t>Trapa natans</w:t>
            </w:r>
            <w:r>
              <w:rPr>
                <w:color w:val="000000"/>
                <w:sz w:val="20"/>
                <w:szCs w:val="20"/>
              </w:rPr>
              <w:t xml:space="preserve"> dzīvotņu saglabāšanai.</w:t>
            </w:r>
          </w:p>
        </w:tc>
        <w:tc>
          <w:tcPr>
            <w:tcW w:w="1674" w:type="dxa"/>
            <w:shd w:val="clear" w:color="auto" w:fill="FFFFFF" w:themeFill="background1"/>
            <w:tcMar/>
          </w:tcPr>
          <w:p w:rsidR="000F4EB6" w:rsidRDefault="004B70A4" w14:paraId="00001460" w14:textId="77777777">
            <w:pPr>
              <w:rPr>
                <w:sz w:val="20"/>
                <w:szCs w:val="20"/>
                <w:highlight w:val="yellow"/>
              </w:rPr>
            </w:pPr>
            <w:r>
              <w:rPr>
                <w:sz w:val="20"/>
                <w:szCs w:val="20"/>
              </w:rPr>
              <w:t>Jēkabpils novada pašvaldība, AS “LVM”</w:t>
            </w:r>
          </w:p>
        </w:tc>
        <w:tc>
          <w:tcPr>
            <w:tcW w:w="2212" w:type="dxa"/>
            <w:shd w:val="clear" w:color="auto" w:fill="FFFFFF" w:themeFill="background1"/>
            <w:tcMar/>
          </w:tcPr>
          <w:p w:rsidR="000F4EB6" w:rsidRDefault="004B70A4" w14:paraId="00001461" w14:textId="77777777">
            <w:pPr>
              <w:rPr>
                <w:sz w:val="20"/>
                <w:szCs w:val="20"/>
                <w:highlight w:val="yellow"/>
              </w:rPr>
            </w:pPr>
            <w:r>
              <w:rPr>
                <w:sz w:val="20"/>
                <w:szCs w:val="20"/>
              </w:rPr>
              <w:t>I, vienreizējs pasākums</w:t>
            </w:r>
          </w:p>
        </w:tc>
        <w:tc>
          <w:tcPr>
            <w:tcW w:w="1858" w:type="dxa"/>
            <w:shd w:val="clear" w:color="auto" w:fill="FFFFFF" w:themeFill="background1"/>
            <w:tcMar/>
          </w:tcPr>
          <w:p w:rsidR="000F4EB6" w:rsidRDefault="004B70A4" w14:paraId="00001462" w14:textId="77777777">
            <w:pPr>
              <w:rPr>
                <w:sz w:val="20"/>
                <w:szCs w:val="20"/>
                <w:highlight w:val="yellow"/>
              </w:rPr>
            </w:pPr>
            <w:r>
              <w:rPr>
                <w:sz w:val="20"/>
                <w:szCs w:val="20"/>
              </w:rPr>
              <w:t>Jēkabpils novada pašvaldības, AS “LVM”, projektu finansējums</w:t>
            </w:r>
          </w:p>
        </w:tc>
        <w:tc>
          <w:tcPr>
            <w:tcW w:w="1969" w:type="dxa"/>
            <w:shd w:val="clear" w:color="auto" w:fill="FFFFFF" w:themeFill="background1"/>
            <w:tcMar/>
          </w:tcPr>
          <w:p w:rsidR="000F4EB6" w:rsidRDefault="004B70A4" w14:paraId="00001463" w14:textId="77777777">
            <w:pPr>
              <w:jc w:val="both"/>
              <w:rPr>
                <w:sz w:val="20"/>
                <w:szCs w:val="20"/>
                <w:highlight w:val="yellow"/>
              </w:rPr>
            </w:pPr>
            <w:r>
              <w:rPr>
                <w:sz w:val="20"/>
                <w:szCs w:val="20"/>
              </w:rPr>
              <w:t>Tehniskā projekta izstrādes izmaksas un realizācijas izmaksas. Nosakāms iepirkuma procedūrā.</w:t>
            </w:r>
          </w:p>
        </w:tc>
        <w:tc>
          <w:tcPr>
            <w:tcW w:w="2784" w:type="dxa"/>
            <w:shd w:val="clear" w:color="auto" w:fill="FFFFFF" w:themeFill="background1"/>
            <w:tcMar/>
          </w:tcPr>
          <w:p w:rsidR="000F4EB6" w:rsidRDefault="004B70A4" w14:paraId="00001464" w14:textId="77777777">
            <w:pPr>
              <w:rPr>
                <w:sz w:val="20"/>
                <w:szCs w:val="20"/>
              </w:rPr>
            </w:pPr>
            <w:r>
              <w:rPr>
                <w:sz w:val="20"/>
                <w:szCs w:val="20"/>
              </w:rPr>
              <w:t xml:space="preserve">Nodrošināts optimāls hidroloģiskais režīms Klaucānu un Priekulānu ezeros, un tajos esošo peldošā ezerrieksta </w:t>
            </w:r>
            <w:r>
              <w:rPr>
                <w:i/>
                <w:sz w:val="20"/>
                <w:szCs w:val="20"/>
              </w:rPr>
              <w:t>Trapa natans</w:t>
            </w:r>
            <w:r>
              <w:rPr>
                <w:sz w:val="20"/>
                <w:szCs w:val="20"/>
              </w:rPr>
              <w:t xml:space="preserve"> dzīvotņu saglabāšanai.</w:t>
            </w:r>
          </w:p>
          <w:p w:rsidR="000F4EB6" w:rsidRDefault="000F4EB6" w14:paraId="00001465" w14:textId="77777777">
            <w:pPr>
              <w:rPr>
                <w:sz w:val="20"/>
                <w:szCs w:val="20"/>
                <w:highlight w:val="yellow"/>
              </w:rPr>
            </w:pPr>
          </w:p>
        </w:tc>
      </w:tr>
      <w:tr w:rsidR="000F4EB6" w:rsidTr="49252407" w14:paraId="31FCD824" w14:textId="77777777">
        <w:trPr>
          <w:cantSplit/>
          <w:jc w:val="center"/>
        </w:trPr>
        <w:tc>
          <w:tcPr>
            <w:tcW w:w="988" w:type="dxa"/>
            <w:tcMar/>
          </w:tcPr>
          <w:p w:rsidR="000F4EB6" w:rsidRDefault="004B70A4" w14:paraId="00001466" w14:textId="77777777">
            <w:pPr>
              <w:pBdr>
                <w:top w:val="nil"/>
                <w:left w:val="nil"/>
                <w:bottom w:val="nil"/>
                <w:right w:val="nil"/>
                <w:between w:val="nil"/>
              </w:pBdr>
              <w:jc w:val="both"/>
              <w:rPr>
                <w:color w:val="000000"/>
                <w:sz w:val="20"/>
                <w:szCs w:val="20"/>
              </w:rPr>
            </w:pPr>
            <w:r>
              <w:rPr>
                <w:color w:val="000000"/>
                <w:sz w:val="20"/>
                <w:szCs w:val="20"/>
              </w:rPr>
              <w:t>B.2.1.</w:t>
            </w:r>
          </w:p>
        </w:tc>
        <w:tc>
          <w:tcPr>
            <w:tcW w:w="850" w:type="dxa"/>
            <w:tcMar/>
          </w:tcPr>
          <w:p w:rsidR="000F4EB6" w:rsidRDefault="004B70A4" w14:paraId="00001467" w14:textId="77777777">
            <w:pPr>
              <w:pBdr>
                <w:top w:val="nil"/>
                <w:left w:val="nil"/>
                <w:bottom w:val="nil"/>
                <w:right w:val="nil"/>
                <w:between w:val="nil"/>
              </w:pBdr>
              <w:jc w:val="both"/>
              <w:rPr>
                <w:color w:val="000000"/>
                <w:sz w:val="20"/>
                <w:szCs w:val="20"/>
              </w:rPr>
            </w:pPr>
            <w:r>
              <w:rPr>
                <w:color w:val="000000"/>
                <w:sz w:val="20"/>
                <w:szCs w:val="20"/>
              </w:rPr>
              <w:t>B.2.; B.4.</w:t>
            </w:r>
          </w:p>
        </w:tc>
        <w:tc>
          <w:tcPr>
            <w:tcW w:w="3004" w:type="dxa"/>
            <w:tcMar/>
          </w:tcPr>
          <w:p w:rsidR="000F4EB6" w:rsidRDefault="004B70A4" w14:paraId="00001468" w14:textId="77777777">
            <w:pPr>
              <w:pBdr>
                <w:top w:val="nil"/>
                <w:left w:val="nil"/>
                <w:bottom w:val="nil"/>
                <w:right w:val="nil"/>
                <w:between w:val="nil"/>
              </w:pBdr>
              <w:jc w:val="both"/>
              <w:rPr>
                <w:color w:val="000000"/>
                <w:sz w:val="20"/>
                <w:szCs w:val="20"/>
              </w:rPr>
            </w:pPr>
            <w:r>
              <w:rPr>
                <w:color w:val="000000"/>
                <w:sz w:val="20"/>
                <w:szCs w:val="20"/>
              </w:rPr>
              <w:t xml:space="preserve">Apsaimniekošanas pasākumi ES nozīmes aizsargājamu saldūdens biotopu 3150 </w:t>
            </w:r>
            <w:r>
              <w:rPr>
                <w:i/>
                <w:color w:val="000000"/>
                <w:sz w:val="20"/>
                <w:szCs w:val="20"/>
              </w:rPr>
              <w:t>Eitrofi ezeri ar iegrimušo ūdensaugu un peldaugu augāju</w:t>
            </w:r>
            <w:r>
              <w:rPr>
                <w:color w:val="000000"/>
                <w:sz w:val="20"/>
                <w:szCs w:val="20"/>
              </w:rPr>
              <w:t xml:space="preserve"> saglabāšanai.</w:t>
            </w:r>
          </w:p>
        </w:tc>
        <w:tc>
          <w:tcPr>
            <w:tcW w:w="1674" w:type="dxa"/>
            <w:tcMar/>
          </w:tcPr>
          <w:p w:rsidR="000F4EB6" w:rsidRDefault="004B70A4" w14:paraId="00001469" w14:textId="77777777">
            <w:pPr>
              <w:rPr>
                <w:sz w:val="20"/>
                <w:szCs w:val="20"/>
              </w:rPr>
            </w:pPr>
            <w:r>
              <w:rPr>
                <w:sz w:val="20"/>
                <w:szCs w:val="20"/>
              </w:rPr>
              <w:t>Zemes īpašnieki,  DAP, brīvprātīgais darbs</w:t>
            </w:r>
          </w:p>
        </w:tc>
        <w:tc>
          <w:tcPr>
            <w:tcW w:w="2212" w:type="dxa"/>
            <w:tcMar/>
          </w:tcPr>
          <w:p w:rsidR="000F4EB6" w:rsidRDefault="004B70A4" w14:paraId="0000146A" w14:textId="77777777">
            <w:pPr>
              <w:rPr>
                <w:sz w:val="20"/>
                <w:szCs w:val="20"/>
              </w:rPr>
            </w:pPr>
            <w:r>
              <w:rPr>
                <w:sz w:val="20"/>
                <w:szCs w:val="20"/>
              </w:rPr>
              <w:t>I, visā plāna darbības periodā</w:t>
            </w:r>
          </w:p>
        </w:tc>
        <w:tc>
          <w:tcPr>
            <w:tcW w:w="1858" w:type="dxa"/>
            <w:tcMar/>
          </w:tcPr>
          <w:p w:rsidR="000F4EB6" w:rsidRDefault="004B70A4" w14:paraId="0000146B" w14:textId="77777777">
            <w:pPr>
              <w:rPr>
                <w:sz w:val="20"/>
                <w:szCs w:val="20"/>
              </w:rPr>
            </w:pPr>
            <w:r>
              <w:rPr>
                <w:sz w:val="20"/>
                <w:szCs w:val="20"/>
              </w:rPr>
              <w:t>Projektu finansējums, Jēkabpils novada pašvaldības, AS “LVM”, zemes īpašnieku finansējums</w:t>
            </w:r>
          </w:p>
        </w:tc>
        <w:tc>
          <w:tcPr>
            <w:tcW w:w="1969" w:type="dxa"/>
            <w:tcMar/>
          </w:tcPr>
          <w:p w:rsidR="000F4EB6" w:rsidRDefault="004B70A4" w14:paraId="0000146C" w14:textId="77777777">
            <w:pPr>
              <w:rPr>
                <w:sz w:val="20"/>
                <w:szCs w:val="20"/>
              </w:rPr>
            </w:pPr>
            <w:r>
              <w:rPr>
                <w:sz w:val="20"/>
                <w:szCs w:val="20"/>
              </w:rPr>
              <w:t xml:space="preserve">Atkarībā no veicamajām darbībām un platībām. </w:t>
            </w:r>
          </w:p>
          <w:p w:rsidR="000F4EB6" w:rsidRDefault="000F4EB6" w14:paraId="0000146D" w14:textId="77777777">
            <w:pPr>
              <w:jc w:val="both"/>
              <w:rPr>
                <w:sz w:val="20"/>
                <w:szCs w:val="20"/>
              </w:rPr>
            </w:pPr>
          </w:p>
        </w:tc>
        <w:tc>
          <w:tcPr>
            <w:tcW w:w="2784" w:type="dxa"/>
            <w:tcMar/>
          </w:tcPr>
          <w:p w:rsidR="000F4EB6" w:rsidRDefault="004B70A4" w14:paraId="0000146E" w14:textId="77777777">
            <w:pPr>
              <w:jc w:val="both"/>
              <w:rPr>
                <w:color w:val="000000"/>
                <w:sz w:val="20"/>
                <w:szCs w:val="20"/>
              </w:rPr>
            </w:pPr>
            <w:r>
              <w:rPr>
                <w:color w:val="000000"/>
                <w:sz w:val="20"/>
                <w:szCs w:val="20"/>
              </w:rPr>
              <w:t xml:space="preserve">Uzturēta biotopu </w:t>
            </w:r>
            <w:r>
              <w:rPr>
                <w:sz w:val="20"/>
                <w:szCs w:val="20"/>
              </w:rPr>
              <w:t xml:space="preserve">3150 </w:t>
            </w:r>
            <w:r>
              <w:rPr>
                <w:i/>
                <w:sz w:val="20"/>
                <w:szCs w:val="20"/>
              </w:rPr>
              <w:t>Eitrofi ezeri ar iegrimušo ūdensaugu un peldaugu augāju</w:t>
            </w:r>
            <w:r>
              <w:rPr>
                <w:sz w:val="20"/>
                <w:szCs w:val="20"/>
              </w:rPr>
              <w:t xml:space="preserve"> </w:t>
            </w:r>
            <w:r>
              <w:rPr>
                <w:color w:val="000000"/>
                <w:sz w:val="20"/>
                <w:szCs w:val="20"/>
              </w:rPr>
              <w:t xml:space="preserve">kvalitāte vismaz 41,80 ha lielās platībās. Ezeru hidroloģiskais režīms tuvināts dabiskam stāvoklim. Ezeru piekrastē konstatēto vidi degradējošo objektu apzināšana un izvākšana. </w:t>
            </w:r>
          </w:p>
          <w:p w:rsidR="000F4EB6" w:rsidRDefault="000F4EB6" w14:paraId="0000146F" w14:textId="77777777">
            <w:pPr>
              <w:jc w:val="both"/>
              <w:rPr>
                <w:color w:val="000000"/>
                <w:sz w:val="20"/>
                <w:szCs w:val="20"/>
              </w:rPr>
            </w:pPr>
          </w:p>
        </w:tc>
      </w:tr>
      <w:tr w:rsidR="000F4EB6" w:rsidTr="49252407" w14:paraId="4BFCAAEE" w14:textId="77777777">
        <w:trPr>
          <w:cantSplit/>
          <w:jc w:val="center"/>
        </w:trPr>
        <w:tc>
          <w:tcPr>
            <w:tcW w:w="988" w:type="dxa"/>
            <w:tcMar/>
          </w:tcPr>
          <w:p w:rsidR="000F4EB6" w:rsidRDefault="004B70A4" w14:paraId="00001470" w14:textId="77777777">
            <w:pPr>
              <w:pBdr>
                <w:top w:val="nil"/>
                <w:left w:val="nil"/>
                <w:bottom w:val="nil"/>
                <w:right w:val="nil"/>
                <w:between w:val="nil"/>
              </w:pBdr>
              <w:jc w:val="both"/>
              <w:rPr>
                <w:color w:val="000000"/>
                <w:sz w:val="20"/>
                <w:szCs w:val="20"/>
              </w:rPr>
            </w:pPr>
            <w:r>
              <w:rPr>
                <w:color w:val="000000"/>
                <w:sz w:val="20"/>
                <w:szCs w:val="20"/>
              </w:rPr>
              <w:t>B.3.1.</w:t>
            </w:r>
          </w:p>
        </w:tc>
        <w:tc>
          <w:tcPr>
            <w:tcW w:w="850" w:type="dxa"/>
            <w:tcMar/>
          </w:tcPr>
          <w:p w:rsidR="000F4EB6" w:rsidRDefault="004B70A4" w14:paraId="00001471" w14:textId="77777777">
            <w:pPr>
              <w:pBdr>
                <w:top w:val="nil"/>
                <w:left w:val="nil"/>
                <w:bottom w:val="nil"/>
                <w:right w:val="nil"/>
                <w:between w:val="nil"/>
              </w:pBdr>
              <w:jc w:val="both"/>
              <w:rPr>
                <w:color w:val="000000"/>
                <w:sz w:val="20"/>
                <w:szCs w:val="20"/>
              </w:rPr>
            </w:pPr>
            <w:r>
              <w:rPr>
                <w:color w:val="000000"/>
                <w:sz w:val="20"/>
                <w:szCs w:val="20"/>
              </w:rPr>
              <w:t>B.3.; B.4.</w:t>
            </w:r>
          </w:p>
        </w:tc>
        <w:tc>
          <w:tcPr>
            <w:tcW w:w="3004" w:type="dxa"/>
            <w:tcMar/>
          </w:tcPr>
          <w:p w:rsidR="000F4EB6" w:rsidRDefault="004B70A4" w14:paraId="00001472" w14:textId="77777777">
            <w:pPr>
              <w:pBdr>
                <w:top w:val="nil"/>
                <w:left w:val="nil"/>
                <w:bottom w:val="nil"/>
                <w:right w:val="nil"/>
                <w:between w:val="nil"/>
              </w:pBdr>
              <w:jc w:val="both"/>
              <w:rPr>
                <w:color w:val="000000"/>
                <w:sz w:val="20"/>
                <w:szCs w:val="20"/>
              </w:rPr>
            </w:pPr>
            <w:r>
              <w:rPr>
                <w:color w:val="000000"/>
                <w:sz w:val="20"/>
                <w:szCs w:val="20"/>
              </w:rPr>
              <w:t xml:space="preserve">Apsaimniekošanas pasākumi ES nozīmes aizsargājama saldūdens biotopa 3260 </w:t>
            </w:r>
            <w:r>
              <w:rPr>
                <w:i/>
                <w:color w:val="000000"/>
                <w:sz w:val="20"/>
                <w:szCs w:val="20"/>
              </w:rPr>
              <w:t>Upju straujteces un dabiski upju posmi</w:t>
            </w:r>
            <w:r>
              <w:rPr>
                <w:color w:val="000000"/>
                <w:sz w:val="20"/>
                <w:szCs w:val="20"/>
              </w:rPr>
              <w:t xml:space="preserve"> saglabāšanai un kvalitātes uzlabošanai.</w:t>
            </w:r>
          </w:p>
        </w:tc>
        <w:tc>
          <w:tcPr>
            <w:tcW w:w="1674" w:type="dxa"/>
            <w:tcMar/>
          </w:tcPr>
          <w:p w:rsidR="000F4EB6" w:rsidRDefault="004B70A4" w14:paraId="00001473" w14:textId="77777777">
            <w:pPr>
              <w:rPr>
                <w:sz w:val="20"/>
                <w:szCs w:val="20"/>
              </w:rPr>
            </w:pPr>
            <w:r>
              <w:rPr>
                <w:sz w:val="20"/>
                <w:szCs w:val="20"/>
              </w:rPr>
              <w:t>ZMNI, Jēkabpils novada pašvaldība, zemes īpašnieki,  VVD, brīvprātīgais darbs</w:t>
            </w:r>
          </w:p>
        </w:tc>
        <w:tc>
          <w:tcPr>
            <w:tcW w:w="2212" w:type="dxa"/>
            <w:tcMar/>
          </w:tcPr>
          <w:p w:rsidR="000F4EB6" w:rsidRDefault="004B70A4" w14:paraId="00001474" w14:textId="77777777">
            <w:pPr>
              <w:rPr>
                <w:sz w:val="20"/>
                <w:szCs w:val="20"/>
              </w:rPr>
            </w:pPr>
            <w:r>
              <w:rPr>
                <w:sz w:val="20"/>
                <w:szCs w:val="20"/>
              </w:rPr>
              <w:t>I, visā plāna darbības periodā</w:t>
            </w:r>
          </w:p>
        </w:tc>
        <w:tc>
          <w:tcPr>
            <w:tcW w:w="1858" w:type="dxa"/>
            <w:tcMar/>
          </w:tcPr>
          <w:p w:rsidR="000F4EB6" w:rsidRDefault="004B70A4" w14:paraId="00001475" w14:textId="77777777">
            <w:pPr>
              <w:rPr>
                <w:sz w:val="20"/>
                <w:szCs w:val="20"/>
              </w:rPr>
            </w:pPr>
            <w:r>
              <w:rPr>
                <w:sz w:val="20"/>
                <w:szCs w:val="20"/>
              </w:rPr>
              <w:t>ZMNI, pašvaldības finansējums, projektu finansējums, VVD finansējums</w:t>
            </w:r>
          </w:p>
        </w:tc>
        <w:tc>
          <w:tcPr>
            <w:tcW w:w="1969" w:type="dxa"/>
            <w:tcMar/>
          </w:tcPr>
          <w:p w:rsidR="000F4EB6" w:rsidRDefault="004B70A4" w14:paraId="00001476" w14:textId="77777777">
            <w:pPr>
              <w:jc w:val="both"/>
              <w:rPr>
                <w:sz w:val="20"/>
                <w:szCs w:val="20"/>
              </w:rPr>
            </w:pPr>
            <w:r>
              <w:rPr>
                <w:sz w:val="20"/>
                <w:szCs w:val="20"/>
              </w:rPr>
              <w:t>Atkarībā no veicamajām darbībām un platībām individuālas katram upītes posmam.</w:t>
            </w:r>
          </w:p>
        </w:tc>
        <w:tc>
          <w:tcPr>
            <w:tcW w:w="2784" w:type="dxa"/>
            <w:tcMar/>
          </w:tcPr>
          <w:p w:rsidR="000F4EB6" w:rsidRDefault="004B70A4" w14:paraId="00001477" w14:textId="77777777">
            <w:pPr>
              <w:jc w:val="both"/>
              <w:rPr>
                <w:sz w:val="20"/>
                <w:szCs w:val="20"/>
              </w:rPr>
            </w:pPr>
            <w:r>
              <w:rPr>
                <w:sz w:val="20"/>
                <w:szCs w:val="20"/>
              </w:rPr>
              <w:t xml:space="preserve">Veicināta ES nozīmes aizsargājamā saldūdeņu biotopa 3260 </w:t>
            </w:r>
            <w:r>
              <w:rPr>
                <w:i/>
                <w:sz w:val="20"/>
                <w:szCs w:val="20"/>
              </w:rPr>
              <w:t xml:space="preserve">Upju straujteces un dabiski upju posmi </w:t>
            </w:r>
            <w:r>
              <w:rPr>
                <w:sz w:val="20"/>
                <w:szCs w:val="20"/>
              </w:rPr>
              <w:t>saglabāšanās un kvalitātes uzlabošanās 0,47 ha lielā platībā.</w:t>
            </w:r>
          </w:p>
          <w:p w:rsidR="000F4EB6" w:rsidRDefault="004B70A4" w14:paraId="00001478" w14:textId="77777777">
            <w:pPr>
              <w:jc w:val="both"/>
              <w:rPr>
                <w:color w:val="000000"/>
                <w:sz w:val="20"/>
                <w:szCs w:val="20"/>
              </w:rPr>
            </w:pPr>
            <w:r>
              <w:rPr>
                <w:color w:val="000000"/>
                <w:sz w:val="20"/>
                <w:szCs w:val="20"/>
              </w:rPr>
              <w:t>Tiek veiktas Dubultu NAI darbības pārbaudes un Podvāzes upē iepludināmo notekūdeņu kvalitātes monitorings.</w:t>
            </w:r>
          </w:p>
          <w:p w:rsidR="000F4EB6" w:rsidRDefault="004B70A4" w14:paraId="00001479" w14:textId="77777777">
            <w:pPr>
              <w:jc w:val="both"/>
              <w:rPr>
                <w:sz w:val="20"/>
                <w:szCs w:val="20"/>
              </w:rPr>
            </w:pPr>
            <w:r>
              <w:rPr>
                <w:sz w:val="20"/>
                <w:szCs w:val="20"/>
              </w:rPr>
              <w:t>Dubultu ciema  NAI un Vidsalas ciema  NAI pārbūve.</w:t>
            </w:r>
          </w:p>
          <w:p w:rsidR="000F4EB6" w:rsidRDefault="000F4EB6" w14:paraId="0000147A" w14:textId="77777777">
            <w:pPr>
              <w:jc w:val="both"/>
              <w:rPr>
                <w:color w:val="000000"/>
                <w:sz w:val="20"/>
                <w:szCs w:val="20"/>
              </w:rPr>
            </w:pPr>
          </w:p>
        </w:tc>
      </w:tr>
      <w:tr w:rsidR="000F4EB6" w:rsidTr="49252407" w14:paraId="37363BBC" w14:textId="77777777">
        <w:trPr>
          <w:cantSplit/>
          <w:jc w:val="center"/>
        </w:trPr>
        <w:tc>
          <w:tcPr>
            <w:tcW w:w="988" w:type="dxa"/>
            <w:tcMar/>
          </w:tcPr>
          <w:p w:rsidR="000F4EB6" w:rsidRDefault="004B70A4" w14:paraId="0000147B" w14:textId="77777777">
            <w:pPr>
              <w:pBdr>
                <w:top w:val="nil"/>
                <w:left w:val="nil"/>
                <w:bottom w:val="nil"/>
                <w:right w:val="nil"/>
                <w:between w:val="nil"/>
              </w:pBdr>
              <w:jc w:val="both"/>
              <w:rPr>
                <w:color w:val="000000"/>
                <w:sz w:val="20"/>
                <w:szCs w:val="20"/>
              </w:rPr>
            </w:pPr>
            <w:r>
              <w:rPr>
                <w:color w:val="000000"/>
                <w:sz w:val="20"/>
                <w:szCs w:val="20"/>
              </w:rPr>
              <w:t>B.4.1.</w:t>
            </w:r>
          </w:p>
        </w:tc>
        <w:tc>
          <w:tcPr>
            <w:tcW w:w="850" w:type="dxa"/>
            <w:tcMar/>
          </w:tcPr>
          <w:p w:rsidR="000F4EB6" w:rsidRDefault="004B70A4" w14:paraId="0000147C" w14:textId="77777777">
            <w:pPr>
              <w:pBdr>
                <w:top w:val="nil"/>
                <w:left w:val="nil"/>
                <w:bottom w:val="nil"/>
                <w:right w:val="nil"/>
                <w:between w:val="nil"/>
              </w:pBdr>
              <w:jc w:val="both"/>
              <w:rPr>
                <w:color w:val="000000"/>
                <w:sz w:val="20"/>
                <w:szCs w:val="20"/>
              </w:rPr>
            </w:pPr>
            <w:r>
              <w:rPr>
                <w:color w:val="000000"/>
                <w:sz w:val="20"/>
                <w:szCs w:val="20"/>
              </w:rPr>
              <w:t xml:space="preserve">B.4.; B.2; B.3; </w:t>
            </w:r>
          </w:p>
        </w:tc>
        <w:tc>
          <w:tcPr>
            <w:tcW w:w="3004" w:type="dxa"/>
            <w:tcMar/>
          </w:tcPr>
          <w:p w:rsidR="000F4EB6" w:rsidRDefault="004B70A4" w14:paraId="0000147D" w14:textId="77777777">
            <w:pPr>
              <w:pBdr>
                <w:top w:val="nil"/>
                <w:left w:val="nil"/>
                <w:bottom w:val="nil"/>
                <w:right w:val="nil"/>
                <w:between w:val="nil"/>
              </w:pBdr>
              <w:rPr>
                <w:color w:val="000000"/>
                <w:sz w:val="20"/>
                <w:szCs w:val="20"/>
              </w:rPr>
            </w:pPr>
            <w:r>
              <w:rPr>
                <w:color w:val="000000"/>
                <w:sz w:val="20"/>
                <w:szCs w:val="20"/>
              </w:rPr>
              <w:t>Dabas liegumā noteikto makšķerēšanas, medību, mežizstrādes un uzturēšanās noteikumu uzraudzība</w:t>
            </w:r>
          </w:p>
          <w:p w:rsidR="000F4EB6" w:rsidRDefault="004B70A4" w14:paraId="0000147E" w14:textId="77777777">
            <w:pPr>
              <w:pBdr>
                <w:top w:val="nil"/>
                <w:left w:val="nil"/>
                <w:bottom w:val="nil"/>
                <w:right w:val="nil"/>
                <w:between w:val="nil"/>
              </w:pBdr>
              <w:rPr>
                <w:color w:val="000000"/>
                <w:sz w:val="20"/>
                <w:szCs w:val="20"/>
              </w:rPr>
            </w:pPr>
            <w:r>
              <w:rPr>
                <w:color w:val="000000"/>
                <w:sz w:val="20"/>
                <w:szCs w:val="20"/>
              </w:rPr>
              <w:t>teritorijā sastopamo reto un aizsargājamo sugu populāciju</w:t>
            </w:r>
          </w:p>
          <w:p w:rsidR="000F4EB6" w:rsidRDefault="004B70A4" w14:paraId="0000147F" w14:textId="77777777">
            <w:pPr>
              <w:pBdr>
                <w:top w:val="nil"/>
                <w:left w:val="nil"/>
                <w:bottom w:val="nil"/>
                <w:right w:val="nil"/>
                <w:between w:val="nil"/>
              </w:pBdr>
              <w:rPr>
                <w:color w:val="000000"/>
                <w:sz w:val="20"/>
                <w:szCs w:val="20"/>
                <w:highlight w:val="yellow"/>
              </w:rPr>
            </w:pPr>
            <w:r>
              <w:rPr>
                <w:color w:val="000000"/>
                <w:sz w:val="20"/>
                <w:szCs w:val="20"/>
              </w:rPr>
              <w:t>aizsardzībai</w:t>
            </w:r>
          </w:p>
        </w:tc>
        <w:tc>
          <w:tcPr>
            <w:tcW w:w="1674" w:type="dxa"/>
            <w:tcMar/>
          </w:tcPr>
          <w:p w:rsidR="000F4EB6" w:rsidRDefault="004B70A4" w14:paraId="00001480" w14:textId="77777777">
            <w:pPr>
              <w:rPr>
                <w:sz w:val="20"/>
                <w:szCs w:val="20"/>
                <w:highlight w:val="yellow"/>
              </w:rPr>
            </w:pPr>
            <w:r>
              <w:rPr>
                <w:sz w:val="20"/>
                <w:szCs w:val="20"/>
              </w:rPr>
              <w:t>AS “LVM”, DAP, VVD, VMD, Jēkabpils novada pašvaldības vides nodaļas inspektori, pašvaldības policija</w:t>
            </w:r>
          </w:p>
        </w:tc>
        <w:tc>
          <w:tcPr>
            <w:tcW w:w="2212" w:type="dxa"/>
            <w:tcMar/>
          </w:tcPr>
          <w:p w:rsidR="000F4EB6" w:rsidRDefault="004B70A4" w14:paraId="00001481" w14:textId="77777777">
            <w:pPr>
              <w:rPr>
                <w:sz w:val="20"/>
                <w:szCs w:val="20"/>
                <w:highlight w:val="yellow"/>
              </w:rPr>
            </w:pPr>
            <w:r>
              <w:rPr>
                <w:sz w:val="20"/>
                <w:szCs w:val="20"/>
              </w:rPr>
              <w:t>I, visā plāna darbības periodā</w:t>
            </w:r>
          </w:p>
        </w:tc>
        <w:tc>
          <w:tcPr>
            <w:tcW w:w="1858" w:type="dxa"/>
            <w:tcMar/>
          </w:tcPr>
          <w:p w:rsidR="000F4EB6" w:rsidRDefault="004B70A4" w14:paraId="00001482" w14:textId="77777777">
            <w:pPr>
              <w:rPr>
                <w:sz w:val="20"/>
                <w:szCs w:val="20"/>
                <w:highlight w:val="yellow"/>
              </w:rPr>
            </w:pPr>
            <w:r>
              <w:rPr>
                <w:sz w:val="20"/>
                <w:szCs w:val="20"/>
              </w:rPr>
              <w:t>AS “LVM”, Valsts finansējums, VMD, Jēkabpils novada pašvaldība, projektu finansējums</w:t>
            </w:r>
          </w:p>
        </w:tc>
        <w:tc>
          <w:tcPr>
            <w:tcW w:w="1969" w:type="dxa"/>
            <w:tcMar/>
          </w:tcPr>
          <w:p w:rsidR="000F4EB6" w:rsidRDefault="004B70A4" w14:paraId="00001483" w14:textId="77777777">
            <w:pPr>
              <w:jc w:val="both"/>
              <w:rPr>
                <w:sz w:val="20"/>
                <w:szCs w:val="20"/>
                <w:highlight w:val="yellow"/>
              </w:rPr>
            </w:pPr>
            <w:r>
              <w:rPr>
                <w:sz w:val="20"/>
                <w:szCs w:val="20"/>
              </w:rPr>
              <w:t>Kontroles administratīvās izmaksas.</w:t>
            </w:r>
          </w:p>
        </w:tc>
        <w:tc>
          <w:tcPr>
            <w:tcW w:w="2784" w:type="dxa"/>
            <w:tcMar/>
          </w:tcPr>
          <w:p w:rsidR="000F4EB6" w:rsidRDefault="004B70A4" w14:paraId="592C1544" w14:textId="77777777">
            <w:pPr>
              <w:rPr>
                <w:sz w:val="20"/>
                <w:szCs w:val="20"/>
              </w:rPr>
            </w:pPr>
            <w:r>
              <w:rPr>
                <w:sz w:val="20"/>
                <w:szCs w:val="20"/>
              </w:rPr>
              <w:t xml:space="preserve">Regulāra makšķerēšanas, medību un mežizstrādes noteikumu ievērošanas uzraudzība, kas attiecināma uz vietējiem iedzīvotājiem un apmeklētājiem, t.sk. tūristiem, ogotājiem, sēņotājiem un makšķerniekiem. </w:t>
            </w:r>
          </w:p>
          <w:p w:rsidR="00D77EC7" w:rsidRDefault="00D77EC7" w14:paraId="00001484" w14:textId="3F89A534">
            <w:pPr>
              <w:rPr>
                <w:sz w:val="20"/>
                <w:szCs w:val="20"/>
              </w:rPr>
            </w:pPr>
            <w:r>
              <w:rPr>
                <w:sz w:val="20"/>
                <w:szCs w:val="20"/>
              </w:rPr>
              <w:t xml:space="preserve">Sikspārņu sugu aizsardzībai rekomendējams </w:t>
            </w:r>
            <w:r w:rsidRPr="00D77EC7">
              <w:rPr>
                <w:sz w:val="20"/>
                <w:szCs w:val="20"/>
              </w:rPr>
              <w:t>noteikt vēja elektrostacij</w:t>
            </w:r>
            <w:r>
              <w:rPr>
                <w:sz w:val="20"/>
                <w:szCs w:val="20"/>
              </w:rPr>
              <w:t>u</w:t>
            </w:r>
            <w:r w:rsidRPr="00D77EC7">
              <w:rPr>
                <w:sz w:val="20"/>
                <w:szCs w:val="20"/>
              </w:rPr>
              <w:t xml:space="preserve"> uzstādīšanas aizliegumu visā DL buferjoslā vismaz viena km attālumā no lieguma robežām.</w:t>
            </w:r>
          </w:p>
        </w:tc>
      </w:tr>
      <w:tr w:rsidR="000F4EB6" w:rsidTr="49252407" w14:paraId="369E7BE1" w14:textId="77777777">
        <w:trPr>
          <w:cantSplit/>
          <w:jc w:val="center"/>
        </w:trPr>
        <w:tc>
          <w:tcPr>
            <w:tcW w:w="988" w:type="dxa"/>
            <w:tcMar/>
          </w:tcPr>
          <w:p w:rsidR="000F4EB6" w:rsidRDefault="004B70A4" w14:paraId="00001485" w14:textId="77777777">
            <w:pPr>
              <w:pBdr>
                <w:top w:val="nil"/>
                <w:left w:val="nil"/>
                <w:bottom w:val="nil"/>
                <w:right w:val="nil"/>
                <w:between w:val="nil"/>
              </w:pBdr>
              <w:jc w:val="both"/>
              <w:rPr>
                <w:color w:val="000000"/>
                <w:sz w:val="20"/>
                <w:szCs w:val="20"/>
              </w:rPr>
            </w:pPr>
            <w:r>
              <w:rPr>
                <w:color w:val="000000"/>
                <w:sz w:val="20"/>
                <w:szCs w:val="20"/>
              </w:rPr>
              <w:t>B.4.2.</w:t>
            </w:r>
          </w:p>
        </w:tc>
        <w:tc>
          <w:tcPr>
            <w:tcW w:w="850" w:type="dxa"/>
            <w:tcMar/>
          </w:tcPr>
          <w:p w:rsidR="000F4EB6" w:rsidRDefault="004B70A4" w14:paraId="00001486" w14:textId="77777777">
            <w:pPr>
              <w:pBdr>
                <w:top w:val="nil"/>
                <w:left w:val="nil"/>
                <w:bottom w:val="nil"/>
                <w:right w:val="nil"/>
                <w:between w:val="nil"/>
              </w:pBdr>
              <w:jc w:val="both"/>
              <w:rPr>
                <w:color w:val="000000"/>
                <w:sz w:val="20"/>
                <w:szCs w:val="20"/>
              </w:rPr>
            </w:pPr>
            <w:r>
              <w:rPr>
                <w:color w:val="000000"/>
                <w:sz w:val="20"/>
                <w:szCs w:val="20"/>
              </w:rPr>
              <w:t xml:space="preserve">B.4.; B.2; B.3; </w:t>
            </w:r>
          </w:p>
          <w:p w:rsidR="000F4EB6" w:rsidRDefault="004B70A4" w14:paraId="00001487" w14:textId="77777777">
            <w:pPr>
              <w:pBdr>
                <w:top w:val="nil"/>
                <w:left w:val="nil"/>
                <w:bottom w:val="nil"/>
                <w:right w:val="nil"/>
                <w:between w:val="nil"/>
              </w:pBdr>
              <w:jc w:val="both"/>
              <w:rPr>
                <w:color w:val="000000"/>
                <w:sz w:val="20"/>
                <w:szCs w:val="20"/>
              </w:rPr>
            </w:pPr>
            <w:r>
              <w:rPr>
                <w:color w:val="000000"/>
                <w:sz w:val="20"/>
                <w:szCs w:val="20"/>
              </w:rPr>
              <w:t>B.6</w:t>
            </w:r>
          </w:p>
        </w:tc>
        <w:tc>
          <w:tcPr>
            <w:tcW w:w="3004" w:type="dxa"/>
            <w:tcMar/>
          </w:tcPr>
          <w:p w:rsidR="000F4EB6" w:rsidRDefault="004B70A4" w14:paraId="00001488" w14:textId="77777777">
            <w:pPr>
              <w:pBdr>
                <w:top w:val="nil"/>
                <w:left w:val="nil"/>
                <w:bottom w:val="nil"/>
                <w:right w:val="nil"/>
                <w:between w:val="nil"/>
              </w:pBdr>
              <w:rPr>
                <w:color w:val="000000"/>
                <w:sz w:val="20"/>
                <w:szCs w:val="20"/>
                <w:highlight w:val="yellow"/>
              </w:rPr>
            </w:pPr>
            <w:r>
              <w:rPr>
                <w:color w:val="000000"/>
                <w:sz w:val="20"/>
                <w:szCs w:val="20"/>
              </w:rPr>
              <w:t>Eirāzijas ūdra (</w:t>
            </w:r>
            <w:r>
              <w:rPr>
                <w:i/>
                <w:color w:val="000000"/>
                <w:sz w:val="20"/>
                <w:szCs w:val="20"/>
              </w:rPr>
              <w:t>Lutra lutra</w:t>
            </w:r>
            <w:r>
              <w:rPr>
                <w:color w:val="000000"/>
                <w:sz w:val="20"/>
                <w:szCs w:val="20"/>
              </w:rPr>
              <w:t xml:space="preserve">) aizsardzība </w:t>
            </w:r>
          </w:p>
        </w:tc>
        <w:tc>
          <w:tcPr>
            <w:tcW w:w="1674" w:type="dxa"/>
            <w:shd w:val="clear" w:color="auto" w:fill="FFFFFF" w:themeFill="background1"/>
            <w:tcMar/>
          </w:tcPr>
          <w:p w:rsidR="000F4EB6" w:rsidRDefault="004B70A4" w14:paraId="00001489" w14:textId="77777777">
            <w:pPr>
              <w:rPr>
                <w:sz w:val="20"/>
                <w:szCs w:val="20"/>
                <w:highlight w:val="yellow"/>
              </w:rPr>
            </w:pPr>
            <w:r>
              <w:rPr>
                <w:sz w:val="20"/>
                <w:szCs w:val="20"/>
              </w:rPr>
              <w:t>AS “LVM”, DAP</w:t>
            </w:r>
          </w:p>
        </w:tc>
        <w:tc>
          <w:tcPr>
            <w:tcW w:w="2212" w:type="dxa"/>
            <w:shd w:val="clear" w:color="auto" w:fill="FFFFFF" w:themeFill="background1"/>
            <w:tcMar/>
          </w:tcPr>
          <w:p w:rsidR="000F4EB6" w:rsidRDefault="004B70A4" w14:paraId="0000148A" w14:textId="77777777">
            <w:pPr>
              <w:rPr>
                <w:sz w:val="20"/>
                <w:szCs w:val="20"/>
                <w:highlight w:val="yellow"/>
              </w:rPr>
            </w:pPr>
            <w:r>
              <w:rPr>
                <w:sz w:val="20"/>
                <w:szCs w:val="20"/>
              </w:rPr>
              <w:t>I, visā plāna darbības periodā</w:t>
            </w:r>
          </w:p>
        </w:tc>
        <w:tc>
          <w:tcPr>
            <w:tcW w:w="1858" w:type="dxa"/>
            <w:shd w:val="clear" w:color="auto" w:fill="FFFFFF" w:themeFill="background1"/>
            <w:tcMar/>
          </w:tcPr>
          <w:p w:rsidR="000F4EB6" w:rsidRDefault="004B70A4" w14:paraId="0000148B" w14:textId="77777777">
            <w:pPr>
              <w:rPr>
                <w:sz w:val="20"/>
                <w:szCs w:val="20"/>
                <w:highlight w:val="yellow"/>
              </w:rPr>
            </w:pPr>
            <w:r>
              <w:rPr>
                <w:sz w:val="20"/>
                <w:szCs w:val="20"/>
              </w:rPr>
              <w:t>AS “LVM”, Valsts finansējums, projektu finansējums</w:t>
            </w:r>
          </w:p>
        </w:tc>
        <w:tc>
          <w:tcPr>
            <w:tcW w:w="1969" w:type="dxa"/>
            <w:shd w:val="clear" w:color="auto" w:fill="FFFFFF" w:themeFill="background1"/>
            <w:tcMar/>
          </w:tcPr>
          <w:p w:rsidR="000F4EB6" w:rsidRDefault="004B70A4" w14:paraId="0000148C" w14:textId="77777777">
            <w:pPr>
              <w:jc w:val="both"/>
              <w:rPr>
                <w:sz w:val="20"/>
                <w:szCs w:val="20"/>
                <w:highlight w:val="yellow"/>
              </w:rPr>
            </w:pPr>
            <w:r>
              <w:rPr>
                <w:sz w:val="20"/>
                <w:szCs w:val="20"/>
              </w:rPr>
              <w:t>Atkarībā no veicamajām darbībām un platībām individuālas katram saldūdeņu biotopu poligonam un upītes posmam.</w:t>
            </w:r>
          </w:p>
        </w:tc>
        <w:tc>
          <w:tcPr>
            <w:tcW w:w="2784" w:type="dxa"/>
            <w:shd w:val="clear" w:color="auto" w:fill="FFFFFF" w:themeFill="background1"/>
            <w:tcMar/>
          </w:tcPr>
          <w:p w:rsidR="000F4EB6" w:rsidRDefault="004B70A4" w14:paraId="0000148D" w14:textId="77777777">
            <w:pPr>
              <w:rPr>
                <w:sz w:val="20"/>
                <w:szCs w:val="20"/>
              </w:rPr>
            </w:pPr>
            <w:r>
              <w:rPr>
                <w:sz w:val="20"/>
                <w:szCs w:val="20"/>
              </w:rPr>
              <w:t>Eirāzijas ūdra (</w:t>
            </w:r>
            <w:r>
              <w:rPr>
                <w:i/>
                <w:sz w:val="20"/>
                <w:szCs w:val="20"/>
              </w:rPr>
              <w:t>Lutra lutra</w:t>
            </w:r>
            <w:r>
              <w:rPr>
                <w:sz w:val="20"/>
                <w:szCs w:val="20"/>
              </w:rPr>
              <w:t>) aizsardzībai saglabāta un uzlabota saldūdeņu biotopu kvalitāte kopējā platībā 42,27 ha, Podvāzes upē DL teritorijā esošajos posmos nodrošināts arī tās dabīgais tecējums.</w:t>
            </w:r>
          </w:p>
        </w:tc>
      </w:tr>
      <w:tr w:rsidR="000F4EB6" w:rsidTr="49252407" w14:paraId="790345BF" w14:textId="77777777">
        <w:trPr>
          <w:cantSplit/>
          <w:jc w:val="center"/>
        </w:trPr>
        <w:tc>
          <w:tcPr>
            <w:tcW w:w="988" w:type="dxa"/>
            <w:tcMar/>
          </w:tcPr>
          <w:p w:rsidR="000F4EB6" w:rsidRDefault="004B70A4" w14:paraId="0000148E" w14:textId="77777777">
            <w:pPr>
              <w:pBdr>
                <w:top w:val="nil"/>
                <w:left w:val="nil"/>
                <w:bottom w:val="nil"/>
                <w:right w:val="nil"/>
                <w:between w:val="nil"/>
              </w:pBdr>
              <w:jc w:val="both"/>
              <w:rPr>
                <w:color w:val="000000"/>
                <w:sz w:val="20"/>
                <w:szCs w:val="20"/>
              </w:rPr>
            </w:pPr>
            <w:r>
              <w:rPr>
                <w:color w:val="000000"/>
                <w:sz w:val="20"/>
                <w:szCs w:val="20"/>
              </w:rPr>
              <w:t>B.5.1.</w:t>
            </w:r>
          </w:p>
        </w:tc>
        <w:tc>
          <w:tcPr>
            <w:tcW w:w="850" w:type="dxa"/>
            <w:tcMar/>
          </w:tcPr>
          <w:p w:rsidR="000F4EB6" w:rsidRDefault="004B70A4" w14:paraId="0000148F" w14:textId="77777777">
            <w:pPr>
              <w:pBdr>
                <w:top w:val="nil"/>
                <w:left w:val="nil"/>
                <w:bottom w:val="nil"/>
                <w:right w:val="nil"/>
                <w:between w:val="nil"/>
              </w:pBdr>
              <w:jc w:val="both"/>
              <w:rPr>
                <w:color w:val="000000"/>
                <w:sz w:val="20"/>
                <w:szCs w:val="20"/>
              </w:rPr>
            </w:pPr>
            <w:r>
              <w:rPr>
                <w:color w:val="000000"/>
                <w:sz w:val="20"/>
                <w:szCs w:val="20"/>
              </w:rPr>
              <w:t>B.5.; B.4.</w:t>
            </w:r>
          </w:p>
        </w:tc>
        <w:tc>
          <w:tcPr>
            <w:tcW w:w="3004" w:type="dxa"/>
            <w:tcMar/>
          </w:tcPr>
          <w:p w:rsidR="000F4EB6" w:rsidRDefault="004B70A4" w14:paraId="00001490" w14:textId="77777777">
            <w:pPr>
              <w:pBdr>
                <w:top w:val="nil"/>
                <w:left w:val="nil"/>
                <w:bottom w:val="nil"/>
                <w:right w:val="nil"/>
                <w:between w:val="nil"/>
              </w:pBdr>
              <w:jc w:val="both"/>
              <w:rPr>
                <w:color w:val="000000"/>
                <w:sz w:val="20"/>
                <w:szCs w:val="20"/>
              </w:rPr>
            </w:pPr>
            <w:r>
              <w:rPr>
                <w:color w:val="000000"/>
                <w:sz w:val="20"/>
                <w:szCs w:val="20"/>
              </w:rPr>
              <w:t>Potenciālo zālāju biotopu un ar tiem saistīto aizsargājamo sugu dzīvotņu atjaunošana, nodrošinot apsaimniekošanas pasākums - pļavu pļaušanu un/vai noganīšanu.</w:t>
            </w:r>
          </w:p>
        </w:tc>
        <w:tc>
          <w:tcPr>
            <w:tcW w:w="1674" w:type="dxa"/>
            <w:shd w:val="clear" w:color="auto" w:fill="FFFFFF" w:themeFill="background1"/>
            <w:tcMar/>
          </w:tcPr>
          <w:p w:rsidR="000F4EB6" w:rsidRDefault="004B70A4" w14:paraId="00001491" w14:textId="77777777">
            <w:pPr>
              <w:rPr>
                <w:sz w:val="20"/>
                <w:szCs w:val="20"/>
              </w:rPr>
            </w:pPr>
            <w:r>
              <w:rPr>
                <w:sz w:val="20"/>
                <w:szCs w:val="20"/>
              </w:rPr>
              <w:t>Zemes īpašnieki, AS “LVM”</w:t>
            </w:r>
          </w:p>
        </w:tc>
        <w:tc>
          <w:tcPr>
            <w:tcW w:w="2212" w:type="dxa"/>
            <w:shd w:val="clear" w:color="auto" w:fill="FFFFFF" w:themeFill="background1"/>
            <w:tcMar/>
          </w:tcPr>
          <w:p w:rsidR="000F4EB6" w:rsidRDefault="004B70A4" w14:paraId="00001492" w14:textId="77777777">
            <w:pPr>
              <w:rPr>
                <w:sz w:val="20"/>
                <w:szCs w:val="20"/>
              </w:rPr>
            </w:pPr>
            <w:r>
              <w:rPr>
                <w:sz w:val="20"/>
                <w:szCs w:val="20"/>
              </w:rPr>
              <w:t>I, ikgadējs pasākums</w:t>
            </w:r>
          </w:p>
        </w:tc>
        <w:tc>
          <w:tcPr>
            <w:tcW w:w="1858" w:type="dxa"/>
            <w:shd w:val="clear" w:color="auto" w:fill="FFFFFF" w:themeFill="background1"/>
            <w:tcMar/>
          </w:tcPr>
          <w:p w:rsidR="000F4EB6" w:rsidRDefault="004B70A4" w14:paraId="00001493" w14:textId="77777777">
            <w:pPr>
              <w:rPr>
                <w:sz w:val="20"/>
                <w:szCs w:val="20"/>
              </w:rPr>
            </w:pPr>
            <w:r>
              <w:rPr>
                <w:sz w:val="20"/>
                <w:szCs w:val="20"/>
              </w:rPr>
              <w:t>LAD maksājumi, Eiropas Lauksaimniecības fonds lauku attīstībai platībatkarīgo un dzīvniekatkarīgo saistību īstenošanai, zemes īpašnieku finansējums, projektu finansējums</w:t>
            </w:r>
          </w:p>
        </w:tc>
        <w:tc>
          <w:tcPr>
            <w:tcW w:w="1969" w:type="dxa"/>
            <w:shd w:val="clear" w:color="auto" w:fill="FFFFFF" w:themeFill="background1"/>
            <w:tcMar/>
          </w:tcPr>
          <w:p w:rsidR="000F4EB6" w:rsidRDefault="004B70A4" w14:paraId="00001494" w14:textId="77777777">
            <w:pPr>
              <w:rPr>
                <w:sz w:val="20"/>
                <w:szCs w:val="20"/>
              </w:rPr>
            </w:pPr>
            <w:r>
              <w:rPr>
                <w:sz w:val="20"/>
                <w:szCs w:val="20"/>
              </w:rPr>
              <w:t xml:space="preserve">Individuāli katram poligonam. Saskaņā ar aktuālo </w:t>
            </w:r>
            <w:r>
              <w:rPr>
                <w:sz w:val="20"/>
                <w:szCs w:val="20"/>
                <w:highlight w:val="white"/>
              </w:rPr>
              <w:t xml:space="preserve">LLKC cenu apkopojumu par </w:t>
            </w:r>
            <w:r>
              <w:rPr>
                <w:sz w:val="20"/>
                <w:szCs w:val="20"/>
              </w:rPr>
              <w:t xml:space="preserve">vidējām tehnisko pakalpojumu cenām Latvijā (2024. gadā) </w:t>
            </w:r>
            <w:r>
              <w:rPr>
                <w:sz w:val="20"/>
                <w:szCs w:val="20"/>
                <w:highlight w:val="white"/>
              </w:rPr>
              <w:t xml:space="preserve">aptuvenās izmaksas pļaušanai ar siena novākšanu (t.sk. pļaušana, vālošana, presēšana un izvešana) ir 300 EUR/ha gadā. </w:t>
            </w:r>
            <w:r>
              <w:rPr>
                <w:sz w:val="20"/>
                <w:szCs w:val="20"/>
              </w:rPr>
              <w:t xml:space="preserve">Arī aprēķinātās aptuvenās ganīšanas izmaksas ir  līdzvērtīgas  - </w:t>
            </w:r>
            <w:r>
              <w:rPr>
                <w:sz w:val="20"/>
                <w:szCs w:val="20"/>
                <w:highlight w:val="white"/>
              </w:rPr>
              <w:t xml:space="preserve">300 EUR/ha gadā, </w:t>
            </w:r>
            <w:r>
              <w:rPr>
                <w:sz w:val="20"/>
                <w:szCs w:val="20"/>
              </w:rPr>
              <w:t>ieskaitot ziemas barošanu, lopu pārvešanu, elektrisko ganu uzlikšanu un labošanu un ziemas un vasaras uzraudzību.</w:t>
            </w:r>
          </w:p>
        </w:tc>
        <w:tc>
          <w:tcPr>
            <w:tcW w:w="2784" w:type="dxa"/>
            <w:shd w:val="clear" w:color="auto" w:fill="FFFFFF" w:themeFill="background1"/>
            <w:tcMar/>
          </w:tcPr>
          <w:p w:rsidRPr="004806D5" w:rsidR="000F4EB6" w:rsidRDefault="004B70A4" w14:paraId="00001495" w14:textId="30EF40CA">
            <w:pPr>
              <w:rPr>
                <w:sz w:val="20"/>
                <w:szCs w:val="20"/>
              </w:rPr>
            </w:pPr>
            <w:r>
              <w:rPr>
                <w:sz w:val="20"/>
                <w:szCs w:val="20"/>
              </w:rPr>
              <w:t xml:space="preserve">Uzlabota potenciālo aizsargājamo zālāju biotopu un ar </w:t>
            </w:r>
            <w:r w:rsidRPr="004806D5">
              <w:rPr>
                <w:sz w:val="20"/>
                <w:szCs w:val="20"/>
              </w:rPr>
              <w:t xml:space="preserve">zālājiem saistīto sugu dzīvotņu kvalitāte vismaz </w:t>
            </w:r>
            <w:r w:rsidRPr="004806D5" w:rsidR="004806D5">
              <w:rPr>
                <w:color w:val="000000"/>
                <w:sz w:val="20"/>
                <w:szCs w:val="20"/>
              </w:rPr>
              <w:t xml:space="preserve">2,81 </w:t>
            </w:r>
            <w:r w:rsidRPr="004806D5">
              <w:rPr>
                <w:sz w:val="20"/>
                <w:szCs w:val="20"/>
              </w:rPr>
              <w:t xml:space="preserve">ha lielās platībās. </w:t>
            </w:r>
          </w:p>
          <w:p w:rsidR="000F4EB6" w:rsidRDefault="004B70A4" w14:paraId="00001496" w14:textId="77777777">
            <w:pPr>
              <w:rPr>
                <w:sz w:val="20"/>
                <w:szCs w:val="20"/>
              </w:rPr>
            </w:pPr>
            <w:r w:rsidRPr="004806D5">
              <w:rPr>
                <w:sz w:val="20"/>
                <w:szCs w:val="20"/>
              </w:rPr>
              <w:t>Nodrošināta</w:t>
            </w:r>
            <w:r>
              <w:rPr>
                <w:sz w:val="20"/>
                <w:szCs w:val="20"/>
              </w:rPr>
              <w:t xml:space="preserve"> atbilstoša apsaimniekošana potenciālo zālāju biotopiem un ar tiem saistīto sugu dzīvotnēm.</w:t>
            </w:r>
          </w:p>
          <w:p w:rsidR="000F4EB6" w:rsidRDefault="004B70A4" w14:paraId="00001497" w14:textId="77777777">
            <w:pPr>
              <w:rPr>
                <w:sz w:val="20"/>
                <w:szCs w:val="20"/>
              </w:rPr>
            </w:pPr>
            <w:r>
              <w:rPr>
                <w:sz w:val="20"/>
                <w:szCs w:val="20"/>
              </w:rPr>
              <w:t xml:space="preserve"> </w:t>
            </w:r>
          </w:p>
          <w:p w:rsidR="000F4EB6" w:rsidRDefault="000F4EB6" w14:paraId="00001498" w14:textId="77777777">
            <w:pPr>
              <w:jc w:val="both"/>
              <w:rPr>
                <w:sz w:val="20"/>
                <w:szCs w:val="20"/>
              </w:rPr>
            </w:pPr>
          </w:p>
          <w:p w:rsidR="000F4EB6" w:rsidRDefault="000F4EB6" w14:paraId="00001499" w14:textId="77777777">
            <w:pPr>
              <w:jc w:val="both"/>
              <w:rPr>
                <w:sz w:val="20"/>
                <w:szCs w:val="20"/>
              </w:rPr>
            </w:pPr>
          </w:p>
        </w:tc>
      </w:tr>
      <w:tr w:rsidR="000F4EB6" w:rsidTr="49252407" w14:paraId="0D979684" w14:textId="77777777">
        <w:trPr>
          <w:cantSplit/>
          <w:jc w:val="center"/>
        </w:trPr>
        <w:tc>
          <w:tcPr>
            <w:tcW w:w="988" w:type="dxa"/>
            <w:tcMar/>
          </w:tcPr>
          <w:p w:rsidR="000F4EB6" w:rsidRDefault="004B70A4" w14:paraId="0000149A" w14:textId="77777777">
            <w:pPr>
              <w:pBdr>
                <w:top w:val="nil"/>
                <w:left w:val="nil"/>
                <w:bottom w:val="nil"/>
                <w:right w:val="nil"/>
                <w:between w:val="nil"/>
              </w:pBdr>
              <w:jc w:val="both"/>
              <w:rPr>
                <w:color w:val="000000"/>
                <w:sz w:val="20"/>
                <w:szCs w:val="20"/>
              </w:rPr>
            </w:pPr>
            <w:r>
              <w:rPr>
                <w:color w:val="000000"/>
                <w:sz w:val="20"/>
                <w:szCs w:val="20"/>
              </w:rPr>
              <w:t>B.6.1.</w:t>
            </w:r>
          </w:p>
        </w:tc>
        <w:tc>
          <w:tcPr>
            <w:tcW w:w="850" w:type="dxa"/>
            <w:tcMar/>
          </w:tcPr>
          <w:p w:rsidR="000F4EB6" w:rsidRDefault="004B70A4" w14:paraId="0000149B" w14:textId="77777777">
            <w:pPr>
              <w:pBdr>
                <w:top w:val="nil"/>
                <w:left w:val="nil"/>
                <w:bottom w:val="nil"/>
                <w:right w:val="nil"/>
                <w:between w:val="nil"/>
              </w:pBdr>
              <w:jc w:val="both"/>
              <w:rPr>
                <w:color w:val="000000"/>
                <w:sz w:val="20"/>
                <w:szCs w:val="20"/>
              </w:rPr>
            </w:pPr>
            <w:r>
              <w:rPr>
                <w:color w:val="000000"/>
                <w:sz w:val="20"/>
                <w:szCs w:val="20"/>
              </w:rPr>
              <w:t>B.6.; B.4.</w:t>
            </w:r>
          </w:p>
        </w:tc>
        <w:tc>
          <w:tcPr>
            <w:tcW w:w="3004" w:type="dxa"/>
            <w:tcMar/>
          </w:tcPr>
          <w:p w:rsidR="000F4EB6" w:rsidRDefault="004B70A4" w14:paraId="0000149C" w14:textId="77777777">
            <w:pPr>
              <w:pBdr>
                <w:top w:val="nil"/>
                <w:left w:val="nil"/>
                <w:bottom w:val="nil"/>
                <w:right w:val="nil"/>
                <w:between w:val="nil"/>
              </w:pBdr>
              <w:jc w:val="both"/>
              <w:rPr>
                <w:color w:val="000000"/>
                <w:sz w:val="20"/>
                <w:szCs w:val="20"/>
              </w:rPr>
            </w:pPr>
            <w:r>
              <w:rPr>
                <w:color w:val="000000"/>
                <w:sz w:val="20"/>
                <w:szCs w:val="20"/>
              </w:rPr>
              <w:t>Invazīvo sugu izplatības ierobežošana.</w:t>
            </w:r>
          </w:p>
        </w:tc>
        <w:tc>
          <w:tcPr>
            <w:tcW w:w="1674" w:type="dxa"/>
            <w:shd w:val="clear" w:color="auto" w:fill="FFFFFF" w:themeFill="background1"/>
            <w:tcMar/>
          </w:tcPr>
          <w:p w:rsidR="000F4EB6" w:rsidRDefault="004B70A4" w14:paraId="0000149D" w14:textId="77777777">
            <w:pPr>
              <w:rPr>
                <w:sz w:val="20"/>
                <w:szCs w:val="20"/>
              </w:rPr>
            </w:pPr>
            <w:r>
              <w:rPr>
                <w:sz w:val="20"/>
                <w:szCs w:val="20"/>
              </w:rPr>
              <w:t>AS “LVM”, zemes īpašnieki, pašvaldība</w:t>
            </w:r>
          </w:p>
        </w:tc>
        <w:tc>
          <w:tcPr>
            <w:tcW w:w="2212" w:type="dxa"/>
            <w:shd w:val="clear" w:color="auto" w:fill="FFFFFF" w:themeFill="background1"/>
            <w:tcMar/>
          </w:tcPr>
          <w:p w:rsidR="000F4EB6" w:rsidRDefault="004B70A4" w14:paraId="0000149E" w14:textId="77777777">
            <w:pPr>
              <w:rPr>
                <w:sz w:val="20"/>
                <w:szCs w:val="20"/>
              </w:rPr>
            </w:pPr>
            <w:r>
              <w:rPr>
                <w:sz w:val="20"/>
                <w:szCs w:val="20"/>
              </w:rPr>
              <w:t>I, visā plāna darbības periodā</w:t>
            </w:r>
          </w:p>
        </w:tc>
        <w:tc>
          <w:tcPr>
            <w:tcW w:w="1858" w:type="dxa"/>
            <w:shd w:val="clear" w:color="auto" w:fill="FFFFFF" w:themeFill="background1"/>
            <w:tcMar/>
          </w:tcPr>
          <w:p w:rsidR="000F4EB6" w:rsidRDefault="004B70A4" w14:paraId="0000149F" w14:textId="77777777">
            <w:pPr>
              <w:rPr>
                <w:sz w:val="20"/>
                <w:szCs w:val="20"/>
              </w:rPr>
            </w:pPr>
            <w:r>
              <w:rPr>
                <w:sz w:val="20"/>
                <w:szCs w:val="20"/>
              </w:rPr>
              <w:t>AS “LVM”, zemes īpašnieku, pašvaldības, projektu finansējums</w:t>
            </w:r>
          </w:p>
        </w:tc>
        <w:tc>
          <w:tcPr>
            <w:tcW w:w="1969" w:type="dxa"/>
            <w:shd w:val="clear" w:color="auto" w:fill="FFFFFF" w:themeFill="background1"/>
            <w:tcMar/>
          </w:tcPr>
          <w:p w:rsidR="000F4EB6" w:rsidRDefault="004B70A4" w14:paraId="000014A0" w14:textId="77777777">
            <w:pPr>
              <w:jc w:val="both"/>
              <w:rPr>
                <w:sz w:val="20"/>
                <w:szCs w:val="20"/>
              </w:rPr>
            </w:pPr>
            <w:r>
              <w:rPr>
                <w:sz w:val="20"/>
                <w:szCs w:val="20"/>
              </w:rPr>
              <w:t>Atkarībā no invāzijas pakāpes.</w:t>
            </w:r>
          </w:p>
        </w:tc>
        <w:tc>
          <w:tcPr>
            <w:tcW w:w="2784" w:type="dxa"/>
            <w:shd w:val="clear" w:color="auto" w:fill="FFFFFF" w:themeFill="background1"/>
            <w:tcMar/>
          </w:tcPr>
          <w:p w:rsidRPr="00D77EC7" w:rsidR="000F4EB6" w:rsidRDefault="004B70A4" w14:paraId="3D54914E" w14:textId="77777777">
            <w:pPr>
              <w:jc w:val="both"/>
              <w:rPr>
                <w:sz w:val="20"/>
                <w:szCs w:val="20"/>
              </w:rPr>
            </w:pPr>
            <w:r w:rsidRPr="00D77EC7">
              <w:rPr>
                <w:sz w:val="20"/>
                <w:szCs w:val="20"/>
              </w:rPr>
              <w:t>Nodrošināta invazīvo dzīvnieku sugu jenotsuņa (</w:t>
            </w:r>
            <w:r w:rsidRPr="00D77EC7">
              <w:rPr>
                <w:i/>
                <w:sz w:val="20"/>
                <w:szCs w:val="20"/>
              </w:rPr>
              <w:t>Nyctereutes procyonoides</w:t>
            </w:r>
            <w:r w:rsidRPr="00D77EC7">
              <w:rPr>
                <w:sz w:val="20"/>
                <w:szCs w:val="20"/>
              </w:rPr>
              <w:t>) un Amerikas ūdeles (</w:t>
            </w:r>
            <w:r w:rsidRPr="00D77EC7">
              <w:rPr>
                <w:i/>
                <w:sz w:val="20"/>
                <w:szCs w:val="20"/>
              </w:rPr>
              <w:t>Neovision vision</w:t>
            </w:r>
            <w:r w:rsidRPr="00D77EC7">
              <w:rPr>
                <w:sz w:val="20"/>
                <w:szCs w:val="20"/>
              </w:rPr>
              <w:t>) kontrole.</w:t>
            </w:r>
          </w:p>
          <w:p w:rsidRPr="004B431B" w:rsidR="004B431B" w:rsidRDefault="004B431B" w14:paraId="000014A1" w14:textId="7DB3272D">
            <w:pPr>
              <w:jc w:val="both"/>
              <w:rPr>
                <w:sz w:val="20"/>
                <w:szCs w:val="20"/>
              </w:rPr>
            </w:pPr>
            <w:r w:rsidRPr="00D77EC7">
              <w:rPr>
                <w:sz w:val="20"/>
                <w:szCs w:val="20"/>
              </w:rPr>
              <w:t xml:space="preserve">Nodrošināta invazīvo augu sugu puķu  spriganes </w:t>
            </w:r>
            <w:r w:rsidRPr="00D77EC7">
              <w:rPr>
                <w:i/>
                <w:sz w:val="20"/>
                <w:szCs w:val="20"/>
              </w:rPr>
              <w:t>Impatiens glandulifera</w:t>
            </w:r>
            <w:r w:rsidRPr="00D77EC7">
              <w:rPr>
                <w:sz w:val="20"/>
                <w:szCs w:val="20"/>
              </w:rPr>
              <w:t xml:space="preserve">, sīkziedu spriganes </w:t>
            </w:r>
            <w:r w:rsidRPr="00D77EC7">
              <w:rPr>
                <w:i/>
                <w:sz w:val="20"/>
                <w:szCs w:val="20"/>
              </w:rPr>
              <w:t>Impatiens parviflora</w:t>
            </w:r>
            <w:r w:rsidRPr="00D77EC7">
              <w:rPr>
                <w:sz w:val="20"/>
                <w:szCs w:val="20"/>
              </w:rPr>
              <w:t xml:space="preserve"> un Kanādas zeltgalvītes </w:t>
            </w:r>
            <w:r w:rsidRPr="00D77EC7">
              <w:rPr>
                <w:i/>
                <w:sz w:val="20"/>
                <w:szCs w:val="20"/>
              </w:rPr>
              <w:t>Solidago canadensis</w:t>
            </w:r>
            <w:r w:rsidRPr="00D77EC7">
              <w:rPr>
                <w:iCs/>
                <w:sz w:val="20"/>
                <w:szCs w:val="20"/>
              </w:rPr>
              <w:t xml:space="preserve"> apkarošana, novēršot tā</w:t>
            </w:r>
            <w:r w:rsidRPr="00D77EC7">
              <w:rPr>
                <w:sz w:val="20"/>
                <w:szCs w:val="20"/>
              </w:rPr>
              <w:t>lāku izplatību D</w:t>
            </w:r>
            <w:r w:rsidRPr="00D77EC7" w:rsidR="00E42D70">
              <w:rPr>
                <w:sz w:val="20"/>
                <w:szCs w:val="20"/>
              </w:rPr>
              <w:t>L</w:t>
            </w:r>
            <w:r w:rsidRPr="00D77EC7">
              <w:rPr>
                <w:sz w:val="20"/>
                <w:szCs w:val="20"/>
              </w:rPr>
              <w:t xml:space="preserve"> teritorijā.</w:t>
            </w:r>
          </w:p>
        </w:tc>
      </w:tr>
      <w:tr w:rsidR="000F4EB6" w:rsidTr="49252407" w14:paraId="0B760F9C" w14:textId="77777777">
        <w:trPr>
          <w:cantSplit/>
          <w:jc w:val="center"/>
        </w:trPr>
        <w:tc>
          <w:tcPr>
            <w:tcW w:w="15339" w:type="dxa"/>
            <w:gridSpan w:val="8"/>
            <w:shd w:val="clear" w:color="auto" w:fill="C5E0B3" w:themeFill="accent6" w:themeFillTint="66"/>
            <w:tcMar/>
          </w:tcPr>
          <w:p w:rsidR="000F4EB6" w:rsidRDefault="004B70A4" w14:paraId="000014A2" w14:textId="77777777">
            <w:pPr>
              <w:widowControl w:val="0"/>
              <w:numPr>
                <w:ilvl w:val="0"/>
                <w:numId w:val="29"/>
              </w:numPr>
              <w:pBdr>
                <w:top w:val="nil"/>
                <w:left w:val="nil"/>
                <w:bottom w:val="nil"/>
                <w:right w:val="nil"/>
                <w:between w:val="nil"/>
              </w:pBdr>
              <w:ind w:left="313" w:hanging="284"/>
              <w:jc w:val="both"/>
              <w:rPr>
                <w:b/>
                <w:color w:val="000000"/>
                <w:sz w:val="20"/>
                <w:szCs w:val="20"/>
              </w:rPr>
            </w:pPr>
            <w:r>
              <w:rPr>
                <w:b/>
                <w:color w:val="000000"/>
                <w:sz w:val="20"/>
                <w:szCs w:val="20"/>
              </w:rPr>
              <w:t>Infrastruktūras uzturēšana un pilnveidošana</w:t>
            </w:r>
          </w:p>
        </w:tc>
      </w:tr>
      <w:tr w:rsidR="000F4EB6" w:rsidTr="49252407" w14:paraId="4B419C5A" w14:textId="77777777">
        <w:trPr>
          <w:cantSplit/>
          <w:jc w:val="center"/>
        </w:trPr>
        <w:tc>
          <w:tcPr>
            <w:tcW w:w="988" w:type="dxa"/>
            <w:tcMar/>
          </w:tcPr>
          <w:p w:rsidR="000F4EB6" w:rsidRDefault="004B70A4" w14:paraId="000014AA" w14:textId="77777777">
            <w:pPr>
              <w:pBdr>
                <w:top w:val="nil"/>
                <w:left w:val="nil"/>
                <w:bottom w:val="nil"/>
                <w:right w:val="nil"/>
                <w:between w:val="nil"/>
              </w:pBdr>
              <w:jc w:val="both"/>
              <w:rPr>
                <w:color w:val="000000"/>
                <w:sz w:val="20"/>
                <w:szCs w:val="20"/>
              </w:rPr>
            </w:pPr>
            <w:r>
              <w:rPr>
                <w:color w:val="000000"/>
                <w:sz w:val="20"/>
                <w:szCs w:val="20"/>
              </w:rPr>
              <w:t>C.1.1.</w:t>
            </w:r>
          </w:p>
        </w:tc>
        <w:tc>
          <w:tcPr>
            <w:tcW w:w="850" w:type="dxa"/>
            <w:tcMar/>
          </w:tcPr>
          <w:p w:rsidR="000F4EB6" w:rsidRDefault="004B70A4" w14:paraId="000014AB" w14:textId="77777777">
            <w:pPr>
              <w:pBdr>
                <w:top w:val="nil"/>
                <w:left w:val="nil"/>
                <w:bottom w:val="nil"/>
                <w:right w:val="nil"/>
                <w:between w:val="nil"/>
              </w:pBdr>
              <w:jc w:val="both"/>
              <w:rPr>
                <w:color w:val="000000"/>
                <w:sz w:val="20"/>
                <w:szCs w:val="20"/>
              </w:rPr>
            </w:pPr>
            <w:r>
              <w:rPr>
                <w:color w:val="000000"/>
                <w:sz w:val="20"/>
                <w:szCs w:val="20"/>
              </w:rPr>
              <w:t>C.1.</w:t>
            </w:r>
          </w:p>
        </w:tc>
        <w:tc>
          <w:tcPr>
            <w:tcW w:w="3004" w:type="dxa"/>
            <w:tcMar/>
          </w:tcPr>
          <w:p w:rsidR="000F4EB6" w:rsidRDefault="004B70A4" w14:paraId="000014AC" w14:textId="77777777">
            <w:pPr>
              <w:pBdr>
                <w:top w:val="nil"/>
                <w:left w:val="nil"/>
                <w:bottom w:val="nil"/>
                <w:right w:val="nil"/>
                <w:between w:val="nil"/>
              </w:pBdr>
              <w:jc w:val="both"/>
              <w:rPr>
                <w:color w:val="000000"/>
                <w:sz w:val="20"/>
                <w:szCs w:val="20"/>
              </w:rPr>
            </w:pPr>
            <w:r>
              <w:rPr>
                <w:color w:val="000000"/>
                <w:sz w:val="20"/>
                <w:szCs w:val="20"/>
              </w:rPr>
              <w:t>Dabas liegumā esošās tūrisma un atpūtas infrastruktūras uzturēšana.</w:t>
            </w:r>
          </w:p>
        </w:tc>
        <w:tc>
          <w:tcPr>
            <w:tcW w:w="1674" w:type="dxa"/>
            <w:tcMar/>
          </w:tcPr>
          <w:p w:rsidR="000F4EB6" w:rsidRDefault="004B70A4" w14:paraId="000014AD" w14:textId="77777777">
            <w:pPr>
              <w:rPr>
                <w:sz w:val="20"/>
                <w:szCs w:val="20"/>
              </w:rPr>
            </w:pPr>
            <w:r>
              <w:rPr>
                <w:sz w:val="20"/>
                <w:szCs w:val="20"/>
              </w:rPr>
              <w:t>Jēkabpils novada, pašvaldība, AS “LVM”,</w:t>
            </w:r>
          </w:p>
        </w:tc>
        <w:tc>
          <w:tcPr>
            <w:tcW w:w="2212" w:type="dxa"/>
            <w:tcMar/>
          </w:tcPr>
          <w:p w:rsidR="000F4EB6" w:rsidRDefault="004B70A4" w14:paraId="000014AE" w14:textId="77777777">
            <w:pPr>
              <w:rPr>
                <w:sz w:val="20"/>
                <w:szCs w:val="20"/>
              </w:rPr>
            </w:pPr>
            <w:r>
              <w:rPr>
                <w:sz w:val="20"/>
                <w:szCs w:val="20"/>
              </w:rPr>
              <w:t>I, regulārs pasākums</w:t>
            </w:r>
          </w:p>
        </w:tc>
        <w:tc>
          <w:tcPr>
            <w:tcW w:w="1858" w:type="dxa"/>
            <w:tcMar/>
          </w:tcPr>
          <w:p w:rsidR="000F4EB6" w:rsidRDefault="004B70A4" w14:paraId="000014AF" w14:textId="77777777">
            <w:pPr>
              <w:rPr>
                <w:sz w:val="20"/>
                <w:szCs w:val="20"/>
              </w:rPr>
            </w:pPr>
            <w:r>
              <w:rPr>
                <w:sz w:val="20"/>
                <w:szCs w:val="20"/>
              </w:rPr>
              <w:t>Projektu finansējums,  pašvaldības finansējums, AS “LVM” finansējums</w:t>
            </w:r>
          </w:p>
        </w:tc>
        <w:tc>
          <w:tcPr>
            <w:tcW w:w="1969" w:type="dxa"/>
            <w:tcMar/>
          </w:tcPr>
          <w:p w:rsidR="000F4EB6" w:rsidRDefault="004B70A4" w14:paraId="000014B0" w14:textId="77777777">
            <w:pPr>
              <w:jc w:val="both"/>
              <w:rPr>
                <w:sz w:val="20"/>
                <w:szCs w:val="20"/>
              </w:rPr>
            </w:pPr>
            <w:r>
              <w:rPr>
                <w:sz w:val="20"/>
                <w:szCs w:val="20"/>
              </w:rPr>
              <w:t>Atkarībā no nolietojuma pakāpes un apmeklētāju noslodzes</w:t>
            </w:r>
          </w:p>
        </w:tc>
        <w:tc>
          <w:tcPr>
            <w:tcW w:w="2784" w:type="dxa"/>
            <w:tcMar/>
          </w:tcPr>
          <w:p w:rsidR="000F4EB6" w:rsidRDefault="004B70A4" w14:paraId="000014B1" w14:textId="61D110F7">
            <w:pPr>
              <w:jc w:val="both"/>
              <w:rPr>
                <w:sz w:val="20"/>
                <w:szCs w:val="20"/>
              </w:rPr>
            </w:pPr>
            <w:r>
              <w:rPr>
                <w:sz w:val="20"/>
                <w:szCs w:val="20"/>
              </w:rPr>
              <w:t xml:space="preserve">Uzturēti esošie tūrisma un rekreācijas objekti un ar tiem saistītā infrastruktūra: </w:t>
            </w:r>
            <w:r w:rsidR="00E804C2">
              <w:rPr>
                <w:sz w:val="20"/>
                <w:szCs w:val="20"/>
              </w:rPr>
              <w:t xml:space="preserve">atjaunots </w:t>
            </w:r>
            <w:r>
              <w:rPr>
                <w:sz w:val="20"/>
                <w:szCs w:val="20"/>
              </w:rPr>
              <w:t>viens informatīvais stends, viena laipa. Infrastruktūras  uzturēšanā tiek ievērotas dabas aizsardzības prasības.</w:t>
            </w:r>
          </w:p>
          <w:p w:rsidR="000F4EB6" w:rsidRDefault="004B70A4" w14:paraId="000014B2" w14:textId="77777777">
            <w:pPr>
              <w:jc w:val="both"/>
              <w:rPr>
                <w:sz w:val="20"/>
                <w:szCs w:val="20"/>
              </w:rPr>
            </w:pPr>
            <w:r>
              <w:rPr>
                <w:sz w:val="20"/>
                <w:szCs w:val="20"/>
              </w:rPr>
              <w:t>Lai mazinātu ar tūrismu un atpūtu saistīto antropogēno slodzi DL teritorijā, attīstīt infrastruktūru pie Bancānu ezera.</w:t>
            </w:r>
          </w:p>
        </w:tc>
      </w:tr>
      <w:tr w:rsidR="000F4EB6" w:rsidTr="49252407" w14:paraId="2F1809E1" w14:textId="77777777">
        <w:trPr>
          <w:cantSplit/>
          <w:jc w:val="center"/>
        </w:trPr>
        <w:tc>
          <w:tcPr>
            <w:tcW w:w="988" w:type="dxa"/>
            <w:tcMar/>
          </w:tcPr>
          <w:p w:rsidR="000F4EB6" w:rsidRDefault="004B70A4" w14:paraId="000014B3" w14:textId="77777777">
            <w:pPr>
              <w:pBdr>
                <w:top w:val="nil"/>
                <w:left w:val="nil"/>
                <w:bottom w:val="nil"/>
                <w:right w:val="nil"/>
                <w:between w:val="nil"/>
              </w:pBdr>
              <w:jc w:val="both"/>
              <w:rPr>
                <w:color w:val="000000"/>
                <w:sz w:val="20"/>
                <w:szCs w:val="20"/>
              </w:rPr>
            </w:pPr>
            <w:r>
              <w:rPr>
                <w:color w:val="000000"/>
                <w:sz w:val="20"/>
                <w:szCs w:val="20"/>
              </w:rPr>
              <w:t>C.1.2.</w:t>
            </w:r>
          </w:p>
        </w:tc>
        <w:tc>
          <w:tcPr>
            <w:tcW w:w="850" w:type="dxa"/>
            <w:tcMar/>
          </w:tcPr>
          <w:p w:rsidR="000F4EB6" w:rsidRDefault="004B70A4" w14:paraId="000014B4" w14:textId="77777777">
            <w:pPr>
              <w:pBdr>
                <w:top w:val="nil"/>
                <w:left w:val="nil"/>
                <w:bottom w:val="nil"/>
                <w:right w:val="nil"/>
                <w:between w:val="nil"/>
              </w:pBdr>
              <w:jc w:val="both"/>
              <w:rPr>
                <w:color w:val="000000"/>
                <w:sz w:val="20"/>
                <w:szCs w:val="20"/>
              </w:rPr>
            </w:pPr>
            <w:r>
              <w:rPr>
                <w:color w:val="000000"/>
                <w:sz w:val="20"/>
                <w:szCs w:val="20"/>
              </w:rPr>
              <w:t>C.1.</w:t>
            </w:r>
          </w:p>
        </w:tc>
        <w:tc>
          <w:tcPr>
            <w:tcW w:w="3004" w:type="dxa"/>
            <w:tcMar/>
          </w:tcPr>
          <w:p w:rsidR="000F4EB6" w:rsidRDefault="004B70A4" w14:paraId="000014B5" w14:textId="77777777">
            <w:pPr>
              <w:pBdr>
                <w:top w:val="nil"/>
                <w:left w:val="nil"/>
                <w:bottom w:val="nil"/>
                <w:right w:val="nil"/>
                <w:between w:val="nil"/>
              </w:pBdr>
              <w:jc w:val="both"/>
              <w:rPr>
                <w:color w:val="000000"/>
                <w:sz w:val="20"/>
                <w:szCs w:val="20"/>
              </w:rPr>
            </w:pPr>
            <w:r>
              <w:rPr>
                <w:color w:val="000000"/>
                <w:sz w:val="20"/>
                <w:szCs w:val="20"/>
              </w:rPr>
              <w:t xml:space="preserve">Klaucānu ezera piekrastē  esošo laivu nolaišanas vietu un ekstensīvo pludmaļu uzturēšana </w:t>
            </w:r>
          </w:p>
        </w:tc>
        <w:tc>
          <w:tcPr>
            <w:tcW w:w="1674" w:type="dxa"/>
            <w:tcMar/>
          </w:tcPr>
          <w:p w:rsidR="000F4EB6" w:rsidRDefault="004B70A4" w14:paraId="000014B6" w14:textId="77777777">
            <w:pPr>
              <w:rPr>
                <w:sz w:val="20"/>
                <w:szCs w:val="20"/>
              </w:rPr>
            </w:pPr>
            <w:r>
              <w:rPr>
                <w:sz w:val="20"/>
                <w:szCs w:val="20"/>
              </w:rPr>
              <w:t>AS “LVM”, zemes īpašnieki, brīvprātīgais darbs</w:t>
            </w:r>
          </w:p>
        </w:tc>
        <w:tc>
          <w:tcPr>
            <w:tcW w:w="2212" w:type="dxa"/>
            <w:tcMar/>
          </w:tcPr>
          <w:p w:rsidR="000F4EB6" w:rsidRDefault="004B70A4" w14:paraId="000014B7" w14:textId="77777777">
            <w:pPr>
              <w:rPr>
                <w:sz w:val="20"/>
                <w:szCs w:val="20"/>
              </w:rPr>
            </w:pPr>
            <w:r>
              <w:rPr>
                <w:sz w:val="20"/>
                <w:szCs w:val="20"/>
              </w:rPr>
              <w:t>I, regulārs pasākums</w:t>
            </w:r>
          </w:p>
        </w:tc>
        <w:tc>
          <w:tcPr>
            <w:tcW w:w="1858" w:type="dxa"/>
            <w:tcMar/>
          </w:tcPr>
          <w:p w:rsidR="000F4EB6" w:rsidRDefault="004B70A4" w14:paraId="000014B8" w14:textId="77777777">
            <w:pPr>
              <w:rPr>
                <w:sz w:val="20"/>
                <w:szCs w:val="20"/>
              </w:rPr>
            </w:pPr>
            <w:r>
              <w:rPr>
                <w:sz w:val="20"/>
                <w:szCs w:val="20"/>
              </w:rPr>
              <w:t>Projektu un zemes īpašnieku finansējums</w:t>
            </w:r>
          </w:p>
          <w:p w:rsidR="000F4EB6" w:rsidRDefault="000F4EB6" w14:paraId="000014B9" w14:textId="77777777">
            <w:pPr>
              <w:rPr>
                <w:sz w:val="20"/>
                <w:szCs w:val="20"/>
              </w:rPr>
            </w:pPr>
          </w:p>
        </w:tc>
        <w:tc>
          <w:tcPr>
            <w:tcW w:w="1969" w:type="dxa"/>
            <w:tcMar/>
          </w:tcPr>
          <w:p w:rsidR="000F4EB6" w:rsidRDefault="004B70A4" w14:paraId="000014BA" w14:textId="77777777">
            <w:pPr>
              <w:rPr>
                <w:sz w:val="20"/>
                <w:szCs w:val="20"/>
              </w:rPr>
            </w:pPr>
            <w:r>
              <w:rPr>
                <w:sz w:val="20"/>
                <w:szCs w:val="20"/>
              </w:rPr>
              <w:t>Precīzi nav nosakāms.</w:t>
            </w:r>
          </w:p>
        </w:tc>
        <w:tc>
          <w:tcPr>
            <w:tcW w:w="2784" w:type="dxa"/>
            <w:tcMar/>
          </w:tcPr>
          <w:p w:rsidR="000F4EB6" w:rsidRDefault="004B70A4" w14:paraId="000014BB" w14:textId="77777777">
            <w:pPr>
              <w:jc w:val="both"/>
              <w:rPr>
                <w:sz w:val="20"/>
                <w:szCs w:val="20"/>
              </w:rPr>
            </w:pPr>
            <w:r>
              <w:rPr>
                <w:sz w:val="20"/>
                <w:szCs w:val="20"/>
              </w:rPr>
              <w:t>Klaucānu ezera D un A krastā izveidotas un uzturētas nelielas, līdz 50 m platas atklātas krasta joslas, laivu nolaišanas vietas un pludmales ekstensīvai rekreācijai, niedru pļaušana ar izvākšanu no Klaucānu ezera (neizpļaujot iegrimušos un uz grunts augošos ūdensaugus).</w:t>
            </w:r>
          </w:p>
        </w:tc>
      </w:tr>
      <w:tr w:rsidR="000F4EB6" w:rsidTr="49252407" w14:paraId="483FC6C4" w14:textId="77777777">
        <w:trPr>
          <w:cantSplit/>
          <w:jc w:val="center"/>
        </w:trPr>
        <w:tc>
          <w:tcPr>
            <w:tcW w:w="15339" w:type="dxa"/>
            <w:gridSpan w:val="8"/>
            <w:shd w:val="clear" w:color="auto" w:fill="C5E0B3" w:themeFill="accent6" w:themeFillTint="66"/>
            <w:tcMar/>
          </w:tcPr>
          <w:p w:rsidR="000F4EB6" w:rsidRDefault="004B70A4" w14:paraId="000014BC" w14:textId="77777777">
            <w:pPr>
              <w:widowControl w:val="0"/>
              <w:numPr>
                <w:ilvl w:val="0"/>
                <w:numId w:val="29"/>
              </w:numPr>
              <w:pBdr>
                <w:top w:val="nil"/>
                <w:left w:val="nil"/>
                <w:bottom w:val="nil"/>
                <w:right w:val="nil"/>
                <w:between w:val="nil"/>
              </w:pBdr>
              <w:ind w:left="318" w:hanging="284"/>
              <w:jc w:val="both"/>
              <w:rPr>
                <w:b/>
                <w:color w:val="000000"/>
                <w:sz w:val="20"/>
                <w:szCs w:val="20"/>
              </w:rPr>
            </w:pPr>
            <w:r>
              <w:rPr>
                <w:b/>
                <w:color w:val="000000"/>
                <w:sz w:val="20"/>
                <w:szCs w:val="20"/>
              </w:rPr>
              <w:t>Zinātniskās izpētes un monitoringa pasākumi</w:t>
            </w:r>
          </w:p>
        </w:tc>
      </w:tr>
      <w:tr w:rsidR="000F4EB6" w:rsidTr="49252407" w14:paraId="51B938B9" w14:textId="77777777">
        <w:trPr>
          <w:cantSplit/>
          <w:jc w:val="center"/>
        </w:trPr>
        <w:tc>
          <w:tcPr>
            <w:tcW w:w="988" w:type="dxa"/>
            <w:tcMar/>
          </w:tcPr>
          <w:p w:rsidR="000F4EB6" w:rsidRDefault="004B70A4" w14:paraId="000014C4" w14:textId="77777777">
            <w:pPr>
              <w:pBdr>
                <w:top w:val="nil"/>
                <w:left w:val="nil"/>
                <w:bottom w:val="nil"/>
                <w:right w:val="nil"/>
                <w:between w:val="nil"/>
              </w:pBdr>
              <w:jc w:val="both"/>
              <w:rPr>
                <w:color w:val="000000"/>
                <w:sz w:val="20"/>
                <w:szCs w:val="20"/>
              </w:rPr>
            </w:pPr>
            <w:r>
              <w:rPr>
                <w:color w:val="000000"/>
                <w:sz w:val="20"/>
                <w:szCs w:val="20"/>
              </w:rPr>
              <w:t>D.1.1.</w:t>
            </w:r>
          </w:p>
        </w:tc>
        <w:tc>
          <w:tcPr>
            <w:tcW w:w="850" w:type="dxa"/>
            <w:tcMar/>
          </w:tcPr>
          <w:p w:rsidR="000F4EB6" w:rsidRDefault="004B70A4" w14:paraId="000014C5" w14:textId="77777777">
            <w:pPr>
              <w:pBdr>
                <w:top w:val="nil"/>
                <w:left w:val="nil"/>
                <w:bottom w:val="nil"/>
                <w:right w:val="nil"/>
                <w:between w:val="nil"/>
              </w:pBdr>
              <w:jc w:val="both"/>
              <w:rPr>
                <w:color w:val="000000"/>
                <w:sz w:val="20"/>
                <w:szCs w:val="20"/>
              </w:rPr>
            </w:pPr>
            <w:r>
              <w:rPr>
                <w:color w:val="000000"/>
                <w:sz w:val="20"/>
                <w:szCs w:val="20"/>
              </w:rPr>
              <w:t>D.1.</w:t>
            </w:r>
          </w:p>
        </w:tc>
        <w:tc>
          <w:tcPr>
            <w:tcW w:w="3004" w:type="dxa"/>
            <w:tcMar/>
          </w:tcPr>
          <w:p w:rsidR="000F4EB6" w:rsidRDefault="004B70A4" w14:paraId="000014C6" w14:textId="77777777">
            <w:pPr>
              <w:pBdr>
                <w:top w:val="nil"/>
                <w:left w:val="nil"/>
                <w:bottom w:val="nil"/>
                <w:right w:val="nil"/>
                <w:between w:val="nil"/>
              </w:pBdr>
              <w:jc w:val="both"/>
              <w:rPr>
                <w:color w:val="000000"/>
                <w:sz w:val="20"/>
                <w:szCs w:val="20"/>
              </w:rPr>
            </w:pPr>
            <w:r>
              <w:rPr>
                <w:color w:val="000000"/>
                <w:sz w:val="20"/>
                <w:szCs w:val="20"/>
              </w:rPr>
              <w:t>Apsaimniekošanas pasākumu efektivitātes monitorings</w:t>
            </w:r>
          </w:p>
        </w:tc>
        <w:tc>
          <w:tcPr>
            <w:tcW w:w="1674" w:type="dxa"/>
            <w:tcMar/>
          </w:tcPr>
          <w:p w:rsidR="000F4EB6" w:rsidRDefault="004B70A4" w14:paraId="000014C7" w14:textId="77777777">
            <w:pPr>
              <w:rPr>
                <w:sz w:val="20"/>
                <w:szCs w:val="20"/>
              </w:rPr>
            </w:pPr>
            <w:r>
              <w:rPr>
                <w:sz w:val="20"/>
                <w:szCs w:val="20"/>
              </w:rPr>
              <w:t>DAP, zinātniskās institūcijas</w:t>
            </w:r>
          </w:p>
        </w:tc>
        <w:tc>
          <w:tcPr>
            <w:tcW w:w="2212" w:type="dxa"/>
            <w:tcMar/>
          </w:tcPr>
          <w:p w:rsidR="000F4EB6" w:rsidRDefault="004B70A4" w14:paraId="000014C8" w14:textId="77777777">
            <w:pPr>
              <w:rPr>
                <w:sz w:val="20"/>
                <w:szCs w:val="20"/>
              </w:rPr>
            </w:pPr>
            <w:r>
              <w:rPr>
                <w:sz w:val="20"/>
                <w:szCs w:val="20"/>
              </w:rPr>
              <w:t>I, visā plāna darbības periodā</w:t>
            </w:r>
          </w:p>
        </w:tc>
        <w:tc>
          <w:tcPr>
            <w:tcW w:w="1858" w:type="dxa"/>
            <w:tcMar/>
          </w:tcPr>
          <w:p w:rsidR="000F4EB6" w:rsidRDefault="004B70A4" w14:paraId="000014C9" w14:textId="77777777">
            <w:pPr>
              <w:rPr>
                <w:sz w:val="20"/>
                <w:szCs w:val="20"/>
              </w:rPr>
            </w:pPr>
            <w:r>
              <w:rPr>
                <w:sz w:val="20"/>
                <w:szCs w:val="20"/>
              </w:rPr>
              <w:t>Valsts finansējums</w:t>
            </w:r>
          </w:p>
        </w:tc>
        <w:tc>
          <w:tcPr>
            <w:tcW w:w="1969" w:type="dxa"/>
            <w:tcMar/>
          </w:tcPr>
          <w:p w:rsidR="000F4EB6" w:rsidRDefault="004B70A4" w14:paraId="000014CA" w14:textId="77777777">
            <w:pPr>
              <w:jc w:val="both"/>
              <w:rPr>
                <w:sz w:val="20"/>
                <w:szCs w:val="20"/>
              </w:rPr>
            </w:pPr>
            <w:r>
              <w:rPr>
                <w:sz w:val="20"/>
                <w:szCs w:val="20"/>
              </w:rPr>
              <w:t>Precīzi nav nosakāms.</w:t>
            </w:r>
          </w:p>
        </w:tc>
        <w:tc>
          <w:tcPr>
            <w:tcW w:w="2784" w:type="dxa"/>
            <w:tcMar/>
          </w:tcPr>
          <w:p w:rsidR="000F4EB6" w:rsidRDefault="004B70A4" w14:paraId="000014CB" w14:textId="77777777">
            <w:pPr>
              <w:jc w:val="both"/>
              <w:rPr>
                <w:sz w:val="20"/>
                <w:szCs w:val="20"/>
              </w:rPr>
            </w:pPr>
            <w:r>
              <w:rPr>
                <w:sz w:val="20"/>
                <w:szCs w:val="20"/>
              </w:rPr>
              <w:t>Nodrošināts apsaimniekošanas pasākumu efektivitātes monitorings.</w:t>
            </w:r>
          </w:p>
        </w:tc>
      </w:tr>
      <w:tr w:rsidR="000F4EB6" w:rsidTr="49252407" w14:paraId="49C20426" w14:textId="77777777">
        <w:trPr>
          <w:cantSplit/>
          <w:jc w:val="center"/>
        </w:trPr>
        <w:tc>
          <w:tcPr>
            <w:tcW w:w="988" w:type="dxa"/>
            <w:tcMar/>
          </w:tcPr>
          <w:p w:rsidR="000F4EB6" w:rsidRDefault="004B70A4" w14:paraId="000014CC" w14:textId="77777777">
            <w:pPr>
              <w:pBdr>
                <w:top w:val="nil"/>
                <w:left w:val="nil"/>
                <w:bottom w:val="nil"/>
                <w:right w:val="nil"/>
                <w:between w:val="nil"/>
              </w:pBdr>
              <w:jc w:val="both"/>
              <w:rPr>
                <w:color w:val="000000"/>
                <w:sz w:val="20"/>
                <w:szCs w:val="20"/>
              </w:rPr>
            </w:pPr>
            <w:r>
              <w:rPr>
                <w:color w:val="000000"/>
                <w:sz w:val="20"/>
                <w:szCs w:val="20"/>
              </w:rPr>
              <w:t>D.2.1.</w:t>
            </w:r>
          </w:p>
        </w:tc>
        <w:tc>
          <w:tcPr>
            <w:tcW w:w="850" w:type="dxa"/>
            <w:tcMar/>
          </w:tcPr>
          <w:p w:rsidR="000F4EB6" w:rsidRDefault="004B70A4" w14:paraId="000014CD" w14:textId="77777777">
            <w:pPr>
              <w:pBdr>
                <w:top w:val="nil"/>
                <w:left w:val="nil"/>
                <w:bottom w:val="nil"/>
                <w:right w:val="nil"/>
                <w:between w:val="nil"/>
              </w:pBdr>
              <w:jc w:val="both"/>
              <w:rPr>
                <w:color w:val="000000"/>
                <w:sz w:val="20"/>
                <w:szCs w:val="20"/>
              </w:rPr>
            </w:pPr>
            <w:r>
              <w:rPr>
                <w:color w:val="000000"/>
                <w:sz w:val="20"/>
                <w:szCs w:val="20"/>
              </w:rPr>
              <w:t>D.2.</w:t>
            </w:r>
          </w:p>
        </w:tc>
        <w:tc>
          <w:tcPr>
            <w:tcW w:w="3004" w:type="dxa"/>
            <w:tcMar/>
          </w:tcPr>
          <w:p w:rsidR="000F4EB6" w:rsidRDefault="004B70A4" w14:paraId="000014CE" w14:textId="77777777">
            <w:pPr>
              <w:pBdr>
                <w:top w:val="nil"/>
                <w:left w:val="nil"/>
                <w:bottom w:val="nil"/>
                <w:right w:val="nil"/>
                <w:between w:val="nil"/>
              </w:pBdr>
              <w:jc w:val="both"/>
              <w:rPr>
                <w:color w:val="000000"/>
                <w:sz w:val="20"/>
                <w:szCs w:val="20"/>
              </w:rPr>
            </w:pPr>
            <w:r>
              <w:rPr>
                <w:color w:val="000000"/>
                <w:sz w:val="20"/>
                <w:szCs w:val="20"/>
              </w:rPr>
              <w:t>Aizsargājamo biotopu monitorings</w:t>
            </w:r>
          </w:p>
        </w:tc>
        <w:tc>
          <w:tcPr>
            <w:tcW w:w="1674" w:type="dxa"/>
            <w:tcMar/>
          </w:tcPr>
          <w:p w:rsidR="000F4EB6" w:rsidRDefault="004B70A4" w14:paraId="000014CF" w14:textId="77777777">
            <w:pPr>
              <w:rPr>
                <w:sz w:val="20"/>
                <w:szCs w:val="20"/>
              </w:rPr>
            </w:pPr>
            <w:r>
              <w:rPr>
                <w:sz w:val="20"/>
                <w:szCs w:val="20"/>
              </w:rPr>
              <w:t>DAP, zinātniskās institūcijas</w:t>
            </w:r>
          </w:p>
        </w:tc>
        <w:tc>
          <w:tcPr>
            <w:tcW w:w="2212" w:type="dxa"/>
            <w:tcMar/>
          </w:tcPr>
          <w:p w:rsidR="000F4EB6" w:rsidRDefault="004B70A4" w14:paraId="000014D0" w14:textId="77777777">
            <w:pPr>
              <w:rPr>
                <w:sz w:val="20"/>
                <w:szCs w:val="20"/>
              </w:rPr>
            </w:pPr>
            <w:r>
              <w:rPr>
                <w:sz w:val="20"/>
                <w:szCs w:val="20"/>
              </w:rPr>
              <w:t>II, visā plāna darbības periodā</w:t>
            </w:r>
          </w:p>
        </w:tc>
        <w:tc>
          <w:tcPr>
            <w:tcW w:w="1858" w:type="dxa"/>
            <w:tcMar/>
          </w:tcPr>
          <w:p w:rsidR="000F4EB6" w:rsidRDefault="004B70A4" w14:paraId="000014D1" w14:textId="77777777">
            <w:pPr>
              <w:rPr>
                <w:sz w:val="20"/>
                <w:szCs w:val="20"/>
              </w:rPr>
            </w:pPr>
            <w:r>
              <w:rPr>
                <w:sz w:val="20"/>
                <w:szCs w:val="20"/>
              </w:rPr>
              <w:t>Valsts finansējums, Monitoringa programma pieejamā finansējuma ietvaros</w:t>
            </w:r>
          </w:p>
        </w:tc>
        <w:tc>
          <w:tcPr>
            <w:tcW w:w="1969" w:type="dxa"/>
            <w:tcMar/>
          </w:tcPr>
          <w:p w:rsidR="000F4EB6" w:rsidRDefault="004B70A4" w14:paraId="000014D2" w14:textId="77777777">
            <w:pPr>
              <w:jc w:val="both"/>
              <w:rPr>
                <w:sz w:val="20"/>
                <w:szCs w:val="20"/>
              </w:rPr>
            </w:pPr>
            <w:r>
              <w:rPr>
                <w:sz w:val="20"/>
                <w:szCs w:val="20"/>
              </w:rPr>
              <w:t>Precīzi nav nosakāms.</w:t>
            </w:r>
          </w:p>
        </w:tc>
        <w:tc>
          <w:tcPr>
            <w:tcW w:w="2784" w:type="dxa"/>
            <w:tcMar/>
          </w:tcPr>
          <w:p w:rsidR="000F4EB6" w:rsidRDefault="004B70A4" w14:paraId="000014D3" w14:textId="77777777">
            <w:pPr>
              <w:jc w:val="both"/>
              <w:rPr>
                <w:sz w:val="20"/>
                <w:szCs w:val="20"/>
              </w:rPr>
            </w:pPr>
            <w:r>
              <w:rPr>
                <w:sz w:val="20"/>
                <w:szCs w:val="20"/>
              </w:rPr>
              <w:t xml:space="preserve">Nodrošināts monitorings ES nozīmes aizsargājamiem biotopiem </w:t>
            </w:r>
            <w:r>
              <w:rPr>
                <w:i/>
                <w:sz w:val="20"/>
                <w:szCs w:val="20"/>
              </w:rPr>
              <w:t>–</w:t>
            </w:r>
            <w:r>
              <w:rPr>
                <w:sz w:val="20"/>
                <w:szCs w:val="20"/>
              </w:rPr>
              <w:t xml:space="preserve"> 3150 </w:t>
            </w:r>
            <w:r>
              <w:rPr>
                <w:i/>
                <w:sz w:val="20"/>
                <w:szCs w:val="20"/>
              </w:rPr>
              <w:t>Eitrofi ezeri ar iegrimušo ūdensaugu un peldaugu augāju</w:t>
            </w:r>
            <w:r>
              <w:rPr>
                <w:sz w:val="20"/>
                <w:szCs w:val="20"/>
              </w:rPr>
              <w:t xml:space="preserve">; 3260 </w:t>
            </w:r>
            <w:r>
              <w:rPr>
                <w:i/>
                <w:sz w:val="20"/>
                <w:szCs w:val="20"/>
              </w:rPr>
              <w:t>Upju straujteces un dabiski upju posmi</w:t>
            </w:r>
            <w:r>
              <w:rPr>
                <w:sz w:val="20"/>
                <w:szCs w:val="20"/>
              </w:rPr>
              <w:t xml:space="preserve">; 9010* </w:t>
            </w:r>
            <w:r>
              <w:rPr>
                <w:i/>
                <w:sz w:val="20"/>
                <w:szCs w:val="20"/>
              </w:rPr>
              <w:t>Veci vai dabiski boreāli meži</w:t>
            </w:r>
            <w:r>
              <w:rPr>
                <w:sz w:val="20"/>
                <w:szCs w:val="20"/>
              </w:rPr>
              <w:t xml:space="preserve">; 9050 </w:t>
            </w:r>
            <w:r>
              <w:rPr>
                <w:i/>
                <w:sz w:val="20"/>
                <w:szCs w:val="20"/>
              </w:rPr>
              <w:t>Lakstaugiem bagāti egļu meži</w:t>
            </w:r>
            <w:r>
              <w:rPr>
                <w:sz w:val="20"/>
                <w:szCs w:val="20"/>
              </w:rPr>
              <w:t xml:space="preserve">; 9080* </w:t>
            </w:r>
            <w:r>
              <w:rPr>
                <w:i/>
                <w:sz w:val="20"/>
                <w:szCs w:val="20"/>
              </w:rPr>
              <w:t>Staignāju meži</w:t>
            </w:r>
            <w:r>
              <w:rPr>
                <w:sz w:val="20"/>
                <w:szCs w:val="20"/>
              </w:rPr>
              <w:t xml:space="preserve">; 91E0* </w:t>
            </w:r>
            <w:r>
              <w:rPr>
                <w:i/>
                <w:sz w:val="20"/>
                <w:szCs w:val="20"/>
              </w:rPr>
              <w:t>Aluviāli meži (aluviāli krastmalu un palieņu meži)</w:t>
            </w:r>
            <w:r>
              <w:rPr>
                <w:color w:val="000000"/>
                <w:sz w:val="20"/>
                <w:szCs w:val="20"/>
              </w:rPr>
              <w:t>.</w:t>
            </w:r>
          </w:p>
        </w:tc>
      </w:tr>
      <w:tr w:rsidR="000F4EB6" w:rsidTr="49252407" w14:paraId="3325F1B5" w14:textId="77777777">
        <w:trPr>
          <w:cantSplit/>
          <w:jc w:val="center"/>
        </w:trPr>
        <w:tc>
          <w:tcPr>
            <w:tcW w:w="988" w:type="dxa"/>
            <w:tcMar/>
          </w:tcPr>
          <w:p w:rsidR="000F4EB6" w:rsidRDefault="004B70A4" w14:paraId="000014D4" w14:textId="77777777">
            <w:pPr>
              <w:pBdr>
                <w:top w:val="nil"/>
                <w:left w:val="nil"/>
                <w:bottom w:val="nil"/>
                <w:right w:val="nil"/>
                <w:between w:val="nil"/>
              </w:pBdr>
              <w:jc w:val="both"/>
              <w:rPr>
                <w:color w:val="000000"/>
                <w:sz w:val="20"/>
                <w:szCs w:val="20"/>
              </w:rPr>
            </w:pPr>
            <w:r>
              <w:rPr>
                <w:color w:val="000000"/>
                <w:sz w:val="20"/>
                <w:szCs w:val="20"/>
              </w:rPr>
              <w:t>D.2.2.</w:t>
            </w:r>
          </w:p>
        </w:tc>
        <w:tc>
          <w:tcPr>
            <w:tcW w:w="850" w:type="dxa"/>
            <w:tcMar/>
          </w:tcPr>
          <w:p w:rsidR="000F4EB6" w:rsidRDefault="004B70A4" w14:paraId="000014D5" w14:textId="77777777">
            <w:pPr>
              <w:pBdr>
                <w:top w:val="nil"/>
                <w:left w:val="nil"/>
                <w:bottom w:val="nil"/>
                <w:right w:val="nil"/>
                <w:between w:val="nil"/>
              </w:pBdr>
              <w:jc w:val="both"/>
              <w:rPr>
                <w:color w:val="000000"/>
                <w:sz w:val="20"/>
                <w:szCs w:val="20"/>
              </w:rPr>
            </w:pPr>
            <w:r>
              <w:rPr>
                <w:color w:val="000000"/>
                <w:sz w:val="20"/>
                <w:szCs w:val="20"/>
              </w:rPr>
              <w:t>D.2.</w:t>
            </w:r>
          </w:p>
        </w:tc>
        <w:tc>
          <w:tcPr>
            <w:tcW w:w="3004" w:type="dxa"/>
            <w:tcMar/>
          </w:tcPr>
          <w:p w:rsidR="000F4EB6" w:rsidRDefault="004B70A4" w14:paraId="000014D6" w14:textId="77777777">
            <w:pPr>
              <w:pBdr>
                <w:top w:val="nil"/>
                <w:left w:val="nil"/>
                <w:bottom w:val="nil"/>
                <w:right w:val="nil"/>
                <w:between w:val="nil"/>
              </w:pBdr>
              <w:jc w:val="both"/>
              <w:rPr>
                <w:color w:val="000000"/>
                <w:sz w:val="20"/>
                <w:szCs w:val="20"/>
              </w:rPr>
            </w:pPr>
            <w:r>
              <w:rPr>
                <w:color w:val="000000"/>
                <w:sz w:val="20"/>
                <w:szCs w:val="20"/>
              </w:rPr>
              <w:t>Reto un īpaši aizsargājamo sugu monitorings</w:t>
            </w:r>
          </w:p>
        </w:tc>
        <w:tc>
          <w:tcPr>
            <w:tcW w:w="1674" w:type="dxa"/>
            <w:tcMar/>
          </w:tcPr>
          <w:p w:rsidR="000F4EB6" w:rsidRDefault="004B70A4" w14:paraId="000014D7" w14:textId="77777777">
            <w:pPr>
              <w:rPr>
                <w:sz w:val="20"/>
                <w:szCs w:val="20"/>
              </w:rPr>
            </w:pPr>
            <w:r>
              <w:rPr>
                <w:sz w:val="20"/>
                <w:szCs w:val="20"/>
              </w:rPr>
              <w:t>DAP, zinātniskās institūcijas</w:t>
            </w:r>
          </w:p>
        </w:tc>
        <w:tc>
          <w:tcPr>
            <w:tcW w:w="2212" w:type="dxa"/>
            <w:tcMar/>
          </w:tcPr>
          <w:p w:rsidR="000F4EB6" w:rsidRDefault="004B70A4" w14:paraId="000014D8" w14:textId="7C4F2901">
            <w:pPr>
              <w:rPr>
                <w:sz w:val="20"/>
                <w:szCs w:val="20"/>
              </w:rPr>
            </w:pPr>
            <w:r w:rsidRPr="49252407" w:rsidR="004B70A4">
              <w:rPr>
                <w:sz w:val="20"/>
                <w:szCs w:val="20"/>
              </w:rPr>
              <w:t>I</w:t>
            </w:r>
            <w:r w:rsidRPr="49252407" w:rsidR="1F18A866">
              <w:rPr>
                <w:sz w:val="20"/>
                <w:szCs w:val="20"/>
              </w:rPr>
              <w:t>I</w:t>
            </w:r>
            <w:r w:rsidRPr="49252407" w:rsidR="004B70A4">
              <w:rPr>
                <w:sz w:val="20"/>
                <w:szCs w:val="20"/>
              </w:rPr>
              <w:t>I, visā plāna darbības periodā</w:t>
            </w:r>
          </w:p>
        </w:tc>
        <w:tc>
          <w:tcPr>
            <w:tcW w:w="1858" w:type="dxa"/>
            <w:tcMar/>
          </w:tcPr>
          <w:p w:rsidR="000F4EB6" w:rsidRDefault="004B70A4" w14:paraId="000014D9" w14:textId="77777777">
            <w:pPr>
              <w:rPr>
                <w:sz w:val="20"/>
                <w:szCs w:val="20"/>
              </w:rPr>
            </w:pPr>
            <w:r>
              <w:rPr>
                <w:sz w:val="20"/>
                <w:szCs w:val="20"/>
              </w:rPr>
              <w:t>Valsts finansējums, Monitoringa programma pieejamā finansējuma ietvaros</w:t>
            </w:r>
          </w:p>
        </w:tc>
        <w:tc>
          <w:tcPr>
            <w:tcW w:w="1969" w:type="dxa"/>
            <w:tcMar/>
          </w:tcPr>
          <w:p w:rsidR="000F4EB6" w:rsidRDefault="004B70A4" w14:paraId="000014DA" w14:textId="77777777">
            <w:pPr>
              <w:jc w:val="both"/>
              <w:rPr>
                <w:sz w:val="20"/>
                <w:szCs w:val="20"/>
              </w:rPr>
            </w:pPr>
            <w:r>
              <w:rPr>
                <w:sz w:val="20"/>
                <w:szCs w:val="20"/>
              </w:rPr>
              <w:t>Precīzi nav nosakāms.</w:t>
            </w:r>
          </w:p>
        </w:tc>
        <w:tc>
          <w:tcPr>
            <w:tcW w:w="2784" w:type="dxa"/>
            <w:tcMar/>
          </w:tcPr>
          <w:p w:rsidR="000F4EB6" w:rsidRDefault="004B70A4" w14:paraId="000014DB" w14:textId="2B57E16C">
            <w:pPr>
              <w:jc w:val="both"/>
              <w:rPr>
                <w:sz w:val="20"/>
                <w:szCs w:val="20"/>
              </w:rPr>
            </w:pPr>
            <w:r w:rsidRPr="7A0C0D71" w:rsidR="004B70A4">
              <w:rPr>
                <w:sz w:val="20"/>
                <w:szCs w:val="20"/>
              </w:rPr>
              <w:t>Nodrošināts monitorings ES nozīmes aizsargājamām sugām – peldoš</w:t>
            </w:r>
            <w:r w:rsidRPr="7A0C0D71" w:rsidR="04D32A79">
              <w:rPr>
                <w:sz w:val="20"/>
                <w:szCs w:val="20"/>
              </w:rPr>
              <w:t>aja</w:t>
            </w:r>
            <w:r w:rsidRPr="7A0C0D71" w:rsidR="004B70A4">
              <w:rPr>
                <w:sz w:val="20"/>
                <w:szCs w:val="20"/>
              </w:rPr>
              <w:t xml:space="preserve">m ezerriekstam </w:t>
            </w:r>
            <w:r w:rsidRPr="7A0C0D71" w:rsidR="004B70A4">
              <w:rPr>
                <w:i w:val="1"/>
                <w:iCs w:val="1"/>
                <w:sz w:val="20"/>
                <w:szCs w:val="20"/>
              </w:rPr>
              <w:t>Trapa n</w:t>
            </w:r>
            <w:r w:rsidRPr="7A0C0D71" w:rsidR="02B22C8E">
              <w:rPr>
                <w:i w:val="1"/>
                <w:iCs w:val="1"/>
                <w:sz w:val="20"/>
                <w:szCs w:val="20"/>
              </w:rPr>
              <w:t>a</w:t>
            </w:r>
            <w:r w:rsidRPr="7A0C0D71" w:rsidR="004B70A4">
              <w:rPr>
                <w:i w:val="1"/>
                <w:iCs w:val="1"/>
                <w:sz w:val="20"/>
                <w:szCs w:val="20"/>
              </w:rPr>
              <w:t>tans</w:t>
            </w:r>
            <w:r w:rsidRPr="7A0C0D71" w:rsidR="004B70A4">
              <w:rPr>
                <w:sz w:val="20"/>
                <w:szCs w:val="20"/>
              </w:rPr>
              <w:t xml:space="preserve">, Šneidera </w:t>
            </w:r>
            <w:r w:rsidRPr="7A0C0D71" w:rsidR="004B70A4">
              <w:rPr>
                <w:sz w:val="20"/>
                <w:szCs w:val="20"/>
              </w:rPr>
              <w:t>mizmīlim</w:t>
            </w:r>
            <w:r w:rsidRPr="7A0C0D71" w:rsidR="004B70A4">
              <w:rPr>
                <w:sz w:val="20"/>
                <w:szCs w:val="20"/>
              </w:rPr>
              <w:t xml:space="preserve"> </w:t>
            </w:r>
            <w:r w:rsidRPr="7A0C0D71" w:rsidR="004B70A4">
              <w:rPr>
                <w:i w:val="1"/>
                <w:iCs w:val="1"/>
                <w:color w:val="000000" w:themeColor="text1" w:themeTint="FF" w:themeShade="FF"/>
                <w:sz w:val="20"/>
                <w:szCs w:val="20"/>
              </w:rPr>
              <w:t xml:space="preserve">Boros </w:t>
            </w:r>
            <w:r w:rsidRPr="7A0C0D71" w:rsidR="004B70A4">
              <w:rPr>
                <w:i w:val="1"/>
                <w:iCs w:val="1"/>
                <w:color w:val="000000" w:themeColor="text1" w:themeTint="FF" w:themeShade="FF"/>
                <w:sz w:val="20"/>
                <w:szCs w:val="20"/>
              </w:rPr>
              <w:t>schneideri</w:t>
            </w:r>
            <w:r w:rsidRPr="7A0C0D71" w:rsidR="004B70A4">
              <w:rPr>
                <w:color w:val="000000" w:themeColor="text1" w:themeTint="FF" w:themeShade="FF"/>
                <w:sz w:val="20"/>
                <w:szCs w:val="20"/>
              </w:rPr>
              <w:t>,</w:t>
            </w:r>
            <w:r w:rsidRPr="7A0C0D71" w:rsidR="004B70A4">
              <w:rPr>
                <w:sz w:val="20"/>
                <w:szCs w:val="20"/>
              </w:rPr>
              <w:t xml:space="preserve"> spilgtajai </w:t>
            </w:r>
            <w:r w:rsidRPr="7A0C0D71" w:rsidR="004B70A4">
              <w:rPr>
                <w:sz w:val="20"/>
                <w:szCs w:val="20"/>
              </w:rPr>
              <w:t>purvuspārei</w:t>
            </w:r>
            <w:r w:rsidRPr="7A0C0D71" w:rsidR="004B70A4">
              <w:rPr>
                <w:sz w:val="20"/>
                <w:szCs w:val="20"/>
              </w:rPr>
              <w:t xml:space="preserve"> </w:t>
            </w:r>
            <w:r w:rsidRPr="7A0C0D71" w:rsidR="004B70A4">
              <w:rPr>
                <w:i w:val="1"/>
                <w:iCs w:val="1"/>
                <w:sz w:val="20"/>
                <w:szCs w:val="20"/>
              </w:rPr>
              <w:t>Leucorrhinia</w:t>
            </w:r>
            <w:r w:rsidRPr="7A0C0D71" w:rsidR="004B70A4">
              <w:rPr>
                <w:i w:val="1"/>
                <w:iCs w:val="1"/>
                <w:sz w:val="20"/>
                <w:szCs w:val="20"/>
              </w:rPr>
              <w:t xml:space="preserve"> </w:t>
            </w:r>
            <w:r w:rsidRPr="7A0C0D71" w:rsidR="004B70A4">
              <w:rPr>
                <w:i w:val="1"/>
                <w:iCs w:val="1"/>
                <w:sz w:val="20"/>
                <w:szCs w:val="20"/>
              </w:rPr>
              <w:t>pectoralis</w:t>
            </w:r>
            <w:r w:rsidRPr="7A0C0D71" w:rsidR="004B70A4">
              <w:rPr>
                <w:color w:val="222222"/>
                <w:sz w:val="20"/>
                <w:szCs w:val="20"/>
                <w:highlight w:val="white"/>
              </w:rPr>
              <w:t>.</w:t>
            </w:r>
          </w:p>
        </w:tc>
      </w:tr>
      <w:tr w:rsidR="000F4EB6" w:rsidTr="49252407" w14:paraId="51B686AB" w14:textId="77777777">
        <w:trPr>
          <w:cantSplit/>
          <w:jc w:val="center"/>
        </w:trPr>
        <w:tc>
          <w:tcPr>
            <w:tcW w:w="988" w:type="dxa"/>
            <w:tcMar/>
          </w:tcPr>
          <w:p w:rsidR="000F4EB6" w:rsidRDefault="004B70A4" w14:paraId="000014DC" w14:textId="77777777">
            <w:pPr>
              <w:pBdr>
                <w:top w:val="nil"/>
                <w:left w:val="nil"/>
                <w:bottom w:val="nil"/>
                <w:right w:val="nil"/>
                <w:between w:val="nil"/>
              </w:pBdr>
              <w:jc w:val="both"/>
              <w:rPr>
                <w:color w:val="000000"/>
                <w:sz w:val="20"/>
                <w:szCs w:val="20"/>
              </w:rPr>
            </w:pPr>
            <w:r>
              <w:rPr>
                <w:color w:val="000000"/>
                <w:sz w:val="20"/>
                <w:szCs w:val="20"/>
              </w:rPr>
              <w:t>D.2.3.</w:t>
            </w:r>
          </w:p>
        </w:tc>
        <w:tc>
          <w:tcPr>
            <w:tcW w:w="850" w:type="dxa"/>
            <w:tcMar/>
          </w:tcPr>
          <w:p w:rsidR="000F4EB6" w:rsidRDefault="004B70A4" w14:paraId="000014DD" w14:textId="77777777">
            <w:pPr>
              <w:pBdr>
                <w:top w:val="nil"/>
                <w:left w:val="nil"/>
                <w:bottom w:val="nil"/>
                <w:right w:val="nil"/>
                <w:between w:val="nil"/>
              </w:pBdr>
              <w:jc w:val="both"/>
              <w:rPr>
                <w:color w:val="000000"/>
                <w:sz w:val="20"/>
                <w:szCs w:val="20"/>
              </w:rPr>
            </w:pPr>
            <w:r>
              <w:rPr>
                <w:color w:val="000000"/>
                <w:sz w:val="20"/>
                <w:szCs w:val="20"/>
              </w:rPr>
              <w:t>D.2.</w:t>
            </w:r>
          </w:p>
        </w:tc>
        <w:tc>
          <w:tcPr>
            <w:tcW w:w="3004" w:type="dxa"/>
            <w:tcMar/>
          </w:tcPr>
          <w:p w:rsidR="000F4EB6" w:rsidRDefault="004B70A4" w14:paraId="000014DE" w14:textId="093A576D">
            <w:pPr>
              <w:pBdr>
                <w:top w:val="nil"/>
                <w:left w:val="nil"/>
                <w:bottom w:val="nil"/>
                <w:right w:val="nil"/>
                <w:between w:val="nil"/>
              </w:pBdr>
              <w:rPr>
                <w:color w:val="000000"/>
                <w:sz w:val="20"/>
                <w:szCs w:val="20"/>
              </w:rPr>
            </w:pPr>
            <w:r>
              <w:rPr>
                <w:color w:val="000000"/>
                <w:sz w:val="20"/>
                <w:szCs w:val="20"/>
              </w:rPr>
              <w:t xml:space="preserve">Monitorings </w:t>
            </w:r>
            <w:r w:rsidR="00E67B34">
              <w:rPr>
                <w:color w:val="000000"/>
                <w:sz w:val="20"/>
                <w:szCs w:val="20"/>
              </w:rPr>
              <w:t>m</w:t>
            </w:r>
            <w:r>
              <w:rPr>
                <w:color w:val="000000"/>
                <w:sz w:val="20"/>
                <w:szCs w:val="20"/>
              </w:rPr>
              <w:t xml:space="preserve">eža sicistas </w:t>
            </w:r>
            <w:r>
              <w:rPr>
                <w:i/>
                <w:color w:val="000000"/>
                <w:sz w:val="20"/>
                <w:szCs w:val="20"/>
              </w:rPr>
              <w:t>Sicista betulina</w:t>
            </w:r>
            <w:r>
              <w:rPr>
                <w:color w:val="000000"/>
                <w:sz w:val="20"/>
                <w:szCs w:val="20"/>
              </w:rPr>
              <w:t xml:space="preserve"> populācijas lieluma noteikšanai</w:t>
            </w:r>
          </w:p>
        </w:tc>
        <w:tc>
          <w:tcPr>
            <w:tcW w:w="1674" w:type="dxa"/>
            <w:tcMar/>
          </w:tcPr>
          <w:p w:rsidR="000F4EB6" w:rsidRDefault="004B70A4" w14:paraId="000014DF" w14:textId="77777777">
            <w:pPr>
              <w:rPr>
                <w:sz w:val="20"/>
                <w:szCs w:val="20"/>
              </w:rPr>
            </w:pPr>
            <w:r>
              <w:rPr>
                <w:sz w:val="20"/>
                <w:szCs w:val="20"/>
              </w:rPr>
              <w:t>DAP, zinātniskās institūcijas</w:t>
            </w:r>
          </w:p>
        </w:tc>
        <w:tc>
          <w:tcPr>
            <w:tcW w:w="2212" w:type="dxa"/>
            <w:tcMar/>
          </w:tcPr>
          <w:p w:rsidR="000F4EB6" w:rsidRDefault="004B70A4" w14:paraId="000014E0" w14:textId="17672BFF">
            <w:pPr>
              <w:rPr>
                <w:sz w:val="20"/>
                <w:szCs w:val="20"/>
              </w:rPr>
            </w:pPr>
            <w:r w:rsidRPr="7A0C0D71" w:rsidR="004B70A4">
              <w:rPr>
                <w:sz w:val="20"/>
                <w:szCs w:val="20"/>
              </w:rPr>
              <w:t>II</w:t>
            </w:r>
            <w:r w:rsidRPr="7A0C0D71" w:rsidR="410ADACE">
              <w:rPr>
                <w:sz w:val="20"/>
                <w:szCs w:val="20"/>
              </w:rPr>
              <w:t>I</w:t>
            </w:r>
            <w:r w:rsidRPr="7A0C0D71" w:rsidR="004B70A4">
              <w:rPr>
                <w:sz w:val="20"/>
                <w:szCs w:val="20"/>
              </w:rPr>
              <w:t>, visā plāna darbības periodā</w:t>
            </w:r>
          </w:p>
        </w:tc>
        <w:tc>
          <w:tcPr>
            <w:tcW w:w="1858" w:type="dxa"/>
            <w:tcMar/>
          </w:tcPr>
          <w:p w:rsidR="000F4EB6" w:rsidRDefault="004B70A4" w14:paraId="000014E1" w14:textId="77777777">
            <w:pPr>
              <w:rPr>
                <w:sz w:val="20"/>
                <w:szCs w:val="20"/>
              </w:rPr>
            </w:pPr>
            <w:r>
              <w:rPr>
                <w:sz w:val="20"/>
                <w:szCs w:val="20"/>
              </w:rPr>
              <w:t>Valsts finansējums, Monitoringa programma pieejamā finansējuma ietvaros</w:t>
            </w:r>
          </w:p>
        </w:tc>
        <w:tc>
          <w:tcPr>
            <w:tcW w:w="1969" w:type="dxa"/>
            <w:tcMar/>
          </w:tcPr>
          <w:p w:rsidR="000F4EB6" w:rsidRDefault="004B70A4" w14:paraId="000014E2" w14:textId="77777777">
            <w:pPr>
              <w:jc w:val="both"/>
              <w:rPr>
                <w:sz w:val="20"/>
                <w:szCs w:val="20"/>
              </w:rPr>
            </w:pPr>
            <w:r>
              <w:rPr>
                <w:sz w:val="20"/>
                <w:szCs w:val="20"/>
              </w:rPr>
              <w:t>Precīzi nav nosakāms.</w:t>
            </w:r>
          </w:p>
        </w:tc>
        <w:tc>
          <w:tcPr>
            <w:tcW w:w="2784" w:type="dxa"/>
            <w:tcMar/>
          </w:tcPr>
          <w:p w:rsidR="000F4EB6" w:rsidRDefault="004B70A4" w14:paraId="000014E3" w14:textId="6CA1002D">
            <w:pPr>
              <w:jc w:val="both"/>
              <w:rPr>
                <w:sz w:val="20"/>
                <w:szCs w:val="20"/>
              </w:rPr>
            </w:pPr>
            <w:r>
              <w:rPr>
                <w:sz w:val="20"/>
                <w:szCs w:val="20"/>
              </w:rPr>
              <w:t xml:space="preserve">Noskaidrots ĪAS meža sicistas </w:t>
            </w:r>
            <w:r>
              <w:rPr>
                <w:i/>
                <w:sz w:val="20"/>
                <w:szCs w:val="20"/>
              </w:rPr>
              <w:t>Sicista betulina</w:t>
            </w:r>
            <w:r>
              <w:rPr>
                <w:sz w:val="20"/>
                <w:szCs w:val="20"/>
              </w:rPr>
              <w:t xml:space="preserve"> populācijas lielums DL teritorijā, veikta sugai piemērotu biotopu kartēšana un platību noteikšana DL teritorijā</w:t>
            </w:r>
          </w:p>
        </w:tc>
      </w:tr>
      <w:tr w:rsidR="000F4EB6" w:rsidTr="49252407" w14:paraId="625926C2" w14:textId="77777777">
        <w:trPr>
          <w:cantSplit/>
          <w:jc w:val="center"/>
        </w:trPr>
        <w:tc>
          <w:tcPr>
            <w:tcW w:w="988" w:type="dxa"/>
            <w:tcMar/>
          </w:tcPr>
          <w:p w:rsidR="000F4EB6" w:rsidRDefault="004B70A4" w14:paraId="000014E4" w14:textId="77777777">
            <w:pPr>
              <w:pBdr>
                <w:top w:val="nil"/>
                <w:left w:val="nil"/>
                <w:bottom w:val="nil"/>
                <w:right w:val="nil"/>
                <w:between w:val="nil"/>
              </w:pBdr>
              <w:jc w:val="both"/>
              <w:rPr>
                <w:color w:val="000000"/>
                <w:sz w:val="20"/>
                <w:szCs w:val="20"/>
              </w:rPr>
            </w:pPr>
            <w:r>
              <w:rPr>
                <w:color w:val="000000"/>
                <w:sz w:val="20"/>
                <w:szCs w:val="20"/>
              </w:rPr>
              <w:t>D.2.4.</w:t>
            </w:r>
          </w:p>
        </w:tc>
        <w:tc>
          <w:tcPr>
            <w:tcW w:w="850" w:type="dxa"/>
            <w:tcMar/>
          </w:tcPr>
          <w:p w:rsidR="000F4EB6" w:rsidRDefault="004B70A4" w14:paraId="000014E5" w14:textId="77777777">
            <w:pPr>
              <w:pBdr>
                <w:top w:val="nil"/>
                <w:left w:val="nil"/>
                <w:bottom w:val="nil"/>
                <w:right w:val="nil"/>
                <w:between w:val="nil"/>
              </w:pBdr>
              <w:jc w:val="both"/>
              <w:rPr>
                <w:color w:val="000000"/>
                <w:sz w:val="20"/>
                <w:szCs w:val="20"/>
              </w:rPr>
            </w:pPr>
            <w:r>
              <w:rPr>
                <w:color w:val="000000"/>
                <w:sz w:val="20"/>
                <w:szCs w:val="20"/>
              </w:rPr>
              <w:t>D.2.</w:t>
            </w:r>
          </w:p>
        </w:tc>
        <w:tc>
          <w:tcPr>
            <w:tcW w:w="3004" w:type="dxa"/>
            <w:tcMar/>
          </w:tcPr>
          <w:p w:rsidR="000F4EB6" w:rsidRDefault="004B70A4" w14:paraId="000014E6" w14:textId="2B84EE0A">
            <w:pPr>
              <w:pBdr>
                <w:top w:val="nil"/>
                <w:left w:val="nil"/>
                <w:bottom w:val="nil"/>
                <w:right w:val="nil"/>
                <w:between w:val="nil"/>
              </w:pBdr>
              <w:rPr>
                <w:color w:val="000000"/>
                <w:sz w:val="20"/>
                <w:szCs w:val="20"/>
              </w:rPr>
            </w:pPr>
            <w:r>
              <w:rPr>
                <w:color w:val="000000"/>
                <w:sz w:val="20"/>
                <w:szCs w:val="20"/>
              </w:rPr>
              <w:t xml:space="preserve">Monitorings mazā susura </w:t>
            </w:r>
            <w:r>
              <w:rPr>
                <w:i/>
                <w:color w:val="000000"/>
                <w:sz w:val="20"/>
                <w:szCs w:val="20"/>
              </w:rPr>
              <w:t>Muscardinus avellanarius</w:t>
            </w:r>
            <w:r w:rsidR="00E67B34">
              <w:rPr>
                <w:color w:val="000000"/>
                <w:sz w:val="20"/>
                <w:szCs w:val="20"/>
              </w:rPr>
              <w:t xml:space="preserve"> </w:t>
            </w:r>
            <w:r>
              <w:rPr>
                <w:color w:val="000000"/>
                <w:sz w:val="20"/>
                <w:szCs w:val="20"/>
              </w:rPr>
              <w:t>klātbūtnes konstatēšanai</w:t>
            </w:r>
          </w:p>
        </w:tc>
        <w:tc>
          <w:tcPr>
            <w:tcW w:w="1674" w:type="dxa"/>
            <w:tcMar/>
          </w:tcPr>
          <w:p w:rsidR="000F4EB6" w:rsidRDefault="004B70A4" w14:paraId="000014E7" w14:textId="77777777">
            <w:pPr>
              <w:rPr>
                <w:sz w:val="20"/>
                <w:szCs w:val="20"/>
              </w:rPr>
            </w:pPr>
            <w:r>
              <w:rPr>
                <w:sz w:val="20"/>
                <w:szCs w:val="20"/>
              </w:rPr>
              <w:t>DAP, zinātniskās institūcijas</w:t>
            </w:r>
          </w:p>
        </w:tc>
        <w:tc>
          <w:tcPr>
            <w:tcW w:w="2212" w:type="dxa"/>
            <w:tcMar/>
          </w:tcPr>
          <w:p w:rsidR="000F4EB6" w:rsidRDefault="004B70A4" w14:paraId="000014E8" w14:textId="4D8508A6">
            <w:pPr>
              <w:rPr>
                <w:sz w:val="20"/>
                <w:szCs w:val="20"/>
              </w:rPr>
            </w:pPr>
            <w:r w:rsidRPr="7A0C0D71" w:rsidR="004B70A4">
              <w:rPr>
                <w:sz w:val="20"/>
                <w:szCs w:val="20"/>
              </w:rPr>
              <w:t>II</w:t>
            </w:r>
            <w:r w:rsidRPr="7A0C0D71" w:rsidR="3B67DA15">
              <w:rPr>
                <w:sz w:val="20"/>
                <w:szCs w:val="20"/>
              </w:rPr>
              <w:t>I</w:t>
            </w:r>
            <w:r w:rsidRPr="7A0C0D71" w:rsidR="004B70A4">
              <w:rPr>
                <w:sz w:val="20"/>
                <w:szCs w:val="20"/>
              </w:rPr>
              <w:t>, visā plāna darbības periodā</w:t>
            </w:r>
          </w:p>
        </w:tc>
        <w:tc>
          <w:tcPr>
            <w:tcW w:w="1858" w:type="dxa"/>
            <w:tcMar/>
          </w:tcPr>
          <w:p w:rsidR="000F4EB6" w:rsidRDefault="004B70A4" w14:paraId="000014E9" w14:textId="77777777">
            <w:pPr>
              <w:rPr>
                <w:sz w:val="20"/>
                <w:szCs w:val="20"/>
              </w:rPr>
            </w:pPr>
            <w:r>
              <w:rPr>
                <w:sz w:val="20"/>
                <w:szCs w:val="20"/>
              </w:rPr>
              <w:t>Valsts finansējums, Monitoringa programma pieejamā finansējuma ietvaros</w:t>
            </w:r>
          </w:p>
        </w:tc>
        <w:tc>
          <w:tcPr>
            <w:tcW w:w="1969" w:type="dxa"/>
            <w:tcMar/>
          </w:tcPr>
          <w:p w:rsidR="000F4EB6" w:rsidRDefault="004B70A4" w14:paraId="000014EA" w14:textId="77777777">
            <w:pPr>
              <w:jc w:val="both"/>
              <w:rPr>
                <w:sz w:val="20"/>
                <w:szCs w:val="20"/>
              </w:rPr>
            </w:pPr>
            <w:r>
              <w:rPr>
                <w:sz w:val="20"/>
                <w:szCs w:val="20"/>
              </w:rPr>
              <w:t>Precīzi nav nosakāms.</w:t>
            </w:r>
          </w:p>
        </w:tc>
        <w:tc>
          <w:tcPr>
            <w:tcW w:w="2784" w:type="dxa"/>
            <w:tcMar/>
          </w:tcPr>
          <w:p w:rsidR="000F4EB6" w:rsidRDefault="004B70A4" w14:paraId="000014EB" w14:textId="05B766BC">
            <w:pPr>
              <w:jc w:val="both"/>
              <w:rPr>
                <w:sz w:val="20"/>
                <w:szCs w:val="20"/>
              </w:rPr>
            </w:pPr>
            <w:r>
              <w:rPr>
                <w:sz w:val="20"/>
                <w:szCs w:val="20"/>
              </w:rPr>
              <w:t xml:space="preserve">Nodrošināts monitorings ĪAS - mazā susura </w:t>
            </w:r>
            <w:r>
              <w:rPr>
                <w:i/>
                <w:sz w:val="20"/>
                <w:szCs w:val="20"/>
              </w:rPr>
              <w:t>Muscardinus avellanarius</w:t>
            </w:r>
            <w:r>
              <w:rPr>
                <w:sz w:val="20"/>
                <w:szCs w:val="20"/>
              </w:rPr>
              <w:t xml:space="preserve"> konstatēšanai; sīko dobumperētāju putnu būrīšu pārbaude vismaz divas reizes gadā: vasaras un rudens sezonā; pārbaudes vismaz trīs gadus pēc kārtas.</w:t>
            </w:r>
          </w:p>
        </w:tc>
      </w:tr>
      <w:tr w:rsidR="000F4EB6" w:rsidTr="49252407" w14:paraId="1130DC1D" w14:textId="77777777">
        <w:trPr>
          <w:cantSplit/>
          <w:jc w:val="center"/>
        </w:trPr>
        <w:tc>
          <w:tcPr>
            <w:tcW w:w="988" w:type="dxa"/>
            <w:tcMar/>
          </w:tcPr>
          <w:p w:rsidR="000F4EB6" w:rsidRDefault="004B70A4" w14:paraId="000014EC" w14:textId="77777777">
            <w:pPr>
              <w:pBdr>
                <w:top w:val="nil"/>
                <w:left w:val="nil"/>
                <w:bottom w:val="nil"/>
                <w:right w:val="nil"/>
                <w:between w:val="nil"/>
              </w:pBdr>
              <w:jc w:val="both"/>
              <w:rPr>
                <w:color w:val="000000"/>
                <w:sz w:val="20"/>
                <w:szCs w:val="20"/>
              </w:rPr>
            </w:pPr>
            <w:r>
              <w:rPr>
                <w:color w:val="000000"/>
                <w:sz w:val="20"/>
                <w:szCs w:val="20"/>
              </w:rPr>
              <w:t>D.3.1.</w:t>
            </w:r>
          </w:p>
        </w:tc>
        <w:tc>
          <w:tcPr>
            <w:tcW w:w="850" w:type="dxa"/>
            <w:tcMar/>
          </w:tcPr>
          <w:p w:rsidR="000F4EB6" w:rsidRDefault="004B70A4" w14:paraId="000014ED" w14:textId="77777777">
            <w:pPr>
              <w:pBdr>
                <w:top w:val="nil"/>
                <w:left w:val="nil"/>
                <w:bottom w:val="nil"/>
                <w:right w:val="nil"/>
                <w:between w:val="nil"/>
              </w:pBdr>
              <w:jc w:val="both"/>
              <w:rPr>
                <w:color w:val="000000"/>
                <w:sz w:val="20"/>
                <w:szCs w:val="20"/>
              </w:rPr>
            </w:pPr>
            <w:r>
              <w:rPr>
                <w:color w:val="000000"/>
                <w:sz w:val="20"/>
                <w:szCs w:val="20"/>
              </w:rPr>
              <w:t>D.3.</w:t>
            </w:r>
          </w:p>
        </w:tc>
        <w:tc>
          <w:tcPr>
            <w:tcW w:w="3004" w:type="dxa"/>
            <w:tcMar/>
          </w:tcPr>
          <w:p w:rsidR="000F4EB6" w:rsidRDefault="004B70A4" w14:paraId="000014EE" w14:textId="77777777">
            <w:pPr>
              <w:jc w:val="both"/>
              <w:rPr>
                <w:color w:val="000000"/>
                <w:sz w:val="20"/>
                <w:szCs w:val="20"/>
              </w:rPr>
            </w:pPr>
            <w:r>
              <w:rPr>
                <w:color w:val="000000"/>
                <w:sz w:val="20"/>
                <w:szCs w:val="20"/>
              </w:rPr>
              <w:t>Invazīvo sugu monitorings.</w:t>
            </w:r>
          </w:p>
        </w:tc>
        <w:tc>
          <w:tcPr>
            <w:tcW w:w="1674" w:type="dxa"/>
            <w:tcMar/>
          </w:tcPr>
          <w:p w:rsidR="000F4EB6" w:rsidRDefault="004B70A4" w14:paraId="000014EF" w14:textId="77777777">
            <w:pPr>
              <w:rPr>
                <w:color w:val="000000"/>
                <w:sz w:val="20"/>
                <w:szCs w:val="20"/>
                <w:highlight w:val="yellow"/>
              </w:rPr>
            </w:pPr>
            <w:r>
              <w:rPr>
                <w:sz w:val="20"/>
                <w:szCs w:val="20"/>
              </w:rPr>
              <w:t>DAP, zinātniskās institūcijas</w:t>
            </w:r>
          </w:p>
        </w:tc>
        <w:tc>
          <w:tcPr>
            <w:tcW w:w="2212" w:type="dxa"/>
            <w:tcMar/>
          </w:tcPr>
          <w:p w:rsidR="000F4EB6" w:rsidRDefault="004B70A4" w14:paraId="000014F0" w14:textId="2B353695">
            <w:pPr>
              <w:rPr>
                <w:color w:val="000000"/>
                <w:sz w:val="20"/>
                <w:szCs w:val="20"/>
                <w:highlight w:val="yellow"/>
              </w:rPr>
            </w:pPr>
            <w:r w:rsidRPr="7A0C0D71" w:rsidR="004B70A4">
              <w:rPr>
                <w:sz w:val="20"/>
                <w:szCs w:val="20"/>
              </w:rPr>
              <w:t>I</w:t>
            </w:r>
            <w:r w:rsidRPr="7A0C0D71" w:rsidR="66ED1097">
              <w:rPr>
                <w:sz w:val="20"/>
                <w:szCs w:val="20"/>
              </w:rPr>
              <w:t>I</w:t>
            </w:r>
            <w:r w:rsidRPr="7A0C0D71" w:rsidR="004B70A4">
              <w:rPr>
                <w:sz w:val="20"/>
                <w:szCs w:val="20"/>
              </w:rPr>
              <w:t>I, visā plāna darbības periodā</w:t>
            </w:r>
          </w:p>
        </w:tc>
        <w:tc>
          <w:tcPr>
            <w:tcW w:w="1858" w:type="dxa"/>
            <w:tcMar/>
          </w:tcPr>
          <w:p w:rsidR="000F4EB6" w:rsidRDefault="004B70A4" w14:paraId="000014F1" w14:textId="77777777">
            <w:pPr>
              <w:rPr>
                <w:color w:val="000000"/>
                <w:sz w:val="20"/>
                <w:szCs w:val="20"/>
                <w:highlight w:val="yellow"/>
              </w:rPr>
            </w:pPr>
            <w:r>
              <w:rPr>
                <w:sz w:val="20"/>
                <w:szCs w:val="20"/>
              </w:rPr>
              <w:t>Valsts finansējums, Monitoringa programma pieejamā finansējuma ietvaros</w:t>
            </w:r>
          </w:p>
        </w:tc>
        <w:tc>
          <w:tcPr>
            <w:tcW w:w="1969" w:type="dxa"/>
            <w:tcMar/>
          </w:tcPr>
          <w:p w:rsidR="000F4EB6" w:rsidRDefault="004B70A4" w14:paraId="000014F2" w14:textId="77777777">
            <w:pPr>
              <w:jc w:val="both"/>
              <w:rPr>
                <w:color w:val="000000"/>
                <w:sz w:val="20"/>
                <w:szCs w:val="20"/>
                <w:highlight w:val="yellow"/>
              </w:rPr>
            </w:pPr>
            <w:r>
              <w:rPr>
                <w:sz w:val="20"/>
                <w:szCs w:val="20"/>
              </w:rPr>
              <w:t>Precīzi nav nosakāms.</w:t>
            </w:r>
          </w:p>
        </w:tc>
        <w:tc>
          <w:tcPr>
            <w:tcW w:w="2784" w:type="dxa"/>
            <w:tcMar/>
          </w:tcPr>
          <w:p w:rsidRPr="00121DC6" w:rsidR="00E42D70" w:rsidRDefault="004B70A4" w14:paraId="6AEE8C3F" w14:textId="327F3C79">
            <w:pPr>
              <w:jc w:val="both"/>
              <w:rPr>
                <w:sz w:val="20"/>
                <w:szCs w:val="20"/>
              </w:rPr>
            </w:pPr>
            <w:r w:rsidRPr="00121DC6">
              <w:rPr>
                <w:sz w:val="20"/>
                <w:szCs w:val="20"/>
              </w:rPr>
              <w:t xml:space="preserve">Nodrošināts monitorings </w:t>
            </w:r>
            <w:r w:rsidRPr="00121DC6" w:rsidR="00E42D70">
              <w:rPr>
                <w:sz w:val="20"/>
                <w:szCs w:val="20"/>
              </w:rPr>
              <w:t xml:space="preserve">DL teritorijā konstatētajām </w:t>
            </w:r>
            <w:r w:rsidRPr="00121DC6">
              <w:rPr>
                <w:sz w:val="20"/>
                <w:szCs w:val="20"/>
              </w:rPr>
              <w:t xml:space="preserve">invazīvajām sugām – jenotsunim </w:t>
            </w:r>
            <w:r w:rsidRPr="00121DC6">
              <w:rPr>
                <w:i/>
                <w:sz w:val="20"/>
                <w:szCs w:val="20"/>
              </w:rPr>
              <w:t>Nyctereutes procyonoides</w:t>
            </w:r>
            <w:r w:rsidRPr="00121DC6" w:rsidR="00E42D70">
              <w:rPr>
                <w:sz w:val="20"/>
                <w:szCs w:val="20"/>
              </w:rPr>
              <w:t>, A</w:t>
            </w:r>
            <w:r w:rsidRPr="00121DC6">
              <w:rPr>
                <w:sz w:val="20"/>
                <w:szCs w:val="20"/>
              </w:rPr>
              <w:t>merikas ūdelei</w:t>
            </w:r>
            <w:r w:rsidRPr="00121DC6" w:rsidR="00E42D70">
              <w:rPr>
                <w:i/>
                <w:sz w:val="20"/>
                <w:szCs w:val="20"/>
              </w:rPr>
              <w:t xml:space="preserve"> Neovision vision</w:t>
            </w:r>
            <w:r w:rsidRPr="00121DC6" w:rsidR="00E42D70">
              <w:rPr>
                <w:sz w:val="20"/>
                <w:szCs w:val="20"/>
              </w:rPr>
              <w:t xml:space="preserve">, puķu  spriganei </w:t>
            </w:r>
            <w:r w:rsidRPr="00121DC6" w:rsidR="00E42D70">
              <w:rPr>
                <w:i/>
                <w:sz w:val="20"/>
                <w:szCs w:val="20"/>
              </w:rPr>
              <w:t>Impatiens glandulifera</w:t>
            </w:r>
            <w:r w:rsidRPr="00121DC6" w:rsidR="00E42D70">
              <w:rPr>
                <w:sz w:val="20"/>
                <w:szCs w:val="20"/>
              </w:rPr>
              <w:t xml:space="preserve">, sīkziedu spriganei </w:t>
            </w:r>
            <w:r w:rsidRPr="00121DC6" w:rsidR="00E42D70">
              <w:rPr>
                <w:i/>
                <w:sz w:val="20"/>
                <w:szCs w:val="20"/>
              </w:rPr>
              <w:t>Impatiens parviflora</w:t>
            </w:r>
            <w:r w:rsidRPr="00121DC6" w:rsidR="00E42D70">
              <w:rPr>
                <w:sz w:val="20"/>
                <w:szCs w:val="20"/>
              </w:rPr>
              <w:t xml:space="preserve"> un Kanādas zeltgalvītei </w:t>
            </w:r>
            <w:r w:rsidRPr="00121DC6" w:rsidR="00E42D70">
              <w:rPr>
                <w:i/>
                <w:sz w:val="20"/>
                <w:szCs w:val="20"/>
              </w:rPr>
              <w:t>Solidago canadensis</w:t>
            </w:r>
            <w:r w:rsidRPr="00121DC6">
              <w:rPr>
                <w:sz w:val="20"/>
                <w:szCs w:val="20"/>
              </w:rPr>
              <w:t xml:space="preserve">. </w:t>
            </w:r>
          </w:p>
          <w:p w:rsidRPr="00121DC6" w:rsidR="000F4EB6" w:rsidRDefault="004B70A4" w14:paraId="000014F3" w14:textId="5C874751">
            <w:pPr>
              <w:jc w:val="both"/>
              <w:rPr>
                <w:color w:val="000000"/>
                <w:sz w:val="20"/>
                <w:szCs w:val="20"/>
              </w:rPr>
            </w:pPr>
            <w:r w:rsidRPr="00121DC6">
              <w:rPr>
                <w:sz w:val="20"/>
                <w:szCs w:val="20"/>
              </w:rPr>
              <w:t xml:space="preserve">Ar caurbraucošo transportu vai makšķerniekiem iespējama </w:t>
            </w:r>
            <w:r w:rsidRPr="00121DC6">
              <w:rPr>
                <w:color w:val="000000"/>
                <w:sz w:val="20"/>
                <w:szCs w:val="20"/>
              </w:rPr>
              <w:t xml:space="preserve">Sosnovska latvāņa </w:t>
            </w:r>
            <w:r w:rsidRPr="00121DC6">
              <w:rPr>
                <w:i/>
                <w:color w:val="000000"/>
                <w:sz w:val="20"/>
                <w:szCs w:val="20"/>
              </w:rPr>
              <w:t>Heracleum sosnowskyi</w:t>
            </w:r>
            <w:r w:rsidRPr="00121DC6">
              <w:rPr>
                <w:color w:val="000000"/>
                <w:sz w:val="20"/>
                <w:szCs w:val="20"/>
              </w:rPr>
              <w:t xml:space="preserve"> ievazāšana DL teritorijā.</w:t>
            </w:r>
          </w:p>
        </w:tc>
      </w:tr>
      <w:tr w:rsidR="000F4EB6" w:rsidTr="49252407" w14:paraId="1A78ECC6" w14:textId="77777777">
        <w:trPr>
          <w:cantSplit/>
          <w:jc w:val="center"/>
        </w:trPr>
        <w:tc>
          <w:tcPr>
            <w:tcW w:w="988" w:type="dxa"/>
            <w:tcMar/>
          </w:tcPr>
          <w:p w:rsidR="000F4EB6" w:rsidRDefault="004B70A4" w14:paraId="000014F4" w14:textId="77777777">
            <w:pPr>
              <w:pBdr>
                <w:top w:val="nil"/>
                <w:left w:val="nil"/>
                <w:bottom w:val="nil"/>
                <w:right w:val="nil"/>
                <w:between w:val="nil"/>
              </w:pBdr>
              <w:jc w:val="both"/>
              <w:rPr>
                <w:color w:val="000000"/>
                <w:sz w:val="20"/>
                <w:szCs w:val="20"/>
              </w:rPr>
            </w:pPr>
            <w:r>
              <w:rPr>
                <w:color w:val="000000"/>
                <w:sz w:val="20"/>
                <w:szCs w:val="20"/>
              </w:rPr>
              <w:t>D.4.1.</w:t>
            </w:r>
          </w:p>
        </w:tc>
        <w:tc>
          <w:tcPr>
            <w:tcW w:w="850" w:type="dxa"/>
            <w:tcMar/>
          </w:tcPr>
          <w:p w:rsidR="000F4EB6" w:rsidRDefault="004B70A4" w14:paraId="000014F5" w14:textId="77777777">
            <w:pPr>
              <w:pBdr>
                <w:top w:val="nil"/>
                <w:left w:val="nil"/>
                <w:bottom w:val="nil"/>
                <w:right w:val="nil"/>
                <w:between w:val="nil"/>
              </w:pBdr>
              <w:jc w:val="both"/>
              <w:rPr>
                <w:color w:val="000000"/>
                <w:sz w:val="20"/>
                <w:szCs w:val="20"/>
              </w:rPr>
            </w:pPr>
            <w:r>
              <w:rPr>
                <w:color w:val="000000"/>
                <w:sz w:val="20"/>
                <w:szCs w:val="20"/>
              </w:rPr>
              <w:t>D.4.</w:t>
            </w:r>
          </w:p>
        </w:tc>
        <w:tc>
          <w:tcPr>
            <w:tcW w:w="3004" w:type="dxa"/>
            <w:tcMar/>
          </w:tcPr>
          <w:p w:rsidR="000F4EB6" w:rsidRDefault="004B70A4" w14:paraId="000014F6" w14:textId="77777777">
            <w:pPr>
              <w:jc w:val="both"/>
              <w:rPr>
                <w:color w:val="000000"/>
                <w:sz w:val="20"/>
                <w:szCs w:val="20"/>
              </w:rPr>
            </w:pPr>
            <w:r>
              <w:rPr>
                <w:color w:val="000000"/>
                <w:sz w:val="20"/>
                <w:szCs w:val="20"/>
              </w:rPr>
              <w:t>Podvāzes (Klauces) upītes, Klaucānu un Priekulānu ezeru  ekoloģiskās un ķīmiskās kvalitātes monitorings (t.sk. datu iegūšana par potenciālajiem piesārņojuma avotiem un slodzēm).</w:t>
            </w:r>
          </w:p>
        </w:tc>
        <w:tc>
          <w:tcPr>
            <w:tcW w:w="1674" w:type="dxa"/>
            <w:tcMar/>
          </w:tcPr>
          <w:p w:rsidR="000F4EB6" w:rsidRDefault="004B70A4" w14:paraId="000014F7" w14:textId="77777777">
            <w:pPr>
              <w:rPr>
                <w:sz w:val="20"/>
                <w:szCs w:val="20"/>
              </w:rPr>
            </w:pPr>
            <w:r>
              <w:rPr>
                <w:sz w:val="20"/>
                <w:szCs w:val="20"/>
              </w:rPr>
              <w:t>LVĢMC</w:t>
            </w:r>
          </w:p>
        </w:tc>
        <w:tc>
          <w:tcPr>
            <w:tcW w:w="2212" w:type="dxa"/>
            <w:tcMar/>
          </w:tcPr>
          <w:p w:rsidR="000F4EB6" w:rsidRDefault="004B70A4" w14:paraId="000014F8" w14:textId="77777777">
            <w:pPr>
              <w:rPr>
                <w:sz w:val="20"/>
                <w:szCs w:val="20"/>
              </w:rPr>
            </w:pPr>
            <w:r>
              <w:rPr>
                <w:sz w:val="20"/>
                <w:szCs w:val="20"/>
              </w:rPr>
              <w:t>II, visā plāna darbības periodā</w:t>
            </w:r>
          </w:p>
        </w:tc>
        <w:tc>
          <w:tcPr>
            <w:tcW w:w="1858" w:type="dxa"/>
            <w:tcMar/>
          </w:tcPr>
          <w:p w:rsidR="000F4EB6" w:rsidRDefault="004B70A4" w14:paraId="000014F9" w14:textId="77777777">
            <w:pPr>
              <w:rPr>
                <w:sz w:val="20"/>
                <w:szCs w:val="20"/>
              </w:rPr>
            </w:pPr>
            <w:r>
              <w:rPr>
                <w:sz w:val="20"/>
                <w:szCs w:val="20"/>
              </w:rPr>
              <w:t>LVĢMC</w:t>
            </w:r>
          </w:p>
        </w:tc>
        <w:tc>
          <w:tcPr>
            <w:tcW w:w="1969" w:type="dxa"/>
            <w:tcMar/>
          </w:tcPr>
          <w:p w:rsidR="000F4EB6" w:rsidRDefault="004B70A4" w14:paraId="000014FA" w14:textId="77777777">
            <w:pPr>
              <w:jc w:val="both"/>
              <w:rPr>
                <w:sz w:val="20"/>
                <w:szCs w:val="20"/>
              </w:rPr>
            </w:pPr>
            <w:r>
              <w:rPr>
                <w:sz w:val="20"/>
                <w:szCs w:val="20"/>
              </w:rPr>
              <w:t>Atbilstoši Virszemes ūdeņu monitoringa programmas īstenošanai paredzētajām izmaksām.</w:t>
            </w:r>
          </w:p>
        </w:tc>
        <w:tc>
          <w:tcPr>
            <w:tcW w:w="2784" w:type="dxa"/>
            <w:tcMar/>
          </w:tcPr>
          <w:p w:rsidR="000F4EB6" w:rsidRDefault="004B70A4" w14:paraId="3816EF0A" w14:textId="77777777">
            <w:pPr>
              <w:jc w:val="both"/>
              <w:rPr>
                <w:color w:val="000000"/>
                <w:sz w:val="20"/>
                <w:szCs w:val="20"/>
              </w:rPr>
            </w:pPr>
            <w:r>
              <w:rPr>
                <w:color w:val="000000"/>
                <w:sz w:val="20"/>
                <w:szCs w:val="20"/>
              </w:rPr>
              <w:t>Podvāzes (Klauces) upītes, Klaucānu un Priekulānu ezeros  nodrošināts ekoloģiskās un ķīmiskās kvalitātes monitorings.</w:t>
            </w:r>
          </w:p>
          <w:p w:rsidR="00CC5663" w:rsidRDefault="00CC5663" w14:paraId="5711B162" w14:textId="77777777">
            <w:pPr>
              <w:jc w:val="both"/>
              <w:rPr>
                <w:color w:val="000000"/>
                <w:sz w:val="20"/>
                <w:szCs w:val="20"/>
              </w:rPr>
            </w:pPr>
          </w:p>
          <w:p w:rsidR="00CC5663" w:rsidRDefault="00CC5663" w14:paraId="062ADD0C" w14:textId="77777777">
            <w:pPr>
              <w:jc w:val="both"/>
              <w:rPr>
                <w:color w:val="000000"/>
                <w:sz w:val="20"/>
                <w:szCs w:val="20"/>
              </w:rPr>
            </w:pPr>
          </w:p>
          <w:p w:rsidR="00CC5663" w:rsidRDefault="00CC5663" w14:paraId="73C2C671" w14:textId="77777777">
            <w:pPr>
              <w:jc w:val="both"/>
              <w:rPr>
                <w:color w:val="000000"/>
                <w:sz w:val="20"/>
                <w:szCs w:val="20"/>
              </w:rPr>
            </w:pPr>
          </w:p>
          <w:p w:rsidR="00CC5663" w:rsidRDefault="00CC5663" w14:paraId="4D52DD67" w14:textId="77777777">
            <w:pPr>
              <w:jc w:val="both"/>
              <w:rPr>
                <w:color w:val="000000"/>
                <w:sz w:val="20"/>
                <w:szCs w:val="20"/>
              </w:rPr>
            </w:pPr>
          </w:p>
          <w:p w:rsidR="00CC5663" w:rsidRDefault="00CC5663" w14:paraId="6C606BAC" w14:textId="77777777">
            <w:pPr>
              <w:jc w:val="both"/>
              <w:rPr>
                <w:color w:val="000000"/>
                <w:sz w:val="20"/>
                <w:szCs w:val="20"/>
              </w:rPr>
            </w:pPr>
          </w:p>
          <w:p w:rsidR="00CC5663" w:rsidRDefault="00CC5663" w14:paraId="553763FA" w14:textId="77777777">
            <w:pPr>
              <w:jc w:val="both"/>
              <w:rPr>
                <w:color w:val="000000"/>
                <w:sz w:val="20"/>
                <w:szCs w:val="20"/>
              </w:rPr>
            </w:pPr>
          </w:p>
          <w:p w:rsidR="00CC5663" w:rsidRDefault="00CC5663" w14:paraId="1F483FE7" w14:textId="77777777">
            <w:pPr>
              <w:jc w:val="both"/>
              <w:rPr>
                <w:color w:val="000000"/>
                <w:sz w:val="20"/>
                <w:szCs w:val="20"/>
              </w:rPr>
            </w:pPr>
          </w:p>
          <w:p w:rsidR="00CC5663" w:rsidRDefault="00CC5663" w14:paraId="6BC7D33F" w14:textId="77777777">
            <w:pPr>
              <w:jc w:val="both"/>
              <w:rPr>
                <w:color w:val="000000"/>
                <w:sz w:val="20"/>
                <w:szCs w:val="20"/>
              </w:rPr>
            </w:pPr>
          </w:p>
          <w:p w:rsidR="00CC5663" w:rsidRDefault="00CC5663" w14:paraId="55D213C4" w14:textId="77777777">
            <w:pPr>
              <w:jc w:val="both"/>
              <w:rPr>
                <w:color w:val="000000"/>
                <w:sz w:val="20"/>
                <w:szCs w:val="20"/>
              </w:rPr>
            </w:pPr>
          </w:p>
          <w:p w:rsidR="00CC5663" w:rsidRDefault="00CC5663" w14:paraId="667C8487" w14:textId="77777777">
            <w:pPr>
              <w:jc w:val="both"/>
              <w:rPr>
                <w:color w:val="000000"/>
                <w:sz w:val="20"/>
                <w:szCs w:val="20"/>
              </w:rPr>
            </w:pPr>
          </w:p>
          <w:p w:rsidR="00CC5663" w:rsidRDefault="00CC5663" w14:paraId="40EC9191" w14:textId="77777777">
            <w:pPr>
              <w:jc w:val="both"/>
              <w:rPr>
                <w:color w:val="000000"/>
                <w:sz w:val="20"/>
                <w:szCs w:val="20"/>
              </w:rPr>
            </w:pPr>
          </w:p>
          <w:p w:rsidR="00CC5663" w:rsidRDefault="00CC5663" w14:paraId="000014FB" w14:textId="77777777">
            <w:pPr>
              <w:jc w:val="both"/>
              <w:rPr>
                <w:sz w:val="20"/>
                <w:szCs w:val="20"/>
              </w:rPr>
            </w:pPr>
          </w:p>
        </w:tc>
      </w:tr>
      <w:tr w:rsidR="000F4EB6" w:rsidTr="49252407" w14:paraId="2C203029" w14:textId="77777777">
        <w:trPr>
          <w:cantSplit/>
          <w:jc w:val="center"/>
        </w:trPr>
        <w:tc>
          <w:tcPr>
            <w:tcW w:w="15339" w:type="dxa"/>
            <w:gridSpan w:val="8"/>
            <w:shd w:val="clear" w:color="auto" w:fill="C5E0B3" w:themeFill="accent6" w:themeFillTint="66"/>
            <w:tcMar/>
          </w:tcPr>
          <w:p w:rsidR="000F4EB6" w:rsidRDefault="004B70A4" w14:paraId="000014FC" w14:textId="77777777">
            <w:pPr>
              <w:widowControl w:val="0"/>
              <w:numPr>
                <w:ilvl w:val="0"/>
                <w:numId w:val="29"/>
              </w:numPr>
              <w:pBdr>
                <w:top w:val="nil"/>
                <w:left w:val="nil"/>
                <w:bottom w:val="nil"/>
                <w:right w:val="nil"/>
                <w:between w:val="nil"/>
              </w:pBdr>
              <w:ind w:left="318" w:hanging="318"/>
              <w:jc w:val="both"/>
              <w:rPr>
                <w:color w:val="000000"/>
                <w:sz w:val="20"/>
                <w:szCs w:val="20"/>
              </w:rPr>
            </w:pPr>
            <w:r>
              <w:rPr>
                <w:b/>
                <w:color w:val="000000"/>
                <w:sz w:val="20"/>
                <w:szCs w:val="20"/>
              </w:rPr>
              <w:t>Sabiedrības informēšana un izglītošana</w:t>
            </w:r>
          </w:p>
        </w:tc>
      </w:tr>
      <w:tr w:rsidR="000F4EB6" w:rsidTr="49252407" w14:paraId="69E472A1" w14:textId="77777777">
        <w:trPr>
          <w:cantSplit/>
          <w:jc w:val="center"/>
        </w:trPr>
        <w:tc>
          <w:tcPr>
            <w:tcW w:w="988" w:type="dxa"/>
            <w:tcMar/>
          </w:tcPr>
          <w:p w:rsidR="000F4EB6" w:rsidRDefault="004B70A4" w14:paraId="00001504" w14:textId="77777777">
            <w:pPr>
              <w:pBdr>
                <w:top w:val="nil"/>
                <w:left w:val="nil"/>
                <w:bottom w:val="nil"/>
                <w:right w:val="nil"/>
                <w:between w:val="nil"/>
              </w:pBdr>
              <w:jc w:val="both"/>
              <w:rPr>
                <w:color w:val="000000"/>
                <w:sz w:val="20"/>
                <w:szCs w:val="20"/>
              </w:rPr>
            </w:pPr>
            <w:r>
              <w:rPr>
                <w:color w:val="000000"/>
                <w:sz w:val="20"/>
                <w:szCs w:val="20"/>
              </w:rPr>
              <w:t>E.1.1.</w:t>
            </w:r>
          </w:p>
        </w:tc>
        <w:tc>
          <w:tcPr>
            <w:tcW w:w="850" w:type="dxa"/>
            <w:tcMar/>
          </w:tcPr>
          <w:p w:rsidR="000F4EB6" w:rsidRDefault="004B70A4" w14:paraId="00001505" w14:textId="77777777">
            <w:pPr>
              <w:pBdr>
                <w:top w:val="nil"/>
                <w:left w:val="nil"/>
                <w:bottom w:val="nil"/>
                <w:right w:val="nil"/>
                <w:between w:val="nil"/>
              </w:pBdr>
              <w:jc w:val="both"/>
              <w:rPr>
                <w:color w:val="000000"/>
                <w:sz w:val="20"/>
                <w:szCs w:val="20"/>
              </w:rPr>
            </w:pPr>
            <w:r>
              <w:rPr>
                <w:color w:val="000000"/>
                <w:sz w:val="20"/>
                <w:szCs w:val="20"/>
              </w:rPr>
              <w:t>E.1.</w:t>
            </w:r>
          </w:p>
        </w:tc>
        <w:tc>
          <w:tcPr>
            <w:tcW w:w="3004" w:type="dxa"/>
            <w:tcMar/>
          </w:tcPr>
          <w:p w:rsidR="000F4EB6" w:rsidRDefault="004B70A4" w14:paraId="00001506" w14:textId="77777777">
            <w:pPr>
              <w:pBdr>
                <w:top w:val="nil"/>
                <w:left w:val="nil"/>
                <w:bottom w:val="nil"/>
                <w:right w:val="nil"/>
                <w:between w:val="nil"/>
              </w:pBdr>
              <w:jc w:val="both"/>
              <w:rPr>
                <w:color w:val="000000"/>
                <w:sz w:val="20"/>
                <w:szCs w:val="20"/>
              </w:rPr>
            </w:pPr>
            <w:r>
              <w:rPr>
                <w:color w:val="000000"/>
                <w:sz w:val="20"/>
                <w:szCs w:val="20"/>
              </w:rPr>
              <w:t>Bioloģiskās daudzveidības saglabāšanai un dabas aizsardzības tematikai veltītu publisko tematisko pasākumu organizēšana.</w:t>
            </w:r>
          </w:p>
        </w:tc>
        <w:tc>
          <w:tcPr>
            <w:tcW w:w="1674" w:type="dxa"/>
            <w:tcMar/>
          </w:tcPr>
          <w:p w:rsidR="000F4EB6" w:rsidRDefault="004B70A4" w14:paraId="00001507" w14:textId="77777777">
            <w:pPr>
              <w:rPr>
                <w:sz w:val="20"/>
                <w:szCs w:val="20"/>
                <w:highlight w:val="yellow"/>
              </w:rPr>
            </w:pPr>
            <w:r>
              <w:rPr>
                <w:sz w:val="20"/>
                <w:szCs w:val="20"/>
              </w:rPr>
              <w:t>DAP, Jēkabpils novada pašvaldība, AS “LVM”, NVO</w:t>
            </w:r>
          </w:p>
        </w:tc>
        <w:tc>
          <w:tcPr>
            <w:tcW w:w="2212" w:type="dxa"/>
            <w:tcMar/>
          </w:tcPr>
          <w:p w:rsidR="000F4EB6" w:rsidRDefault="004B70A4" w14:paraId="00001508" w14:textId="77777777">
            <w:pPr>
              <w:rPr>
                <w:sz w:val="20"/>
                <w:szCs w:val="20"/>
                <w:highlight w:val="yellow"/>
              </w:rPr>
            </w:pPr>
            <w:r>
              <w:rPr>
                <w:sz w:val="20"/>
                <w:szCs w:val="20"/>
              </w:rPr>
              <w:t>II, visā plāna darbības periodā</w:t>
            </w:r>
          </w:p>
        </w:tc>
        <w:tc>
          <w:tcPr>
            <w:tcW w:w="1858" w:type="dxa"/>
            <w:tcMar/>
          </w:tcPr>
          <w:p w:rsidR="000F4EB6" w:rsidRDefault="004B70A4" w14:paraId="00001509" w14:textId="77777777">
            <w:pPr>
              <w:rPr>
                <w:sz w:val="20"/>
                <w:szCs w:val="20"/>
                <w:highlight w:val="yellow"/>
              </w:rPr>
            </w:pPr>
            <w:r>
              <w:rPr>
                <w:sz w:val="20"/>
                <w:szCs w:val="20"/>
              </w:rPr>
              <w:t>Projektu finansējums,  pašvaldības finansējums, Valsts finansējums</w:t>
            </w:r>
          </w:p>
        </w:tc>
        <w:tc>
          <w:tcPr>
            <w:tcW w:w="1969" w:type="dxa"/>
            <w:tcMar/>
          </w:tcPr>
          <w:p w:rsidR="000F4EB6" w:rsidRDefault="004B70A4" w14:paraId="0000150A" w14:textId="77777777">
            <w:pPr>
              <w:jc w:val="both"/>
              <w:rPr>
                <w:sz w:val="20"/>
                <w:szCs w:val="20"/>
                <w:highlight w:val="yellow"/>
              </w:rPr>
            </w:pPr>
            <w:r>
              <w:rPr>
                <w:sz w:val="20"/>
                <w:szCs w:val="20"/>
              </w:rPr>
              <w:t>Precīzi nav nosakāms.</w:t>
            </w:r>
          </w:p>
        </w:tc>
        <w:tc>
          <w:tcPr>
            <w:tcW w:w="2784" w:type="dxa"/>
            <w:tcMar/>
          </w:tcPr>
          <w:p w:rsidR="000F4EB6" w:rsidRDefault="004B70A4" w14:paraId="0000150B" w14:textId="77777777">
            <w:pPr>
              <w:jc w:val="both"/>
              <w:rPr>
                <w:sz w:val="20"/>
                <w:szCs w:val="20"/>
              </w:rPr>
            </w:pPr>
            <w:r>
              <w:rPr>
                <w:sz w:val="20"/>
                <w:szCs w:val="20"/>
              </w:rPr>
              <w:t>DL teritorijā organizēti bioloģiskās daudzveidības saglabāšanas un dabas aizsardzības tematikai veltīti publiskie tematiskie pasākumi. Sabiedrība pasākumu laikā tiek informēta par DL teritorijā sastopamajām dabas vērtībām un izprot to aizsardzības nepieciešamību.</w:t>
            </w:r>
          </w:p>
          <w:p w:rsidR="000F4EB6" w:rsidRDefault="004B70A4" w14:paraId="0000150C" w14:textId="77777777">
            <w:pPr>
              <w:jc w:val="both"/>
              <w:rPr>
                <w:sz w:val="20"/>
                <w:szCs w:val="20"/>
                <w:highlight w:val="yellow"/>
              </w:rPr>
            </w:pPr>
            <w:r>
              <w:rPr>
                <w:sz w:val="20"/>
                <w:szCs w:val="20"/>
              </w:rPr>
              <w:t xml:space="preserve">Pasākumu norises laikā tiek nodrošināts, ka netiek apdraudētas dabas vērtības un objekti ar kultūrvēsturisko vērtību. </w:t>
            </w:r>
          </w:p>
        </w:tc>
      </w:tr>
      <w:tr w:rsidR="000F4EB6" w:rsidTr="49252407" w14:paraId="7C0E6D3E" w14:textId="77777777">
        <w:trPr>
          <w:cantSplit/>
          <w:jc w:val="center"/>
        </w:trPr>
        <w:tc>
          <w:tcPr>
            <w:tcW w:w="988" w:type="dxa"/>
            <w:tcMar/>
          </w:tcPr>
          <w:p w:rsidR="000F4EB6" w:rsidRDefault="004B70A4" w14:paraId="0000150D" w14:textId="77777777">
            <w:pPr>
              <w:pBdr>
                <w:top w:val="nil"/>
                <w:left w:val="nil"/>
                <w:bottom w:val="nil"/>
                <w:right w:val="nil"/>
                <w:between w:val="nil"/>
              </w:pBdr>
              <w:jc w:val="both"/>
              <w:rPr>
                <w:color w:val="000000"/>
                <w:sz w:val="20"/>
                <w:szCs w:val="20"/>
              </w:rPr>
            </w:pPr>
            <w:r>
              <w:rPr>
                <w:color w:val="000000"/>
                <w:sz w:val="20"/>
                <w:szCs w:val="20"/>
              </w:rPr>
              <w:t>E.1.2.</w:t>
            </w:r>
          </w:p>
        </w:tc>
        <w:tc>
          <w:tcPr>
            <w:tcW w:w="850" w:type="dxa"/>
            <w:tcMar/>
          </w:tcPr>
          <w:p w:rsidR="000F4EB6" w:rsidRDefault="004B70A4" w14:paraId="0000150E" w14:textId="77777777">
            <w:pPr>
              <w:pBdr>
                <w:top w:val="nil"/>
                <w:left w:val="nil"/>
                <w:bottom w:val="nil"/>
                <w:right w:val="nil"/>
                <w:between w:val="nil"/>
              </w:pBdr>
              <w:jc w:val="both"/>
              <w:rPr>
                <w:color w:val="000000"/>
                <w:sz w:val="20"/>
                <w:szCs w:val="20"/>
              </w:rPr>
            </w:pPr>
            <w:r>
              <w:rPr>
                <w:color w:val="000000"/>
                <w:sz w:val="20"/>
                <w:szCs w:val="20"/>
              </w:rPr>
              <w:t>E.1.</w:t>
            </w:r>
          </w:p>
        </w:tc>
        <w:tc>
          <w:tcPr>
            <w:tcW w:w="3004" w:type="dxa"/>
            <w:tcMar/>
          </w:tcPr>
          <w:p w:rsidR="000F4EB6" w:rsidRDefault="004B70A4" w14:paraId="0000150F" w14:textId="77777777">
            <w:pPr>
              <w:pBdr>
                <w:top w:val="nil"/>
                <w:left w:val="nil"/>
                <w:bottom w:val="nil"/>
                <w:right w:val="nil"/>
                <w:between w:val="nil"/>
              </w:pBdr>
              <w:jc w:val="both"/>
              <w:rPr>
                <w:color w:val="000000"/>
                <w:sz w:val="20"/>
                <w:szCs w:val="20"/>
              </w:rPr>
            </w:pPr>
            <w:r>
              <w:rPr>
                <w:color w:val="000000"/>
                <w:sz w:val="20"/>
                <w:szCs w:val="20"/>
              </w:rPr>
              <w:t>Dabas izziņas un izglītojošo materiālu nodrošināšana iesaistīto institūciju tīmekļa vietnēs un sociālajos tīklos.</w:t>
            </w:r>
          </w:p>
        </w:tc>
        <w:tc>
          <w:tcPr>
            <w:tcW w:w="1674" w:type="dxa"/>
            <w:tcMar/>
          </w:tcPr>
          <w:p w:rsidR="000F4EB6" w:rsidRDefault="004B70A4" w14:paraId="00001510" w14:textId="77777777">
            <w:pPr>
              <w:rPr>
                <w:sz w:val="20"/>
                <w:szCs w:val="20"/>
              </w:rPr>
            </w:pPr>
            <w:r>
              <w:rPr>
                <w:sz w:val="20"/>
                <w:szCs w:val="20"/>
              </w:rPr>
              <w:t>DAP, Jēkabpils novada pašvaldība, AS “LVM”</w:t>
            </w:r>
          </w:p>
        </w:tc>
        <w:tc>
          <w:tcPr>
            <w:tcW w:w="2212" w:type="dxa"/>
            <w:tcMar/>
          </w:tcPr>
          <w:p w:rsidR="000F4EB6" w:rsidRDefault="004B70A4" w14:paraId="00001511" w14:textId="77777777">
            <w:pPr>
              <w:rPr>
                <w:sz w:val="20"/>
                <w:szCs w:val="20"/>
              </w:rPr>
            </w:pPr>
            <w:r>
              <w:rPr>
                <w:sz w:val="20"/>
                <w:szCs w:val="20"/>
              </w:rPr>
              <w:t>III, visā plāna darbības periodā</w:t>
            </w:r>
          </w:p>
        </w:tc>
        <w:tc>
          <w:tcPr>
            <w:tcW w:w="1858" w:type="dxa"/>
            <w:tcMar/>
          </w:tcPr>
          <w:p w:rsidR="000F4EB6" w:rsidRDefault="004B70A4" w14:paraId="00001512" w14:textId="77777777">
            <w:pPr>
              <w:rPr>
                <w:sz w:val="20"/>
                <w:szCs w:val="20"/>
              </w:rPr>
            </w:pPr>
            <w:r>
              <w:rPr>
                <w:sz w:val="20"/>
                <w:szCs w:val="20"/>
              </w:rPr>
              <w:t>Projektu finansējums,  pašvaldības finansējums, Valsts finansējums, AS “LVM”</w:t>
            </w:r>
          </w:p>
        </w:tc>
        <w:tc>
          <w:tcPr>
            <w:tcW w:w="1969" w:type="dxa"/>
            <w:tcMar/>
          </w:tcPr>
          <w:p w:rsidR="000F4EB6" w:rsidRDefault="004B70A4" w14:paraId="00001513" w14:textId="77777777">
            <w:pPr>
              <w:jc w:val="both"/>
              <w:rPr>
                <w:sz w:val="20"/>
                <w:szCs w:val="20"/>
              </w:rPr>
            </w:pPr>
            <w:r>
              <w:rPr>
                <w:sz w:val="20"/>
                <w:szCs w:val="20"/>
              </w:rPr>
              <w:t>Precīzi nav nosakāms.</w:t>
            </w:r>
          </w:p>
        </w:tc>
        <w:tc>
          <w:tcPr>
            <w:tcW w:w="2784" w:type="dxa"/>
            <w:tcMar/>
          </w:tcPr>
          <w:p w:rsidR="000F4EB6" w:rsidRDefault="004B70A4" w14:paraId="00001514" w14:textId="77777777">
            <w:pPr>
              <w:jc w:val="both"/>
              <w:rPr>
                <w:color w:val="000000"/>
                <w:sz w:val="20"/>
                <w:szCs w:val="20"/>
              </w:rPr>
            </w:pPr>
            <w:r>
              <w:rPr>
                <w:sz w:val="20"/>
                <w:szCs w:val="20"/>
              </w:rPr>
              <w:t>Jēkabpils novada tūrisma vietnē (</w:t>
            </w:r>
            <w:hyperlink r:id="rId143">
              <w:r w:rsidR="000F4EB6">
                <w:rPr>
                  <w:color w:val="0000FF"/>
                  <w:sz w:val="20"/>
                  <w:szCs w:val="20"/>
                  <w:u w:val="single"/>
                </w:rPr>
                <w:t>http://visit.jekabpils.lv</w:t>
              </w:r>
            </w:hyperlink>
            <w:r>
              <w:rPr>
                <w:sz w:val="20"/>
                <w:szCs w:val="20"/>
              </w:rPr>
              <w:t>), kā arī DAP mājaslapā (</w:t>
            </w:r>
            <w:hyperlink r:id="rId144">
              <w:r w:rsidR="000F4EB6">
                <w:rPr>
                  <w:color w:val="0000FF"/>
                  <w:sz w:val="20"/>
                  <w:szCs w:val="20"/>
                  <w:u w:val="single"/>
                </w:rPr>
                <w:t>https://www.daba.gov.lv</w:t>
              </w:r>
            </w:hyperlink>
            <w:r>
              <w:rPr>
                <w:sz w:val="20"/>
                <w:szCs w:val="20"/>
              </w:rPr>
              <w:t>) nodrošināti izziņas un izglītojoši materiāli par DL sastopamajām dabas vērtībām. Sabiedrība ir informēta par DL teritorijā sastopamajām dabas vērtībām un izprot to aizsardzības nepieciešamību.</w:t>
            </w:r>
          </w:p>
        </w:tc>
      </w:tr>
      <w:tr w:rsidR="000F4EB6" w:rsidTr="49252407" w14:paraId="5081CCCC" w14:textId="77777777">
        <w:trPr>
          <w:cantSplit/>
          <w:jc w:val="center"/>
        </w:trPr>
        <w:tc>
          <w:tcPr>
            <w:tcW w:w="988" w:type="dxa"/>
            <w:tcMar/>
          </w:tcPr>
          <w:p w:rsidR="000F4EB6" w:rsidRDefault="004B70A4" w14:paraId="00001515" w14:textId="77777777">
            <w:pPr>
              <w:pBdr>
                <w:top w:val="nil"/>
                <w:left w:val="nil"/>
                <w:bottom w:val="nil"/>
                <w:right w:val="nil"/>
                <w:between w:val="nil"/>
              </w:pBdr>
              <w:jc w:val="both"/>
              <w:rPr>
                <w:color w:val="000000"/>
                <w:sz w:val="20"/>
                <w:szCs w:val="20"/>
              </w:rPr>
            </w:pPr>
            <w:r>
              <w:rPr>
                <w:color w:val="000000"/>
                <w:sz w:val="20"/>
                <w:szCs w:val="20"/>
              </w:rPr>
              <w:t>E.2.1.</w:t>
            </w:r>
          </w:p>
        </w:tc>
        <w:tc>
          <w:tcPr>
            <w:tcW w:w="850" w:type="dxa"/>
            <w:tcMar/>
          </w:tcPr>
          <w:p w:rsidR="000F4EB6" w:rsidRDefault="004B70A4" w14:paraId="00001516" w14:textId="77777777">
            <w:pPr>
              <w:pBdr>
                <w:top w:val="nil"/>
                <w:left w:val="nil"/>
                <w:bottom w:val="nil"/>
                <w:right w:val="nil"/>
                <w:between w:val="nil"/>
              </w:pBdr>
              <w:jc w:val="both"/>
              <w:rPr>
                <w:color w:val="000000"/>
                <w:sz w:val="20"/>
                <w:szCs w:val="20"/>
              </w:rPr>
            </w:pPr>
            <w:r>
              <w:rPr>
                <w:color w:val="000000"/>
                <w:sz w:val="20"/>
                <w:szCs w:val="20"/>
              </w:rPr>
              <w:t>E.2.</w:t>
            </w:r>
          </w:p>
        </w:tc>
        <w:tc>
          <w:tcPr>
            <w:tcW w:w="3004" w:type="dxa"/>
            <w:tcMar/>
          </w:tcPr>
          <w:p w:rsidR="000F4EB6" w:rsidRDefault="004B70A4" w14:paraId="00001517" w14:textId="652052E8">
            <w:pPr>
              <w:pBdr>
                <w:top w:val="nil"/>
                <w:left w:val="nil"/>
                <w:bottom w:val="nil"/>
                <w:right w:val="nil"/>
                <w:between w:val="nil"/>
              </w:pBdr>
              <w:jc w:val="both"/>
              <w:rPr>
                <w:color w:val="000000"/>
                <w:sz w:val="20"/>
                <w:szCs w:val="20"/>
              </w:rPr>
            </w:pPr>
            <w:r>
              <w:rPr>
                <w:color w:val="000000"/>
                <w:sz w:val="20"/>
                <w:szCs w:val="20"/>
              </w:rPr>
              <w:t xml:space="preserve">DL robežzīmju </w:t>
            </w:r>
            <w:r w:rsidR="00E804C2">
              <w:rPr>
                <w:color w:val="000000"/>
                <w:sz w:val="20"/>
                <w:szCs w:val="20"/>
              </w:rPr>
              <w:t xml:space="preserve">uzstādīšana </w:t>
            </w:r>
            <w:r>
              <w:rPr>
                <w:color w:val="000000"/>
                <w:sz w:val="20"/>
                <w:szCs w:val="20"/>
              </w:rPr>
              <w:t>un informatīv</w:t>
            </w:r>
            <w:r w:rsidR="00E804C2">
              <w:rPr>
                <w:color w:val="000000"/>
                <w:sz w:val="20"/>
                <w:szCs w:val="20"/>
              </w:rPr>
              <w:t>ā</w:t>
            </w:r>
            <w:r>
              <w:rPr>
                <w:color w:val="000000"/>
                <w:sz w:val="20"/>
                <w:szCs w:val="20"/>
              </w:rPr>
              <w:t xml:space="preserve"> stend</w:t>
            </w:r>
            <w:r w:rsidR="00E804C2">
              <w:rPr>
                <w:color w:val="000000"/>
                <w:sz w:val="20"/>
                <w:szCs w:val="20"/>
              </w:rPr>
              <w:t>a</w:t>
            </w:r>
            <w:r>
              <w:rPr>
                <w:color w:val="000000"/>
                <w:sz w:val="20"/>
                <w:szCs w:val="20"/>
              </w:rPr>
              <w:t xml:space="preserve"> </w:t>
            </w:r>
            <w:r w:rsidR="00E804C2">
              <w:rPr>
                <w:color w:val="000000"/>
                <w:sz w:val="20"/>
                <w:szCs w:val="20"/>
              </w:rPr>
              <w:t xml:space="preserve">atjaunošana </w:t>
            </w:r>
            <w:r>
              <w:rPr>
                <w:color w:val="000000"/>
                <w:sz w:val="20"/>
                <w:szCs w:val="20"/>
              </w:rPr>
              <w:t>un uzturēšana.</w:t>
            </w:r>
          </w:p>
        </w:tc>
        <w:tc>
          <w:tcPr>
            <w:tcW w:w="1674" w:type="dxa"/>
            <w:tcMar/>
          </w:tcPr>
          <w:p w:rsidR="000F4EB6" w:rsidRDefault="004B70A4" w14:paraId="00001518" w14:textId="77777777">
            <w:pPr>
              <w:rPr>
                <w:sz w:val="20"/>
                <w:szCs w:val="20"/>
              </w:rPr>
            </w:pPr>
            <w:r>
              <w:rPr>
                <w:sz w:val="20"/>
                <w:szCs w:val="20"/>
              </w:rPr>
              <w:t>DAP (attiecībā uz robežzīmju uzstādīšanu un uzturēšanu), Jēkabpils novada pašvaldība, AS “Latvijas valsts meži”</w:t>
            </w:r>
          </w:p>
        </w:tc>
        <w:tc>
          <w:tcPr>
            <w:tcW w:w="2212" w:type="dxa"/>
            <w:tcMar/>
          </w:tcPr>
          <w:p w:rsidR="000F4EB6" w:rsidRDefault="004B70A4" w14:paraId="00001519" w14:textId="77777777">
            <w:pPr>
              <w:rPr>
                <w:sz w:val="20"/>
                <w:szCs w:val="20"/>
              </w:rPr>
            </w:pPr>
            <w:r>
              <w:rPr>
                <w:sz w:val="20"/>
                <w:szCs w:val="20"/>
              </w:rPr>
              <w:t>II, visā plāna darbības periodā</w:t>
            </w:r>
          </w:p>
        </w:tc>
        <w:tc>
          <w:tcPr>
            <w:tcW w:w="1858" w:type="dxa"/>
            <w:tcMar/>
          </w:tcPr>
          <w:p w:rsidR="000F4EB6" w:rsidRDefault="004B70A4" w14:paraId="0000151A" w14:textId="77777777">
            <w:pPr>
              <w:rPr>
                <w:sz w:val="20"/>
                <w:szCs w:val="20"/>
              </w:rPr>
            </w:pPr>
            <w:r>
              <w:rPr>
                <w:sz w:val="20"/>
                <w:szCs w:val="20"/>
              </w:rPr>
              <w:t>Valsts finansējums (attiecībā uz robežzīmju uzstādīšanu un uzturēšanu), AS “Latvijas valsts meži”, Jēkabpils novada pašvaldības finansējums</w:t>
            </w:r>
          </w:p>
        </w:tc>
        <w:tc>
          <w:tcPr>
            <w:tcW w:w="1969" w:type="dxa"/>
            <w:tcMar/>
          </w:tcPr>
          <w:p w:rsidR="000F4EB6" w:rsidRDefault="004B70A4" w14:paraId="0000151B" w14:textId="77777777">
            <w:pPr>
              <w:rPr>
                <w:sz w:val="20"/>
                <w:szCs w:val="20"/>
              </w:rPr>
            </w:pPr>
            <w:r>
              <w:rPr>
                <w:sz w:val="20"/>
                <w:szCs w:val="20"/>
              </w:rPr>
              <w:t>Vienas jaunas individualizētās robežzīmes uzstādīšanas izmaksas: 62 EUR (2024. gada izmaksas)</w:t>
            </w:r>
          </w:p>
        </w:tc>
        <w:tc>
          <w:tcPr>
            <w:tcW w:w="2784" w:type="dxa"/>
            <w:tcMar/>
          </w:tcPr>
          <w:p w:rsidR="000F4EB6" w:rsidRDefault="004B70A4" w14:paraId="0000151C" w14:textId="387B78A9">
            <w:pPr>
              <w:jc w:val="both"/>
              <w:rPr>
                <w:sz w:val="20"/>
                <w:szCs w:val="20"/>
              </w:rPr>
            </w:pPr>
            <w:r>
              <w:rPr>
                <w:sz w:val="20"/>
                <w:szCs w:val="20"/>
              </w:rPr>
              <w:t>Atjaunotas un uzturētas DL individualizētās robežzīmes (“ozollapas”), septiņās vietās; kā arī informatīv</w:t>
            </w:r>
            <w:r w:rsidR="00E804C2">
              <w:rPr>
                <w:sz w:val="20"/>
                <w:szCs w:val="20"/>
              </w:rPr>
              <w:t>ais</w:t>
            </w:r>
            <w:r>
              <w:rPr>
                <w:sz w:val="20"/>
                <w:szCs w:val="20"/>
              </w:rPr>
              <w:t xml:space="preserve"> stend</w:t>
            </w:r>
            <w:r w:rsidR="00E804C2">
              <w:rPr>
                <w:sz w:val="20"/>
                <w:szCs w:val="20"/>
              </w:rPr>
              <w:t>s</w:t>
            </w:r>
            <w:r>
              <w:rPr>
                <w:sz w:val="20"/>
                <w:szCs w:val="20"/>
              </w:rPr>
              <w:t xml:space="preserve"> DA plānā norādītajā vietā</w:t>
            </w:r>
            <w:r w:rsidR="00E804C2">
              <w:rPr>
                <w:sz w:val="20"/>
                <w:szCs w:val="20"/>
              </w:rPr>
              <w:t>.</w:t>
            </w:r>
          </w:p>
        </w:tc>
      </w:tr>
    </w:tbl>
    <w:p w:rsidR="000F4EB6" w:rsidRDefault="000F4EB6" w14:paraId="0000151D" w14:textId="77777777">
      <w:pPr>
        <w:rPr>
          <w:highlight w:val="yellow"/>
        </w:rPr>
      </w:pPr>
    </w:p>
    <w:p w:rsidR="000F4EB6" w:rsidP="3C9FEFD2" w:rsidRDefault="000F4EB6" w14:paraId="0000151F" w14:textId="3D2F3721">
      <w:pPr>
        <w:sectPr w:rsidR="000F4EB6">
          <w:footerReference w:type="default" r:id="rId145"/>
          <w:pgSz w:w="16837" w:h="11905" w:orient="landscape"/>
          <w:pgMar w:top="1800" w:right="1440" w:bottom="1800" w:left="1440" w:header="706" w:footer="706" w:gutter="0"/>
          <w:cols w:space="720"/>
        </w:sectPr>
      </w:pPr>
    </w:p>
    <w:p w:rsidR="009F363C" w:rsidP="009F363C" w:rsidRDefault="009F363C" w14:paraId="2EF2ADB7" w14:textId="77777777">
      <w:bookmarkStart w:name="_Toc203579385" w:id="85"/>
    </w:p>
    <w:p w:rsidRPr="00CC5663" w:rsidR="000F4EB6" w:rsidRDefault="004B70A4" w14:paraId="00001520" w14:textId="142372AA">
      <w:pPr>
        <w:pStyle w:val="Heading3"/>
        <w:rPr>
          <w:lang w:val="lv-LV"/>
        </w:rPr>
      </w:pPr>
      <w:r w:rsidRPr="00CC5663">
        <w:rPr>
          <w:lang w:val="lv-LV"/>
        </w:rPr>
        <w:t>5.3.1. Apsaimniekošanas pasākumu detalizēts apraksts</w:t>
      </w:r>
      <w:bookmarkEnd w:id="85"/>
    </w:p>
    <w:p w:rsidR="000F4EB6" w:rsidRDefault="000F4EB6" w14:paraId="00001521" w14:textId="77777777"/>
    <w:p w:rsidR="000F4EB6" w:rsidRDefault="004B70A4" w14:paraId="00001522" w14:textId="77777777">
      <w:pPr>
        <w:rPr>
          <w:b/>
        </w:rPr>
      </w:pPr>
      <w:r>
        <w:rPr>
          <w:b/>
        </w:rPr>
        <w:t>A. Administratīvie un organizatoriskie aspekti</w:t>
      </w:r>
    </w:p>
    <w:p w:rsidR="000F4EB6" w:rsidRDefault="000F4EB6" w14:paraId="00001523" w14:textId="77777777">
      <w:pPr>
        <w:jc w:val="both"/>
      </w:pPr>
    </w:p>
    <w:p w:rsidR="000F4EB6" w:rsidRDefault="004B70A4" w14:paraId="00001524" w14:textId="77777777">
      <w:pPr>
        <w:jc w:val="both"/>
        <w:rPr>
          <w:b/>
          <w:u w:val="single"/>
        </w:rPr>
      </w:pPr>
      <w:r>
        <w:rPr>
          <w:b/>
          <w:u w:val="single"/>
        </w:rPr>
        <w:t xml:space="preserve">A.1.1. </w:t>
      </w:r>
      <w:r>
        <w:rPr>
          <w:b/>
          <w:u w:val="single"/>
        </w:rPr>
        <w:tab/>
      </w:r>
      <w:r>
        <w:rPr>
          <w:b/>
          <w:u w:val="single"/>
        </w:rPr>
        <w:t>Dabas aizsardzības plānā ietverto nosacījumu iestrāde Jēkabpils novada teritorijas plānojumos.</w:t>
      </w:r>
    </w:p>
    <w:p w:rsidR="000F4EB6" w:rsidRDefault="000F4EB6" w14:paraId="00001525" w14:textId="77777777">
      <w:pPr>
        <w:jc w:val="both"/>
        <w:rPr>
          <w:b/>
        </w:rPr>
      </w:pPr>
    </w:p>
    <w:p w:rsidR="000F4EB6" w:rsidRDefault="004B70A4" w14:paraId="00001526" w14:textId="77777777">
      <w:pPr>
        <w:tabs>
          <w:tab w:val="left" w:pos="5535"/>
        </w:tabs>
        <w:jc w:val="both"/>
      </w:pPr>
      <w:r>
        <w:t xml:space="preserve">DA plāna izstrādes konsultatīvās grupas sanāksmēs tika nolemts, ka no plānoto apsaimniekošanas pasākumu praktiskas realizācijas viedokļa IAIN izstrāde nav aktuāla, tomēr DA plānā ir ietvertas arī citas rekomendācijas, kuras ir būtiski korekti atspoguļot Jēkabpils novada teritorijas plānojumā. 2022. </w:t>
      </w:r>
      <w:r w:rsidRPr="00AD3DF2">
        <w:t>gadā Jēkabpils novada pašvaldība uzsākusi Jēkabpils novada jaunā teritorijas plānojuma izstrādi. Izstrādājot jauno teritorijas plānojumu nepieciešams ņemt vērā Dabas lieguma DA plānā 2025.–2037. gadam ietvertos nosacījumus.</w:t>
      </w:r>
    </w:p>
    <w:p w:rsidR="000F4EB6" w:rsidRDefault="000F4EB6" w14:paraId="00001527" w14:textId="77777777">
      <w:pPr>
        <w:tabs>
          <w:tab w:val="left" w:pos="5535"/>
        </w:tabs>
        <w:jc w:val="both"/>
      </w:pPr>
    </w:p>
    <w:p w:rsidR="000F4EB6" w:rsidRDefault="004B70A4" w14:paraId="00001528" w14:textId="77777777">
      <w:pPr>
        <w:tabs>
          <w:tab w:val="left" w:pos="5535"/>
        </w:tabs>
        <w:jc w:val="both"/>
      </w:pPr>
      <w:r>
        <w:t>Pasākuma apraksts 6.1. apakšnodaļā “Priekšlikumi par nepieciešamajiem grozījumiem pašvaldības teritorijas plānojumā”.</w:t>
      </w:r>
    </w:p>
    <w:p w:rsidR="000F4EB6" w:rsidRDefault="000F4EB6" w14:paraId="00001529" w14:textId="77777777">
      <w:pPr>
        <w:tabs>
          <w:tab w:val="left" w:pos="5535"/>
        </w:tabs>
        <w:jc w:val="both"/>
      </w:pPr>
    </w:p>
    <w:p w:rsidR="000F4EB6" w:rsidRDefault="000F4EB6" w14:paraId="0000152A" w14:textId="77777777">
      <w:pPr>
        <w:tabs>
          <w:tab w:val="left" w:pos="5535"/>
        </w:tabs>
        <w:jc w:val="both"/>
      </w:pPr>
    </w:p>
    <w:p w:rsidR="000F4EB6" w:rsidRDefault="004B70A4" w14:paraId="0000152B" w14:textId="08E94823">
      <w:pPr>
        <w:tabs>
          <w:tab w:val="left" w:pos="5535"/>
        </w:tabs>
        <w:jc w:val="both"/>
        <w:rPr>
          <w:b/>
          <w:u w:val="single"/>
        </w:rPr>
      </w:pPr>
      <w:r>
        <w:rPr>
          <w:b/>
          <w:u w:val="single"/>
        </w:rPr>
        <w:t xml:space="preserve">A.2.1. </w:t>
      </w:r>
      <w:r w:rsidRPr="00380204" w:rsidR="00380204">
        <w:rPr>
          <w:b/>
          <w:u w:val="single"/>
        </w:rPr>
        <w:t>Robežu paplašināšana, integrējot dabas liegumā ārpus ĪADT pašreizējām robežām izvietotos ES nozīmes aizsargājamos mežu un saldūdens biotopus</w:t>
      </w:r>
    </w:p>
    <w:p w:rsidR="000F4EB6" w:rsidRDefault="000F4EB6" w14:paraId="0000152C" w14:textId="77777777">
      <w:pPr>
        <w:jc w:val="both"/>
      </w:pPr>
    </w:p>
    <w:p w:rsidRPr="00AD3DF2" w:rsidR="000F4EB6" w:rsidRDefault="004B70A4" w14:paraId="0000152D" w14:textId="6A52A55A">
      <w:pPr>
        <w:tabs>
          <w:tab w:val="left" w:pos="5535"/>
        </w:tabs>
        <w:jc w:val="both"/>
      </w:pPr>
      <w:r>
        <w:t xml:space="preserve">Atbilstoši DA plāna izstrādes gaitā veiktās ES nozīmes īpaši aizsargājamo biotopu izplatības un kvalitātes apzināšanas un inventarizācijas datiem,  DL piegulošajā teritorijā tika konstatēti vairāki ES nozīmes aizsargājamo mežu un saldūdens biotopu poligoni, no kuriem vairāki tiek rekomendēti pievienošanai DL teritorijai (skat. 5.3.1.1. tabulu), lai nodrošinātu minētajās teritorijās sastopamo dabas vērtību aizsardzību. Pievienojamo ES nozīmes aizsargājamo biotopu poligonu kartogrāfisks izvietojums </w:t>
      </w:r>
      <w:r w:rsidR="00076E30">
        <w:t>parādīts</w:t>
      </w:r>
      <w:r>
        <w:t xml:space="preserve"> 5.3.</w:t>
      </w:r>
      <w:r w:rsidRPr="00AD3DF2">
        <w:t>1.1.</w:t>
      </w:r>
      <w:r w:rsidR="00076E30">
        <w:t>;</w:t>
      </w:r>
      <w:r w:rsidRPr="00AD3DF2">
        <w:t xml:space="preserve"> </w:t>
      </w:r>
      <w:r w:rsidRPr="00AD3DF2" w:rsidR="00CB0C59">
        <w:t xml:space="preserve">5.3.1.2. </w:t>
      </w:r>
      <w:r w:rsidRPr="00AD3DF2" w:rsidR="00076E30">
        <w:t>un 5.3.1.</w:t>
      </w:r>
      <w:r w:rsidR="00076E30">
        <w:t>3</w:t>
      </w:r>
      <w:r w:rsidRPr="00AD3DF2" w:rsidR="00076E30">
        <w:t>.</w:t>
      </w:r>
      <w:r w:rsidR="00076E30">
        <w:t xml:space="preserve"> </w:t>
      </w:r>
      <w:r w:rsidRPr="00AD3DF2">
        <w:t>attēlā.</w:t>
      </w:r>
    </w:p>
    <w:p w:rsidRPr="00AD3DF2" w:rsidR="000F4EB6" w:rsidRDefault="000F4EB6" w14:paraId="0000152E" w14:textId="77777777">
      <w:pPr>
        <w:tabs>
          <w:tab w:val="left" w:pos="5535"/>
        </w:tabs>
        <w:jc w:val="both"/>
      </w:pPr>
    </w:p>
    <w:p w:rsidR="000F4EB6" w:rsidRDefault="004B70A4" w14:paraId="0000152F" w14:textId="77777777">
      <w:pPr>
        <w:jc w:val="both"/>
        <w:rPr>
          <w:b/>
          <w:i/>
          <w:sz w:val="20"/>
          <w:szCs w:val="20"/>
        </w:rPr>
      </w:pPr>
      <w:r w:rsidRPr="00AD3DF2">
        <w:rPr>
          <w:i/>
          <w:sz w:val="20"/>
          <w:szCs w:val="20"/>
        </w:rPr>
        <w:t xml:space="preserve">5.3.1.1. tabula. </w:t>
      </w:r>
      <w:r w:rsidRPr="00AD3DF2">
        <w:rPr>
          <w:b/>
          <w:i/>
          <w:sz w:val="20"/>
          <w:szCs w:val="20"/>
        </w:rPr>
        <w:t>DL piegulošajā</w:t>
      </w:r>
      <w:r>
        <w:rPr>
          <w:b/>
          <w:i/>
          <w:sz w:val="20"/>
          <w:szCs w:val="20"/>
        </w:rPr>
        <w:t xml:space="preserve"> teritorijā konstatētie ES nozīmes aizsargājamo biotopu poligoni, kurus ierosināts pievienot DL teritorijai</w:t>
      </w:r>
    </w:p>
    <w:tbl>
      <w:tblPr>
        <w:tblStyle w:val="affffa"/>
        <w:tblW w:w="837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2830"/>
        <w:gridCol w:w="1560"/>
        <w:gridCol w:w="992"/>
        <w:gridCol w:w="1895"/>
        <w:gridCol w:w="1102"/>
      </w:tblGrid>
      <w:tr w:rsidR="000F4EB6" w14:paraId="2A8EF93E" w14:textId="77777777">
        <w:tc>
          <w:tcPr>
            <w:tcW w:w="2830" w:type="dxa"/>
            <w:shd w:val="clear" w:color="auto" w:fill="CCFF99"/>
            <w:vAlign w:val="center"/>
          </w:tcPr>
          <w:p w:rsidR="000F4EB6" w:rsidRDefault="004B70A4" w14:paraId="00001530" w14:textId="77777777">
            <w:pPr>
              <w:rPr>
                <w:b/>
                <w:color w:val="000000"/>
                <w:sz w:val="20"/>
                <w:szCs w:val="20"/>
              </w:rPr>
            </w:pPr>
            <w:r>
              <w:rPr>
                <w:b/>
                <w:color w:val="000000"/>
                <w:sz w:val="20"/>
                <w:szCs w:val="20"/>
              </w:rPr>
              <w:t>ES nozīmes aizsargājamā biotopa kods un nosaukums (ar * atzīmēti prioritārie biotopi)</w:t>
            </w:r>
          </w:p>
        </w:tc>
        <w:tc>
          <w:tcPr>
            <w:tcW w:w="1560" w:type="dxa"/>
            <w:shd w:val="clear" w:color="auto" w:fill="CCFF99"/>
            <w:vAlign w:val="center"/>
          </w:tcPr>
          <w:p w:rsidR="000F4EB6" w:rsidRDefault="004B70A4" w14:paraId="00001531" w14:textId="77777777">
            <w:pPr>
              <w:rPr>
                <w:b/>
                <w:color w:val="000000"/>
                <w:sz w:val="20"/>
                <w:szCs w:val="20"/>
              </w:rPr>
            </w:pPr>
            <w:r>
              <w:rPr>
                <w:b/>
                <w:color w:val="000000"/>
                <w:sz w:val="20"/>
                <w:szCs w:val="20"/>
              </w:rPr>
              <w:t>Poligona numurs</w:t>
            </w:r>
          </w:p>
        </w:tc>
        <w:tc>
          <w:tcPr>
            <w:tcW w:w="992" w:type="dxa"/>
            <w:shd w:val="clear" w:color="auto" w:fill="CCFF99"/>
            <w:vAlign w:val="center"/>
          </w:tcPr>
          <w:p w:rsidR="000F4EB6" w:rsidRDefault="004B70A4" w14:paraId="00001532" w14:textId="77777777">
            <w:pPr>
              <w:rPr>
                <w:b/>
                <w:color w:val="000000"/>
                <w:sz w:val="20"/>
                <w:szCs w:val="20"/>
              </w:rPr>
            </w:pPr>
            <w:r>
              <w:rPr>
                <w:b/>
                <w:color w:val="000000"/>
                <w:sz w:val="20"/>
                <w:szCs w:val="20"/>
              </w:rPr>
              <w:t>Poligona platība</w:t>
            </w:r>
          </w:p>
        </w:tc>
        <w:tc>
          <w:tcPr>
            <w:tcW w:w="1895" w:type="dxa"/>
            <w:shd w:val="clear" w:color="auto" w:fill="CCFF99"/>
            <w:vAlign w:val="center"/>
          </w:tcPr>
          <w:p w:rsidR="000F4EB6" w:rsidRDefault="004B70A4" w14:paraId="00001533" w14:textId="77777777">
            <w:pPr>
              <w:rPr>
                <w:b/>
                <w:color w:val="000000"/>
                <w:sz w:val="20"/>
                <w:szCs w:val="20"/>
              </w:rPr>
            </w:pPr>
            <w:r>
              <w:rPr>
                <w:b/>
                <w:color w:val="000000"/>
                <w:sz w:val="20"/>
                <w:szCs w:val="20"/>
              </w:rPr>
              <w:t>Biotopa kvalitāte</w:t>
            </w:r>
          </w:p>
        </w:tc>
        <w:tc>
          <w:tcPr>
            <w:tcW w:w="1102" w:type="dxa"/>
            <w:shd w:val="clear" w:color="auto" w:fill="CCFF99"/>
            <w:vAlign w:val="center"/>
          </w:tcPr>
          <w:p w:rsidR="000F4EB6" w:rsidRDefault="004B70A4" w14:paraId="00001534" w14:textId="77777777">
            <w:pPr>
              <w:rPr>
                <w:b/>
                <w:color w:val="000000"/>
                <w:sz w:val="20"/>
                <w:szCs w:val="20"/>
              </w:rPr>
            </w:pPr>
            <w:r>
              <w:rPr>
                <w:b/>
                <w:color w:val="000000"/>
                <w:sz w:val="20"/>
                <w:szCs w:val="20"/>
              </w:rPr>
              <w:t>Biotopa kopējā platība (ha)</w:t>
            </w:r>
          </w:p>
        </w:tc>
      </w:tr>
      <w:tr w:rsidR="000F4EB6" w14:paraId="49FC8A14" w14:textId="77777777">
        <w:tc>
          <w:tcPr>
            <w:tcW w:w="2830" w:type="dxa"/>
            <w:vAlign w:val="center"/>
          </w:tcPr>
          <w:p w:rsidR="000F4EB6" w:rsidRDefault="004B70A4" w14:paraId="00001535" w14:textId="77777777">
            <w:pPr>
              <w:widowControl w:val="0"/>
              <w:pBdr>
                <w:top w:val="nil"/>
                <w:left w:val="nil"/>
                <w:bottom w:val="nil"/>
                <w:right w:val="nil"/>
                <w:between w:val="nil"/>
              </w:pBdr>
              <w:tabs>
                <w:tab w:val="left" w:pos="628"/>
              </w:tabs>
              <w:jc w:val="left"/>
              <w:rPr>
                <w:color w:val="000000"/>
                <w:sz w:val="20"/>
                <w:szCs w:val="20"/>
              </w:rPr>
            </w:pPr>
            <w:r>
              <w:rPr>
                <w:color w:val="000000"/>
                <w:sz w:val="20"/>
                <w:szCs w:val="20"/>
              </w:rPr>
              <w:t xml:space="preserve">3260 </w:t>
            </w:r>
            <w:r>
              <w:rPr>
                <w:i/>
                <w:color w:val="000000"/>
                <w:sz w:val="20"/>
                <w:szCs w:val="20"/>
              </w:rPr>
              <w:t>Upju straujteces un dabiski upju posmi</w:t>
            </w:r>
          </w:p>
        </w:tc>
        <w:tc>
          <w:tcPr>
            <w:tcW w:w="1560" w:type="dxa"/>
            <w:vAlign w:val="center"/>
          </w:tcPr>
          <w:p w:rsidR="000F4EB6" w:rsidRDefault="004B70A4" w14:paraId="00001536" w14:textId="77777777">
            <w:pPr>
              <w:jc w:val="left"/>
              <w:rPr>
                <w:color w:val="000000"/>
                <w:sz w:val="20"/>
                <w:szCs w:val="20"/>
              </w:rPr>
            </w:pPr>
            <w:r>
              <w:rPr>
                <w:color w:val="000000"/>
                <w:sz w:val="20"/>
                <w:szCs w:val="20"/>
              </w:rPr>
              <w:t>18IB140_3</w:t>
            </w:r>
          </w:p>
        </w:tc>
        <w:tc>
          <w:tcPr>
            <w:tcW w:w="992" w:type="dxa"/>
            <w:vAlign w:val="center"/>
          </w:tcPr>
          <w:p w:rsidR="000F4EB6" w:rsidRDefault="004B70A4" w14:paraId="00001537" w14:textId="77777777">
            <w:pPr>
              <w:rPr>
                <w:color w:val="000000"/>
                <w:sz w:val="20"/>
                <w:szCs w:val="20"/>
              </w:rPr>
            </w:pPr>
            <w:r>
              <w:rPr>
                <w:color w:val="000000"/>
                <w:sz w:val="20"/>
                <w:szCs w:val="20"/>
              </w:rPr>
              <w:t>0,15</w:t>
            </w:r>
          </w:p>
        </w:tc>
        <w:tc>
          <w:tcPr>
            <w:tcW w:w="1895" w:type="dxa"/>
            <w:vAlign w:val="center"/>
          </w:tcPr>
          <w:p w:rsidR="000F4EB6" w:rsidRDefault="004B70A4" w14:paraId="00001538" w14:textId="77777777">
            <w:pPr>
              <w:rPr>
                <w:color w:val="000000"/>
                <w:sz w:val="20"/>
                <w:szCs w:val="20"/>
              </w:rPr>
            </w:pPr>
            <w:r>
              <w:rPr>
                <w:color w:val="000000"/>
                <w:sz w:val="20"/>
                <w:szCs w:val="20"/>
              </w:rPr>
              <w:t>vidēja</w:t>
            </w:r>
          </w:p>
        </w:tc>
        <w:tc>
          <w:tcPr>
            <w:tcW w:w="1102" w:type="dxa"/>
          </w:tcPr>
          <w:p w:rsidR="000F4EB6" w:rsidRDefault="004B70A4" w14:paraId="00001539" w14:textId="77777777">
            <w:pPr>
              <w:rPr>
                <w:color w:val="000000"/>
                <w:sz w:val="20"/>
                <w:szCs w:val="20"/>
              </w:rPr>
            </w:pPr>
            <w:r>
              <w:rPr>
                <w:color w:val="000000"/>
                <w:sz w:val="20"/>
                <w:szCs w:val="20"/>
              </w:rPr>
              <w:t>0,15</w:t>
            </w:r>
          </w:p>
        </w:tc>
      </w:tr>
      <w:tr w:rsidR="000F4EB6" w14:paraId="7849F0D6" w14:textId="77777777">
        <w:tc>
          <w:tcPr>
            <w:tcW w:w="2830" w:type="dxa"/>
            <w:vMerge w:val="restart"/>
          </w:tcPr>
          <w:p w:rsidR="000F4EB6" w:rsidRDefault="004B70A4" w14:paraId="0000153A" w14:textId="77777777">
            <w:pPr>
              <w:widowControl w:val="0"/>
              <w:pBdr>
                <w:top w:val="nil"/>
                <w:left w:val="nil"/>
                <w:bottom w:val="nil"/>
                <w:right w:val="nil"/>
                <w:between w:val="nil"/>
              </w:pBdr>
              <w:tabs>
                <w:tab w:val="left" w:pos="628"/>
              </w:tabs>
              <w:jc w:val="left"/>
              <w:rPr>
                <w:color w:val="000000"/>
                <w:sz w:val="20"/>
                <w:szCs w:val="20"/>
                <w:highlight w:val="yellow"/>
              </w:rPr>
            </w:pPr>
            <w:r>
              <w:rPr>
                <w:color w:val="000000"/>
                <w:sz w:val="20"/>
                <w:szCs w:val="20"/>
              </w:rPr>
              <w:t xml:space="preserve">9010* </w:t>
            </w:r>
            <w:r>
              <w:rPr>
                <w:i/>
                <w:color w:val="000000"/>
                <w:sz w:val="20"/>
                <w:szCs w:val="20"/>
              </w:rPr>
              <w:t>Veci vai dabiski boreāli meži</w:t>
            </w:r>
          </w:p>
        </w:tc>
        <w:tc>
          <w:tcPr>
            <w:tcW w:w="1560" w:type="dxa"/>
          </w:tcPr>
          <w:p w:rsidR="000F4EB6" w:rsidRDefault="004B70A4" w14:paraId="0000153B" w14:textId="77777777">
            <w:pPr>
              <w:jc w:val="left"/>
              <w:rPr>
                <w:color w:val="000000"/>
                <w:sz w:val="20"/>
                <w:szCs w:val="20"/>
              </w:rPr>
            </w:pPr>
            <w:r>
              <w:rPr>
                <w:color w:val="000000"/>
                <w:sz w:val="20"/>
                <w:szCs w:val="20"/>
              </w:rPr>
              <w:t>19VB850_117</w:t>
            </w:r>
          </w:p>
        </w:tc>
        <w:tc>
          <w:tcPr>
            <w:tcW w:w="992" w:type="dxa"/>
            <w:vAlign w:val="center"/>
          </w:tcPr>
          <w:p w:rsidR="000F4EB6" w:rsidRDefault="004B70A4" w14:paraId="0000153C" w14:textId="5B93D85E">
            <w:pPr>
              <w:rPr>
                <w:color w:val="000000"/>
                <w:sz w:val="20"/>
                <w:szCs w:val="20"/>
              </w:rPr>
            </w:pPr>
            <w:r>
              <w:rPr>
                <w:color w:val="000000"/>
                <w:sz w:val="20"/>
                <w:szCs w:val="20"/>
              </w:rPr>
              <w:t>3,</w:t>
            </w:r>
            <w:r w:rsidR="00D02436">
              <w:rPr>
                <w:color w:val="000000"/>
                <w:sz w:val="20"/>
                <w:szCs w:val="20"/>
              </w:rPr>
              <w:t>59</w:t>
            </w:r>
          </w:p>
        </w:tc>
        <w:tc>
          <w:tcPr>
            <w:tcW w:w="1895" w:type="dxa"/>
            <w:vAlign w:val="center"/>
          </w:tcPr>
          <w:p w:rsidR="000F4EB6" w:rsidRDefault="004B70A4" w14:paraId="0000153D" w14:textId="77777777">
            <w:pPr>
              <w:rPr>
                <w:color w:val="000000"/>
                <w:sz w:val="20"/>
                <w:szCs w:val="20"/>
              </w:rPr>
            </w:pPr>
            <w:r>
              <w:rPr>
                <w:color w:val="000000"/>
                <w:sz w:val="20"/>
                <w:szCs w:val="20"/>
              </w:rPr>
              <w:t>laba</w:t>
            </w:r>
          </w:p>
        </w:tc>
        <w:tc>
          <w:tcPr>
            <w:tcW w:w="1102" w:type="dxa"/>
            <w:vMerge w:val="restart"/>
          </w:tcPr>
          <w:p w:rsidR="000F4EB6" w:rsidRDefault="004B70A4" w14:paraId="0000153E" w14:textId="2D21171F">
            <w:pPr>
              <w:rPr>
                <w:color w:val="000000"/>
                <w:sz w:val="20"/>
                <w:szCs w:val="20"/>
              </w:rPr>
            </w:pPr>
            <w:r>
              <w:rPr>
                <w:color w:val="000000"/>
                <w:sz w:val="20"/>
                <w:szCs w:val="20"/>
              </w:rPr>
              <w:t>5,</w:t>
            </w:r>
            <w:r w:rsidR="009F363C">
              <w:rPr>
                <w:color w:val="000000"/>
                <w:sz w:val="20"/>
                <w:szCs w:val="20"/>
              </w:rPr>
              <w:t>2</w:t>
            </w:r>
            <w:r w:rsidR="00D02436">
              <w:rPr>
                <w:color w:val="000000"/>
                <w:sz w:val="20"/>
                <w:szCs w:val="20"/>
              </w:rPr>
              <w:t>0</w:t>
            </w:r>
          </w:p>
        </w:tc>
      </w:tr>
      <w:tr w:rsidR="000F4EB6" w14:paraId="47A93E33" w14:textId="77777777">
        <w:tc>
          <w:tcPr>
            <w:tcW w:w="2830" w:type="dxa"/>
            <w:vMerge/>
          </w:tcPr>
          <w:p w:rsidR="000F4EB6" w:rsidRDefault="000F4EB6" w14:paraId="0000153F" w14:textId="77777777">
            <w:pPr>
              <w:widowControl w:val="0"/>
              <w:pBdr>
                <w:top w:val="nil"/>
                <w:left w:val="nil"/>
                <w:bottom w:val="nil"/>
                <w:right w:val="nil"/>
                <w:between w:val="nil"/>
              </w:pBdr>
              <w:spacing w:line="276" w:lineRule="auto"/>
              <w:jc w:val="left"/>
              <w:rPr>
                <w:color w:val="000000"/>
                <w:sz w:val="20"/>
                <w:szCs w:val="20"/>
              </w:rPr>
            </w:pPr>
          </w:p>
        </w:tc>
        <w:tc>
          <w:tcPr>
            <w:tcW w:w="1560" w:type="dxa"/>
          </w:tcPr>
          <w:p w:rsidR="000F4EB6" w:rsidRDefault="004B70A4" w14:paraId="00001540" w14:textId="77777777">
            <w:pPr>
              <w:jc w:val="left"/>
              <w:rPr>
                <w:color w:val="000000"/>
                <w:sz w:val="20"/>
                <w:szCs w:val="20"/>
              </w:rPr>
            </w:pPr>
            <w:r>
              <w:rPr>
                <w:color w:val="000000"/>
                <w:sz w:val="20"/>
                <w:szCs w:val="20"/>
              </w:rPr>
              <w:t>19VB850_145</w:t>
            </w:r>
          </w:p>
        </w:tc>
        <w:tc>
          <w:tcPr>
            <w:tcW w:w="992" w:type="dxa"/>
            <w:vAlign w:val="center"/>
          </w:tcPr>
          <w:p w:rsidR="000F4EB6" w:rsidRDefault="004B70A4" w14:paraId="00001541" w14:textId="77777777">
            <w:pPr>
              <w:rPr>
                <w:color w:val="000000"/>
                <w:sz w:val="20"/>
                <w:szCs w:val="20"/>
              </w:rPr>
            </w:pPr>
            <w:r>
              <w:rPr>
                <w:color w:val="000000"/>
                <w:sz w:val="20"/>
                <w:szCs w:val="20"/>
              </w:rPr>
              <w:t>0,01</w:t>
            </w:r>
          </w:p>
        </w:tc>
        <w:tc>
          <w:tcPr>
            <w:tcW w:w="1895" w:type="dxa"/>
            <w:vAlign w:val="center"/>
          </w:tcPr>
          <w:p w:rsidR="000F4EB6" w:rsidRDefault="004B70A4" w14:paraId="00001542" w14:textId="77777777">
            <w:pPr>
              <w:rPr>
                <w:color w:val="000000"/>
                <w:sz w:val="20"/>
                <w:szCs w:val="20"/>
              </w:rPr>
            </w:pPr>
            <w:r>
              <w:rPr>
                <w:color w:val="000000"/>
                <w:sz w:val="20"/>
                <w:szCs w:val="20"/>
              </w:rPr>
              <w:t>laba</w:t>
            </w:r>
          </w:p>
        </w:tc>
        <w:tc>
          <w:tcPr>
            <w:tcW w:w="1102" w:type="dxa"/>
            <w:vMerge/>
          </w:tcPr>
          <w:p w:rsidR="000F4EB6" w:rsidRDefault="000F4EB6" w14:paraId="00001543" w14:textId="77777777">
            <w:pPr>
              <w:widowControl w:val="0"/>
              <w:pBdr>
                <w:top w:val="nil"/>
                <w:left w:val="nil"/>
                <w:bottom w:val="nil"/>
                <w:right w:val="nil"/>
                <w:between w:val="nil"/>
              </w:pBdr>
              <w:spacing w:line="276" w:lineRule="auto"/>
              <w:jc w:val="left"/>
              <w:rPr>
                <w:color w:val="000000"/>
                <w:sz w:val="20"/>
                <w:szCs w:val="20"/>
              </w:rPr>
            </w:pPr>
          </w:p>
        </w:tc>
      </w:tr>
      <w:tr w:rsidR="000F4EB6" w14:paraId="42C3F921" w14:textId="77777777">
        <w:tc>
          <w:tcPr>
            <w:tcW w:w="2830" w:type="dxa"/>
            <w:vMerge/>
          </w:tcPr>
          <w:p w:rsidR="000F4EB6" w:rsidRDefault="000F4EB6" w14:paraId="00001544" w14:textId="77777777">
            <w:pPr>
              <w:widowControl w:val="0"/>
              <w:pBdr>
                <w:top w:val="nil"/>
                <w:left w:val="nil"/>
                <w:bottom w:val="nil"/>
                <w:right w:val="nil"/>
                <w:between w:val="nil"/>
              </w:pBdr>
              <w:spacing w:line="276" w:lineRule="auto"/>
              <w:jc w:val="left"/>
              <w:rPr>
                <w:color w:val="000000"/>
                <w:sz w:val="20"/>
                <w:szCs w:val="20"/>
              </w:rPr>
            </w:pPr>
          </w:p>
        </w:tc>
        <w:tc>
          <w:tcPr>
            <w:tcW w:w="1560" w:type="dxa"/>
          </w:tcPr>
          <w:p w:rsidR="000F4EB6" w:rsidRDefault="004B70A4" w14:paraId="00001545" w14:textId="77777777">
            <w:pPr>
              <w:jc w:val="left"/>
              <w:rPr>
                <w:color w:val="000000"/>
                <w:sz w:val="20"/>
                <w:szCs w:val="20"/>
              </w:rPr>
            </w:pPr>
            <w:r>
              <w:rPr>
                <w:color w:val="000000"/>
                <w:sz w:val="20"/>
                <w:szCs w:val="20"/>
              </w:rPr>
              <w:t>24DK96_25</w:t>
            </w:r>
          </w:p>
        </w:tc>
        <w:tc>
          <w:tcPr>
            <w:tcW w:w="992" w:type="dxa"/>
            <w:vAlign w:val="center"/>
          </w:tcPr>
          <w:p w:rsidR="000F4EB6" w:rsidRDefault="004B70A4" w14:paraId="00001546" w14:textId="77777777">
            <w:pPr>
              <w:rPr>
                <w:color w:val="000000"/>
                <w:sz w:val="20"/>
                <w:szCs w:val="20"/>
              </w:rPr>
            </w:pPr>
            <w:r>
              <w:rPr>
                <w:color w:val="000000"/>
                <w:sz w:val="20"/>
                <w:szCs w:val="20"/>
              </w:rPr>
              <w:t>1,01</w:t>
            </w:r>
          </w:p>
        </w:tc>
        <w:tc>
          <w:tcPr>
            <w:tcW w:w="1895" w:type="dxa"/>
            <w:vAlign w:val="center"/>
          </w:tcPr>
          <w:p w:rsidR="000F4EB6" w:rsidRDefault="004B70A4" w14:paraId="00001547" w14:textId="77777777">
            <w:pPr>
              <w:rPr>
                <w:color w:val="000000"/>
                <w:sz w:val="20"/>
                <w:szCs w:val="20"/>
              </w:rPr>
            </w:pPr>
            <w:r>
              <w:rPr>
                <w:color w:val="000000"/>
                <w:sz w:val="20"/>
                <w:szCs w:val="20"/>
              </w:rPr>
              <w:t>vidēja</w:t>
            </w:r>
          </w:p>
        </w:tc>
        <w:tc>
          <w:tcPr>
            <w:tcW w:w="1102" w:type="dxa"/>
            <w:vMerge/>
          </w:tcPr>
          <w:p w:rsidR="000F4EB6" w:rsidRDefault="000F4EB6" w14:paraId="00001548" w14:textId="77777777">
            <w:pPr>
              <w:widowControl w:val="0"/>
              <w:pBdr>
                <w:top w:val="nil"/>
                <w:left w:val="nil"/>
                <w:bottom w:val="nil"/>
                <w:right w:val="nil"/>
                <w:between w:val="nil"/>
              </w:pBdr>
              <w:spacing w:line="276" w:lineRule="auto"/>
              <w:jc w:val="left"/>
              <w:rPr>
                <w:color w:val="000000"/>
                <w:sz w:val="20"/>
                <w:szCs w:val="20"/>
              </w:rPr>
            </w:pPr>
          </w:p>
        </w:tc>
      </w:tr>
      <w:tr w:rsidR="000F4EB6" w14:paraId="73392F37" w14:textId="77777777">
        <w:tc>
          <w:tcPr>
            <w:tcW w:w="2830" w:type="dxa"/>
            <w:vMerge/>
          </w:tcPr>
          <w:p w:rsidR="000F4EB6" w:rsidRDefault="000F4EB6" w14:paraId="00001549" w14:textId="77777777">
            <w:pPr>
              <w:widowControl w:val="0"/>
              <w:pBdr>
                <w:top w:val="nil"/>
                <w:left w:val="nil"/>
                <w:bottom w:val="nil"/>
                <w:right w:val="nil"/>
                <w:between w:val="nil"/>
              </w:pBdr>
              <w:spacing w:line="276" w:lineRule="auto"/>
              <w:jc w:val="left"/>
              <w:rPr>
                <w:color w:val="000000"/>
                <w:sz w:val="20"/>
                <w:szCs w:val="20"/>
              </w:rPr>
            </w:pPr>
          </w:p>
        </w:tc>
        <w:tc>
          <w:tcPr>
            <w:tcW w:w="1560" w:type="dxa"/>
          </w:tcPr>
          <w:p w:rsidR="000F4EB6" w:rsidRDefault="004B70A4" w14:paraId="0000154A" w14:textId="77777777">
            <w:pPr>
              <w:jc w:val="left"/>
              <w:rPr>
                <w:color w:val="000000"/>
                <w:sz w:val="20"/>
                <w:szCs w:val="20"/>
              </w:rPr>
            </w:pPr>
            <w:r>
              <w:rPr>
                <w:color w:val="000000"/>
                <w:sz w:val="20"/>
                <w:szCs w:val="20"/>
              </w:rPr>
              <w:t>24DK96_26</w:t>
            </w:r>
          </w:p>
        </w:tc>
        <w:tc>
          <w:tcPr>
            <w:tcW w:w="992" w:type="dxa"/>
            <w:vAlign w:val="center"/>
          </w:tcPr>
          <w:p w:rsidR="000F4EB6" w:rsidRDefault="004B70A4" w14:paraId="0000154B" w14:textId="77777777">
            <w:pPr>
              <w:rPr>
                <w:color w:val="000000"/>
                <w:sz w:val="20"/>
                <w:szCs w:val="20"/>
              </w:rPr>
            </w:pPr>
            <w:r>
              <w:rPr>
                <w:color w:val="000000"/>
                <w:sz w:val="20"/>
                <w:szCs w:val="20"/>
              </w:rPr>
              <w:t>0,59</w:t>
            </w:r>
          </w:p>
        </w:tc>
        <w:tc>
          <w:tcPr>
            <w:tcW w:w="1895" w:type="dxa"/>
            <w:vAlign w:val="center"/>
          </w:tcPr>
          <w:p w:rsidR="000F4EB6" w:rsidRDefault="004B70A4" w14:paraId="0000154C" w14:textId="77777777">
            <w:pPr>
              <w:rPr>
                <w:color w:val="000000"/>
                <w:sz w:val="20"/>
                <w:szCs w:val="20"/>
              </w:rPr>
            </w:pPr>
            <w:r>
              <w:rPr>
                <w:color w:val="000000"/>
                <w:sz w:val="20"/>
                <w:szCs w:val="20"/>
              </w:rPr>
              <w:t>vidēja</w:t>
            </w:r>
          </w:p>
        </w:tc>
        <w:tc>
          <w:tcPr>
            <w:tcW w:w="1102" w:type="dxa"/>
            <w:vMerge/>
          </w:tcPr>
          <w:p w:rsidR="000F4EB6" w:rsidRDefault="000F4EB6" w14:paraId="0000154D" w14:textId="77777777">
            <w:pPr>
              <w:widowControl w:val="0"/>
              <w:pBdr>
                <w:top w:val="nil"/>
                <w:left w:val="nil"/>
                <w:bottom w:val="nil"/>
                <w:right w:val="nil"/>
                <w:between w:val="nil"/>
              </w:pBdr>
              <w:spacing w:line="276" w:lineRule="auto"/>
              <w:jc w:val="left"/>
              <w:rPr>
                <w:color w:val="000000"/>
                <w:sz w:val="20"/>
                <w:szCs w:val="20"/>
              </w:rPr>
            </w:pPr>
          </w:p>
        </w:tc>
      </w:tr>
      <w:tr w:rsidR="00607480" w14:paraId="5A2DC318" w14:textId="77777777">
        <w:tc>
          <w:tcPr>
            <w:tcW w:w="2830" w:type="dxa"/>
            <w:vMerge w:val="restart"/>
          </w:tcPr>
          <w:p w:rsidR="00607480" w:rsidRDefault="00607480" w14:paraId="00001553" w14:textId="77777777">
            <w:pPr>
              <w:widowControl w:val="0"/>
              <w:pBdr>
                <w:top w:val="nil"/>
                <w:left w:val="nil"/>
                <w:bottom w:val="nil"/>
                <w:right w:val="nil"/>
                <w:between w:val="nil"/>
              </w:pBdr>
              <w:tabs>
                <w:tab w:val="left" w:pos="298"/>
              </w:tabs>
              <w:jc w:val="left"/>
              <w:rPr>
                <w:color w:val="000000"/>
                <w:sz w:val="20"/>
                <w:szCs w:val="20"/>
              </w:rPr>
            </w:pPr>
            <w:r>
              <w:rPr>
                <w:color w:val="000000"/>
                <w:sz w:val="20"/>
                <w:szCs w:val="20"/>
              </w:rPr>
              <w:t>9080*</w:t>
            </w:r>
            <w:r>
              <w:rPr>
                <w:i/>
                <w:color w:val="000000"/>
                <w:sz w:val="20"/>
                <w:szCs w:val="20"/>
              </w:rPr>
              <w:t xml:space="preserve"> Staignāju meži</w:t>
            </w:r>
          </w:p>
        </w:tc>
        <w:tc>
          <w:tcPr>
            <w:tcW w:w="1560" w:type="dxa"/>
          </w:tcPr>
          <w:p w:rsidR="00607480" w:rsidRDefault="00607480" w14:paraId="00001554" w14:textId="77777777">
            <w:pPr>
              <w:jc w:val="left"/>
              <w:rPr>
                <w:color w:val="000000"/>
                <w:sz w:val="20"/>
                <w:szCs w:val="20"/>
              </w:rPr>
            </w:pPr>
            <w:r>
              <w:rPr>
                <w:color w:val="000000"/>
                <w:sz w:val="20"/>
                <w:szCs w:val="20"/>
              </w:rPr>
              <w:t>LVM dati</w:t>
            </w:r>
          </w:p>
        </w:tc>
        <w:tc>
          <w:tcPr>
            <w:tcW w:w="992" w:type="dxa"/>
          </w:tcPr>
          <w:p w:rsidR="00607480" w:rsidRDefault="00607480" w14:paraId="00001555" w14:textId="77777777">
            <w:pPr>
              <w:rPr>
                <w:color w:val="000000"/>
                <w:sz w:val="20"/>
                <w:szCs w:val="20"/>
              </w:rPr>
            </w:pPr>
            <w:r>
              <w:rPr>
                <w:color w:val="000000"/>
                <w:sz w:val="20"/>
                <w:szCs w:val="20"/>
              </w:rPr>
              <w:t>0,77</w:t>
            </w:r>
          </w:p>
        </w:tc>
        <w:tc>
          <w:tcPr>
            <w:tcW w:w="1895" w:type="dxa"/>
          </w:tcPr>
          <w:p w:rsidR="00607480" w:rsidRDefault="00607480" w14:paraId="00001556" w14:textId="77777777">
            <w:pPr>
              <w:rPr>
                <w:color w:val="000000"/>
                <w:sz w:val="20"/>
                <w:szCs w:val="20"/>
              </w:rPr>
            </w:pPr>
            <w:r>
              <w:rPr>
                <w:color w:val="000000"/>
                <w:sz w:val="20"/>
                <w:szCs w:val="20"/>
              </w:rPr>
              <w:t>laba</w:t>
            </w:r>
          </w:p>
        </w:tc>
        <w:tc>
          <w:tcPr>
            <w:tcW w:w="1102" w:type="dxa"/>
            <w:vMerge w:val="restart"/>
          </w:tcPr>
          <w:p w:rsidR="00607480" w:rsidRDefault="00607480" w14:paraId="00001557" w14:textId="1918E27A">
            <w:pPr>
              <w:rPr>
                <w:color w:val="000000"/>
                <w:sz w:val="20"/>
                <w:szCs w:val="20"/>
              </w:rPr>
            </w:pPr>
            <w:r>
              <w:rPr>
                <w:color w:val="000000"/>
                <w:sz w:val="20"/>
                <w:szCs w:val="20"/>
              </w:rPr>
              <w:t>5,37</w:t>
            </w:r>
          </w:p>
        </w:tc>
      </w:tr>
      <w:tr w:rsidR="00607480" w14:paraId="28A2600A" w14:textId="77777777">
        <w:tc>
          <w:tcPr>
            <w:tcW w:w="2830" w:type="dxa"/>
            <w:vMerge/>
          </w:tcPr>
          <w:p w:rsidR="00607480" w:rsidRDefault="00607480" w14:paraId="00001558" w14:textId="77777777">
            <w:pPr>
              <w:widowControl w:val="0"/>
              <w:pBdr>
                <w:top w:val="nil"/>
                <w:left w:val="nil"/>
                <w:bottom w:val="nil"/>
                <w:right w:val="nil"/>
                <w:between w:val="nil"/>
              </w:pBdr>
              <w:spacing w:line="276" w:lineRule="auto"/>
              <w:jc w:val="left"/>
              <w:rPr>
                <w:color w:val="000000"/>
                <w:sz w:val="20"/>
                <w:szCs w:val="20"/>
              </w:rPr>
            </w:pPr>
          </w:p>
        </w:tc>
        <w:tc>
          <w:tcPr>
            <w:tcW w:w="1560" w:type="dxa"/>
          </w:tcPr>
          <w:p w:rsidR="00607480" w:rsidRDefault="00607480" w14:paraId="00001559" w14:textId="77777777">
            <w:pPr>
              <w:jc w:val="left"/>
              <w:rPr>
                <w:color w:val="000000"/>
                <w:sz w:val="20"/>
                <w:szCs w:val="20"/>
              </w:rPr>
            </w:pPr>
            <w:r>
              <w:rPr>
                <w:color w:val="000000"/>
                <w:sz w:val="20"/>
                <w:szCs w:val="20"/>
              </w:rPr>
              <w:t>19VB850_118</w:t>
            </w:r>
          </w:p>
        </w:tc>
        <w:tc>
          <w:tcPr>
            <w:tcW w:w="992" w:type="dxa"/>
          </w:tcPr>
          <w:p w:rsidR="00607480" w:rsidRDefault="00607480" w14:paraId="0000155A" w14:textId="77777777">
            <w:pPr>
              <w:rPr>
                <w:color w:val="000000"/>
                <w:sz w:val="20"/>
                <w:szCs w:val="20"/>
              </w:rPr>
            </w:pPr>
            <w:r>
              <w:rPr>
                <w:color w:val="000000"/>
                <w:sz w:val="20"/>
                <w:szCs w:val="20"/>
              </w:rPr>
              <w:t>2,45</w:t>
            </w:r>
          </w:p>
        </w:tc>
        <w:tc>
          <w:tcPr>
            <w:tcW w:w="1895" w:type="dxa"/>
          </w:tcPr>
          <w:p w:rsidR="00607480" w:rsidRDefault="00607480" w14:paraId="0000155B" w14:textId="77777777">
            <w:pPr>
              <w:rPr>
                <w:color w:val="000000"/>
                <w:sz w:val="20"/>
                <w:szCs w:val="20"/>
              </w:rPr>
            </w:pPr>
            <w:r>
              <w:rPr>
                <w:color w:val="000000"/>
                <w:sz w:val="20"/>
                <w:szCs w:val="20"/>
              </w:rPr>
              <w:t>laba</w:t>
            </w:r>
          </w:p>
        </w:tc>
        <w:tc>
          <w:tcPr>
            <w:tcW w:w="1102" w:type="dxa"/>
            <w:vMerge/>
          </w:tcPr>
          <w:p w:rsidR="00607480" w:rsidRDefault="00607480" w14:paraId="0000155C" w14:textId="77777777">
            <w:pPr>
              <w:widowControl w:val="0"/>
              <w:pBdr>
                <w:top w:val="nil"/>
                <w:left w:val="nil"/>
                <w:bottom w:val="nil"/>
                <w:right w:val="nil"/>
                <w:between w:val="nil"/>
              </w:pBdr>
              <w:spacing w:line="276" w:lineRule="auto"/>
              <w:jc w:val="left"/>
              <w:rPr>
                <w:color w:val="000000"/>
                <w:sz w:val="20"/>
                <w:szCs w:val="20"/>
              </w:rPr>
            </w:pPr>
          </w:p>
        </w:tc>
      </w:tr>
      <w:tr w:rsidR="00607480" w14:paraId="784B1DD2" w14:textId="77777777">
        <w:tc>
          <w:tcPr>
            <w:tcW w:w="2830" w:type="dxa"/>
            <w:vMerge/>
          </w:tcPr>
          <w:p w:rsidR="00607480" w:rsidRDefault="00607480" w14:paraId="0000155D" w14:textId="77777777">
            <w:pPr>
              <w:widowControl w:val="0"/>
              <w:pBdr>
                <w:top w:val="nil"/>
                <w:left w:val="nil"/>
                <w:bottom w:val="nil"/>
                <w:right w:val="nil"/>
                <w:between w:val="nil"/>
              </w:pBdr>
              <w:spacing w:line="276" w:lineRule="auto"/>
              <w:jc w:val="left"/>
              <w:rPr>
                <w:color w:val="000000"/>
                <w:sz w:val="20"/>
                <w:szCs w:val="20"/>
              </w:rPr>
            </w:pPr>
          </w:p>
        </w:tc>
        <w:tc>
          <w:tcPr>
            <w:tcW w:w="1560" w:type="dxa"/>
          </w:tcPr>
          <w:p w:rsidR="00607480" w:rsidRDefault="00607480" w14:paraId="0000155E" w14:textId="77777777">
            <w:pPr>
              <w:jc w:val="left"/>
              <w:rPr>
                <w:color w:val="000000"/>
                <w:sz w:val="20"/>
                <w:szCs w:val="20"/>
              </w:rPr>
            </w:pPr>
            <w:r>
              <w:rPr>
                <w:color w:val="000000"/>
                <w:sz w:val="20"/>
                <w:szCs w:val="20"/>
              </w:rPr>
              <w:t>24DK96_23</w:t>
            </w:r>
          </w:p>
        </w:tc>
        <w:tc>
          <w:tcPr>
            <w:tcW w:w="992" w:type="dxa"/>
          </w:tcPr>
          <w:p w:rsidR="00607480" w:rsidRDefault="00607480" w14:paraId="0000155F" w14:textId="77777777">
            <w:pPr>
              <w:rPr>
                <w:color w:val="000000"/>
                <w:sz w:val="20"/>
                <w:szCs w:val="20"/>
              </w:rPr>
            </w:pPr>
            <w:r>
              <w:rPr>
                <w:color w:val="000000"/>
                <w:sz w:val="20"/>
                <w:szCs w:val="20"/>
              </w:rPr>
              <w:t>1,19</w:t>
            </w:r>
          </w:p>
        </w:tc>
        <w:tc>
          <w:tcPr>
            <w:tcW w:w="1895" w:type="dxa"/>
          </w:tcPr>
          <w:p w:rsidR="00607480" w:rsidRDefault="00607480" w14:paraId="00001560" w14:textId="77777777">
            <w:pPr>
              <w:rPr>
                <w:color w:val="000000"/>
                <w:sz w:val="20"/>
                <w:szCs w:val="20"/>
              </w:rPr>
            </w:pPr>
            <w:r>
              <w:rPr>
                <w:color w:val="000000"/>
                <w:sz w:val="20"/>
                <w:szCs w:val="20"/>
              </w:rPr>
              <w:t>laba</w:t>
            </w:r>
          </w:p>
        </w:tc>
        <w:tc>
          <w:tcPr>
            <w:tcW w:w="1102" w:type="dxa"/>
            <w:vMerge/>
          </w:tcPr>
          <w:p w:rsidR="00607480" w:rsidRDefault="00607480" w14:paraId="00001561" w14:textId="77777777">
            <w:pPr>
              <w:widowControl w:val="0"/>
              <w:pBdr>
                <w:top w:val="nil"/>
                <w:left w:val="nil"/>
                <w:bottom w:val="nil"/>
                <w:right w:val="nil"/>
                <w:between w:val="nil"/>
              </w:pBdr>
              <w:spacing w:line="276" w:lineRule="auto"/>
              <w:jc w:val="left"/>
              <w:rPr>
                <w:color w:val="000000"/>
                <w:sz w:val="20"/>
                <w:szCs w:val="20"/>
              </w:rPr>
            </w:pPr>
          </w:p>
        </w:tc>
      </w:tr>
      <w:tr w:rsidR="00607480" w14:paraId="4FC646D9" w14:textId="77777777">
        <w:tc>
          <w:tcPr>
            <w:tcW w:w="2830" w:type="dxa"/>
            <w:vMerge/>
          </w:tcPr>
          <w:p w:rsidR="00607480" w:rsidRDefault="00607480" w14:paraId="1134DEAF" w14:textId="77777777">
            <w:pPr>
              <w:widowControl w:val="0"/>
              <w:pBdr>
                <w:top w:val="nil"/>
                <w:left w:val="nil"/>
                <w:bottom w:val="nil"/>
                <w:right w:val="nil"/>
                <w:between w:val="nil"/>
              </w:pBdr>
              <w:spacing w:line="276" w:lineRule="auto"/>
              <w:rPr>
                <w:color w:val="000000"/>
                <w:sz w:val="20"/>
                <w:szCs w:val="20"/>
              </w:rPr>
            </w:pPr>
          </w:p>
        </w:tc>
        <w:tc>
          <w:tcPr>
            <w:tcW w:w="1560" w:type="dxa"/>
          </w:tcPr>
          <w:p w:rsidR="00607480" w:rsidP="00607480" w:rsidRDefault="00607480" w14:paraId="344F9406" w14:textId="37616D1B">
            <w:pPr>
              <w:jc w:val="left"/>
              <w:rPr>
                <w:color w:val="000000"/>
                <w:sz w:val="20"/>
                <w:szCs w:val="20"/>
              </w:rPr>
            </w:pPr>
            <w:r w:rsidRPr="00607480">
              <w:rPr>
                <w:color w:val="000000"/>
                <w:sz w:val="20"/>
                <w:szCs w:val="20"/>
              </w:rPr>
              <w:t>19SL144_15</w:t>
            </w:r>
          </w:p>
        </w:tc>
        <w:tc>
          <w:tcPr>
            <w:tcW w:w="992" w:type="dxa"/>
          </w:tcPr>
          <w:p w:rsidR="00607480" w:rsidRDefault="00607480" w14:paraId="6BEE89B6" w14:textId="08BCAB56">
            <w:pPr>
              <w:rPr>
                <w:color w:val="000000"/>
                <w:sz w:val="20"/>
                <w:szCs w:val="20"/>
              </w:rPr>
            </w:pPr>
            <w:r>
              <w:rPr>
                <w:color w:val="000000"/>
                <w:sz w:val="20"/>
                <w:szCs w:val="20"/>
              </w:rPr>
              <w:t>0,96</w:t>
            </w:r>
          </w:p>
        </w:tc>
        <w:tc>
          <w:tcPr>
            <w:tcW w:w="1895" w:type="dxa"/>
          </w:tcPr>
          <w:p w:rsidR="00607480" w:rsidRDefault="00607480" w14:paraId="3925FBA9" w14:textId="7CB9F2C3">
            <w:pPr>
              <w:rPr>
                <w:color w:val="000000"/>
                <w:sz w:val="20"/>
                <w:szCs w:val="20"/>
              </w:rPr>
            </w:pPr>
            <w:r>
              <w:rPr>
                <w:color w:val="000000"/>
                <w:sz w:val="20"/>
                <w:szCs w:val="20"/>
              </w:rPr>
              <w:t>laba</w:t>
            </w:r>
          </w:p>
        </w:tc>
        <w:tc>
          <w:tcPr>
            <w:tcW w:w="1102" w:type="dxa"/>
            <w:vMerge/>
          </w:tcPr>
          <w:p w:rsidR="00607480" w:rsidRDefault="00607480" w14:paraId="013455A5" w14:textId="77777777">
            <w:pPr>
              <w:widowControl w:val="0"/>
              <w:pBdr>
                <w:top w:val="nil"/>
                <w:left w:val="nil"/>
                <w:bottom w:val="nil"/>
                <w:right w:val="nil"/>
                <w:between w:val="nil"/>
              </w:pBdr>
              <w:spacing w:line="276" w:lineRule="auto"/>
              <w:rPr>
                <w:color w:val="000000"/>
                <w:sz w:val="20"/>
                <w:szCs w:val="20"/>
              </w:rPr>
            </w:pPr>
          </w:p>
        </w:tc>
      </w:tr>
      <w:tr w:rsidR="000F4EB6" w14:paraId="74C3F859" w14:textId="77777777">
        <w:tc>
          <w:tcPr>
            <w:tcW w:w="2830" w:type="dxa"/>
          </w:tcPr>
          <w:p w:rsidR="000F4EB6" w:rsidRDefault="004B70A4" w14:paraId="00001562" w14:textId="77777777">
            <w:pPr>
              <w:tabs>
                <w:tab w:val="left" w:pos="1809"/>
              </w:tabs>
              <w:jc w:val="left"/>
              <w:rPr>
                <w:color w:val="000000"/>
                <w:sz w:val="20"/>
                <w:szCs w:val="20"/>
              </w:rPr>
            </w:pPr>
            <w:r>
              <w:rPr>
                <w:color w:val="000000"/>
                <w:sz w:val="20"/>
                <w:szCs w:val="20"/>
              </w:rPr>
              <w:t xml:space="preserve">91E0* </w:t>
            </w:r>
            <w:r>
              <w:rPr>
                <w:i/>
                <w:color w:val="000000"/>
                <w:sz w:val="20"/>
                <w:szCs w:val="20"/>
              </w:rPr>
              <w:t>Aluviāli meži (aluviāli krastmalu un palieņu meži)</w:t>
            </w:r>
          </w:p>
        </w:tc>
        <w:tc>
          <w:tcPr>
            <w:tcW w:w="1560" w:type="dxa"/>
            <w:tcBorders>
              <w:bottom w:val="single" w:color="000000" w:sz="4" w:space="0"/>
            </w:tcBorders>
            <w:vAlign w:val="center"/>
          </w:tcPr>
          <w:p w:rsidR="000F4EB6" w:rsidRDefault="004B70A4" w14:paraId="00001563" w14:textId="77777777">
            <w:pPr>
              <w:jc w:val="left"/>
              <w:rPr>
                <w:color w:val="000000"/>
                <w:sz w:val="20"/>
                <w:szCs w:val="20"/>
              </w:rPr>
            </w:pPr>
            <w:r>
              <w:rPr>
                <w:color w:val="000000"/>
                <w:sz w:val="20"/>
                <w:szCs w:val="20"/>
              </w:rPr>
              <w:t>19SL144_17</w:t>
            </w:r>
          </w:p>
        </w:tc>
        <w:tc>
          <w:tcPr>
            <w:tcW w:w="992" w:type="dxa"/>
            <w:tcBorders>
              <w:bottom w:val="single" w:color="000000" w:sz="4" w:space="0"/>
            </w:tcBorders>
            <w:vAlign w:val="center"/>
          </w:tcPr>
          <w:p w:rsidR="000F4EB6" w:rsidRDefault="004B70A4" w14:paraId="00001564" w14:textId="77777777">
            <w:pPr>
              <w:rPr>
                <w:color w:val="000000"/>
                <w:sz w:val="20"/>
                <w:szCs w:val="20"/>
              </w:rPr>
            </w:pPr>
            <w:r>
              <w:rPr>
                <w:color w:val="000000"/>
                <w:sz w:val="20"/>
                <w:szCs w:val="20"/>
              </w:rPr>
              <w:t>0,53</w:t>
            </w:r>
          </w:p>
        </w:tc>
        <w:tc>
          <w:tcPr>
            <w:tcW w:w="1895" w:type="dxa"/>
            <w:tcBorders>
              <w:bottom w:val="single" w:color="000000" w:sz="4" w:space="0"/>
            </w:tcBorders>
            <w:vAlign w:val="center"/>
          </w:tcPr>
          <w:p w:rsidR="000F4EB6" w:rsidRDefault="004B70A4" w14:paraId="00001565" w14:textId="77777777">
            <w:pPr>
              <w:rPr>
                <w:color w:val="000000"/>
                <w:sz w:val="20"/>
                <w:szCs w:val="20"/>
              </w:rPr>
            </w:pPr>
            <w:r>
              <w:rPr>
                <w:color w:val="000000"/>
                <w:sz w:val="20"/>
                <w:szCs w:val="20"/>
              </w:rPr>
              <w:t>laba</w:t>
            </w:r>
          </w:p>
        </w:tc>
        <w:tc>
          <w:tcPr>
            <w:tcW w:w="1102" w:type="dxa"/>
            <w:tcBorders>
              <w:bottom w:val="single" w:color="000000" w:sz="4" w:space="0"/>
            </w:tcBorders>
          </w:tcPr>
          <w:p w:rsidR="000F4EB6" w:rsidRDefault="004B70A4" w14:paraId="00001566" w14:textId="77777777">
            <w:pPr>
              <w:rPr>
                <w:color w:val="000000"/>
                <w:sz w:val="20"/>
                <w:szCs w:val="20"/>
              </w:rPr>
            </w:pPr>
            <w:r>
              <w:rPr>
                <w:color w:val="000000"/>
                <w:sz w:val="20"/>
                <w:szCs w:val="20"/>
              </w:rPr>
              <w:t>0,53</w:t>
            </w:r>
          </w:p>
        </w:tc>
      </w:tr>
      <w:tr w:rsidR="000F4EB6" w14:paraId="1D1B604D" w14:textId="77777777">
        <w:tc>
          <w:tcPr>
            <w:tcW w:w="2830" w:type="dxa"/>
            <w:tcBorders>
              <w:left w:val="nil"/>
              <w:bottom w:val="nil"/>
              <w:right w:val="nil"/>
            </w:tcBorders>
          </w:tcPr>
          <w:p w:rsidR="000F4EB6" w:rsidRDefault="000F4EB6" w14:paraId="00001567" w14:textId="77777777">
            <w:pPr>
              <w:jc w:val="left"/>
              <w:rPr>
                <w:b/>
                <w:color w:val="000000"/>
                <w:sz w:val="20"/>
                <w:szCs w:val="20"/>
                <w:highlight w:val="yellow"/>
              </w:rPr>
            </w:pPr>
          </w:p>
        </w:tc>
        <w:tc>
          <w:tcPr>
            <w:tcW w:w="1560" w:type="dxa"/>
            <w:tcBorders>
              <w:top w:val="single" w:color="000000" w:sz="4" w:space="0"/>
              <w:left w:val="nil"/>
              <w:bottom w:val="nil"/>
              <w:right w:val="nil"/>
            </w:tcBorders>
          </w:tcPr>
          <w:p w:rsidR="000F4EB6" w:rsidRDefault="000F4EB6" w14:paraId="00001568" w14:textId="77777777">
            <w:pPr>
              <w:rPr>
                <w:sz w:val="20"/>
                <w:szCs w:val="20"/>
              </w:rPr>
            </w:pPr>
          </w:p>
        </w:tc>
        <w:tc>
          <w:tcPr>
            <w:tcW w:w="992" w:type="dxa"/>
            <w:tcBorders>
              <w:top w:val="single" w:color="000000" w:sz="4" w:space="0"/>
              <w:left w:val="nil"/>
              <w:bottom w:val="nil"/>
              <w:right w:val="nil"/>
            </w:tcBorders>
          </w:tcPr>
          <w:p w:rsidR="000F4EB6" w:rsidRDefault="000F4EB6" w14:paraId="00001569" w14:textId="77777777">
            <w:pPr>
              <w:rPr>
                <w:sz w:val="20"/>
                <w:szCs w:val="20"/>
              </w:rPr>
            </w:pPr>
          </w:p>
        </w:tc>
        <w:tc>
          <w:tcPr>
            <w:tcW w:w="1895" w:type="dxa"/>
            <w:tcBorders>
              <w:top w:val="single" w:color="000000" w:sz="4" w:space="0"/>
              <w:left w:val="nil"/>
              <w:bottom w:val="nil"/>
              <w:right w:val="single" w:color="000000" w:sz="4" w:space="0"/>
            </w:tcBorders>
          </w:tcPr>
          <w:p w:rsidR="000F4EB6" w:rsidRDefault="004B70A4" w14:paraId="0000156A" w14:textId="77777777">
            <w:pPr>
              <w:rPr>
                <w:b/>
                <w:color w:val="000000"/>
                <w:sz w:val="20"/>
                <w:szCs w:val="20"/>
              </w:rPr>
            </w:pPr>
            <w:r>
              <w:rPr>
                <w:b/>
                <w:color w:val="000000"/>
                <w:sz w:val="20"/>
                <w:szCs w:val="20"/>
              </w:rPr>
              <w:t>Kopā:</w:t>
            </w:r>
          </w:p>
        </w:tc>
        <w:tc>
          <w:tcPr>
            <w:tcW w:w="1102" w:type="dxa"/>
            <w:tcBorders>
              <w:left w:val="single" w:color="000000" w:sz="4" w:space="0"/>
            </w:tcBorders>
            <w:shd w:val="clear" w:color="auto" w:fill="E2EFD9"/>
          </w:tcPr>
          <w:p w:rsidR="000F4EB6" w:rsidRDefault="00607480" w14:paraId="0000156B" w14:textId="0CBAE5F6">
            <w:pPr>
              <w:rPr>
                <w:b/>
                <w:color w:val="000000"/>
                <w:sz w:val="20"/>
                <w:szCs w:val="20"/>
              </w:rPr>
            </w:pPr>
            <w:r>
              <w:rPr>
                <w:b/>
                <w:color w:val="000000"/>
                <w:sz w:val="20"/>
                <w:szCs w:val="20"/>
              </w:rPr>
              <w:t>11,2</w:t>
            </w:r>
            <w:r w:rsidR="00D02436">
              <w:rPr>
                <w:b/>
                <w:color w:val="000000"/>
                <w:sz w:val="20"/>
                <w:szCs w:val="20"/>
              </w:rPr>
              <w:t>5</w:t>
            </w:r>
          </w:p>
        </w:tc>
      </w:tr>
    </w:tbl>
    <w:p w:rsidR="000F4EB6" w:rsidRDefault="000F4EB6" w14:paraId="0000156C" w14:textId="77777777">
      <w:pPr>
        <w:tabs>
          <w:tab w:val="left" w:pos="5535"/>
        </w:tabs>
        <w:jc w:val="both"/>
        <w:rPr>
          <w:highlight w:val="yellow"/>
        </w:rPr>
      </w:pPr>
    </w:p>
    <w:p w:rsidR="009F363C" w:rsidRDefault="009F363C" w14:paraId="0D0F4297" w14:textId="77777777">
      <w:pPr>
        <w:tabs>
          <w:tab w:val="left" w:pos="5535"/>
        </w:tabs>
        <w:jc w:val="both"/>
      </w:pPr>
    </w:p>
    <w:p w:rsidR="009F363C" w:rsidRDefault="009F363C" w14:paraId="792178C7" w14:textId="77777777">
      <w:pPr>
        <w:tabs>
          <w:tab w:val="left" w:pos="5535"/>
        </w:tabs>
        <w:jc w:val="both"/>
      </w:pPr>
    </w:p>
    <w:p w:rsidR="000F4EB6" w:rsidRDefault="004B70A4" w14:paraId="0000156D" w14:textId="1D7A5527">
      <w:pPr>
        <w:tabs>
          <w:tab w:val="left" w:pos="5535"/>
        </w:tabs>
        <w:jc w:val="both"/>
      </w:pPr>
      <w:r>
        <w:t>DL teritorijā tiek rosināts iekļaut AS “LVM” valdījumā esošos Jēkabpils mežniecības 45. kvartāla 14., 22., 23. un 26. meža nogabalus</w:t>
      </w:r>
      <w:r w:rsidR="009C1F6A">
        <w:t xml:space="preserve"> </w:t>
      </w:r>
      <w:r w:rsidRPr="00607480" w:rsidR="009C1F6A">
        <w:t>(</w:t>
      </w:r>
      <w:r w:rsidR="009C1F6A">
        <w:t xml:space="preserve">z.v. </w:t>
      </w:r>
      <w:r w:rsidRPr="00607480" w:rsidR="009C1F6A">
        <w:t xml:space="preserve">kadastra </w:t>
      </w:r>
      <w:r w:rsidR="009C1F6A">
        <w:t>apz.</w:t>
      </w:r>
      <w:r w:rsidRPr="00607480" w:rsidR="009C1F6A">
        <w:t xml:space="preserve"> </w:t>
      </w:r>
      <w:r w:rsidRPr="009C1F6A" w:rsidR="009C1F6A">
        <w:t>56860110145</w:t>
      </w:r>
      <w:r w:rsidRPr="00607480" w:rsidR="009C1F6A">
        <w:t>)</w:t>
      </w:r>
      <w:r>
        <w:t>, 56. kvartāla 5., 7. un 9 meža nogabalus</w:t>
      </w:r>
      <w:r w:rsidR="009C1F6A">
        <w:t xml:space="preserve"> </w:t>
      </w:r>
      <w:r w:rsidRPr="00607480" w:rsidR="009C1F6A">
        <w:t>(</w:t>
      </w:r>
      <w:r w:rsidR="009C1F6A">
        <w:t xml:space="preserve">z.v. </w:t>
      </w:r>
      <w:r w:rsidRPr="00607480" w:rsidR="009C1F6A">
        <w:t xml:space="preserve">kadastra </w:t>
      </w:r>
      <w:r w:rsidR="009C1F6A">
        <w:t>apz.</w:t>
      </w:r>
      <w:r w:rsidRPr="00607480" w:rsidR="009C1F6A">
        <w:t xml:space="preserve"> </w:t>
      </w:r>
      <w:r w:rsidRPr="009C1F6A" w:rsidR="009C1F6A">
        <w:t>56660030210</w:t>
      </w:r>
      <w:r w:rsidRPr="00607480" w:rsidR="009C1F6A">
        <w:t>)</w:t>
      </w:r>
      <w:r>
        <w:t>, 57. kvartāla 12., 17., 20. un 21. meža nogabalus</w:t>
      </w:r>
      <w:r w:rsidR="009C1F6A">
        <w:t xml:space="preserve"> </w:t>
      </w:r>
      <w:r w:rsidRPr="00607480" w:rsidR="009C1F6A">
        <w:t>(</w:t>
      </w:r>
      <w:r w:rsidR="009C1F6A">
        <w:t xml:space="preserve">z.v. </w:t>
      </w:r>
      <w:r w:rsidRPr="00607480" w:rsidR="009C1F6A">
        <w:t xml:space="preserve">kadastra </w:t>
      </w:r>
      <w:r w:rsidR="009C1F6A">
        <w:t>apz.</w:t>
      </w:r>
      <w:r w:rsidRPr="00607480" w:rsidR="009C1F6A">
        <w:t xml:space="preserve"> </w:t>
      </w:r>
      <w:r w:rsidRPr="009C1F6A" w:rsidR="009C1F6A">
        <w:t>56660030210</w:t>
      </w:r>
      <w:r w:rsidRPr="00607480" w:rsidR="009C1F6A">
        <w:t>)</w:t>
      </w:r>
      <w:r>
        <w:t>, un 58. kvartāla 19., 21., 22., 23. un 24. meža nogabalu daļas</w:t>
      </w:r>
      <w:r w:rsidR="009C1F6A">
        <w:t xml:space="preserve"> </w:t>
      </w:r>
      <w:r w:rsidRPr="00607480" w:rsidR="009C1F6A">
        <w:t>(</w:t>
      </w:r>
      <w:r w:rsidR="009C1F6A">
        <w:t xml:space="preserve">z.v. </w:t>
      </w:r>
      <w:r w:rsidRPr="00607480" w:rsidR="009C1F6A">
        <w:t xml:space="preserve">kadastra </w:t>
      </w:r>
      <w:r w:rsidR="009C1F6A">
        <w:t>apz.</w:t>
      </w:r>
      <w:r w:rsidRPr="00607480" w:rsidR="009C1F6A">
        <w:t xml:space="preserve"> </w:t>
      </w:r>
      <w:r w:rsidRPr="009C1F6A" w:rsidR="009C1F6A">
        <w:t>56660030213</w:t>
      </w:r>
      <w:r w:rsidRPr="00607480" w:rsidR="009C1F6A">
        <w:t>)</w:t>
      </w:r>
      <w:r>
        <w:t>, kas patlaban neietilpst DL</w:t>
      </w:r>
      <w:r w:rsidR="00607480">
        <w:t xml:space="preserve">. Tāpat tiek rosināts iekļaut IU “Sils” īpašumā </w:t>
      </w:r>
      <w:r w:rsidR="009C1F6A">
        <w:t>“</w:t>
      </w:r>
      <w:r w:rsidRPr="00607480" w:rsidR="00607480">
        <w:t>Vecklaucāni</w:t>
      </w:r>
      <w:r w:rsidR="009C1F6A">
        <w:t>”</w:t>
      </w:r>
      <w:r w:rsidRPr="00607480" w:rsidR="00607480">
        <w:t xml:space="preserve"> (</w:t>
      </w:r>
      <w:r w:rsidR="00607480">
        <w:t xml:space="preserve">z.v. </w:t>
      </w:r>
      <w:r w:rsidRPr="00607480" w:rsidR="00607480">
        <w:t xml:space="preserve">kadastra </w:t>
      </w:r>
      <w:r w:rsidR="00607480">
        <w:t>apz.</w:t>
      </w:r>
      <w:r w:rsidRPr="00607480" w:rsidR="00607480">
        <w:t xml:space="preserve"> 56660030047)</w:t>
      </w:r>
      <w:r w:rsidR="00607480">
        <w:t xml:space="preserve"> esošos Jēkabpils mežniecības 1. kvartāla </w:t>
      </w:r>
      <w:r w:rsidRPr="00607480" w:rsidR="00607480">
        <w:t>25., 26., 27., 28. un 29</w:t>
      </w:r>
      <w:r w:rsidR="00607480">
        <w:t xml:space="preserve">. meža nogabalus, kas patlaban neietilpst DL </w:t>
      </w:r>
      <w:r>
        <w:t>(skat. 5.3.1.2. tab</w:t>
      </w:r>
      <w:r w:rsidR="008720DE">
        <w:t>ulu</w:t>
      </w:r>
      <w:r>
        <w:t>).</w:t>
      </w:r>
    </w:p>
    <w:p w:rsidR="000F4EB6" w:rsidRDefault="000F4EB6" w14:paraId="0000156E" w14:textId="77777777">
      <w:pPr>
        <w:tabs>
          <w:tab w:val="left" w:pos="5535"/>
        </w:tabs>
        <w:jc w:val="both"/>
      </w:pPr>
    </w:p>
    <w:p w:rsidR="000F4EB6" w:rsidRDefault="004B70A4" w14:paraId="0000156F" w14:textId="77777777">
      <w:pPr>
        <w:spacing w:after="120"/>
        <w:jc w:val="both"/>
        <w:rPr>
          <w:b/>
          <w:i/>
          <w:sz w:val="20"/>
          <w:szCs w:val="20"/>
        </w:rPr>
      </w:pPr>
      <w:r>
        <w:rPr>
          <w:i/>
          <w:sz w:val="20"/>
          <w:szCs w:val="20"/>
        </w:rPr>
        <w:t xml:space="preserve">5.3.1.2. tabula. </w:t>
      </w:r>
      <w:r>
        <w:rPr>
          <w:b/>
          <w:i/>
          <w:sz w:val="20"/>
          <w:szCs w:val="20"/>
        </w:rPr>
        <w:t>Pamatojums DL piegulošo teritoriju pievienošanai dabas liegumam</w:t>
      </w:r>
    </w:p>
    <w:tbl>
      <w:tblPr>
        <w:tblStyle w:val="affffb"/>
        <w:tblW w:w="872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177"/>
        <w:gridCol w:w="1316"/>
        <w:gridCol w:w="916"/>
        <w:gridCol w:w="961"/>
        <w:gridCol w:w="2434"/>
        <w:gridCol w:w="26"/>
        <w:gridCol w:w="817"/>
        <w:gridCol w:w="1075"/>
      </w:tblGrid>
      <w:tr w:rsidR="000F4EB6" w14:paraId="3E4A2817" w14:textId="77777777">
        <w:tc>
          <w:tcPr>
            <w:tcW w:w="1177" w:type="dxa"/>
            <w:vMerge w:val="restart"/>
            <w:shd w:val="clear" w:color="auto" w:fill="CCFF99"/>
          </w:tcPr>
          <w:p w:rsidR="000F4EB6" w:rsidRDefault="004B70A4" w14:paraId="00001570" w14:textId="77777777">
            <w:pPr>
              <w:rPr>
                <w:b/>
                <w:color w:val="000000"/>
                <w:sz w:val="20"/>
                <w:szCs w:val="20"/>
              </w:rPr>
            </w:pPr>
            <w:r>
              <w:rPr>
                <w:b/>
                <w:color w:val="000000"/>
                <w:sz w:val="20"/>
                <w:szCs w:val="20"/>
              </w:rPr>
              <w:t>Nodaļa un apgaita</w:t>
            </w:r>
          </w:p>
        </w:tc>
        <w:tc>
          <w:tcPr>
            <w:tcW w:w="1316" w:type="dxa"/>
            <w:vMerge w:val="restart"/>
            <w:shd w:val="clear" w:color="auto" w:fill="CCFF99"/>
          </w:tcPr>
          <w:p w:rsidR="000F4EB6" w:rsidRDefault="004B70A4" w14:paraId="00001571" w14:textId="77777777">
            <w:pPr>
              <w:rPr>
                <w:b/>
                <w:color w:val="000000"/>
                <w:sz w:val="20"/>
                <w:szCs w:val="20"/>
              </w:rPr>
            </w:pPr>
            <w:r>
              <w:rPr>
                <w:b/>
                <w:color w:val="000000"/>
                <w:sz w:val="20"/>
                <w:szCs w:val="20"/>
              </w:rPr>
              <w:t>Kadastra apzīmējums</w:t>
            </w:r>
          </w:p>
        </w:tc>
        <w:tc>
          <w:tcPr>
            <w:tcW w:w="916" w:type="dxa"/>
            <w:vMerge w:val="restart"/>
            <w:shd w:val="clear" w:color="auto" w:fill="CCFF99"/>
          </w:tcPr>
          <w:p w:rsidR="000F4EB6" w:rsidRDefault="004B70A4" w14:paraId="00001572" w14:textId="77777777">
            <w:pPr>
              <w:rPr>
                <w:b/>
                <w:color w:val="000000"/>
                <w:sz w:val="20"/>
                <w:szCs w:val="20"/>
              </w:rPr>
            </w:pPr>
            <w:r>
              <w:rPr>
                <w:b/>
                <w:color w:val="000000"/>
                <w:sz w:val="20"/>
                <w:szCs w:val="20"/>
              </w:rPr>
              <w:t>Meža kvartāls</w:t>
            </w:r>
          </w:p>
        </w:tc>
        <w:tc>
          <w:tcPr>
            <w:tcW w:w="961" w:type="dxa"/>
            <w:vMerge w:val="restart"/>
            <w:shd w:val="clear" w:color="auto" w:fill="CCFF99"/>
          </w:tcPr>
          <w:p w:rsidR="000F4EB6" w:rsidRDefault="004B70A4" w14:paraId="00001573" w14:textId="77777777">
            <w:pPr>
              <w:rPr>
                <w:b/>
                <w:color w:val="000000"/>
                <w:sz w:val="20"/>
                <w:szCs w:val="20"/>
              </w:rPr>
            </w:pPr>
            <w:r>
              <w:rPr>
                <w:b/>
                <w:color w:val="000000"/>
                <w:sz w:val="20"/>
                <w:szCs w:val="20"/>
              </w:rPr>
              <w:t xml:space="preserve">Meža </w:t>
            </w:r>
            <w:r>
              <w:rPr>
                <w:b/>
                <w:i/>
                <w:color w:val="000000"/>
                <w:sz w:val="20"/>
                <w:szCs w:val="20"/>
              </w:rPr>
              <w:t>nogabals</w:t>
            </w:r>
          </w:p>
        </w:tc>
        <w:tc>
          <w:tcPr>
            <w:tcW w:w="3277" w:type="dxa"/>
            <w:gridSpan w:val="3"/>
            <w:shd w:val="clear" w:color="auto" w:fill="CCFF99"/>
          </w:tcPr>
          <w:p w:rsidR="000F4EB6" w:rsidRDefault="004B70A4" w14:paraId="00001574" w14:textId="77777777">
            <w:pPr>
              <w:rPr>
                <w:b/>
                <w:color w:val="000000"/>
                <w:sz w:val="20"/>
                <w:szCs w:val="20"/>
              </w:rPr>
            </w:pPr>
            <w:r>
              <w:rPr>
                <w:b/>
                <w:color w:val="000000"/>
                <w:sz w:val="20"/>
                <w:szCs w:val="20"/>
              </w:rPr>
              <w:t>Pievienošanai ierosinātajā teritorijā sastopamās dabas vērtības</w:t>
            </w:r>
          </w:p>
        </w:tc>
        <w:tc>
          <w:tcPr>
            <w:tcW w:w="1075" w:type="dxa"/>
            <w:vMerge w:val="restart"/>
            <w:shd w:val="clear" w:color="auto" w:fill="CCFF99"/>
          </w:tcPr>
          <w:p w:rsidR="000F4EB6" w:rsidRDefault="004B70A4" w14:paraId="00001576" w14:textId="77777777">
            <w:pPr>
              <w:rPr>
                <w:b/>
                <w:color w:val="000000"/>
                <w:sz w:val="20"/>
                <w:szCs w:val="20"/>
              </w:rPr>
            </w:pPr>
            <w:r>
              <w:rPr>
                <w:b/>
                <w:color w:val="000000"/>
                <w:sz w:val="20"/>
                <w:szCs w:val="20"/>
              </w:rPr>
              <w:t>Pievieno-jamās teritorijas platība (ha)</w:t>
            </w:r>
          </w:p>
        </w:tc>
      </w:tr>
      <w:tr w:rsidR="000F4EB6" w:rsidTr="00607480" w14:paraId="3DF0C416" w14:textId="77777777">
        <w:tc>
          <w:tcPr>
            <w:tcW w:w="1177" w:type="dxa"/>
            <w:vMerge/>
            <w:shd w:val="clear" w:color="auto" w:fill="CCFF99"/>
          </w:tcPr>
          <w:p w:rsidR="000F4EB6" w:rsidRDefault="000F4EB6" w14:paraId="00001577" w14:textId="77777777">
            <w:pPr>
              <w:widowControl w:val="0"/>
              <w:pBdr>
                <w:top w:val="nil"/>
                <w:left w:val="nil"/>
                <w:bottom w:val="nil"/>
                <w:right w:val="nil"/>
                <w:between w:val="nil"/>
              </w:pBdr>
              <w:spacing w:line="276" w:lineRule="auto"/>
              <w:jc w:val="left"/>
              <w:rPr>
                <w:b/>
                <w:color w:val="000000"/>
                <w:sz w:val="20"/>
                <w:szCs w:val="20"/>
              </w:rPr>
            </w:pPr>
          </w:p>
        </w:tc>
        <w:tc>
          <w:tcPr>
            <w:tcW w:w="1316" w:type="dxa"/>
            <w:vMerge/>
            <w:shd w:val="clear" w:color="auto" w:fill="CCFF99"/>
          </w:tcPr>
          <w:p w:rsidR="000F4EB6" w:rsidRDefault="000F4EB6" w14:paraId="00001578" w14:textId="77777777">
            <w:pPr>
              <w:widowControl w:val="0"/>
              <w:pBdr>
                <w:top w:val="nil"/>
                <w:left w:val="nil"/>
                <w:bottom w:val="nil"/>
                <w:right w:val="nil"/>
                <w:between w:val="nil"/>
              </w:pBdr>
              <w:spacing w:line="276" w:lineRule="auto"/>
              <w:jc w:val="left"/>
              <w:rPr>
                <w:b/>
                <w:color w:val="000000"/>
                <w:sz w:val="20"/>
                <w:szCs w:val="20"/>
              </w:rPr>
            </w:pPr>
          </w:p>
        </w:tc>
        <w:tc>
          <w:tcPr>
            <w:tcW w:w="916" w:type="dxa"/>
            <w:vMerge/>
            <w:shd w:val="clear" w:color="auto" w:fill="CCFF99"/>
          </w:tcPr>
          <w:p w:rsidR="000F4EB6" w:rsidRDefault="000F4EB6" w14:paraId="00001579" w14:textId="77777777">
            <w:pPr>
              <w:widowControl w:val="0"/>
              <w:pBdr>
                <w:top w:val="nil"/>
                <w:left w:val="nil"/>
                <w:bottom w:val="nil"/>
                <w:right w:val="nil"/>
                <w:between w:val="nil"/>
              </w:pBdr>
              <w:spacing w:line="276" w:lineRule="auto"/>
              <w:jc w:val="left"/>
              <w:rPr>
                <w:b/>
                <w:color w:val="000000"/>
                <w:sz w:val="20"/>
                <w:szCs w:val="20"/>
              </w:rPr>
            </w:pPr>
          </w:p>
        </w:tc>
        <w:tc>
          <w:tcPr>
            <w:tcW w:w="961" w:type="dxa"/>
            <w:vMerge/>
            <w:shd w:val="clear" w:color="auto" w:fill="CCFF99"/>
          </w:tcPr>
          <w:p w:rsidR="000F4EB6" w:rsidRDefault="000F4EB6" w14:paraId="0000157A" w14:textId="77777777">
            <w:pPr>
              <w:widowControl w:val="0"/>
              <w:pBdr>
                <w:top w:val="nil"/>
                <w:left w:val="nil"/>
                <w:bottom w:val="nil"/>
                <w:right w:val="nil"/>
                <w:between w:val="nil"/>
              </w:pBdr>
              <w:spacing w:line="276" w:lineRule="auto"/>
              <w:jc w:val="left"/>
              <w:rPr>
                <w:b/>
                <w:color w:val="000000"/>
                <w:sz w:val="20"/>
                <w:szCs w:val="20"/>
              </w:rPr>
            </w:pPr>
          </w:p>
        </w:tc>
        <w:tc>
          <w:tcPr>
            <w:tcW w:w="2434" w:type="dxa"/>
            <w:shd w:val="clear" w:color="auto" w:fill="CCFF99"/>
          </w:tcPr>
          <w:p w:rsidR="000F4EB6" w:rsidRDefault="004B70A4" w14:paraId="0000157B" w14:textId="77777777">
            <w:pPr>
              <w:rPr>
                <w:b/>
                <w:color w:val="000000"/>
                <w:sz w:val="20"/>
                <w:szCs w:val="20"/>
              </w:rPr>
            </w:pPr>
            <w:r>
              <w:rPr>
                <w:b/>
                <w:color w:val="000000"/>
                <w:sz w:val="20"/>
                <w:szCs w:val="20"/>
              </w:rPr>
              <w:t>LSG, ĪAS vai DMB indikatorsugas</w:t>
            </w:r>
          </w:p>
        </w:tc>
        <w:tc>
          <w:tcPr>
            <w:tcW w:w="843" w:type="dxa"/>
            <w:gridSpan w:val="2"/>
            <w:shd w:val="clear" w:color="auto" w:fill="CCFF99"/>
          </w:tcPr>
          <w:p w:rsidR="000F4EB6" w:rsidRDefault="004B70A4" w14:paraId="0000157C" w14:textId="77777777">
            <w:pPr>
              <w:rPr>
                <w:b/>
                <w:color w:val="000000"/>
                <w:sz w:val="20"/>
                <w:szCs w:val="20"/>
              </w:rPr>
            </w:pPr>
            <w:r>
              <w:rPr>
                <w:b/>
                <w:color w:val="000000"/>
                <w:sz w:val="20"/>
                <w:szCs w:val="20"/>
              </w:rPr>
              <w:t>ES biotopi</w:t>
            </w:r>
          </w:p>
        </w:tc>
        <w:tc>
          <w:tcPr>
            <w:tcW w:w="1075" w:type="dxa"/>
            <w:vMerge/>
            <w:shd w:val="clear" w:color="auto" w:fill="CCFF99"/>
          </w:tcPr>
          <w:p w:rsidR="000F4EB6" w:rsidRDefault="000F4EB6" w14:paraId="0000157D" w14:textId="77777777">
            <w:pPr>
              <w:widowControl w:val="0"/>
              <w:pBdr>
                <w:top w:val="nil"/>
                <w:left w:val="nil"/>
                <w:bottom w:val="nil"/>
                <w:right w:val="nil"/>
                <w:between w:val="nil"/>
              </w:pBdr>
              <w:spacing w:line="276" w:lineRule="auto"/>
              <w:jc w:val="left"/>
              <w:rPr>
                <w:b/>
                <w:color w:val="000000"/>
                <w:sz w:val="20"/>
                <w:szCs w:val="20"/>
              </w:rPr>
            </w:pPr>
          </w:p>
        </w:tc>
      </w:tr>
      <w:tr w:rsidR="000F4EB6" w:rsidTr="00607480" w14:paraId="589F4FA4" w14:textId="77777777">
        <w:tc>
          <w:tcPr>
            <w:tcW w:w="1177" w:type="dxa"/>
            <w:vMerge w:val="restart"/>
          </w:tcPr>
          <w:p w:rsidR="000F4EB6" w:rsidRDefault="004B70A4" w14:paraId="0000157E" w14:textId="77777777">
            <w:pPr>
              <w:jc w:val="left"/>
              <w:rPr>
                <w:sz w:val="20"/>
                <w:szCs w:val="20"/>
              </w:rPr>
            </w:pPr>
            <w:r>
              <w:rPr>
                <w:color w:val="000000"/>
                <w:sz w:val="20"/>
                <w:szCs w:val="20"/>
              </w:rPr>
              <w:t>Jēkabpils mežniecība, Kalna apgaita</w:t>
            </w:r>
          </w:p>
        </w:tc>
        <w:tc>
          <w:tcPr>
            <w:tcW w:w="1316" w:type="dxa"/>
            <w:vMerge w:val="restart"/>
          </w:tcPr>
          <w:p w:rsidR="000F4EB6" w:rsidRDefault="004B70A4" w14:paraId="0000157F" w14:textId="77777777">
            <w:pPr>
              <w:jc w:val="left"/>
              <w:rPr>
                <w:sz w:val="20"/>
                <w:szCs w:val="20"/>
              </w:rPr>
            </w:pPr>
            <w:r>
              <w:rPr>
                <w:color w:val="000000"/>
                <w:sz w:val="20"/>
                <w:szCs w:val="20"/>
              </w:rPr>
              <w:t>56860110145</w:t>
            </w:r>
          </w:p>
        </w:tc>
        <w:tc>
          <w:tcPr>
            <w:tcW w:w="916" w:type="dxa"/>
            <w:vMerge w:val="restart"/>
          </w:tcPr>
          <w:p w:rsidR="000F4EB6" w:rsidRDefault="004B70A4" w14:paraId="00001580" w14:textId="77777777">
            <w:pPr>
              <w:rPr>
                <w:sz w:val="20"/>
                <w:szCs w:val="20"/>
              </w:rPr>
            </w:pPr>
            <w:r>
              <w:rPr>
                <w:color w:val="000000"/>
                <w:sz w:val="20"/>
                <w:szCs w:val="20"/>
              </w:rPr>
              <w:t>45.</w:t>
            </w:r>
          </w:p>
          <w:p w:rsidR="000F4EB6" w:rsidRDefault="000F4EB6" w14:paraId="00001581" w14:textId="77777777">
            <w:pPr>
              <w:rPr>
                <w:sz w:val="20"/>
                <w:szCs w:val="20"/>
              </w:rPr>
            </w:pPr>
          </w:p>
        </w:tc>
        <w:tc>
          <w:tcPr>
            <w:tcW w:w="961" w:type="dxa"/>
          </w:tcPr>
          <w:p w:rsidR="000F4EB6" w:rsidRDefault="004B70A4" w14:paraId="00001582" w14:textId="77777777">
            <w:pPr>
              <w:rPr>
                <w:i/>
                <w:sz w:val="20"/>
                <w:szCs w:val="20"/>
              </w:rPr>
            </w:pPr>
            <w:r>
              <w:rPr>
                <w:i/>
                <w:color w:val="000000"/>
                <w:sz w:val="20"/>
                <w:szCs w:val="20"/>
              </w:rPr>
              <w:t>14.</w:t>
            </w:r>
          </w:p>
        </w:tc>
        <w:tc>
          <w:tcPr>
            <w:tcW w:w="2434" w:type="dxa"/>
          </w:tcPr>
          <w:p w:rsidR="000F4EB6" w:rsidRDefault="000F4EB6" w14:paraId="00001583" w14:textId="77777777">
            <w:pPr>
              <w:jc w:val="left"/>
              <w:rPr>
                <w:sz w:val="20"/>
                <w:szCs w:val="20"/>
              </w:rPr>
            </w:pPr>
          </w:p>
        </w:tc>
        <w:tc>
          <w:tcPr>
            <w:tcW w:w="843" w:type="dxa"/>
            <w:gridSpan w:val="2"/>
          </w:tcPr>
          <w:p w:rsidR="000F4EB6" w:rsidRDefault="004B70A4" w14:paraId="00001584" w14:textId="77777777">
            <w:pPr>
              <w:rPr>
                <w:sz w:val="20"/>
                <w:szCs w:val="20"/>
              </w:rPr>
            </w:pPr>
            <w:r>
              <w:rPr>
                <w:color w:val="000000"/>
                <w:sz w:val="20"/>
                <w:szCs w:val="20"/>
              </w:rPr>
              <w:t>9010*</w:t>
            </w:r>
          </w:p>
        </w:tc>
        <w:tc>
          <w:tcPr>
            <w:tcW w:w="1075" w:type="dxa"/>
          </w:tcPr>
          <w:p w:rsidR="000F4EB6" w:rsidRDefault="004B70A4" w14:paraId="00001585" w14:textId="77777777">
            <w:pPr>
              <w:rPr>
                <w:sz w:val="20"/>
                <w:szCs w:val="20"/>
              </w:rPr>
            </w:pPr>
            <w:r>
              <w:rPr>
                <w:color w:val="000000"/>
                <w:sz w:val="20"/>
                <w:szCs w:val="20"/>
              </w:rPr>
              <w:t>3,74</w:t>
            </w:r>
          </w:p>
        </w:tc>
      </w:tr>
      <w:tr w:rsidR="000F4EB6" w:rsidTr="00607480" w14:paraId="72BF23A3" w14:textId="77777777">
        <w:tc>
          <w:tcPr>
            <w:tcW w:w="1177" w:type="dxa"/>
            <w:vMerge/>
          </w:tcPr>
          <w:p w:rsidR="000F4EB6" w:rsidRDefault="000F4EB6" w14:paraId="00001586" w14:textId="77777777">
            <w:pPr>
              <w:widowControl w:val="0"/>
              <w:pBdr>
                <w:top w:val="nil"/>
                <w:left w:val="nil"/>
                <w:bottom w:val="nil"/>
                <w:right w:val="nil"/>
                <w:between w:val="nil"/>
              </w:pBdr>
              <w:spacing w:line="276" w:lineRule="auto"/>
              <w:jc w:val="left"/>
              <w:rPr>
                <w:sz w:val="20"/>
                <w:szCs w:val="20"/>
              </w:rPr>
            </w:pPr>
          </w:p>
        </w:tc>
        <w:tc>
          <w:tcPr>
            <w:tcW w:w="1316" w:type="dxa"/>
            <w:vMerge/>
          </w:tcPr>
          <w:p w:rsidR="000F4EB6" w:rsidRDefault="000F4EB6" w14:paraId="00001587" w14:textId="77777777">
            <w:pPr>
              <w:widowControl w:val="0"/>
              <w:pBdr>
                <w:top w:val="nil"/>
                <w:left w:val="nil"/>
                <w:bottom w:val="nil"/>
                <w:right w:val="nil"/>
                <w:between w:val="nil"/>
              </w:pBdr>
              <w:spacing w:line="276" w:lineRule="auto"/>
              <w:jc w:val="left"/>
              <w:rPr>
                <w:sz w:val="20"/>
                <w:szCs w:val="20"/>
              </w:rPr>
            </w:pPr>
          </w:p>
        </w:tc>
        <w:tc>
          <w:tcPr>
            <w:tcW w:w="916" w:type="dxa"/>
            <w:vMerge/>
          </w:tcPr>
          <w:p w:rsidR="000F4EB6" w:rsidRDefault="000F4EB6" w14:paraId="00001588" w14:textId="77777777">
            <w:pPr>
              <w:widowControl w:val="0"/>
              <w:pBdr>
                <w:top w:val="nil"/>
                <w:left w:val="nil"/>
                <w:bottom w:val="nil"/>
                <w:right w:val="nil"/>
                <w:between w:val="nil"/>
              </w:pBdr>
              <w:spacing w:line="276" w:lineRule="auto"/>
              <w:jc w:val="left"/>
              <w:rPr>
                <w:sz w:val="20"/>
                <w:szCs w:val="20"/>
              </w:rPr>
            </w:pPr>
          </w:p>
        </w:tc>
        <w:tc>
          <w:tcPr>
            <w:tcW w:w="961" w:type="dxa"/>
          </w:tcPr>
          <w:p w:rsidR="000F4EB6" w:rsidRDefault="004B70A4" w14:paraId="00001589" w14:textId="77777777">
            <w:pPr>
              <w:rPr>
                <w:i/>
                <w:sz w:val="20"/>
                <w:szCs w:val="20"/>
              </w:rPr>
            </w:pPr>
            <w:r>
              <w:rPr>
                <w:i/>
                <w:color w:val="000000"/>
                <w:sz w:val="20"/>
                <w:szCs w:val="20"/>
              </w:rPr>
              <w:t>22.</w:t>
            </w:r>
          </w:p>
        </w:tc>
        <w:tc>
          <w:tcPr>
            <w:tcW w:w="2434" w:type="dxa"/>
          </w:tcPr>
          <w:p w:rsidR="000F4EB6" w:rsidRDefault="004B70A4" w14:paraId="0000158A" w14:textId="77777777">
            <w:pPr>
              <w:jc w:val="left"/>
              <w:rPr>
                <w:sz w:val="20"/>
                <w:szCs w:val="20"/>
              </w:rPr>
            </w:pPr>
            <w:r>
              <w:rPr>
                <w:color w:val="000000"/>
                <w:sz w:val="20"/>
                <w:szCs w:val="20"/>
              </w:rPr>
              <w:t>Trejziedu madara, kārpainais segliņš, gada staipeknis, Hellera ķīļlape, rudens džeimsonīte</w:t>
            </w:r>
          </w:p>
        </w:tc>
        <w:tc>
          <w:tcPr>
            <w:tcW w:w="843" w:type="dxa"/>
            <w:gridSpan w:val="2"/>
          </w:tcPr>
          <w:p w:rsidR="000F4EB6" w:rsidRDefault="004B70A4" w14:paraId="0000158B" w14:textId="77777777">
            <w:pPr>
              <w:rPr>
                <w:sz w:val="20"/>
                <w:szCs w:val="20"/>
              </w:rPr>
            </w:pPr>
            <w:r>
              <w:rPr>
                <w:color w:val="000000"/>
                <w:sz w:val="20"/>
                <w:szCs w:val="20"/>
              </w:rPr>
              <w:t>9080*</w:t>
            </w:r>
          </w:p>
        </w:tc>
        <w:tc>
          <w:tcPr>
            <w:tcW w:w="1075" w:type="dxa"/>
          </w:tcPr>
          <w:p w:rsidR="000F4EB6" w:rsidRDefault="004B70A4" w14:paraId="0000158C" w14:textId="77777777">
            <w:pPr>
              <w:rPr>
                <w:sz w:val="20"/>
                <w:szCs w:val="20"/>
              </w:rPr>
            </w:pPr>
            <w:r>
              <w:rPr>
                <w:color w:val="000000"/>
                <w:sz w:val="20"/>
                <w:szCs w:val="20"/>
              </w:rPr>
              <w:t>1,19</w:t>
            </w:r>
          </w:p>
        </w:tc>
      </w:tr>
      <w:tr w:rsidR="000F4EB6" w:rsidTr="00607480" w14:paraId="29C714FC" w14:textId="77777777">
        <w:tc>
          <w:tcPr>
            <w:tcW w:w="1177" w:type="dxa"/>
            <w:vMerge/>
          </w:tcPr>
          <w:p w:rsidR="000F4EB6" w:rsidRDefault="000F4EB6" w14:paraId="0000158D" w14:textId="77777777">
            <w:pPr>
              <w:widowControl w:val="0"/>
              <w:pBdr>
                <w:top w:val="nil"/>
                <w:left w:val="nil"/>
                <w:bottom w:val="nil"/>
                <w:right w:val="nil"/>
                <w:between w:val="nil"/>
              </w:pBdr>
              <w:spacing w:line="276" w:lineRule="auto"/>
              <w:jc w:val="left"/>
              <w:rPr>
                <w:sz w:val="20"/>
                <w:szCs w:val="20"/>
              </w:rPr>
            </w:pPr>
          </w:p>
        </w:tc>
        <w:tc>
          <w:tcPr>
            <w:tcW w:w="1316" w:type="dxa"/>
            <w:vMerge/>
          </w:tcPr>
          <w:p w:rsidR="000F4EB6" w:rsidRDefault="000F4EB6" w14:paraId="0000158E" w14:textId="77777777">
            <w:pPr>
              <w:widowControl w:val="0"/>
              <w:pBdr>
                <w:top w:val="nil"/>
                <w:left w:val="nil"/>
                <w:bottom w:val="nil"/>
                <w:right w:val="nil"/>
                <w:between w:val="nil"/>
              </w:pBdr>
              <w:spacing w:line="276" w:lineRule="auto"/>
              <w:jc w:val="left"/>
              <w:rPr>
                <w:sz w:val="20"/>
                <w:szCs w:val="20"/>
              </w:rPr>
            </w:pPr>
          </w:p>
        </w:tc>
        <w:tc>
          <w:tcPr>
            <w:tcW w:w="916" w:type="dxa"/>
            <w:vMerge/>
          </w:tcPr>
          <w:p w:rsidR="000F4EB6" w:rsidRDefault="000F4EB6" w14:paraId="0000158F" w14:textId="77777777">
            <w:pPr>
              <w:widowControl w:val="0"/>
              <w:pBdr>
                <w:top w:val="nil"/>
                <w:left w:val="nil"/>
                <w:bottom w:val="nil"/>
                <w:right w:val="nil"/>
                <w:between w:val="nil"/>
              </w:pBdr>
              <w:spacing w:line="276" w:lineRule="auto"/>
              <w:jc w:val="left"/>
              <w:rPr>
                <w:sz w:val="20"/>
                <w:szCs w:val="20"/>
              </w:rPr>
            </w:pPr>
          </w:p>
        </w:tc>
        <w:tc>
          <w:tcPr>
            <w:tcW w:w="961" w:type="dxa"/>
          </w:tcPr>
          <w:p w:rsidR="000F4EB6" w:rsidRDefault="004B70A4" w14:paraId="00001590" w14:textId="77777777">
            <w:pPr>
              <w:rPr>
                <w:i/>
                <w:sz w:val="20"/>
                <w:szCs w:val="20"/>
              </w:rPr>
            </w:pPr>
            <w:r>
              <w:rPr>
                <w:i/>
                <w:color w:val="000000"/>
                <w:sz w:val="20"/>
                <w:szCs w:val="20"/>
              </w:rPr>
              <w:t>23.</w:t>
            </w:r>
          </w:p>
        </w:tc>
        <w:tc>
          <w:tcPr>
            <w:tcW w:w="2434" w:type="dxa"/>
          </w:tcPr>
          <w:p w:rsidR="000F4EB6" w:rsidRDefault="004B70A4" w14:paraId="00001591" w14:textId="77777777">
            <w:pPr>
              <w:jc w:val="left"/>
              <w:rPr>
                <w:sz w:val="20"/>
                <w:szCs w:val="20"/>
              </w:rPr>
            </w:pPr>
            <w:r>
              <w:rPr>
                <w:color w:val="000000"/>
                <w:sz w:val="20"/>
                <w:szCs w:val="20"/>
              </w:rPr>
              <w:t>Rudens džeimsonīte</w:t>
            </w:r>
          </w:p>
        </w:tc>
        <w:tc>
          <w:tcPr>
            <w:tcW w:w="843" w:type="dxa"/>
            <w:gridSpan w:val="2"/>
          </w:tcPr>
          <w:p w:rsidR="000F4EB6" w:rsidRDefault="000F4EB6" w14:paraId="00001592" w14:textId="77777777">
            <w:pPr>
              <w:jc w:val="left"/>
              <w:rPr>
                <w:sz w:val="20"/>
                <w:szCs w:val="20"/>
              </w:rPr>
            </w:pPr>
          </w:p>
        </w:tc>
        <w:tc>
          <w:tcPr>
            <w:tcW w:w="1075" w:type="dxa"/>
          </w:tcPr>
          <w:p w:rsidR="000F4EB6" w:rsidRDefault="004B70A4" w14:paraId="00001593" w14:textId="77777777">
            <w:pPr>
              <w:rPr>
                <w:sz w:val="20"/>
                <w:szCs w:val="20"/>
              </w:rPr>
            </w:pPr>
            <w:r>
              <w:rPr>
                <w:color w:val="000000"/>
                <w:sz w:val="20"/>
                <w:szCs w:val="20"/>
              </w:rPr>
              <w:t>2,45</w:t>
            </w:r>
          </w:p>
        </w:tc>
      </w:tr>
      <w:tr w:rsidR="000F4EB6" w14:paraId="557CC942" w14:textId="77777777">
        <w:tc>
          <w:tcPr>
            <w:tcW w:w="1177" w:type="dxa"/>
            <w:vMerge/>
          </w:tcPr>
          <w:p w:rsidR="000F4EB6" w:rsidRDefault="000F4EB6" w14:paraId="00001594" w14:textId="77777777">
            <w:pPr>
              <w:widowControl w:val="0"/>
              <w:pBdr>
                <w:top w:val="nil"/>
                <w:left w:val="nil"/>
                <w:bottom w:val="nil"/>
                <w:right w:val="nil"/>
                <w:between w:val="nil"/>
              </w:pBdr>
              <w:spacing w:line="276" w:lineRule="auto"/>
              <w:jc w:val="left"/>
              <w:rPr>
                <w:sz w:val="20"/>
                <w:szCs w:val="20"/>
              </w:rPr>
            </w:pPr>
          </w:p>
        </w:tc>
        <w:tc>
          <w:tcPr>
            <w:tcW w:w="1316" w:type="dxa"/>
            <w:vMerge/>
          </w:tcPr>
          <w:p w:rsidR="000F4EB6" w:rsidRDefault="000F4EB6" w14:paraId="00001595" w14:textId="77777777">
            <w:pPr>
              <w:widowControl w:val="0"/>
              <w:pBdr>
                <w:top w:val="nil"/>
                <w:left w:val="nil"/>
                <w:bottom w:val="nil"/>
                <w:right w:val="nil"/>
                <w:between w:val="nil"/>
              </w:pBdr>
              <w:spacing w:line="276" w:lineRule="auto"/>
              <w:jc w:val="left"/>
              <w:rPr>
                <w:sz w:val="20"/>
                <w:szCs w:val="20"/>
              </w:rPr>
            </w:pPr>
          </w:p>
        </w:tc>
        <w:tc>
          <w:tcPr>
            <w:tcW w:w="916" w:type="dxa"/>
            <w:vMerge/>
          </w:tcPr>
          <w:p w:rsidR="000F4EB6" w:rsidRDefault="000F4EB6" w14:paraId="00001596" w14:textId="77777777">
            <w:pPr>
              <w:widowControl w:val="0"/>
              <w:pBdr>
                <w:top w:val="nil"/>
                <w:left w:val="nil"/>
                <w:bottom w:val="nil"/>
                <w:right w:val="nil"/>
                <w:between w:val="nil"/>
              </w:pBdr>
              <w:spacing w:line="276" w:lineRule="auto"/>
              <w:jc w:val="left"/>
              <w:rPr>
                <w:sz w:val="20"/>
                <w:szCs w:val="20"/>
              </w:rPr>
            </w:pPr>
          </w:p>
        </w:tc>
        <w:tc>
          <w:tcPr>
            <w:tcW w:w="961" w:type="dxa"/>
          </w:tcPr>
          <w:p w:rsidR="000F4EB6" w:rsidRDefault="004B70A4" w14:paraId="00001597" w14:textId="77777777">
            <w:pPr>
              <w:rPr>
                <w:i/>
                <w:sz w:val="20"/>
                <w:szCs w:val="20"/>
              </w:rPr>
            </w:pPr>
            <w:r>
              <w:rPr>
                <w:i/>
                <w:color w:val="000000"/>
                <w:sz w:val="20"/>
                <w:szCs w:val="20"/>
              </w:rPr>
              <w:t>26.</w:t>
            </w:r>
          </w:p>
        </w:tc>
        <w:tc>
          <w:tcPr>
            <w:tcW w:w="3277" w:type="dxa"/>
            <w:gridSpan w:val="3"/>
          </w:tcPr>
          <w:p w:rsidR="000F4EB6" w:rsidRDefault="004B70A4" w14:paraId="00001598" w14:textId="0782DF0E">
            <w:pPr>
              <w:jc w:val="left"/>
              <w:rPr>
                <w:sz w:val="20"/>
                <w:szCs w:val="20"/>
              </w:rPr>
            </w:pPr>
            <w:r>
              <w:rPr>
                <w:color w:val="000000"/>
                <w:sz w:val="20"/>
                <w:szCs w:val="20"/>
              </w:rPr>
              <w:t>Kadastrā ietilpstošo meža nogabalu ierosināts pievienot DL, lai nodrošinātu teritorijas integritāti</w:t>
            </w:r>
          </w:p>
        </w:tc>
        <w:tc>
          <w:tcPr>
            <w:tcW w:w="1075" w:type="dxa"/>
          </w:tcPr>
          <w:p w:rsidR="000F4EB6" w:rsidRDefault="004B70A4" w14:paraId="0000159A" w14:textId="77777777">
            <w:pPr>
              <w:rPr>
                <w:sz w:val="20"/>
                <w:szCs w:val="20"/>
              </w:rPr>
            </w:pPr>
            <w:r>
              <w:rPr>
                <w:color w:val="000000"/>
                <w:sz w:val="20"/>
                <w:szCs w:val="20"/>
              </w:rPr>
              <w:t>0,28</w:t>
            </w:r>
          </w:p>
        </w:tc>
      </w:tr>
      <w:tr w:rsidR="000F4EB6" w:rsidTr="00607480" w14:paraId="2F41CE48" w14:textId="77777777">
        <w:tc>
          <w:tcPr>
            <w:tcW w:w="1177" w:type="dxa"/>
            <w:vMerge w:val="restart"/>
          </w:tcPr>
          <w:p w:rsidR="000F4EB6" w:rsidRDefault="004B70A4" w14:paraId="0000159B" w14:textId="77777777">
            <w:pPr>
              <w:jc w:val="left"/>
              <w:rPr>
                <w:sz w:val="20"/>
                <w:szCs w:val="20"/>
              </w:rPr>
            </w:pPr>
            <w:r>
              <w:rPr>
                <w:color w:val="000000"/>
                <w:sz w:val="20"/>
                <w:szCs w:val="20"/>
              </w:rPr>
              <w:t>Jēkabpils mežniecība, Kalna apgaita</w:t>
            </w:r>
          </w:p>
        </w:tc>
        <w:tc>
          <w:tcPr>
            <w:tcW w:w="1316" w:type="dxa"/>
            <w:vMerge w:val="restart"/>
          </w:tcPr>
          <w:p w:rsidR="000F4EB6" w:rsidRDefault="004B70A4" w14:paraId="0000159C" w14:textId="77777777">
            <w:pPr>
              <w:jc w:val="left"/>
              <w:rPr>
                <w:sz w:val="20"/>
                <w:szCs w:val="20"/>
              </w:rPr>
            </w:pPr>
            <w:r>
              <w:rPr>
                <w:color w:val="000000"/>
                <w:sz w:val="20"/>
                <w:szCs w:val="20"/>
              </w:rPr>
              <w:t>56660030210</w:t>
            </w:r>
          </w:p>
        </w:tc>
        <w:tc>
          <w:tcPr>
            <w:tcW w:w="916" w:type="dxa"/>
            <w:vMerge w:val="restart"/>
          </w:tcPr>
          <w:p w:rsidR="000F4EB6" w:rsidRDefault="004B70A4" w14:paraId="0000159D" w14:textId="77777777">
            <w:pPr>
              <w:rPr>
                <w:color w:val="000000"/>
                <w:sz w:val="20"/>
                <w:szCs w:val="20"/>
              </w:rPr>
            </w:pPr>
            <w:r>
              <w:rPr>
                <w:color w:val="000000"/>
                <w:sz w:val="20"/>
                <w:szCs w:val="20"/>
              </w:rPr>
              <w:t>56.</w:t>
            </w:r>
          </w:p>
        </w:tc>
        <w:tc>
          <w:tcPr>
            <w:tcW w:w="961" w:type="dxa"/>
          </w:tcPr>
          <w:p w:rsidR="000F4EB6" w:rsidRDefault="004B70A4" w14:paraId="0000159E" w14:textId="77777777">
            <w:pPr>
              <w:rPr>
                <w:i/>
                <w:color w:val="000000"/>
                <w:sz w:val="20"/>
                <w:szCs w:val="20"/>
              </w:rPr>
            </w:pPr>
            <w:r>
              <w:rPr>
                <w:i/>
                <w:color w:val="000000"/>
                <w:sz w:val="20"/>
                <w:szCs w:val="20"/>
              </w:rPr>
              <w:t>5.</w:t>
            </w:r>
          </w:p>
        </w:tc>
        <w:tc>
          <w:tcPr>
            <w:tcW w:w="2434" w:type="dxa"/>
          </w:tcPr>
          <w:p w:rsidR="000F4EB6" w:rsidRDefault="000F4EB6" w14:paraId="0000159F" w14:textId="77777777">
            <w:pPr>
              <w:jc w:val="left"/>
              <w:rPr>
                <w:color w:val="000000"/>
                <w:sz w:val="20"/>
                <w:szCs w:val="20"/>
              </w:rPr>
            </w:pPr>
          </w:p>
        </w:tc>
        <w:tc>
          <w:tcPr>
            <w:tcW w:w="843" w:type="dxa"/>
            <w:gridSpan w:val="2"/>
          </w:tcPr>
          <w:p w:rsidR="000F4EB6" w:rsidRDefault="004B70A4" w14:paraId="000015A0" w14:textId="77777777">
            <w:pPr>
              <w:rPr>
                <w:color w:val="000000"/>
                <w:sz w:val="20"/>
                <w:szCs w:val="20"/>
              </w:rPr>
            </w:pPr>
            <w:r>
              <w:rPr>
                <w:color w:val="000000"/>
                <w:sz w:val="20"/>
                <w:szCs w:val="20"/>
              </w:rPr>
              <w:t>3260</w:t>
            </w:r>
          </w:p>
        </w:tc>
        <w:tc>
          <w:tcPr>
            <w:tcW w:w="1075" w:type="dxa"/>
          </w:tcPr>
          <w:p w:rsidR="000F4EB6" w:rsidRDefault="004B70A4" w14:paraId="000015A1" w14:textId="77777777">
            <w:pPr>
              <w:rPr>
                <w:color w:val="000000"/>
                <w:sz w:val="20"/>
                <w:szCs w:val="20"/>
              </w:rPr>
            </w:pPr>
            <w:r>
              <w:rPr>
                <w:color w:val="000000"/>
                <w:sz w:val="20"/>
                <w:szCs w:val="20"/>
              </w:rPr>
              <w:t>1,89</w:t>
            </w:r>
          </w:p>
        </w:tc>
      </w:tr>
      <w:tr w:rsidR="000F4EB6" w:rsidTr="00607480" w14:paraId="0A9369D0" w14:textId="77777777">
        <w:tc>
          <w:tcPr>
            <w:tcW w:w="1177" w:type="dxa"/>
            <w:vMerge/>
          </w:tcPr>
          <w:p w:rsidR="000F4EB6" w:rsidRDefault="000F4EB6" w14:paraId="000015A2" w14:textId="77777777">
            <w:pPr>
              <w:widowControl w:val="0"/>
              <w:pBdr>
                <w:top w:val="nil"/>
                <w:left w:val="nil"/>
                <w:bottom w:val="nil"/>
                <w:right w:val="nil"/>
                <w:between w:val="nil"/>
              </w:pBdr>
              <w:spacing w:line="276" w:lineRule="auto"/>
              <w:jc w:val="left"/>
              <w:rPr>
                <w:color w:val="000000"/>
                <w:sz w:val="20"/>
                <w:szCs w:val="20"/>
              </w:rPr>
            </w:pPr>
          </w:p>
        </w:tc>
        <w:tc>
          <w:tcPr>
            <w:tcW w:w="1316" w:type="dxa"/>
            <w:vMerge/>
          </w:tcPr>
          <w:p w:rsidR="000F4EB6" w:rsidRDefault="000F4EB6" w14:paraId="000015A3" w14:textId="77777777">
            <w:pPr>
              <w:widowControl w:val="0"/>
              <w:pBdr>
                <w:top w:val="nil"/>
                <w:left w:val="nil"/>
                <w:bottom w:val="nil"/>
                <w:right w:val="nil"/>
                <w:between w:val="nil"/>
              </w:pBdr>
              <w:spacing w:line="276" w:lineRule="auto"/>
              <w:jc w:val="left"/>
              <w:rPr>
                <w:color w:val="000000"/>
                <w:sz w:val="20"/>
                <w:szCs w:val="20"/>
              </w:rPr>
            </w:pPr>
          </w:p>
        </w:tc>
        <w:tc>
          <w:tcPr>
            <w:tcW w:w="916" w:type="dxa"/>
            <w:vMerge/>
          </w:tcPr>
          <w:p w:rsidR="000F4EB6" w:rsidRDefault="000F4EB6" w14:paraId="000015A4" w14:textId="77777777">
            <w:pPr>
              <w:widowControl w:val="0"/>
              <w:pBdr>
                <w:top w:val="nil"/>
                <w:left w:val="nil"/>
                <w:bottom w:val="nil"/>
                <w:right w:val="nil"/>
                <w:between w:val="nil"/>
              </w:pBdr>
              <w:spacing w:line="276" w:lineRule="auto"/>
              <w:jc w:val="left"/>
              <w:rPr>
                <w:color w:val="000000"/>
                <w:sz w:val="20"/>
                <w:szCs w:val="20"/>
              </w:rPr>
            </w:pPr>
          </w:p>
        </w:tc>
        <w:tc>
          <w:tcPr>
            <w:tcW w:w="961" w:type="dxa"/>
          </w:tcPr>
          <w:p w:rsidR="000F4EB6" w:rsidRDefault="004B70A4" w14:paraId="000015A5" w14:textId="77777777">
            <w:pPr>
              <w:rPr>
                <w:i/>
                <w:color w:val="000000"/>
                <w:sz w:val="20"/>
                <w:szCs w:val="20"/>
              </w:rPr>
            </w:pPr>
            <w:r>
              <w:rPr>
                <w:i/>
                <w:color w:val="000000"/>
                <w:sz w:val="20"/>
                <w:szCs w:val="20"/>
              </w:rPr>
              <w:t>7.</w:t>
            </w:r>
          </w:p>
        </w:tc>
        <w:tc>
          <w:tcPr>
            <w:tcW w:w="2434" w:type="dxa"/>
          </w:tcPr>
          <w:p w:rsidR="000F4EB6" w:rsidRDefault="004B70A4" w14:paraId="000015A6" w14:textId="77777777">
            <w:pPr>
              <w:jc w:val="left"/>
              <w:rPr>
                <w:color w:val="000000"/>
                <w:sz w:val="20"/>
                <w:szCs w:val="20"/>
              </w:rPr>
            </w:pPr>
            <w:r>
              <w:rPr>
                <w:color w:val="000000"/>
                <w:sz w:val="20"/>
                <w:szCs w:val="20"/>
              </w:rPr>
              <w:t>Gada staipeknis</w:t>
            </w:r>
          </w:p>
        </w:tc>
        <w:tc>
          <w:tcPr>
            <w:tcW w:w="843" w:type="dxa"/>
            <w:gridSpan w:val="2"/>
          </w:tcPr>
          <w:p w:rsidR="000F4EB6" w:rsidRDefault="004B70A4" w14:paraId="000015A7" w14:textId="77777777">
            <w:pPr>
              <w:rPr>
                <w:color w:val="000000"/>
                <w:sz w:val="20"/>
                <w:szCs w:val="20"/>
              </w:rPr>
            </w:pPr>
            <w:r>
              <w:rPr>
                <w:color w:val="000000"/>
                <w:sz w:val="20"/>
                <w:szCs w:val="20"/>
              </w:rPr>
              <w:t>9010*</w:t>
            </w:r>
          </w:p>
        </w:tc>
        <w:tc>
          <w:tcPr>
            <w:tcW w:w="1075" w:type="dxa"/>
          </w:tcPr>
          <w:p w:rsidR="000F4EB6" w:rsidRDefault="004B70A4" w14:paraId="000015A8" w14:textId="77777777">
            <w:pPr>
              <w:rPr>
                <w:color w:val="000000"/>
                <w:sz w:val="20"/>
                <w:szCs w:val="20"/>
              </w:rPr>
            </w:pPr>
            <w:r>
              <w:rPr>
                <w:color w:val="000000"/>
                <w:sz w:val="20"/>
                <w:szCs w:val="20"/>
              </w:rPr>
              <w:t>0,59</w:t>
            </w:r>
          </w:p>
        </w:tc>
      </w:tr>
      <w:tr w:rsidR="000F4EB6" w14:paraId="544F193E" w14:textId="77777777">
        <w:tc>
          <w:tcPr>
            <w:tcW w:w="1177" w:type="dxa"/>
            <w:vMerge/>
          </w:tcPr>
          <w:p w:rsidR="000F4EB6" w:rsidRDefault="000F4EB6" w14:paraId="000015A9" w14:textId="77777777">
            <w:pPr>
              <w:widowControl w:val="0"/>
              <w:pBdr>
                <w:top w:val="nil"/>
                <w:left w:val="nil"/>
                <w:bottom w:val="nil"/>
                <w:right w:val="nil"/>
                <w:between w:val="nil"/>
              </w:pBdr>
              <w:spacing w:line="276" w:lineRule="auto"/>
              <w:jc w:val="left"/>
              <w:rPr>
                <w:color w:val="000000"/>
                <w:sz w:val="20"/>
                <w:szCs w:val="20"/>
              </w:rPr>
            </w:pPr>
          </w:p>
        </w:tc>
        <w:tc>
          <w:tcPr>
            <w:tcW w:w="1316" w:type="dxa"/>
            <w:vMerge/>
          </w:tcPr>
          <w:p w:rsidR="000F4EB6" w:rsidRDefault="000F4EB6" w14:paraId="000015AA" w14:textId="77777777">
            <w:pPr>
              <w:widowControl w:val="0"/>
              <w:pBdr>
                <w:top w:val="nil"/>
                <w:left w:val="nil"/>
                <w:bottom w:val="nil"/>
                <w:right w:val="nil"/>
                <w:between w:val="nil"/>
              </w:pBdr>
              <w:spacing w:line="276" w:lineRule="auto"/>
              <w:jc w:val="left"/>
              <w:rPr>
                <w:color w:val="000000"/>
                <w:sz w:val="20"/>
                <w:szCs w:val="20"/>
              </w:rPr>
            </w:pPr>
          </w:p>
        </w:tc>
        <w:tc>
          <w:tcPr>
            <w:tcW w:w="916" w:type="dxa"/>
            <w:vMerge/>
          </w:tcPr>
          <w:p w:rsidR="000F4EB6" w:rsidRDefault="000F4EB6" w14:paraId="000015AB" w14:textId="77777777">
            <w:pPr>
              <w:widowControl w:val="0"/>
              <w:pBdr>
                <w:top w:val="nil"/>
                <w:left w:val="nil"/>
                <w:bottom w:val="nil"/>
                <w:right w:val="nil"/>
                <w:between w:val="nil"/>
              </w:pBdr>
              <w:spacing w:line="276" w:lineRule="auto"/>
              <w:jc w:val="left"/>
              <w:rPr>
                <w:color w:val="000000"/>
                <w:sz w:val="20"/>
                <w:szCs w:val="20"/>
              </w:rPr>
            </w:pPr>
          </w:p>
        </w:tc>
        <w:tc>
          <w:tcPr>
            <w:tcW w:w="961" w:type="dxa"/>
          </w:tcPr>
          <w:p w:rsidR="000F4EB6" w:rsidRDefault="004B70A4" w14:paraId="000015AC" w14:textId="77777777">
            <w:pPr>
              <w:rPr>
                <w:i/>
                <w:color w:val="000000"/>
                <w:sz w:val="20"/>
                <w:szCs w:val="20"/>
              </w:rPr>
            </w:pPr>
            <w:r>
              <w:rPr>
                <w:i/>
                <w:color w:val="000000"/>
                <w:sz w:val="20"/>
                <w:szCs w:val="20"/>
              </w:rPr>
              <w:t>9.</w:t>
            </w:r>
          </w:p>
        </w:tc>
        <w:tc>
          <w:tcPr>
            <w:tcW w:w="3277" w:type="dxa"/>
            <w:gridSpan w:val="3"/>
          </w:tcPr>
          <w:p w:rsidR="000F4EB6" w:rsidRDefault="004B70A4" w14:paraId="000015AD" w14:textId="0828ADBD">
            <w:pPr>
              <w:jc w:val="left"/>
              <w:rPr>
                <w:color w:val="000000"/>
                <w:sz w:val="20"/>
                <w:szCs w:val="20"/>
              </w:rPr>
            </w:pPr>
            <w:r>
              <w:rPr>
                <w:color w:val="000000"/>
                <w:sz w:val="20"/>
                <w:szCs w:val="20"/>
              </w:rPr>
              <w:t>Kadastrā ietilpstošo meža nogabalu ierosināts pievienot DL, lai nodrošinātu teritorijas integritāti</w:t>
            </w:r>
          </w:p>
        </w:tc>
        <w:tc>
          <w:tcPr>
            <w:tcW w:w="1075" w:type="dxa"/>
          </w:tcPr>
          <w:p w:rsidR="000F4EB6" w:rsidRDefault="004B70A4" w14:paraId="000015AF" w14:textId="77777777">
            <w:pPr>
              <w:rPr>
                <w:color w:val="000000"/>
                <w:sz w:val="20"/>
                <w:szCs w:val="20"/>
              </w:rPr>
            </w:pPr>
            <w:r>
              <w:rPr>
                <w:color w:val="000000"/>
                <w:sz w:val="20"/>
                <w:szCs w:val="20"/>
              </w:rPr>
              <w:t>0,17</w:t>
            </w:r>
          </w:p>
        </w:tc>
      </w:tr>
      <w:tr w:rsidR="000F4EB6" w:rsidTr="00607480" w14:paraId="798840B4" w14:textId="77777777">
        <w:tc>
          <w:tcPr>
            <w:tcW w:w="1177" w:type="dxa"/>
            <w:vMerge w:val="restart"/>
          </w:tcPr>
          <w:p w:rsidR="000F4EB6" w:rsidRDefault="004B70A4" w14:paraId="000015B0" w14:textId="77777777">
            <w:pPr>
              <w:jc w:val="left"/>
              <w:rPr>
                <w:sz w:val="20"/>
                <w:szCs w:val="20"/>
              </w:rPr>
            </w:pPr>
            <w:r>
              <w:rPr>
                <w:color w:val="000000"/>
                <w:sz w:val="20"/>
                <w:szCs w:val="20"/>
              </w:rPr>
              <w:t>Jēkabpils mežniecība, Kalna apgaita</w:t>
            </w:r>
          </w:p>
        </w:tc>
        <w:tc>
          <w:tcPr>
            <w:tcW w:w="1316" w:type="dxa"/>
            <w:vMerge w:val="restart"/>
          </w:tcPr>
          <w:p w:rsidR="000F4EB6" w:rsidRDefault="004B70A4" w14:paraId="000015B1" w14:textId="77777777">
            <w:pPr>
              <w:jc w:val="left"/>
              <w:rPr>
                <w:sz w:val="20"/>
                <w:szCs w:val="20"/>
              </w:rPr>
            </w:pPr>
            <w:r>
              <w:rPr>
                <w:color w:val="000000"/>
                <w:sz w:val="20"/>
                <w:szCs w:val="20"/>
              </w:rPr>
              <w:t>56660030210</w:t>
            </w:r>
          </w:p>
        </w:tc>
        <w:tc>
          <w:tcPr>
            <w:tcW w:w="916" w:type="dxa"/>
            <w:vMerge w:val="restart"/>
          </w:tcPr>
          <w:p w:rsidR="000F4EB6" w:rsidRDefault="004B70A4" w14:paraId="000015B2" w14:textId="77777777">
            <w:pPr>
              <w:rPr>
                <w:sz w:val="20"/>
                <w:szCs w:val="20"/>
              </w:rPr>
            </w:pPr>
            <w:r>
              <w:rPr>
                <w:color w:val="000000"/>
                <w:sz w:val="20"/>
                <w:szCs w:val="20"/>
              </w:rPr>
              <w:t>57.</w:t>
            </w:r>
          </w:p>
        </w:tc>
        <w:tc>
          <w:tcPr>
            <w:tcW w:w="961" w:type="dxa"/>
          </w:tcPr>
          <w:p w:rsidR="000F4EB6" w:rsidRDefault="004B70A4" w14:paraId="000015B3" w14:textId="77777777">
            <w:pPr>
              <w:rPr>
                <w:i/>
                <w:sz w:val="20"/>
                <w:szCs w:val="20"/>
              </w:rPr>
            </w:pPr>
            <w:r>
              <w:rPr>
                <w:i/>
                <w:color w:val="000000"/>
                <w:sz w:val="20"/>
                <w:szCs w:val="20"/>
              </w:rPr>
              <w:t>12.</w:t>
            </w:r>
          </w:p>
        </w:tc>
        <w:tc>
          <w:tcPr>
            <w:tcW w:w="2434" w:type="dxa"/>
          </w:tcPr>
          <w:p w:rsidR="000F4EB6" w:rsidRDefault="000F4EB6" w14:paraId="000015B4" w14:textId="77777777">
            <w:pPr>
              <w:jc w:val="left"/>
              <w:rPr>
                <w:sz w:val="20"/>
                <w:szCs w:val="20"/>
              </w:rPr>
            </w:pPr>
          </w:p>
        </w:tc>
        <w:tc>
          <w:tcPr>
            <w:tcW w:w="843" w:type="dxa"/>
            <w:gridSpan w:val="2"/>
          </w:tcPr>
          <w:p w:rsidR="000F4EB6" w:rsidRDefault="004B70A4" w14:paraId="000015B5" w14:textId="77777777">
            <w:pPr>
              <w:rPr>
                <w:sz w:val="20"/>
                <w:szCs w:val="20"/>
              </w:rPr>
            </w:pPr>
            <w:r>
              <w:rPr>
                <w:color w:val="000000"/>
                <w:sz w:val="20"/>
                <w:szCs w:val="20"/>
              </w:rPr>
              <w:t>9080*</w:t>
            </w:r>
          </w:p>
        </w:tc>
        <w:tc>
          <w:tcPr>
            <w:tcW w:w="1075" w:type="dxa"/>
          </w:tcPr>
          <w:p w:rsidR="000F4EB6" w:rsidRDefault="004B70A4" w14:paraId="000015B6" w14:textId="1B5E3F8E">
            <w:pPr>
              <w:rPr>
                <w:sz w:val="20"/>
                <w:szCs w:val="20"/>
              </w:rPr>
            </w:pPr>
            <w:r>
              <w:rPr>
                <w:color w:val="000000"/>
                <w:sz w:val="20"/>
                <w:szCs w:val="20"/>
              </w:rPr>
              <w:t>0,8</w:t>
            </w:r>
            <w:r w:rsidR="009C1F6A">
              <w:rPr>
                <w:color w:val="000000"/>
                <w:sz w:val="20"/>
                <w:szCs w:val="20"/>
              </w:rPr>
              <w:t>0</w:t>
            </w:r>
          </w:p>
        </w:tc>
      </w:tr>
      <w:tr w:rsidR="000F4EB6" w:rsidTr="00607480" w14:paraId="7B2729C8" w14:textId="77777777">
        <w:tc>
          <w:tcPr>
            <w:tcW w:w="1177" w:type="dxa"/>
            <w:vMerge/>
          </w:tcPr>
          <w:p w:rsidR="000F4EB6" w:rsidRDefault="000F4EB6" w14:paraId="000015B7" w14:textId="77777777">
            <w:pPr>
              <w:widowControl w:val="0"/>
              <w:pBdr>
                <w:top w:val="nil"/>
                <w:left w:val="nil"/>
                <w:bottom w:val="nil"/>
                <w:right w:val="nil"/>
                <w:between w:val="nil"/>
              </w:pBdr>
              <w:spacing w:line="276" w:lineRule="auto"/>
              <w:jc w:val="left"/>
              <w:rPr>
                <w:sz w:val="20"/>
                <w:szCs w:val="20"/>
              </w:rPr>
            </w:pPr>
          </w:p>
        </w:tc>
        <w:tc>
          <w:tcPr>
            <w:tcW w:w="1316" w:type="dxa"/>
            <w:vMerge/>
          </w:tcPr>
          <w:p w:rsidR="000F4EB6" w:rsidRDefault="000F4EB6" w14:paraId="000015B8" w14:textId="77777777">
            <w:pPr>
              <w:widowControl w:val="0"/>
              <w:pBdr>
                <w:top w:val="nil"/>
                <w:left w:val="nil"/>
                <w:bottom w:val="nil"/>
                <w:right w:val="nil"/>
                <w:between w:val="nil"/>
              </w:pBdr>
              <w:spacing w:line="276" w:lineRule="auto"/>
              <w:jc w:val="left"/>
              <w:rPr>
                <w:sz w:val="20"/>
                <w:szCs w:val="20"/>
              </w:rPr>
            </w:pPr>
          </w:p>
        </w:tc>
        <w:tc>
          <w:tcPr>
            <w:tcW w:w="916" w:type="dxa"/>
            <w:vMerge/>
          </w:tcPr>
          <w:p w:rsidR="000F4EB6" w:rsidRDefault="000F4EB6" w14:paraId="000015B9" w14:textId="77777777">
            <w:pPr>
              <w:widowControl w:val="0"/>
              <w:pBdr>
                <w:top w:val="nil"/>
                <w:left w:val="nil"/>
                <w:bottom w:val="nil"/>
                <w:right w:val="nil"/>
                <w:between w:val="nil"/>
              </w:pBdr>
              <w:spacing w:line="276" w:lineRule="auto"/>
              <w:jc w:val="left"/>
              <w:rPr>
                <w:sz w:val="20"/>
                <w:szCs w:val="20"/>
              </w:rPr>
            </w:pPr>
          </w:p>
        </w:tc>
        <w:tc>
          <w:tcPr>
            <w:tcW w:w="961" w:type="dxa"/>
          </w:tcPr>
          <w:p w:rsidR="000F4EB6" w:rsidRDefault="004B70A4" w14:paraId="000015BA" w14:textId="77777777">
            <w:pPr>
              <w:rPr>
                <w:i/>
                <w:sz w:val="20"/>
                <w:szCs w:val="20"/>
              </w:rPr>
            </w:pPr>
            <w:r>
              <w:rPr>
                <w:i/>
                <w:color w:val="000000"/>
                <w:sz w:val="20"/>
                <w:szCs w:val="20"/>
              </w:rPr>
              <w:t>17.</w:t>
            </w:r>
          </w:p>
        </w:tc>
        <w:tc>
          <w:tcPr>
            <w:tcW w:w="2434" w:type="dxa"/>
          </w:tcPr>
          <w:p w:rsidR="000F4EB6" w:rsidRDefault="000F4EB6" w14:paraId="000015BB" w14:textId="77777777">
            <w:pPr>
              <w:jc w:val="left"/>
              <w:rPr>
                <w:sz w:val="20"/>
                <w:szCs w:val="20"/>
              </w:rPr>
            </w:pPr>
          </w:p>
        </w:tc>
        <w:tc>
          <w:tcPr>
            <w:tcW w:w="843" w:type="dxa"/>
            <w:gridSpan w:val="2"/>
          </w:tcPr>
          <w:p w:rsidR="000F4EB6" w:rsidRDefault="004B70A4" w14:paraId="000015BC" w14:textId="77777777">
            <w:pPr>
              <w:rPr>
                <w:sz w:val="20"/>
                <w:szCs w:val="20"/>
              </w:rPr>
            </w:pPr>
            <w:r>
              <w:rPr>
                <w:color w:val="000000"/>
                <w:sz w:val="20"/>
                <w:szCs w:val="20"/>
              </w:rPr>
              <w:t>91E0*</w:t>
            </w:r>
          </w:p>
        </w:tc>
        <w:tc>
          <w:tcPr>
            <w:tcW w:w="1075" w:type="dxa"/>
          </w:tcPr>
          <w:p w:rsidR="000F4EB6" w:rsidRDefault="004B70A4" w14:paraId="000015BD" w14:textId="77777777">
            <w:pPr>
              <w:rPr>
                <w:sz w:val="20"/>
                <w:szCs w:val="20"/>
              </w:rPr>
            </w:pPr>
            <w:r>
              <w:rPr>
                <w:color w:val="000000"/>
                <w:sz w:val="20"/>
                <w:szCs w:val="20"/>
              </w:rPr>
              <w:t>0,51</w:t>
            </w:r>
          </w:p>
        </w:tc>
      </w:tr>
      <w:tr w:rsidR="000F4EB6" w:rsidTr="00607480" w14:paraId="287AC92E" w14:textId="77777777">
        <w:tc>
          <w:tcPr>
            <w:tcW w:w="1177" w:type="dxa"/>
            <w:vMerge/>
          </w:tcPr>
          <w:p w:rsidR="000F4EB6" w:rsidRDefault="000F4EB6" w14:paraId="000015BE" w14:textId="77777777">
            <w:pPr>
              <w:widowControl w:val="0"/>
              <w:pBdr>
                <w:top w:val="nil"/>
                <w:left w:val="nil"/>
                <w:bottom w:val="nil"/>
                <w:right w:val="nil"/>
                <w:between w:val="nil"/>
              </w:pBdr>
              <w:spacing w:line="276" w:lineRule="auto"/>
              <w:jc w:val="left"/>
              <w:rPr>
                <w:sz w:val="20"/>
                <w:szCs w:val="20"/>
              </w:rPr>
            </w:pPr>
          </w:p>
        </w:tc>
        <w:tc>
          <w:tcPr>
            <w:tcW w:w="1316" w:type="dxa"/>
            <w:vMerge/>
          </w:tcPr>
          <w:p w:rsidR="000F4EB6" w:rsidRDefault="000F4EB6" w14:paraId="000015BF" w14:textId="77777777">
            <w:pPr>
              <w:widowControl w:val="0"/>
              <w:pBdr>
                <w:top w:val="nil"/>
                <w:left w:val="nil"/>
                <w:bottom w:val="nil"/>
                <w:right w:val="nil"/>
                <w:between w:val="nil"/>
              </w:pBdr>
              <w:spacing w:line="276" w:lineRule="auto"/>
              <w:jc w:val="left"/>
              <w:rPr>
                <w:sz w:val="20"/>
                <w:szCs w:val="20"/>
              </w:rPr>
            </w:pPr>
          </w:p>
        </w:tc>
        <w:tc>
          <w:tcPr>
            <w:tcW w:w="916" w:type="dxa"/>
            <w:vMerge/>
          </w:tcPr>
          <w:p w:rsidR="000F4EB6" w:rsidRDefault="000F4EB6" w14:paraId="000015C0" w14:textId="77777777">
            <w:pPr>
              <w:widowControl w:val="0"/>
              <w:pBdr>
                <w:top w:val="nil"/>
                <w:left w:val="nil"/>
                <w:bottom w:val="nil"/>
                <w:right w:val="nil"/>
                <w:between w:val="nil"/>
              </w:pBdr>
              <w:spacing w:line="276" w:lineRule="auto"/>
              <w:jc w:val="left"/>
              <w:rPr>
                <w:sz w:val="20"/>
                <w:szCs w:val="20"/>
              </w:rPr>
            </w:pPr>
          </w:p>
        </w:tc>
        <w:tc>
          <w:tcPr>
            <w:tcW w:w="961" w:type="dxa"/>
          </w:tcPr>
          <w:p w:rsidR="000F4EB6" w:rsidRDefault="004B70A4" w14:paraId="000015C1" w14:textId="77777777">
            <w:pPr>
              <w:rPr>
                <w:i/>
                <w:sz w:val="20"/>
                <w:szCs w:val="20"/>
              </w:rPr>
            </w:pPr>
            <w:r>
              <w:rPr>
                <w:i/>
                <w:color w:val="000000"/>
                <w:sz w:val="20"/>
                <w:szCs w:val="20"/>
              </w:rPr>
              <w:t>20.</w:t>
            </w:r>
          </w:p>
        </w:tc>
        <w:tc>
          <w:tcPr>
            <w:tcW w:w="2434" w:type="dxa"/>
          </w:tcPr>
          <w:p w:rsidR="000F4EB6" w:rsidRDefault="004B70A4" w14:paraId="000015C2" w14:textId="77777777">
            <w:pPr>
              <w:jc w:val="left"/>
              <w:rPr>
                <w:sz w:val="20"/>
                <w:szCs w:val="20"/>
              </w:rPr>
            </w:pPr>
            <w:r>
              <w:rPr>
                <w:color w:val="000000"/>
                <w:sz w:val="20"/>
                <w:szCs w:val="20"/>
              </w:rPr>
              <w:t>Īssetas nekera</w:t>
            </w:r>
          </w:p>
        </w:tc>
        <w:tc>
          <w:tcPr>
            <w:tcW w:w="843" w:type="dxa"/>
            <w:gridSpan w:val="2"/>
          </w:tcPr>
          <w:p w:rsidR="000F4EB6" w:rsidRDefault="004B70A4" w14:paraId="000015C3" w14:textId="77777777">
            <w:pPr>
              <w:rPr>
                <w:sz w:val="20"/>
                <w:szCs w:val="20"/>
              </w:rPr>
            </w:pPr>
            <w:r>
              <w:rPr>
                <w:color w:val="000000"/>
                <w:sz w:val="20"/>
                <w:szCs w:val="20"/>
              </w:rPr>
              <w:t>9010*</w:t>
            </w:r>
          </w:p>
        </w:tc>
        <w:tc>
          <w:tcPr>
            <w:tcW w:w="1075" w:type="dxa"/>
          </w:tcPr>
          <w:p w:rsidR="000F4EB6" w:rsidRDefault="004B70A4" w14:paraId="000015C4" w14:textId="77777777">
            <w:pPr>
              <w:rPr>
                <w:sz w:val="20"/>
                <w:szCs w:val="20"/>
              </w:rPr>
            </w:pPr>
            <w:r>
              <w:rPr>
                <w:color w:val="000000"/>
                <w:sz w:val="20"/>
                <w:szCs w:val="20"/>
              </w:rPr>
              <w:t>1,09</w:t>
            </w:r>
          </w:p>
        </w:tc>
      </w:tr>
      <w:tr w:rsidR="000F4EB6" w14:paraId="0984B65E" w14:textId="77777777">
        <w:tc>
          <w:tcPr>
            <w:tcW w:w="1177" w:type="dxa"/>
            <w:vMerge/>
          </w:tcPr>
          <w:p w:rsidR="000F4EB6" w:rsidRDefault="000F4EB6" w14:paraId="000015C5" w14:textId="77777777">
            <w:pPr>
              <w:widowControl w:val="0"/>
              <w:pBdr>
                <w:top w:val="nil"/>
                <w:left w:val="nil"/>
                <w:bottom w:val="nil"/>
                <w:right w:val="nil"/>
                <w:between w:val="nil"/>
              </w:pBdr>
              <w:spacing w:line="276" w:lineRule="auto"/>
              <w:jc w:val="left"/>
              <w:rPr>
                <w:sz w:val="20"/>
                <w:szCs w:val="20"/>
              </w:rPr>
            </w:pPr>
          </w:p>
        </w:tc>
        <w:tc>
          <w:tcPr>
            <w:tcW w:w="1316" w:type="dxa"/>
            <w:vMerge/>
          </w:tcPr>
          <w:p w:rsidR="000F4EB6" w:rsidRDefault="000F4EB6" w14:paraId="000015C6" w14:textId="77777777">
            <w:pPr>
              <w:widowControl w:val="0"/>
              <w:pBdr>
                <w:top w:val="nil"/>
                <w:left w:val="nil"/>
                <w:bottom w:val="nil"/>
                <w:right w:val="nil"/>
                <w:between w:val="nil"/>
              </w:pBdr>
              <w:spacing w:line="276" w:lineRule="auto"/>
              <w:jc w:val="left"/>
              <w:rPr>
                <w:sz w:val="20"/>
                <w:szCs w:val="20"/>
              </w:rPr>
            </w:pPr>
          </w:p>
        </w:tc>
        <w:tc>
          <w:tcPr>
            <w:tcW w:w="916" w:type="dxa"/>
            <w:vMerge/>
          </w:tcPr>
          <w:p w:rsidR="000F4EB6" w:rsidRDefault="000F4EB6" w14:paraId="000015C7" w14:textId="77777777">
            <w:pPr>
              <w:widowControl w:val="0"/>
              <w:pBdr>
                <w:top w:val="nil"/>
                <w:left w:val="nil"/>
                <w:bottom w:val="nil"/>
                <w:right w:val="nil"/>
                <w:between w:val="nil"/>
              </w:pBdr>
              <w:spacing w:line="276" w:lineRule="auto"/>
              <w:jc w:val="left"/>
              <w:rPr>
                <w:sz w:val="20"/>
                <w:szCs w:val="20"/>
              </w:rPr>
            </w:pPr>
          </w:p>
        </w:tc>
        <w:tc>
          <w:tcPr>
            <w:tcW w:w="961" w:type="dxa"/>
          </w:tcPr>
          <w:p w:rsidR="000F4EB6" w:rsidRDefault="004B70A4" w14:paraId="000015C8" w14:textId="77777777">
            <w:pPr>
              <w:rPr>
                <w:i/>
                <w:sz w:val="20"/>
                <w:szCs w:val="20"/>
              </w:rPr>
            </w:pPr>
            <w:r>
              <w:rPr>
                <w:i/>
                <w:color w:val="000000"/>
                <w:sz w:val="20"/>
                <w:szCs w:val="20"/>
              </w:rPr>
              <w:t>21.</w:t>
            </w:r>
          </w:p>
        </w:tc>
        <w:tc>
          <w:tcPr>
            <w:tcW w:w="3277" w:type="dxa"/>
            <w:gridSpan w:val="3"/>
          </w:tcPr>
          <w:p w:rsidR="000F4EB6" w:rsidRDefault="004B70A4" w14:paraId="000015C9" w14:textId="10780B0E">
            <w:pPr>
              <w:jc w:val="left"/>
              <w:rPr>
                <w:sz w:val="20"/>
                <w:szCs w:val="20"/>
              </w:rPr>
            </w:pPr>
            <w:r>
              <w:rPr>
                <w:color w:val="000000"/>
                <w:sz w:val="20"/>
                <w:szCs w:val="20"/>
              </w:rPr>
              <w:t>Kadastrā ietilpstošo meža nogabalu ierosināts pievienot DL, lai nodrošinātu teritorijas integritāti</w:t>
            </w:r>
          </w:p>
        </w:tc>
        <w:tc>
          <w:tcPr>
            <w:tcW w:w="1075" w:type="dxa"/>
          </w:tcPr>
          <w:p w:rsidR="000F4EB6" w:rsidRDefault="004B70A4" w14:paraId="000015CB" w14:textId="77777777">
            <w:pPr>
              <w:rPr>
                <w:sz w:val="20"/>
                <w:szCs w:val="20"/>
              </w:rPr>
            </w:pPr>
            <w:r>
              <w:rPr>
                <w:color w:val="000000"/>
                <w:sz w:val="20"/>
                <w:szCs w:val="20"/>
              </w:rPr>
              <w:t>0,59</w:t>
            </w:r>
          </w:p>
        </w:tc>
      </w:tr>
      <w:tr w:rsidR="000F4EB6" w14:paraId="4354E0A8" w14:textId="77777777">
        <w:tc>
          <w:tcPr>
            <w:tcW w:w="1177" w:type="dxa"/>
            <w:vMerge w:val="restart"/>
          </w:tcPr>
          <w:p w:rsidR="000F4EB6" w:rsidRDefault="004B70A4" w14:paraId="000015CC" w14:textId="77777777">
            <w:pPr>
              <w:jc w:val="left"/>
              <w:rPr>
                <w:sz w:val="20"/>
                <w:szCs w:val="20"/>
              </w:rPr>
            </w:pPr>
            <w:r>
              <w:rPr>
                <w:color w:val="000000"/>
                <w:sz w:val="20"/>
                <w:szCs w:val="20"/>
              </w:rPr>
              <w:t>Jēkabpils mežniecība, Kalna apgaita</w:t>
            </w:r>
          </w:p>
        </w:tc>
        <w:tc>
          <w:tcPr>
            <w:tcW w:w="1316" w:type="dxa"/>
            <w:vMerge w:val="restart"/>
          </w:tcPr>
          <w:p w:rsidR="000F4EB6" w:rsidRDefault="004B70A4" w14:paraId="000015CD" w14:textId="77777777">
            <w:pPr>
              <w:jc w:val="left"/>
              <w:rPr>
                <w:sz w:val="20"/>
                <w:szCs w:val="20"/>
              </w:rPr>
            </w:pPr>
            <w:r>
              <w:rPr>
                <w:color w:val="000000"/>
                <w:sz w:val="20"/>
                <w:szCs w:val="20"/>
              </w:rPr>
              <w:t>56660030213</w:t>
            </w:r>
          </w:p>
        </w:tc>
        <w:tc>
          <w:tcPr>
            <w:tcW w:w="916" w:type="dxa"/>
            <w:vMerge w:val="restart"/>
          </w:tcPr>
          <w:p w:rsidR="000F4EB6" w:rsidRDefault="004B70A4" w14:paraId="000015CE" w14:textId="77777777">
            <w:pPr>
              <w:rPr>
                <w:sz w:val="20"/>
                <w:szCs w:val="20"/>
              </w:rPr>
            </w:pPr>
            <w:r>
              <w:rPr>
                <w:color w:val="000000"/>
                <w:sz w:val="20"/>
                <w:szCs w:val="20"/>
              </w:rPr>
              <w:t>58.</w:t>
            </w:r>
          </w:p>
        </w:tc>
        <w:tc>
          <w:tcPr>
            <w:tcW w:w="961" w:type="dxa"/>
          </w:tcPr>
          <w:p w:rsidR="000F4EB6" w:rsidRDefault="004B70A4" w14:paraId="000015CF" w14:textId="77777777">
            <w:pPr>
              <w:rPr>
                <w:i/>
                <w:sz w:val="20"/>
                <w:szCs w:val="20"/>
              </w:rPr>
            </w:pPr>
            <w:r>
              <w:rPr>
                <w:i/>
                <w:color w:val="000000"/>
                <w:sz w:val="20"/>
                <w:szCs w:val="20"/>
              </w:rPr>
              <w:t>19.</w:t>
            </w:r>
          </w:p>
        </w:tc>
        <w:tc>
          <w:tcPr>
            <w:tcW w:w="3277" w:type="dxa"/>
            <w:gridSpan w:val="3"/>
          </w:tcPr>
          <w:p w:rsidR="000F4EB6" w:rsidRDefault="004B70A4" w14:paraId="000015D0" w14:textId="68E19A2D">
            <w:pPr>
              <w:jc w:val="left"/>
              <w:rPr>
                <w:sz w:val="20"/>
                <w:szCs w:val="20"/>
              </w:rPr>
            </w:pPr>
            <w:r>
              <w:rPr>
                <w:color w:val="000000"/>
                <w:sz w:val="20"/>
                <w:szCs w:val="20"/>
              </w:rPr>
              <w:t>Kadastrā ietilpstošo meža nogabalu ierosināts pievienot DL, lai nodrošinātu teritorijas integritāti</w:t>
            </w:r>
          </w:p>
        </w:tc>
        <w:tc>
          <w:tcPr>
            <w:tcW w:w="1075" w:type="dxa"/>
          </w:tcPr>
          <w:p w:rsidR="000F4EB6" w:rsidRDefault="004B70A4" w14:paraId="000015D2" w14:textId="77777777">
            <w:pPr>
              <w:rPr>
                <w:sz w:val="20"/>
                <w:szCs w:val="20"/>
              </w:rPr>
            </w:pPr>
            <w:r>
              <w:rPr>
                <w:color w:val="000000"/>
                <w:sz w:val="20"/>
                <w:szCs w:val="20"/>
              </w:rPr>
              <w:t>0,11</w:t>
            </w:r>
          </w:p>
        </w:tc>
      </w:tr>
      <w:tr w:rsidR="000F4EB6" w:rsidTr="00607480" w14:paraId="2A3B62D3" w14:textId="77777777">
        <w:tc>
          <w:tcPr>
            <w:tcW w:w="1177" w:type="dxa"/>
            <w:vMerge/>
          </w:tcPr>
          <w:p w:rsidR="000F4EB6" w:rsidRDefault="000F4EB6" w14:paraId="000015D3" w14:textId="77777777">
            <w:pPr>
              <w:widowControl w:val="0"/>
              <w:pBdr>
                <w:top w:val="nil"/>
                <w:left w:val="nil"/>
                <w:bottom w:val="nil"/>
                <w:right w:val="nil"/>
                <w:between w:val="nil"/>
              </w:pBdr>
              <w:spacing w:line="276" w:lineRule="auto"/>
              <w:jc w:val="left"/>
              <w:rPr>
                <w:sz w:val="20"/>
                <w:szCs w:val="20"/>
              </w:rPr>
            </w:pPr>
          </w:p>
        </w:tc>
        <w:tc>
          <w:tcPr>
            <w:tcW w:w="1316" w:type="dxa"/>
            <w:vMerge/>
          </w:tcPr>
          <w:p w:rsidR="000F4EB6" w:rsidRDefault="000F4EB6" w14:paraId="000015D4" w14:textId="77777777">
            <w:pPr>
              <w:widowControl w:val="0"/>
              <w:pBdr>
                <w:top w:val="nil"/>
                <w:left w:val="nil"/>
                <w:bottom w:val="nil"/>
                <w:right w:val="nil"/>
                <w:between w:val="nil"/>
              </w:pBdr>
              <w:spacing w:line="276" w:lineRule="auto"/>
              <w:jc w:val="left"/>
              <w:rPr>
                <w:sz w:val="20"/>
                <w:szCs w:val="20"/>
              </w:rPr>
            </w:pPr>
          </w:p>
        </w:tc>
        <w:tc>
          <w:tcPr>
            <w:tcW w:w="916" w:type="dxa"/>
            <w:vMerge/>
          </w:tcPr>
          <w:p w:rsidR="000F4EB6" w:rsidRDefault="000F4EB6" w14:paraId="000015D5" w14:textId="77777777">
            <w:pPr>
              <w:widowControl w:val="0"/>
              <w:pBdr>
                <w:top w:val="nil"/>
                <w:left w:val="nil"/>
                <w:bottom w:val="nil"/>
                <w:right w:val="nil"/>
                <w:between w:val="nil"/>
              </w:pBdr>
              <w:spacing w:line="276" w:lineRule="auto"/>
              <w:jc w:val="left"/>
              <w:rPr>
                <w:sz w:val="20"/>
                <w:szCs w:val="20"/>
              </w:rPr>
            </w:pPr>
          </w:p>
        </w:tc>
        <w:tc>
          <w:tcPr>
            <w:tcW w:w="961" w:type="dxa"/>
          </w:tcPr>
          <w:p w:rsidR="000F4EB6" w:rsidRDefault="004B70A4" w14:paraId="000015D6" w14:textId="77777777">
            <w:pPr>
              <w:rPr>
                <w:i/>
                <w:sz w:val="20"/>
                <w:szCs w:val="20"/>
              </w:rPr>
            </w:pPr>
            <w:r>
              <w:rPr>
                <w:i/>
                <w:color w:val="000000"/>
                <w:sz w:val="20"/>
                <w:szCs w:val="20"/>
              </w:rPr>
              <w:t>21.</w:t>
            </w:r>
          </w:p>
        </w:tc>
        <w:tc>
          <w:tcPr>
            <w:tcW w:w="2434" w:type="dxa"/>
          </w:tcPr>
          <w:p w:rsidR="000F4EB6" w:rsidRDefault="004B70A4" w14:paraId="000015D7" w14:textId="77777777">
            <w:pPr>
              <w:jc w:val="left"/>
              <w:rPr>
                <w:sz w:val="20"/>
                <w:szCs w:val="20"/>
              </w:rPr>
            </w:pPr>
            <w:r>
              <w:rPr>
                <w:color w:val="000000"/>
                <w:sz w:val="20"/>
                <w:szCs w:val="20"/>
              </w:rPr>
              <w:t>Mežirbe</w:t>
            </w:r>
          </w:p>
        </w:tc>
        <w:tc>
          <w:tcPr>
            <w:tcW w:w="843" w:type="dxa"/>
            <w:gridSpan w:val="2"/>
          </w:tcPr>
          <w:p w:rsidR="000F4EB6" w:rsidRDefault="000F4EB6" w14:paraId="000015D8" w14:textId="77777777">
            <w:pPr>
              <w:jc w:val="left"/>
              <w:rPr>
                <w:sz w:val="20"/>
                <w:szCs w:val="20"/>
              </w:rPr>
            </w:pPr>
          </w:p>
        </w:tc>
        <w:tc>
          <w:tcPr>
            <w:tcW w:w="1075" w:type="dxa"/>
          </w:tcPr>
          <w:p w:rsidR="000F4EB6" w:rsidRDefault="004B70A4" w14:paraId="000015D9" w14:textId="77777777">
            <w:pPr>
              <w:rPr>
                <w:sz w:val="20"/>
                <w:szCs w:val="20"/>
              </w:rPr>
            </w:pPr>
            <w:r>
              <w:rPr>
                <w:color w:val="000000"/>
                <w:sz w:val="20"/>
                <w:szCs w:val="20"/>
              </w:rPr>
              <w:t>0,58</w:t>
            </w:r>
          </w:p>
        </w:tc>
      </w:tr>
      <w:tr w:rsidR="000F4EB6" w14:paraId="434B11AB" w14:textId="77777777">
        <w:tc>
          <w:tcPr>
            <w:tcW w:w="1177" w:type="dxa"/>
            <w:vMerge/>
          </w:tcPr>
          <w:p w:rsidR="000F4EB6" w:rsidRDefault="000F4EB6" w14:paraId="000015DA" w14:textId="77777777">
            <w:pPr>
              <w:widowControl w:val="0"/>
              <w:pBdr>
                <w:top w:val="nil"/>
                <w:left w:val="nil"/>
                <w:bottom w:val="nil"/>
                <w:right w:val="nil"/>
                <w:between w:val="nil"/>
              </w:pBdr>
              <w:spacing w:line="276" w:lineRule="auto"/>
              <w:jc w:val="left"/>
              <w:rPr>
                <w:sz w:val="20"/>
                <w:szCs w:val="20"/>
              </w:rPr>
            </w:pPr>
          </w:p>
        </w:tc>
        <w:tc>
          <w:tcPr>
            <w:tcW w:w="1316" w:type="dxa"/>
            <w:vMerge/>
          </w:tcPr>
          <w:p w:rsidR="000F4EB6" w:rsidRDefault="000F4EB6" w14:paraId="000015DB" w14:textId="77777777">
            <w:pPr>
              <w:widowControl w:val="0"/>
              <w:pBdr>
                <w:top w:val="nil"/>
                <w:left w:val="nil"/>
                <w:bottom w:val="nil"/>
                <w:right w:val="nil"/>
                <w:between w:val="nil"/>
              </w:pBdr>
              <w:spacing w:line="276" w:lineRule="auto"/>
              <w:jc w:val="left"/>
              <w:rPr>
                <w:sz w:val="20"/>
                <w:szCs w:val="20"/>
              </w:rPr>
            </w:pPr>
          </w:p>
        </w:tc>
        <w:tc>
          <w:tcPr>
            <w:tcW w:w="916" w:type="dxa"/>
            <w:vMerge/>
          </w:tcPr>
          <w:p w:rsidR="000F4EB6" w:rsidRDefault="000F4EB6" w14:paraId="000015DC" w14:textId="77777777">
            <w:pPr>
              <w:widowControl w:val="0"/>
              <w:pBdr>
                <w:top w:val="nil"/>
                <w:left w:val="nil"/>
                <w:bottom w:val="nil"/>
                <w:right w:val="nil"/>
                <w:between w:val="nil"/>
              </w:pBdr>
              <w:spacing w:line="276" w:lineRule="auto"/>
              <w:jc w:val="left"/>
              <w:rPr>
                <w:sz w:val="20"/>
                <w:szCs w:val="20"/>
              </w:rPr>
            </w:pPr>
          </w:p>
        </w:tc>
        <w:tc>
          <w:tcPr>
            <w:tcW w:w="961" w:type="dxa"/>
          </w:tcPr>
          <w:p w:rsidR="000F4EB6" w:rsidRDefault="004B70A4" w14:paraId="000015DD" w14:textId="77777777">
            <w:pPr>
              <w:rPr>
                <w:i/>
                <w:sz w:val="20"/>
                <w:szCs w:val="20"/>
              </w:rPr>
            </w:pPr>
            <w:r>
              <w:rPr>
                <w:i/>
                <w:color w:val="000000"/>
                <w:sz w:val="20"/>
                <w:szCs w:val="20"/>
              </w:rPr>
              <w:t>22.</w:t>
            </w:r>
          </w:p>
        </w:tc>
        <w:tc>
          <w:tcPr>
            <w:tcW w:w="3277" w:type="dxa"/>
            <w:gridSpan w:val="3"/>
          </w:tcPr>
          <w:p w:rsidR="000F4EB6" w:rsidRDefault="004B70A4" w14:paraId="000015DE" w14:textId="2A116888">
            <w:pPr>
              <w:jc w:val="left"/>
              <w:rPr>
                <w:sz w:val="20"/>
                <w:szCs w:val="20"/>
              </w:rPr>
            </w:pPr>
            <w:r>
              <w:rPr>
                <w:color w:val="000000"/>
                <w:sz w:val="20"/>
                <w:szCs w:val="20"/>
              </w:rPr>
              <w:t>Kadastrā ietilpstošo meža nogabalu ierosināts pievienot DL, lai nodrošinātu teritorijas integritāti</w:t>
            </w:r>
          </w:p>
        </w:tc>
        <w:tc>
          <w:tcPr>
            <w:tcW w:w="1075" w:type="dxa"/>
          </w:tcPr>
          <w:p w:rsidR="000F4EB6" w:rsidRDefault="004B70A4" w14:paraId="000015E0" w14:textId="77777777">
            <w:pPr>
              <w:rPr>
                <w:sz w:val="20"/>
                <w:szCs w:val="20"/>
              </w:rPr>
            </w:pPr>
            <w:r>
              <w:rPr>
                <w:color w:val="000000"/>
                <w:sz w:val="20"/>
                <w:szCs w:val="20"/>
              </w:rPr>
              <w:t>1,27</w:t>
            </w:r>
          </w:p>
        </w:tc>
      </w:tr>
      <w:tr w:rsidR="000F4EB6" w:rsidTr="00607480" w14:paraId="31F19EDE" w14:textId="77777777">
        <w:tc>
          <w:tcPr>
            <w:tcW w:w="1177" w:type="dxa"/>
            <w:vMerge/>
          </w:tcPr>
          <w:p w:rsidR="000F4EB6" w:rsidRDefault="000F4EB6" w14:paraId="000015E1" w14:textId="77777777">
            <w:pPr>
              <w:widowControl w:val="0"/>
              <w:pBdr>
                <w:top w:val="nil"/>
                <w:left w:val="nil"/>
                <w:bottom w:val="nil"/>
                <w:right w:val="nil"/>
                <w:between w:val="nil"/>
              </w:pBdr>
              <w:spacing w:line="276" w:lineRule="auto"/>
              <w:jc w:val="left"/>
              <w:rPr>
                <w:sz w:val="20"/>
                <w:szCs w:val="20"/>
              </w:rPr>
            </w:pPr>
          </w:p>
        </w:tc>
        <w:tc>
          <w:tcPr>
            <w:tcW w:w="1316" w:type="dxa"/>
            <w:vMerge/>
          </w:tcPr>
          <w:p w:rsidR="000F4EB6" w:rsidRDefault="000F4EB6" w14:paraId="000015E2" w14:textId="77777777">
            <w:pPr>
              <w:widowControl w:val="0"/>
              <w:pBdr>
                <w:top w:val="nil"/>
                <w:left w:val="nil"/>
                <w:bottom w:val="nil"/>
                <w:right w:val="nil"/>
                <w:between w:val="nil"/>
              </w:pBdr>
              <w:spacing w:line="276" w:lineRule="auto"/>
              <w:jc w:val="left"/>
              <w:rPr>
                <w:sz w:val="20"/>
                <w:szCs w:val="20"/>
              </w:rPr>
            </w:pPr>
          </w:p>
        </w:tc>
        <w:tc>
          <w:tcPr>
            <w:tcW w:w="916" w:type="dxa"/>
            <w:vMerge/>
          </w:tcPr>
          <w:p w:rsidR="000F4EB6" w:rsidRDefault="000F4EB6" w14:paraId="000015E3" w14:textId="77777777">
            <w:pPr>
              <w:widowControl w:val="0"/>
              <w:pBdr>
                <w:top w:val="nil"/>
                <w:left w:val="nil"/>
                <w:bottom w:val="nil"/>
                <w:right w:val="nil"/>
                <w:between w:val="nil"/>
              </w:pBdr>
              <w:spacing w:line="276" w:lineRule="auto"/>
              <w:jc w:val="left"/>
              <w:rPr>
                <w:sz w:val="20"/>
                <w:szCs w:val="20"/>
              </w:rPr>
            </w:pPr>
          </w:p>
        </w:tc>
        <w:tc>
          <w:tcPr>
            <w:tcW w:w="961" w:type="dxa"/>
          </w:tcPr>
          <w:p w:rsidR="000F4EB6" w:rsidRDefault="004B70A4" w14:paraId="000015E4" w14:textId="77777777">
            <w:pPr>
              <w:rPr>
                <w:i/>
                <w:sz w:val="20"/>
                <w:szCs w:val="20"/>
              </w:rPr>
            </w:pPr>
            <w:r>
              <w:rPr>
                <w:i/>
                <w:color w:val="000000"/>
                <w:sz w:val="20"/>
                <w:szCs w:val="20"/>
              </w:rPr>
              <w:t>23.</w:t>
            </w:r>
          </w:p>
        </w:tc>
        <w:tc>
          <w:tcPr>
            <w:tcW w:w="2434" w:type="dxa"/>
          </w:tcPr>
          <w:p w:rsidR="000F4EB6" w:rsidRDefault="000F4EB6" w14:paraId="000015E5" w14:textId="77777777">
            <w:pPr>
              <w:jc w:val="left"/>
              <w:rPr>
                <w:sz w:val="20"/>
                <w:szCs w:val="20"/>
              </w:rPr>
            </w:pPr>
          </w:p>
        </w:tc>
        <w:tc>
          <w:tcPr>
            <w:tcW w:w="843" w:type="dxa"/>
            <w:gridSpan w:val="2"/>
          </w:tcPr>
          <w:p w:rsidR="000F4EB6" w:rsidRDefault="004B70A4" w14:paraId="000015E6" w14:textId="77777777">
            <w:pPr>
              <w:rPr>
                <w:sz w:val="20"/>
                <w:szCs w:val="20"/>
              </w:rPr>
            </w:pPr>
            <w:r>
              <w:rPr>
                <w:color w:val="000000"/>
                <w:sz w:val="20"/>
                <w:szCs w:val="20"/>
              </w:rPr>
              <w:t>9010*</w:t>
            </w:r>
          </w:p>
        </w:tc>
        <w:tc>
          <w:tcPr>
            <w:tcW w:w="1075" w:type="dxa"/>
          </w:tcPr>
          <w:p w:rsidR="000F4EB6" w:rsidRDefault="004B70A4" w14:paraId="000015E7" w14:textId="77777777">
            <w:pPr>
              <w:rPr>
                <w:sz w:val="20"/>
                <w:szCs w:val="20"/>
              </w:rPr>
            </w:pPr>
            <w:r>
              <w:rPr>
                <w:color w:val="000000"/>
                <w:sz w:val="20"/>
                <w:szCs w:val="20"/>
              </w:rPr>
              <w:t>0,01</w:t>
            </w:r>
          </w:p>
        </w:tc>
      </w:tr>
      <w:tr w:rsidR="000F4EB6" w14:paraId="1D688B02" w14:textId="77777777">
        <w:tc>
          <w:tcPr>
            <w:tcW w:w="1177" w:type="dxa"/>
            <w:vMerge/>
          </w:tcPr>
          <w:p w:rsidR="000F4EB6" w:rsidRDefault="000F4EB6" w14:paraId="000015E8" w14:textId="77777777">
            <w:pPr>
              <w:widowControl w:val="0"/>
              <w:pBdr>
                <w:top w:val="nil"/>
                <w:left w:val="nil"/>
                <w:bottom w:val="nil"/>
                <w:right w:val="nil"/>
                <w:between w:val="nil"/>
              </w:pBdr>
              <w:spacing w:line="276" w:lineRule="auto"/>
              <w:jc w:val="left"/>
              <w:rPr>
                <w:sz w:val="20"/>
                <w:szCs w:val="20"/>
              </w:rPr>
            </w:pPr>
          </w:p>
        </w:tc>
        <w:tc>
          <w:tcPr>
            <w:tcW w:w="1316" w:type="dxa"/>
            <w:vMerge/>
          </w:tcPr>
          <w:p w:rsidR="000F4EB6" w:rsidRDefault="000F4EB6" w14:paraId="000015E9" w14:textId="77777777">
            <w:pPr>
              <w:widowControl w:val="0"/>
              <w:pBdr>
                <w:top w:val="nil"/>
                <w:left w:val="nil"/>
                <w:bottom w:val="nil"/>
                <w:right w:val="nil"/>
                <w:between w:val="nil"/>
              </w:pBdr>
              <w:spacing w:line="276" w:lineRule="auto"/>
              <w:jc w:val="left"/>
              <w:rPr>
                <w:sz w:val="20"/>
                <w:szCs w:val="20"/>
              </w:rPr>
            </w:pPr>
          </w:p>
        </w:tc>
        <w:tc>
          <w:tcPr>
            <w:tcW w:w="916" w:type="dxa"/>
            <w:vMerge/>
          </w:tcPr>
          <w:p w:rsidR="000F4EB6" w:rsidRDefault="000F4EB6" w14:paraId="000015EA" w14:textId="77777777">
            <w:pPr>
              <w:widowControl w:val="0"/>
              <w:pBdr>
                <w:top w:val="nil"/>
                <w:left w:val="nil"/>
                <w:bottom w:val="nil"/>
                <w:right w:val="nil"/>
                <w:between w:val="nil"/>
              </w:pBdr>
              <w:spacing w:line="276" w:lineRule="auto"/>
              <w:jc w:val="left"/>
              <w:rPr>
                <w:sz w:val="20"/>
                <w:szCs w:val="20"/>
              </w:rPr>
            </w:pPr>
          </w:p>
        </w:tc>
        <w:tc>
          <w:tcPr>
            <w:tcW w:w="961" w:type="dxa"/>
            <w:tcBorders>
              <w:bottom w:val="single" w:color="000000" w:sz="4" w:space="0"/>
            </w:tcBorders>
          </w:tcPr>
          <w:p w:rsidR="000F4EB6" w:rsidRDefault="004B70A4" w14:paraId="000015EB" w14:textId="77777777">
            <w:pPr>
              <w:rPr>
                <w:i/>
                <w:sz w:val="20"/>
                <w:szCs w:val="20"/>
              </w:rPr>
            </w:pPr>
            <w:r>
              <w:rPr>
                <w:i/>
                <w:color w:val="000000"/>
                <w:sz w:val="20"/>
                <w:szCs w:val="20"/>
              </w:rPr>
              <w:t>24.</w:t>
            </w:r>
          </w:p>
        </w:tc>
        <w:tc>
          <w:tcPr>
            <w:tcW w:w="3277" w:type="dxa"/>
            <w:gridSpan w:val="3"/>
            <w:tcBorders>
              <w:bottom w:val="single" w:color="000000" w:sz="4" w:space="0"/>
            </w:tcBorders>
          </w:tcPr>
          <w:p w:rsidR="000F4EB6" w:rsidRDefault="004B70A4" w14:paraId="000015EC" w14:textId="5A0AAB59">
            <w:pPr>
              <w:jc w:val="left"/>
              <w:rPr>
                <w:sz w:val="20"/>
                <w:szCs w:val="20"/>
              </w:rPr>
            </w:pPr>
            <w:r>
              <w:rPr>
                <w:color w:val="000000"/>
                <w:sz w:val="20"/>
                <w:szCs w:val="20"/>
              </w:rPr>
              <w:t>Kadastrā ietilpstošo meža nogabalu ierosināts pievienot DL, lai nodrošinātu teritorijas integritāti</w:t>
            </w:r>
          </w:p>
        </w:tc>
        <w:tc>
          <w:tcPr>
            <w:tcW w:w="1075" w:type="dxa"/>
          </w:tcPr>
          <w:p w:rsidR="000F4EB6" w:rsidRDefault="004B70A4" w14:paraId="000015EE" w14:textId="77777777">
            <w:pPr>
              <w:rPr>
                <w:sz w:val="20"/>
                <w:szCs w:val="20"/>
              </w:rPr>
            </w:pPr>
            <w:r>
              <w:rPr>
                <w:color w:val="000000"/>
                <w:sz w:val="20"/>
                <w:szCs w:val="20"/>
              </w:rPr>
              <w:t>0,07</w:t>
            </w:r>
          </w:p>
        </w:tc>
      </w:tr>
      <w:tr w:rsidR="009C1F6A" w:rsidTr="009C1F6A" w14:paraId="1C6B06F9" w14:textId="77777777">
        <w:tc>
          <w:tcPr>
            <w:tcW w:w="1177" w:type="dxa"/>
            <w:vMerge w:val="restart"/>
          </w:tcPr>
          <w:p w:rsidR="009C1F6A" w:rsidP="006E2501" w:rsidRDefault="009C1F6A" w14:paraId="2EF8F3E6" w14:textId="77777777">
            <w:pPr>
              <w:jc w:val="left"/>
              <w:rPr>
                <w:sz w:val="20"/>
                <w:szCs w:val="20"/>
              </w:rPr>
            </w:pPr>
            <w:r>
              <w:rPr>
                <w:color w:val="000000"/>
                <w:sz w:val="20"/>
                <w:szCs w:val="20"/>
              </w:rPr>
              <w:t>Jēkabpils mežniecība, Kalna apgaita</w:t>
            </w:r>
          </w:p>
        </w:tc>
        <w:tc>
          <w:tcPr>
            <w:tcW w:w="1316" w:type="dxa"/>
            <w:vMerge w:val="restart"/>
          </w:tcPr>
          <w:p w:rsidR="009C1F6A" w:rsidP="006E2501" w:rsidRDefault="009C1F6A" w14:paraId="1FB177BA" w14:textId="7CE47622">
            <w:pPr>
              <w:jc w:val="left"/>
              <w:rPr>
                <w:sz w:val="20"/>
                <w:szCs w:val="20"/>
              </w:rPr>
            </w:pPr>
            <w:r w:rsidRPr="009C1F6A">
              <w:rPr>
                <w:color w:val="000000"/>
                <w:sz w:val="20"/>
                <w:szCs w:val="20"/>
              </w:rPr>
              <w:t>56660030047</w:t>
            </w:r>
          </w:p>
        </w:tc>
        <w:tc>
          <w:tcPr>
            <w:tcW w:w="916" w:type="dxa"/>
            <w:vMerge w:val="restart"/>
          </w:tcPr>
          <w:p w:rsidR="009C1F6A" w:rsidP="006E2501" w:rsidRDefault="009C1F6A" w14:paraId="764AE4BF" w14:textId="77777777">
            <w:pPr>
              <w:rPr>
                <w:sz w:val="20"/>
                <w:szCs w:val="20"/>
              </w:rPr>
            </w:pPr>
            <w:r>
              <w:rPr>
                <w:color w:val="000000"/>
                <w:sz w:val="20"/>
                <w:szCs w:val="20"/>
              </w:rPr>
              <w:t>57.</w:t>
            </w:r>
          </w:p>
        </w:tc>
        <w:tc>
          <w:tcPr>
            <w:tcW w:w="961" w:type="dxa"/>
          </w:tcPr>
          <w:p w:rsidRPr="00607480" w:rsidR="009C1F6A" w:rsidP="006E2501" w:rsidRDefault="009C1F6A" w14:paraId="32366CD9" w14:textId="108BC982">
            <w:pPr>
              <w:rPr>
                <w:i/>
                <w:color w:val="auto"/>
                <w:sz w:val="20"/>
                <w:szCs w:val="20"/>
              </w:rPr>
            </w:pPr>
            <w:r w:rsidRPr="00607480">
              <w:rPr>
                <w:i/>
                <w:color w:val="auto"/>
                <w:sz w:val="20"/>
                <w:szCs w:val="20"/>
              </w:rPr>
              <w:t>25.</w:t>
            </w:r>
          </w:p>
        </w:tc>
        <w:tc>
          <w:tcPr>
            <w:tcW w:w="3277" w:type="dxa"/>
            <w:gridSpan w:val="3"/>
            <w:vAlign w:val="center"/>
          </w:tcPr>
          <w:p w:rsidRPr="00607480" w:rsidR="009C1F6A" w:rsidP="009C1F6A" w:rsidRDefault="009C1F6A" w14:paraId="61D66F24" w14:textId="555FEFE8">
            <w:pPr>
              <w:jc w:val="left"/>
              <w:rPr>
                <w:color w:val="auto"/>
                <w:sz w:val="20"/>
                <w:szCs w:val="20"/>
              </w:rPr>
            </w:pPr>
            <w:r>
              <w:rPr>
                <w:color w:val="auto"/>
                <w:sz w:val="20"/>
                <w:szCs w:val="20"/>
              </w:rPr>
              <w:t xml:space="preserve">Potenciāls </w:t>
            </w:r>
            <w:r w:rsidRPr="00607480">
              <w:rPr>
                <w:color w:val="auto"/>
                <w:sz w:val="20"/>
                <w:szCs w:val="20"/>
              </w:rPr>
              <w:t>9080*</w:t>
            </w:r>
          </w:p>
        </w:tc>
        <w:tc>
          <w:tcPr>
            <w:tcW w:w="1075" w:type="dxa"/>
          </w:tcPr>
          <w:p w:rsidRPr="00607480" w:rsidR="009C1F6A" w:rsidP="006E2501" w:rsidRDefault="009C1F6A" w14:paraId="7A72AD30" w14:textId="16CF5F18">
            <w:pPr>
              <w:rPr>
                <w:color w:val="auto"/>
                <w:sz w:val="20"/>
                <w:szCs w:val="20"/>
              </w:rPr>
            </w:pPr>
            <w:r w:rsidRPr="00607480">
              <w:rPr>
                <w:color w:val="auto"/>
                <w:sz w:val="20"/>
                <w:szCs w:val="20"/>
              </w:rPr>
              <w:t>0,</w:t>
            </w:r>
            <w:r>
              <w:rPr>
                <w:color w:val="auto"/>
                <w:sz w:val="20"/>
                <w:szCs w:val="20"/>
              </w:rPr>
              <w:t>50</w:t>
            </w:r>
          </w:p>
        </w:tc>
      </w:tr>
      <w:tr w:rsidR="00607480" w:rsidTr="00AF7C05" w14:paraId="19B23352" w14:textId="77777777">
        <w:tc>
          <w:tcPr>
            <w:tcW w:w="1177" w:type="dxa"/>
            <w:vMerge/>
          </w:tcPr>
          <w:p w:rsidR="00607480" w:rsidP="00607480" w:rsidRDefault="00607480" w14:paraId="50F72DBC" w14:textId="77777777">
            <w:pPr>
              <w:widowControl w:val="0"/>
              <w:pBdr>
                <w:top w:val="nil"/>
                <w:left w:val="nil"/>
                <w:bottom w:val="nil"/>
                <w:right w:val="nil"/>
                <w:between w:val="nil"/>
              </w:pBdr>
              <w:spacing w:line="276" w:lineRule="auto"/>
              <w:jc w:val="left"/>
              <w:rPr>
                <w:sz w:val="20"/>
                <w:szCs w:val="20"/>
              </w:rPr>
            </w:pPr>
          </w:p>
        </w:tc>
        <w:tc>
          <w:tcPr>
            <w:tcW w:w="1316" w:type="dxa"/>
            <w:vMerge/>
          </w:tcPr>
          <w:p w:rsidR="00607480" w:rsidP="00607480" w:rsidRDefault="00607480" w14:paraId="35A276BD" w14:textId="77777777">
            <w:pPr>
              <w:widowControl w:val="0"/>
              <w:pBdr>
                <w:top w:val="nil"/>
                <w:left w:val="nil"/>
                <w:bottom w:val="nil"/>
                <w:right w:val="nil"/>
                <w:between w:val="nil"/>
              </w:pBdr>
              <w:spacing w:line="276" w:lineRule="auto"/>
              <w:jc w:val="left"/>
              <w:rPr>
                <w:sz w:val="20"/>
                <w:szCs w:val="20"/>
              </w:rPr>
            </w:pPr>
          </w:p>
        </w:tc>
        <w:tc>
          <w:tcPr>
            <w:tcW w:w="916" w:type="dxa"/>
            <w:vMerge/>
          </w:tcPr>
          <w:p w:rsidR="00607480" w:rsidP="00607480" w:rsidRDefault="00607480" w14:paraId="34B20AA6" w14:textId="77777777">
            <w:pPr>
              <w:widowControl w:val="0"/>
              <w:pBdr>
                <w:top w:val="nil"/>
                <w:left w:val="nil"/>
                <w:bottom w:val="nil"/>
                <w:right w:val="nil"/>
                <w:between w:val="nil"/>
              </w:pBdr>
              <w:spacing w:line="276" w:lineRule="auto"/>
              <w:jc w:val="left"/>
              <w:rPr>
                <w:sz w:val="20"/>
                <w:szCs w:val="20"/>
              </w:rPr>
            </w:pPr>
          </w:p>
        </w:tc>
        <w:tc>
          <w:tcPr>
            <w:tcW w:w="961" w:type="dxa"/>
          </w:tcPr>
          <w:p w:rsidRPr="00607480" w:rsidR="00607480" w:rsidP="00607480" w:rsidRDefault="00607480" w14:paraId="2D4F61EA" w14:textId="3A0CED36">
            <w:pPr>
              <w:rPr>
                <w:i/>
                <w:color w:val="auto"/>
                <w:sz w:val="20"/>
                <w:szCs w:val="20"/>
              </w:rPr>
            </w:pPr>
            <w:r w:rsidRPr="00607480">
              <w:rPr>
                <w:i/>
                <w:color w:val="auto"/>
                <w:sz w:val="20"/>
                <w:szCs w:val="20"/>
              </w:rPr>
              <w:t>26.</w:t>
            </w:r>
          </w:p>
        </w:tc>
        <w:tc>
          <w:tcPr>
            <w:tcW w:w="3277" w:type="dxa"/>
            <w:gridSpan w:val="3"/>
          </w:tcPr>
          <w:p w:rsidRPr="00607480" w:rsidR="00607480" w:rsidP="00607480" w:rsidRDefault="00607480" w14:paraId="23F41082" w14:textId="0055C5A4">
            <w:pPr>
              <w:jc w:val="left"/>
              <w:rPr>
                <w:color w:val="auto"/>
                <w:sz w:val="20"/>
                <w:szCs w:val="20"/>
              </w:rPr>
            </w:pPr>
            <w:r w:rsidRPr="00607480">
              <w:rPr>
                <w:color w:val="auto"/>
                <w:sz w:val="20"/>
                <w:szCs w:val="20"/>
              </w:rPr>
              <w:t>Kadastrā ietilpstošo meža nogabalu ierosināts pievienot DL, lai nodrošinātu teritorijas integritāti</w:t>
            </w:r>
          </w:p>
        </w:tc>
        <w:tc>
          <w:tcPr>
            <w:tcW w:w="1075" w:type="dxa"/>
          </w:tcPr>
          <w:p w:rsidRPr="00607480" w:rsidR="00607480" w:rsidP="00607480" w:rsidRDefault="009C1F6A" w14:paraId="652A0FEF" w14:textId="1554B4D5">
            <w:pPr>
              <w:rPr>
                <w:color w:val="auto"/>
                <w:sz w:val="20"/>
                <w:szCs w:val="20"/>
              </w:rPr>
            </w:pPr>
            <w:r>
              <w:rPr>
                <w:color w:val="auto"/>
                <w:sz w:val="20"/>
                <w:szCs w:val="20"/>
              </w:rPr>
              <w:t>0,35</w:t>
            </w:r>
          </w:p>
        </w:tc>
      </w:tr>
      <w:tr w:rsidR="00607480" w:rsidTr="006E2501" w14:paraId="4DB11F48" w14:textId="77777777">
        <w:tc>
          <w:tcPr>
            <w:tcW w:w="1177" w:type="dxa"/>
            <w:vMerge/>
          </w:tcPr>
          <w:p w:rsidR="00607480" w:rsidP="00607480" w:rsidRDefault="00607480" w14:paraId="64678F0D" w14:textId="77777777">
            <w:pPr>
              <w:widowControl w:val="0"/>
              <w:pBdr>
                <w:top w:val="nil"/>
                <w:left w:val="nil"/>
                <w:bottom w:val="nil"/>
                <w:right w:val="nil"/>
                <w:between w:val="nil"/>
              </w:pBdr>
              <w:spacing w:line="276" w:lineRule="auto"/>
              <w:jc w:val="left"/>
              <w:rPr>
                <w:sz w:val="20"/>
                <w:szCs w:val="20"/>
              </w:rPr>
            </w:pPr>
          </w:p>
        </w:tc>
        <w:tc>
          <w:tcPr>
            <w:tcW w:w="1316" w:type="dxa"/>
            <w:vMerge/>
          </w:tcPr>
          <w:p w:rsidR="00607480" w:rsidP="00607480" w:rsidRDefault="00607480" w14:paraId="73E7E3C0" w14:textId="77777777">
            <w:pPr>
              <w:widowControl w:val="0"/>
              <w:pBdr>
                <w:top w:val="nil"/>
                <w:left w:val="nil"/>
                <w:bottom w:val="nil"/>
                <w:right w:val="nil"/>
                <w:between w:val="nil"/>
              </w:pBdr>
              <w:spacing w:line="276" w:lineRule="auto"/>
              <w:jc w:val="left"/>
              <w:rPr>
                <w:sz w:val="20"/>
                <w:szCs w:val="20"/>
              </w:rPr>
            </w:pPr>
          </w:p>
        </w:tc>
        <w:tc>
          <w:tcPr>
            <w:tcW w:w="916" w:type="dxa"/>
            <w:vMerge/>
          </w:tcPr>
          <w:p w:rsidR="00607480" w:rsidP="00607480" w:rsidRDefault="00607480" w14:paraId="22192A86" w14:textId="77777777">
            <w:pPr>
              <w:widowControl w:val="0"/>
              <w:pBdr>
                <w:top w:val="nil"/>
                <w:left w:val="nil"/>
                <w:bottom w:val="nil"/>
                <w:right w:val="nil"/>
                <w:between w:val="nil"/>
              </w:pBdr>
              <w:spacing w:line="276" w:lineRule="auto"/>
              <w:jc w:val="left"/>
              <w:rPr>
                <w:sz w:val="20"/>
                <w:szCs w:val="20"/>
              </w:rPr>
            </w:pPr>
          </w:p>
        </w:tc>
        <w:tc>
          <w:tcPr>
            <w:tcW w:w="961" w:type="dxa"/>
          </w:tcPr>
          <w:p w:rsidRPr="00607480" w:rsidR="00607480" w:rsidP="00607480" w:rsidRDefault="00607480" w14:paraId="3A810E34" w14:textId="1304EAB2">
            <w:pPr>
              <w:rPr>
                <w:i/>
                <w:color w:val="auto"/>
                <w:sz w:val="20"/>
                <w:szCs w:val="20"/>
              </w:rPr>
            </w:pPr>
            <w:r w:rsidRPr="00607480">
              <w:rPr>
                <w:i/>
                <w:color w:val="auto"/>
                <w:sz w:val="20"/>
                <w:szCs w:val="20"/>
              </w:rPr>
              <w:t>27.</w:t>
            </w:r>
          </w:p>
        </w:tc>
        <w:tc>
          <w:tcPr>
            <w:tcW w:w="2434" w:type="dxa"/>
          </w:tcPr>
          <w:p w:rsidRPr="00607480" w:rsidR="00607480" w:rsidP="00607480" w:rsidRDefault="00607480" w14:paraId="040AAB39" w14:textId="170486A5">
            <w:pPr>
              <w:jc w:val="left"/>
              <w:rPr>
                <w:color w:val="auto"/>
                <w:sz w:val="20"/>
                <w:szCs w:val="20"/>
              </w:rPr>
            </w:pPr>
          </w:p>
        </w:tc>
        <w:tc>
          <w:tcPr>
            <w:tcW w:w="843" w:type="dxa"/>
            <w:gridSpan w:val="2"/>
          </w:tcPr>
          <w:p w:rsidRPr="00607480" w:rsidR="00607480" w:rsidP="009C1F6A" w:rsidRDefault="009C1F6A" w14:paraId="28576461" w14:textId="05FA9C93">
            <w:pPr>
              <w:rPr>
                <w:b/>
                <w:bCs/>
                <w:color w:val="auto"/>
                <w:sz w:val="20"/>
                <w:szCs w:val="20"/>
              </w:rPr>
            </w:pPr>
            <w:r w:rsidRPr="00607480">
              <w:rPr>
                <w:color w:val="auto"/>
                <w:sz w:val="20"/>
                <w:szCs w:val="20"/>
              </w:rPr>
              <w:t>9080*</w:t>
            </w:r>
          </w:p>
        </w:tc>
        <w:tc>
          <w:tcPr>
            <w:tcW w:w="1075" w:type="dxa"/>
          </w:tcPr>
          <w:p w:rsidRPr="00607480" w:rsidR="00607480" w:rsidP="00607480" w:rsidRDefault="009C1F6A" w14:paraId="3BB29955" w14:textId="6764276D">
            <w:pPr>
              <w:rPr>
                <w:color w:val="auto"/>
                <w:sz w:val="20"/>
                <w:szCs w:val="20"/>
              </w:rPr>
            </w:pPr>
            <w:r>
              <w:rPr>
                <w:color w:val="auto"/>
                <w:sz w:val="20"/>
                <w:szCs w:val="20"/>
              </w:rPr>
              <w:t>0,74</w:t>
            </w:r>
          </w:p>
        </w:tc>
      </w:tr>
      <w:tr w:rsidR="00607480" w:rsidTr="006E2501" w14:paraId="1688C475" w14:textId="77777777">
        <w:tc>
          <w:tcPr>
            <w:tcW w:w="1177" w:type="dxa"/>
            <w:vMerge/>
          </w:tcPr>
          <w:p w:rsidR="00607480" w:rsidP="00607480" w:rsidRDefault="00607480" w14:paraId="51FD4DB6" w14:textId="77777777">
            <w:pPr>
              <w:widowControl w:val="0"/>
              <w:pBdr>
                <w:top w:val="nil"/>
                <w:left w:val="nil"/>
                <w:bottom w:val="nil"/>
                <w:right w:val="nil"/>
                <w:between w:val="nil"/>
              </w:pBdr>
              <w:spacing w:line="276" w:lineRule="auto"/>
              <w:rPr>
                <w:sz w:val="20"/>
                <w:szCs w:val="20"/>
              </w:rPr>
            </w:pPr>
          </w:p>
        </w:tc>
        <w:tc>
          <w:tcPr>
            <w:tcW w:w="1316" w:type="dxa"/>
            <w:vMerge/>
          </w:tcPr>
          <w:p w:rsidR="00607480" w:rsidP="00607480" w:rsidRDefault="00607480" w14:paraId="7D9B2ADC" w14:textId="77777777">
            <w:pPr>
              <w:widowControl w:val="0"/>
              <w:pBdr>
                <w:top w:val="nil"/>
                <w:left w:val="nil"/>
                <w:bottom w:val="nil"/>
                <w:right w:val="nil"/>
                <w:between w:val="nil"/>
              </w:pBdr>
              <w:spacing w:line="276" w:lineRule="auto"/>
              <w:rPr>
                <w:sz w:val="20"/>
                <w:szCs w:val="20"/>
              </w:rPr>
            </w:pPr>
          </w:p>
        </w:tc>
        <w:tc>
          <w:tcPr>
            <w:tcW w:w="916" w:type="dxa"/>
            <w:vMerge/>
          </w:tcPr>
          <w:p w:rsidR="00607480" w:rsidP="00607480" w:rsidRDefault="00607480" w14:paraId="44C841C4" w14:textId="77777777">
            <w:pPr>
              <w:widowControl w:val="0"/>
              <w:pBdr>
                <w:top w:val="nil"/>
                <w:left w:val="nil"/>
                <w:bottom w:val="nil"/>
                <w:right w:val="nil"/>
                <w:between w:val="nil"/>
              </w:pBdr>
              <w:spacing w:line="276" w:lineRule="auto"/>
              <w:rPr>
                <w:sz w:val="20"/>
                <w:szCs w:val="20"/>
              </w:rPr>
            </w:pPr>
          </w:p>
        </w:tc>
        <w:tc>
          <w:tcPr>
            <w:tcW w:w="961" w:type="dxa"/>
          </w:tcPr>
          <w:p w:rsidRPr="00607480" w:rsidR="00607480" w:rsidP="00607480" w:rsidRDefault="00607480" w14:paraId="518FE22E" w14:textId="36358EDA">
            <w:pPr>
              <w:rPr>
                <w:i/>
                <w:color w:val="auto"/>
                <w:sz w:val="20"/>
                <w:szCs w:val="20"/>
              </w:rPr>
            </w:pPr>
            <w:r w:rsidRPr="00607480">
              <w:rPr>
                <w:i/>
                <w:color w:val="auto"/>
                <w:sz w:val="20"/>
                <w:szCs w:val="20"/>
              </w:rPr>
              <w:t>28.</w:t>
            </w:r>
          </w:p>
        </w:tc>
        <w:tc>
          <w:tcPr>
            <w:tcW w:w="2434" w:type="dxa"/>
          </w:tcPr>
          <w:p w:rsidRPr="00607480" w:rsidR="00607480" w:rsidP="00607480" w:rsidRDefault="00607480" w14:paraId="17E4E0B8" w14:textId="77777777">
            <w:pPr>
              <w:rPr>
                <w:color w:val="auto"/>
                <w:sz w:val="20"/>
                <w:szCs w:val="20"/>
              </w:rPr>
            </w:pPr>
          </w:p>
        </w:tc>
        <w:tc>
          <w:tcPr>
            <w:tcW w:w="843" w:type="dxa"/>
            <w:gridSpan w:val="2"/>
          </w:tcPr>
          <w:p w:rsidRPr="00607480" w:rsidR="00607480" w:rsidP="009C1F6A" w:rsidRDefault="009C1F6A" w14:paraId="428DBCCC" w14:textId="7A555A49">
            <w:pPr>
              <w:rPr>
                <w:color w:val="auto"/>
                <w:sz w:val="20"/>
                <w:szCs w:val="20"/>
              </w:rPr>
            </w:pPr>
            <w:r w:rsidRPr="00607480">
              <w:rPr>
                <w:color w:val="auto"/>
                <w:sz w:val="20"/>
                <w:szCs w:val="20"/>
              </w:rPr>
              <w:t>9080*</w:t>
            </w:r>
          </w:p>
        </w:tc>
        <w:tc>
          <w:tcPr>
            <w:tcW w:w="1075" w:type="dxa"/>
          </w:tcPr>
          <w:p w:rsidRPr="00607480" w:rsidR="00607480" w:rsidP="00607480" w:rsidRDefault="009C1F6A" w14:paraId="5290C2AA" w14:textId="5A335284">
            <w:pPr>
              <w:rPr>
                <w:color w:val="auto"/>
                <w:sz w:val="20"/>
                <w:szCs w:val="20"/>
              </w:rPr>
            </w:pPr>
            <w:r>
              <w:rPr>
                <w:color w:val="auto"/>
                <w:sz w:val="20"/>
                <w:szCs w:val="20"/>
              </w:rPr>
              <w:t>0,10</w:t>
            </w:r>
          </w:p>
        </w:tc>
      </w:tr>
      <w:tr w:rsidR="00607480" w:rsidTr="00607480" w14:paraId="0DCC6A45" w14:textId="77777777">
        <w:tc>
          <w:tcPr>
            <w:tcW w:w="1177" w:type="dxa"/>
            <w:vMerge/>
          </w:tcPr>
          <w:p w:rsidR="00607480" w:rsidP="00607480" w:rsidRDefault="00607480" w14:paraId="1F09D8FC" w14:textId="77777777">
            <w:pPr>
              <w:widowControl w:val="0"/>
              <w:pBdr>
                <w:top w:val="nil"/>
                <w:left w:val="nil"/>
                <w:bottom w:val="nil"/>
                <w:right w:val="nil"/>
                <w:between w:val="nil"/>
              </w:pBdr>
              <w:spacing w:line="276" w:lineRule="auto"/>
              <w:jc w:val="left"/>
              <w:rPr>
                <w:sz w:val="20"/>
                <w:szCs w:val="20"/>
              </w:rPr>
            </w:pPr>
          </w:p>
        </w:tc>
        <w:tc>
          <w:tcPr>
            <w:tcW w:w="1316" w:type="dxa"/>
            <w:vMerge/>
          </w:tcPr>
          <w:p w:rsidR="00607480" w:rsidP="00607480" w:rsidRDefault="00607480" w14:paraId="57D60E7E" w14:textId="77777777">
            <w:pPr>
              <w:widowControl w:val="0"/>
              <w:pBdr>
                <w:top w:val="nil"/>
                <w:left w:val="nil"/>
                <w:bottom w:val="nil"/>
                <w:right w:val="nil"/>
                <w:between w:val="nil"/>
              </w:pBdr>
              <w:spacing w:line="276" w:lineRule="auto"/>
              <w:jc w:val="left"/>
              <w:rPr>
                <w:sz w:val="20"/>
                <w:szCs w:val="20"/>
              </w:rPr>
            </w:pPr>
          </w:p>
        </w:tc>
        <w:tc>
          <w:tcPr>
            <w:tcW w:w="916" w:type="dxa"/>
            <w:vMerge/>
          </w:tcPr>
          <w:p w:rsidR="00607480" w:rsidP="00607480" w:rsidRDefault="00607480" w14:paraId="49F6D489" w14:textId="77777777">
            <w:pPr>
              <w:widowControl w:val="0"/>
              <w:pBdr>
                <w:top w:val="nil"/>
                <w:left w:val="nil"/>
                <w:bottom w:val="nil"/>
                <w:right w:val="nil"/>
                <w:between w:val="nil"/>
              </w:pBdr>
              <w:spacing w:line="276" w:lineRule="auto"/>
              <w:jc w:val="left"/>
              <w:rPr>
                <w:sz w:val="20"/>
                <w:szCs w:val="20"/>
              </w:rPr>
            </w:pPr>
          </w:p>
        </w:tc>
        <w:tc>
          <w:tcPr>
            <w:tcW w:w="961" w:type="dxa"/>
          </w:tcPr>
          <w:p w:rsidRPr="00607480" w:rsidR="00607480" w:rsidP="00607480" w:rsidRDefault="00607480" w14:paraId="1D4460AA" w14:textId="1AD4D959">
            <w:pPr>
              <w:rPr>
                <w:i/>
                <w:color w:val="auto"/>
                <w:sz w:val="20"/>
                <w:szCs w:val="20"/>
              </w:rPr>
            </w:pPr>
            <w:r w:rsidRPr="00607480">
              <w:rPr>
                <w:i/>
                <w:color w:val="auto"/>
                <w:sz w:val="20"/>
                <w:szCs w:val="20"/>
              </w:rPr>
              <w:t>29.</w:t>
            </w:r>
          </w:p>
        </w:tc>
        <w:tc>
          <w:tcPr>
            <w:tcW w:w="2434" w:type="dxa"/>
          </w:tcPr>
          <w:p w:rsidRPr="00607480" w:rsidR="00607480" w:rsidP="00607480" w:rsidRDefault="00607480" w14:paraId="0776B902" w14:textId="77777777">
            <w:pPr>
              <w:rPr>
                <w:sz w:val="20"/>
                <w:szCs w:val="20"/>
              </w:rPr>
            </w:pPr>
          </w:p>
        </w:tc>
        <w:tc>
          <w:tcPr>
            <w:tcW w:w="843" w:type="dxa"/>
            <w:gridSpan w:val="2"/>
          </w:tcPr>
          <w:p w:rsidRPr="00607480" w:rsidR="00607480" w:rsidP="009C1F6A" w:rsidRDefault="009C1F6A" w14:paraId="633D2BE1" w14:textId="3775AD23">
            <w:pPr>
              <w:rPr>
                <w:color w:val="auto"/>
                <w:sz w:val="20"/>
                <w:szCs w:val="20"/>
              </w:rPr>
            </w:pPr>
            <w:r w:rsidRPr="00607480">
              <w:rPr>
                <w:color w:val="auto"/>
                <w:sz w:val="20"/>
                <w:szCs w:val="20"/>
              </w:rPr>
              <w:t>9080*</w:t>
            </w:r>
          </w:p>
        </w:tc>
        <w:tc>
          <w:tcPr>
            <w:tcW w:w="1075" w:type="dxa"/>
          </w:tcPr>
          <w:p w:rsidRPr="00607480" w:rsidR="00607480" w:rsidP="00607480" w:rsidRDefault="009C1F6A" w14:paraId="3CC93393" w14:textId="73DE80F5">
            <w:pPr>
              <w:rPr>
                <w:color w:val="auto"/>
                <w:sz w:val="20"/>
                <w:szCs w:val="20"/>
              </w:rPr>
            </w:pPr>
            <w:r>
              <w:rPr>
                <w:color w:val="auto"/>
                <w:sz w:val="20"/>
                <w:szCs w:val="20"/>
              </w:rPr>
              <w:t>0,12</w:t>
            </w:r>
          </w:p>
        </w:tc>
      </w:tr>
      <w:tr w:rsidR="009C1F6A" w:rsidTr="00E71AC4" w14:paraId="6200C2A2" w14:textId="77777777">
        <w:tc>
          <w:tcPr>
            <w:tcW w:w="1177" w:type="dxa"/>
            <w:tcBorders>
              <w:left w:val="nil"/>
              <w:bottom w:val="nil"/>
              <w:right w:val="nil"/>
            </w:tcBorders>
          </w:tcPr>
          <w:p w:rsidR="009C1F6A" w:rsidP="00E71AC4" w:rsidRDefault="009C1F6A" w14:paraId="7924B16F" w14:textId="77777777">
            <w:pPr>
              <w:jc w:val="left"/>
              <w:rPr>
                <w:color w:val="000000"/>
                <w:sz w:val="20"/>
                <w:szCs w:val="20"/>
              </w:rPr>
            </w:pPr>
          </w:p>
        </w:tc>
        <w:tc>
          <w:tcPr>
            <w:tcW w:w="1316" w:type="dxa"/>
            <w:tcBorders>
              <w:left w:val="nil"/>
              <w:bottom w:val="nil"/>
              <w:right w:val="nil"/>
            </w:tcBorders>
          </w:tcPr>
          <w:p w:rsidR="009C1F6A" w:rsidP="00E71AC4" w:rsidRDefault="009C1F6A" w14:paraId="0FB7E304" w14:textId="77777777">
            <w:pPr>
              <w:jc w:val="left"/>
              <w:rPr>
                <w:color w:val="000000"/>
                <w:sz w:val="20"/>
                <w:szCs w:val="20"/>
              </w:rPr>
            </w:pPr>
          </w:p>
        </w:tc>
        <w:tc>
          <w:tcPr>
            <w:tcW w:w="916" w:type="dxa"/>
            <w:tcBorders>
              <w:left w:val="nil"/>
              <w:bottom w:val="nil"/>
              <w:right w:val="nil"/>
            </w:tcBorders>
          </w:tcPr>
          <w:p w:rsidR="009C1F6A" w:rsidP="00E71AC4" w:rsidRDefault="009C1F6A" w14:paraId="1C8CD551" w14:textId="77777777">
            <w:pPr>
              <w:jc w:val="left"/>
              <w:rPr>
                <w:color w:val="000000"/>
                <w:sz w:val="20"/>
                <w:szCs w:val="20"/>
              </w:rPr>
            </w:pPr>
          </w:p>
        </w:tc>
        <w:tc>
          <w:tcPr>
            <w:tcW w:w="961" w:type="dxa"/>
            <w:tcBorders>
              <w:left w:val="nil"/>
              <w:bottom w:val="nil"/>
              <w:right w:val="nil"/>
            </w:tcBorders>
          </w:tcPr>
          <w:p w:rsidR="009C1F6A" w:rsidP="00E71AC4" w:rsidRDefault="009C1F6A" w14:paraId="61E03521" w14:textId="77777777">
            <w:pPr>
              <w:jc w:val="left"/>
              <w:rPr>
                <w:color w:val="000000"/>
                <w:sz w:val="20"/>
                <w:szCs w:val="20"/>
              </w:rPr>
            </w:pPr>
          </w:p>
        </w:tc>
        <w:tc>
          <w:tcPr>
            <w:tcW w:w="2460" w:type="dxa"/>
            <w:gridSpan w:val="2"/>
            <w:tcBorders>
              <w:left w:val="nil"/>
              <w:bottom w:val="nil"/>
              <w:right w:val="nil"/>
            </w:tcBorders>
          </w:tcPr>
          <w:p w:rsidR="009C1F6A" w:rsidP="00E71AC4" w:rsidRDefault="009C1F6A" w14:paraId="71630F5F" w14:textId="77777777">
            <w:pPr>
              <w:jc w:val="right"/>
              <w:rPr>
                <w:color w:val="000000"/>
                <w:sz w:val="20"/>
                <w:szCs w:val="20"/>
              </w:rPr>
            </w:pPr>
          </w:p>
        </w:tc>
        <w:tc>
          <w:tcPr>
            <w:tcW w:w="817" w:type="dxa"/>
            <w:tcBorders>
              <w:left w:val="nil"/>
              <w:bottom w:val="nil"/>
            </w:tcBorders>
          </w:tcPr>
          <w:p w:rsidR="009C1F6A" w:rsidP="00E71AC4" w:rsidRDefault="009C1F6A" w14:paraId="0051AE4B" w14:textId="77777777">
            <w:pPr>
              <w:jc w:val="left"/>
              <w:rPr>
                <w:b/>
                <w:color w:val="000000"/>
                <w:sz w:val="20"/>
                <w:szCs w:val="20"/>
              </w:rPr>
            </w:pPr>
            <w:r>
              <w:rPr>
                <w:b/>
                <w:color w:val="000000"/>
                <w:sz w:val="20"/>
                <w:szCs w:val="20"/>
              </w:rPr>
              <w:t>Kopā:</w:t>
            </w:r>
          </w:p>
        </w:tc>
        <w:tc>
          <w:tcPr>
            <w:tcW w:w="1075" w:type="dxa"/>
            <w:shd w:val="clear" w:color="auto" w:fill="E2EFD9"/>
          </w:tcPr>
          <w:p w:rsidR="009C1F6A" w:rsidP="00E71AC4" w:rsidRDefault="009C1F6A" w14:paraId="5898339C" w14:textId="42766938">
            <w:pPr>
              <w:rPr>
                <w:b/>
                <w:color w:val="000000"/>
                <w:sz w:val="20"/>
                <w:szCs w:val="20"/>
              </w:rPr>
            </w:pPr>
            <w:r>
              <w:rPr>
                <w:b/>
                <w:color w:val="000000"/>
                <w:sz w:val="20"/>
                <w:szCs w:val="20"/>
              </w:rPr>
              <w:t>17,15</w:t>
            </w:r>
          </w:p>
        </w:tc>
      </w:tr>
    </w:tbl>
    <w:p w:rsidR="00607480" w:rsidP="00607480" w:rsidRDefault="00607480" w14:paraId="761580B3" w14:textId="77777777"/>
    <w:p w:rsidR="00607480" w:rsidP="00607480" w:rsidRDefault="00607480" w14:paraId="2C02359D" w14:textId="77777777"/>
    <w:p w:rsidR="00607480" w:rsidRDefault="00607480" w14:paraId="09A6B8DB" w14:textId="77777777"/>
    <w:p w:rsidR="00607480" w:rsidRDefault="00607480" w14:paraId="2FAF0173" w14:textId="77777777"/>
    <w:p w:rsidR="000F4EB6" w:rsidRDefault="000F4EB6" w14:paraId="000015F7" w14:textId="77777777">
      <w:pPr>
        <w:tabs>
          <w:tab w:val="left" w:pos="5535"/>
        </w:tabs>
        <w:jc w:val="both"/>
      </w:pPr>
    </w:p>
    <w:p w:rsidR="000F4EB6" w:rsidRDefault="000F4EB6" w14:paraId="000015F8" w14:textId="77777777">
      <w:pPr>
        <w:tabs>
          <w:tab w:val="left" w:pos="5535"/>
        </w:tabs>
        <w:jc w:val="both"/>
      </w:pPr>
    </w:p>
    <w:p w:rsidR="000F4EB6" w:rsidRDefault="004B70A4" w14:paraId="000015F9" w14:textId="77777777">
      <w:pPr>
        <w:tabs>
          <w:tab w:val="left" w:pos="5535"/>
        </w:tabs>
        <w:jc w:val="both"/>
      </w:pPr>
      <w:r>
        <w:rPr>
          <w:noProof/>
        </w:rPr>
        <w:drawing>
          <wp:inline distT="0" distB="0" distL="0" distR="0" wp14:anchorId="2FC2CF77" wp14:editId="4B904CD4">
            <wp:extent cx="5274310" cy="3590925"/>
            <wp:effectExtent l="0" t="0" r="2540" b="9525"/>
            <wp:docPr id="2117114745" name="image34.jpg" descr="A map of land with different area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34.jpg" descr="A map of land with different areas&#10;&#10;AI-generated content may be incorrect."/>
                    <pic:cNvPicPr preferRelativeResize="0"/>
                  </pic:nvPicPr>
                  <pic:blipFill rotWithShape="1">
                    <a:blip r:embed="rId146"/>
                    <a:srcRect t="1533" b="2163"/>
                    <a:stretch>
                      <a:fillRect/>
                    </a:stretch>
                  </pic:blipFill>
                  <pic:spPr bwMode="auto">
                    <a:xfrm>
                      <a:off x="0" y="0"/>
                      <a:ext cx="5274310" cy="3590925"/>
                    </a:xfrm>
                    <a:prstGeom prst="rect">
                      <a:avLst/>
                    </a:prstGeom>
                    <a:ln>
                      <a:noFill/>
                    </a:ln>
                    <a:extLst>
                      <a:ext uri="{53640926-AAD7-44D8-BBD7-CCE9431645EC}">
                        <a14:shadowObscured xmlns:a14="http://schemas.microsoft.com/office/drawing/2010/main"/>
                      </a:ext>
                    </a:extLst>
                  </pic:spPr>
                </pic:pic>
              </a:graphicData>
            </a:graphic>
          </wp:inline>
        </w:drawing>
      </w:r>
    </w:p>
    <w:p w:rsidR="000F4EB6" w:rsidRDefault="004B70A4" w14:paraId="000015FA" w14:textId="77777777">
      <w:pPr>
        <w:widowControl w:val="0"/>
        <w:pBdr>
          <w:top w:val="nil"/>
          <w:left w:val="nil"/>
          <w:bottom w:val="nil"/>
          <w:right w:val="nil"/>
          <w:between w:val="nil"/>
        </w:pBdr>
        <w:jc w:val="center"/>
        <w:rPr>
          <w:b/>
          <w:i/>
          <w:color w:val="000000"/>
          <w:sz w:val="20"/>
          <w:szCs w:val="20"/>
        </w:rPr>
      </w:pPr>
      <w:r>
        <w:rPr>
          <w:i/>
          <w:color w:val="000000"/>
          <w:sz w:val="20"/>
          <w:szCs w:val="20"/>
        </w:rPr>
        <w:t>5.3.1.1. attēls.</w:t>
      </w:r>
      <w:r>
        <w:rPr>
          <w:b/>
          <w:i/>
          <w:color w:val="000000"/>
          <w:sz w:val="20"/>
          <w:szCs w:val="20"/>
        </w:rPr>
        <w:t xml:space="preserve"> Dabas lieguma paplašināšanai ierosinātās teritorijas Z un A daļā </w:t>
      </w:r>
    </w:p>
    <w:p w:rsidR="00076E30" w:rsidRDefault="00076E30" w14:paraId="1EE94EA8" w14:textId="77777777">
      <w:pPr>
        <w:widowControl w:val="0"/>
        <w:pBdr>
          <w:top w:val="nil"/>
          <w:left w:val="nil"/>
          <w:bottom w:val="nil"/>
          <w:right w:val="nil"/>
          <w:between w:val="nil"/>
        </w:pBdr>
        <w:jc w:val="center"/>
        <w:rPr>
          <w:b/>
          <w:i/>
          <w:color w:val="000000"/>
          <w:sz w:val="20"/>
          <w:szCs w:val="20"/>
        </w:rPr>
      </w:pPr>
    </w:p>
    <w:p w:rsidR="000F4EB6" w:rsidRDefault="000F4EB6" w14:paraId="000015FB" w14:textId="77777777">
      <w:pPr>
        <w:jc w:val="both"/>
      </w:pPr>
    </w:p>
    <w:p w:rsidR="00380204" w:rsidRDefault="00380204" w14:paraId="0EBC3A1C" w14:textId="77777777">
      <w:pPr>
        <w:jc w:val="both"/>
      </w:pPr>
    </w:p>
    <w:p w:rsidR="000F4EB6" w:rsidRDefault="004B70A4" w14:paraId="000015FC" w14:textId="77777777">
      <w:pPr>
        <w:tabs>
          <w:tab w:val="left" w:pos="5535"/>
        </w:tabs>
        <w:jc w:val="both"/>
      </w:pPr>
      <w:r>
        <w:rPr>
          <w:noProof/>
        </w:rPr>
        <w:drawing>
          <wp:inline distT="0" distB="0" distL="0" distR="0" wp14:anchorId="44B4D835" wp14:editId="07816D44">
            <wp:extent cx="5274310" cy="3600450"/>
            <wp:effectExtent l="0" t="0" r="2540" b="0"/>
            <wp:docPr id="2117114746" name="image43.jpg" descr="A map of the united state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43.jpg" descr="A map of the united states&#10;&#10;AI-generated content may be incorrect."/>
                    <pic:cNvPicPr preferRelativeResize="0"/>
                  </pic:nvPicPr>
                  <pic:blipFill rotWithShape="1">
                    <a:blip r:embed="rId147"/>
                    <a:srcRect t="1278" b="2162"/>
                    <a:stretch>
                      <a:fillRect/>
                    </a:stretch>
                  </pic:blipFill>
                  <pic:spPr bwMode="auto">
                    <a:xfrm>
                      <a:off x="0" y="0"/>
                      <a:ext cx="5274310" cy="3600450"/>
                    </a:xfrm>
                    <a:prstGeom prst="rect">
                      <a:avLst/>
                    </a:prstGeom>
                    <a:ln>
                      <a:noFill/>
                    </a:ln>
                    <a:extLst>
                      <a:ext uri="{53640926-AAD7-44D8-BBD7-CCE9431645EC}">
                        <a14:shadowObscured xmlns:a14="http://schemas.microsoft.com/office/drawing/2010/main"/>
                      </a:ext>
                    </a:extLst>
                  </pic:spPr>
                </pic:pic>
              </a:graphicData>
            </a:graphic>
          </wp:inline>
        </w:drawing>
      </w:r>
    </w:p>
    <w:p w:rsidR="000F4EB6" w:rsidRDefault="004B70A4" w14:paraId="000015FD" w14:textId="77777777">
      <w:pPr>
        <w:widowControl w:val="0"/>
        <w:pBdr>
          <w:top w:val="nil"/>
          <w:left w:val="nil"/>
          <w:bottom w:val="nil"/>
          <w:right w:val="nil"/>
          <w:between w:val="nil"/>
        </w:pBdr>
        <w:jc w:val="center"/>
        <w:rPr>
          <w:b/>
          <w:i/>
          <w:color w:val="000000"/>
          <w:sz w:val="20"/>
          <w:szCs w:val="20"/>
        </w:rPr>
      </w:pPr>
      <w:bookmarkStart w:name="_heading=h.oe4tm8e2vrif" w:colFirst="0" w:colLast="0" w:id="86"/>
      <w:bookmarkEnd w:id="86"/>
      <w:r>
        <w:rPr>
          <w:i/>
          <w:color w:val="000000"/>
          <w:sz w:val="20"/>
          <w:szCs w:val="20"/>
        </w:rPr>
        <w:t>5.3.1.2. attēls.</w:t>
      </w:r>
      <w:r>
        <w:rPr>
          <w:b/>
          <w:i/>
          <w:color w:val="000000"/>
          <w:sz w:val="20"/>
          <w:szCs w:val="20"/>
        </w:rPr>
        <w:t xml:space="preserve"> Dabas lieguma paplašināšanai ierosinātās teritorijas ZR daļā </w:t>
      </w:r>
    </w:p>
    <w:p w:rsidR="000F4EB6" w:rsidRDefault="000F4EB6" w14:paraId="000015FE" w14:textId="77777777">
      <w:pPr>
        <w:tabs>
          <w:tab w:val="left" w:pos="5535"/>
        </w:tabs>
        <w:jc w:val="both"/>
      </w:pPr>
    </w:p>
    <w:p w:rsidR="00076E30" w:rsidP="00391486" w:rsidRDefault="00076E30" w14:paraId="0A7CC881" w14:textId="77777777">
      <w:pPr>
        <w:tabs>
          <w:tab w:val="left" w:pos="5535"/>
        </w:tabs>
        <w:spacing w:after="120"/>
        <w:jc w:val="both"/>
      </w:pPr>
    </w:p>
    <w:p w:rsidR="00076E30" w:rsidP="00391486" w:rsidRDefault="00076E30" w14:paraId="4D5F4AD1" w14:textId="77777777">
      <w:pPr>
        <w:tabs>
          <w:tab w:val="left" w:pos="5535"/>
        </w:tabs>
        <w:spacing w:after="120"/>
        <w:jc w:val="both"/>
      </w:pPr>
    </w:p>
    <w:p w:rsidR="00076E30" w:rsidP="00391486" w:rsidRDefault="00161262" w14:paraId="58332810" w14:textId="624711B5">
      <w:pPr>
        <w:tabs>
          <w:tab w:val="left" w:pos="5535"/>
        </w:tabs>
        <w:spacing w:after="120"/>
        <w:jc w:val="both"/>
      </w:pPr>
      <w:r>
        <w:rPr>
          <w:noProof/>
        </w:rPr>
        <w:drawing>
          <wp:inline distT="0" distB="0" distL="0" distR="0" wp14:anchorId="5B7F4876" wp14:editId="5E558DF4">
            <wp:extent cx="5273675" cy="3728085"/>
            <wp:effectExtent l="0" t="0" r="3175" b="5715"/>
            <wp:docPr id="647497129" name="Picture 2" descr="A map of land with water and land nam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497129" name="Picture 2" descr="A map of land with water and land names&#10;&#10;AI-generated content may be incorrect."/>
                    <pic:cNvPicPr/>
                  </pic:nvPicPr>
                  <pic:blipFill>
                    <a:blip r:embed="rId148" cstate="print">
                      <a:extLst>
                        <a:ext uri="{28A0092B-C50C-407E-A947-70E740481C1C}">
                          <a14:useLocalDpi xmlns:a14="http://schemas.microsoft.com/office/drawing/2010/main" val="0"/>
                        </a:ext>
                      </a:extLst>
                    </a:blip>
                    <a:stretch>
                      <a:fillRect/>
                    </a:stretch>
                  </pic:blipFill>
                  <pic:spPr>
                    <a:xfrm>
                      <a:off x="0" y="0"/>
                      <a:ext cx="5273675" cy="3728085"/>
                    </a:xfrm>
                    <a:prstGeom prst="rect">
                      <a:avLst/>
                    </a:prstGeom>
                  </pic:spPr>
                </pic:pic>
              </a:graphicData>
            </a:graphic>
          </wp:inline>
        </w:drawing>
      </w:r>
    </w:p>
    <w:p w:rsidR="00076E30" w:rsidP="00076E30" w:rsidRDefault="00076E30" w14:paraId="5AA24C26" w14:textId="6823B4B8">
      <w:pPr>
        <w:tabs>
          <w:tab w:val="left" w:pos="5535"/>
        </w:tabs>
        <w:spacing w:after="120"/>
        <w:jc w:val="center"/>
      </w:pPr>
      <w:r>
        <w:rPr>
          <w:i/>
          <w:color w:val="000000"/>
          <w:sz w:val="20"/>
          <w:szCs w:val="20"/>
        </w:rPr>
        <w:t>5.3.1.3. attēls.</w:t>
      </w:r>
      <w:r>
        <w:rPr>
          <w:b/>
          <w:i/>
          <w:color w:val="000000"/>
          <w:sz w:val="20"/>
          <w:szCs w:val="20"/>
        </w:rPr>
        <w:t xml:space="preserve"> Dabas lieguma paplašināšanai ierosinātās teritorijas DR daļā</w:t>
      </w:r>
    </w:p>
    <w:p w:rsidR="00076E30" w:rsidP="00391486" w:rsidRDefault="00076E30" w14:paraId="1A709C0A" w14:textId="77777777">
      <w:pPr>
        <w:tabs>
          <w:tab w:val="left" w:pos="5535"/>
        </w:tabs>
        <w:spacing w:after="120"/>
        <w:jc w:val="both"/>
      </w:pPr>
    </w:p>
    <w:p w:rsidR="000F4EB6" w:rsidP="00391486" w:rsidRDefault="004B70A4" w14:paraId="00001600" w14:textId="1B6F5DDD">
      <w:pPr>
        <w:tabs>
          <w:tab w:val="left" w:pos="5535"/>
        </w:tabs>
        <w:spacing w:after="120"/>
        <w:jc w:val="both"/>
      </w:pPr>
      <w:r>
        <w:t>Apsaimniekošanas pasākuma ietvaros nepieciešams robežu izmaiņas saskaņot atbildīgajos līmeņos – DAP un VARAM, , kā arī veikt grozījumus MK 2023. gada 21. novembra noteikumos Nr. 674 “Noteikumi par dabas liegumiem”, precizējot DL robežas. Pēc grozījumu veikšanas, aktualizētās robežas atspoguļojamas attiecīgajās datu bāzēs, t.sk. DDPS “Ozols”.</w:t>
      </w:r>
    </w:p>
    <w:p w:rsidR="00391486" w:rsidP="00391486" w:rsidRDefault="00391486" w14:paraId="6E80678C" w14:textId="69C59BD6">
      <w:pPr>
        <w:tabs>
          <w:tab w:val="left" w:pos="5535"/>
        </w:tabs>
        <w:spacing w:after="120"/>
        <w:jc w:val="both"/>
      </w:pPr>
      <w:r w:rsidRPr="00391486">
        <w:t xml:space="preserve">Ir </w:t>
      </w:r>
      <w:r>
        <w:t>izvērtēts</w:t>
      </w:r>
      <w:r w:rsidRPr="00391486">
        <w:t xml:space="preserve"> jautājums par z.v. ar kadastra apzīmējumu 56660020011, gar Priekulānu ez. ZA krastu, ūdeņu aizsargjoslā esošo 1. kvartāla 11., 13. un  31. meža nogabalu iekļaušanu Dabas lieguma teritorijā. </w:t>
      </w:r>
      <w:r>
        <w:t>Š</w:t>
      </w:r>
      <w:r w:rsidRPr="00391486">
        <w:t>ajos nogabalos DA plāna izstrādes laikā nav konstatētas dabas vērtības</w:t>
      </w:r>
      <w:r>
        <w:t>, turklāt 2022. gadā daļā teritorijas veikta izlases cirte</w:t>
      </w:r>
      <w:r w:rsidRPr="00391486">
        <w:t>.  Līdz ar to, no dabas vērtību saglabāšanas viedokļa, nav nepieciešam</w:t>
      </w:r>
      <w:r>
        <w:t>a DL robežu paplašināšana, šos nogabalus iekļaujot Dabas liegumā</w:t>
      </w:r>
      <w:r w:rsidRPr="00391486">
        <w:t>.</w:t>
      </w:r>
      <w:r>
        <w:t xml:space="preserve"> </w:t>
      </w:r>
    </w:p>
    <w:p w:rsidR="00F85FBC" w:rsidRDefault="00391486" w14:paraId="70203573" w14:textId="46348229">
      <w:pPr>
        <w:tabs>
          <w:tab w:val="left" w:pos="5535"/>
        </w:tabs>
        <w:jc w:val="both"/>
      </w:pPr>
      <w:r>
        <w:t xml:space="preserve">Uz D no DL esošo, bet </w:t>
      </w:r>
      <w:r w:rsidR="00AD3DF2">
        <w:t>D</w:t>
      </w:r>
      <w:r>
        <w:t xml:space="preserve">abas liegumam nepiegulošo </w:t>
      </w:r>
      <w:r w:rsidR="00F85FBC">
        <w:t xml:space="preserve">divu </w:t>
      </w:r>
      <w:r>
        <w:t xml:space="preserve">botānisko BVZ (biotops </w:t>
      </w:r>
      <w:r w:rsidRPr="00E261D4">
        <w:rPr>
          <w:i/>
          <w:iCs/>
        </w:rPr>
        <w:t>6270* Sugām bagātas ganības un ganītas pļavas</w:t>
      </w:r>
      <w:r>
        <w:t>) iekļaušana Dabas liegumā arī nav lietderīga</w:t>
      </w:r>
      <w:r w:rsidR="00F85FBC">
        <w:t xml:space="preserve"> (z.v. ar kadastra apzīmējumu </w:t>
      </w:r>
      <w:r w:rsidRPr="00F85FBC" w:rsidR="00F85FBC">
        <w:t>56660030043</w:t>
      </w:r>
      <w:r w:rsidR="00F85FBC">
        <w:t xml:space="preserve"> un </w:t>
      </w:r>
      <w:r w:rsidRPr="00F85FBC" w:rsidR="00F85FBC">
        <w:t>56660030216</w:t>
      </w:r>
      <w:r w:rsidR="00F85FBC">
        <w:t>)</w:t>
      </w:r>
      <w:r>
        <w:t xml:space="preserve">, jo joslā starp BVZ poligoniem un DL atrodas LIZ. Šajā teritorijā LAD reģistrētajos lauku blokos LIZ ir apstrādāta kā aramzeme, dažādos periodos tajā audzējot </w:t>
      </w:r>
      <w:r w:rsidRPr="00391486">
        <w:t xml:space="preserve">vasaras </w:t>
      </w:r>
      <w:r>
        <w:t>k</w:t>
      </w:r>
      <w:r w:rsidRPr="00391486">
        <w:t>vieš</w:t>
      </w:r>
      <w:r>
        <w:t xml:space="preserve">us (kultūras kods </w:t>
      </w:r>
      <w:r w:rsidRPr="00391486">
        <w:t>111</w:t>
      </w:r>
      <w:r>
        <w:t>), r</w:t>
      </w:r>
      <w:r w:rsidRPr="00391486">
        <w:t>udz</w:t>
      </w:r>
      <w:r>
        <w:t xml:space="preserve">us (kultūras kods </w:t>
      </w:r>
      <w:r w:rsidRPr="00391486">
        <w:t>121</w:t>
      </w:r>
      <w:r>
        <w:t>), a</w:t>
      </w:r>
      <w:r w:rsidRPr="00391486">
        <w:t>uzas</w:t>
      </w:r>
      <w:r>
        <w:t xml:space="preserve"> (kultūras kods </w:t>
      </w:r>
      <w:r w:rsidRPr="00391486">
        <w:t>140</w:t>
      </w:r>
      <w:r>
        <w:t>) un a</w:t>
      </w:r>
      <w:r w:rsidRPr="00391486">
        <w:t>ramzemē sētu lopbarības zālaugu (arī proteīnaugu) maisījum</w:t>
      </w:r>
      <w:r>
        <w:t>u (kultūras kods</w:t>
      </w:r>
      <w:r w:rsidRPr="00391486">
        <w:t xml:space="preserve"> 720</w:t>
      </w:r>
      <w:r>
        <w:t>).</w:t>
      </w:r>
      <w:r w:rsidR="00F85FBC">
        <w:t xml:space="preserve"> Tāpēc, </w:t>
      </w:r>
      <w:r w:rsidRPr="00391486" w:rsidR="00F85FBC">
        <w:t xml:space="preserve">no dabas vērtību saglabāšanas viedokļa, nav </w:t>
      </w:r>
      <w:r w:rsidR="00E261D4">
        <w:t>pamatota</w:t>
      </w:r>
      <w:r w:rsidR="00F85FBC">
        <w:t xml:space="preserve"> DL robežu paplašināšana, šo</w:t>
      </w:r>
      <w:r w:rsidR="00E261D4">
        <w:t xml:space="preserve"> LIZ</w:t>
      </w:r>
      <w:r w:rsidR="00F85FBC">
        <w:t xml:space="preserve"> iekļaujot Dabas liegumā</w:t>
      </w:r>
      <w:r w:rsidRPr="00391486" w:rsidR="00F85FBC">
        <w:t>.</w:t>
      </w:r>
    </w:p>
    <w:p w:rsidR="00076E30" w:rsidRDefault="00076E30" w14:paraId="239081D3" w14:textId="77777777">
      <w:pPr>
        <w:tabs>
          <w:tab w:val="left" w:pos="5535"/>
        </w:tabs>
        <w:jc w:val="both"/>
      </w:pPr>
    </w:p>
    <w:p w:rsidR="00076E30" w:rsidRDefault="00076E30" w14:paraId="4A903241" w14:textId="77777777">
      <w:pPr>
        <w:tabs>
          <w:tab w:val="left" w:pos="5535"/>
        </w:tabs>
        <w:jc w:val="both"/>
      </w:pPr>
    </w:p>
    <w:p w:rsidR="00391486" w:rsidRDefault="00391486" w14:paraId="613FCC9E" w14:textId="332813E8">
      <w:pPr>
        <w:tabs>
          <w:tab w:val="left" w:pos="5535"/>
        </w:tabs>
        <w:jc w:val="both"/>
      </w:pPr>
      <w:r w:rsidRPr="00391486">
        <w:tab/>
      </w:r>
    </w:p>
    <w:p w:rsidR="000F4EB6" w:rsidP="00076E30" w:rsidRDefault="004B70A4" w14:paraId="00001603" w14:textId="4274DADF">
      <w:pPr>
        <w:spacing w:after="120"/>
        <w:jc w:val="both"/>
        <w:rPr>
          <w:b/>
          <w:highlight w:val="white"/>
          <w:u w:val="single"/>
        </w:rPr>
      </w:pPr>
      <w:r>
        <w:rPr>
          <w:b/>
          <w:u w:val="single"/>
        </w:rPr>
        <w:t>A.</w:t>
      </w:r>
      <w:r w:rsidR="00380204">
        <w:rPr>
          <w:b/>
          <w:u w:val="single"/>
        </w:rPr>
        <w:t>3</w:t>
      </w:r>
      <w:r>
        <w:rPr>
          <w:b/>
          <w:u w:val="single"/>
        </w:rPr>
        <w:t>.1. Zivsaimnieciskās ekspluatācijas noteikumu izstrāde Klaucānu un Priekulānu ezeriem</w:t>
      </w:r>
    </w:p>
    <w:p w:rsidR="000F4EB6" w:rsidP="00076E30" w:rsidRDefault="004B70A4" w14:paraId="00001605" w14:textId="77777777">
      <w:pPr>
        <w:widowControl w:val="0"/>
        <w:pBdr>
          <w:top w:val="nil"/>
          <w:left w:val="nil"/>
          <w:bottom w:val="nil"/>
          <w:right w:val="nil"/>
          <w:between w:val="nil"/>
        </w:pBdr>
        <w:spacing w:after="120"/>
        <w:jc w:val="both"/>
        <w:rPr>
          <w:color w:val="000000"/>
        </w:rPr>
      </w:pPr>
      <w:r>
        <w:rPr>
          <w:color w:val="000000"/>
        </w:rPr>
        <w:t xml:space="preserve">Piesaistot Zivju Fonda finansējumu, Jēkabpils novada pašvaldība noslēdz līgumu par Zivsaimnieciskās ekspluatācijas noteikumu izstrādi Jēkabpils novada ūdenstilpēm, tostarp Klaucānu un Priekulānu ezeriem. </w:t>
      </w:r>
    </w:p>
    <w:p w:rsidR="000F4EB6" w:rsidRDefault="004B70A4" w14:paraId="00001607" w14:textId="77777777">
      <w:pPr>
        <w:widowControl w:val="0"/>
        <w:pBdr>
          <w:top w:val="nil"/>
          <w:left w:val="nil"/>
          <w:bottom w:val="nil"/>
          <w:right w:val="nil"/>
          <w:between w:val="nil"/>
        </w:pBdr>
        <w:jc w:val="both"/>
        <w:rPr>
          <w:color w:val="000000"/>
        </w:rPr>
      </w:pPr>
      <w:r>
        <w:rPr>
          <w:b/>
          <w:color w:val="000000"/>
        </w:rPr>
        <w:t xml:space="preserve">Zivsaimnieciskās ekspluatācijas noteikumu izstrāde tiks veikta saskaņā ar: </w:t>
      </w:r>
    </w:p>
    <w:p w:rsidR="000F4EB6" w:rsidRDefault="004B70A4" w14:paraId="00001608" w14:textId="77777777">
      <w:pPr>
        <w:numPr>
          <w:ilvl w:val="0"/>
          <w:numId w:val="23"/>
        </w:numPr>
        <w:pBdr>
          <w:top w:val="nil"/>
          <w:left w:val="nil"/>
          <w:bottom w:val="nil"/>
          <w:right w:val="nil"/>
          <w:between w:val="nil"/>
        </w:pBdr>
        <w:jc w:val="both"/>
        <w:rPr>
          <w:color w:val="000000"/>
        </w:rPr>
      </w:pPr>
      <w:r>
        <w:rPr>
          <w:color w:val="000000"/>
        </w:rPr>
        <w:t>Ūdens apsaimniekošanas likumu;</w:t>
      </w:r>
    </w:p>
    <w:p w:rsidR="000F4EB6" w:rsidRDefault="004B70A4" w14:paraId="00001609" w14:textId="77777777">
      <w:pPr>
        <w:numPr>
          <w:ilvl w:val="0"/>
          <w:numId w:val="23"/>
        </w:numPr>
        <w:pBdr>
          <w:top w:val="nil"/>
          <w:left w:val="nil"/>
          <w:bottom w:val="nil"/>
          <w:right w:val="nil"/>
          <w:between w:val="nil"/>
        </w:pBdr>
        <w:jc w:val="both"/>
        <w:rPr>
          <w:color w:val="000000"/>
        </w:rPr>
      </w:pPr>
      <w:r>
        <w:rPr>
          <w:color w:val="000000"/>
        </w:rPr>
        <w:t>Ministru kabineta 2005. gada 27.decembra noteikumiem Nr. 1014 „Ūdens objektu ekspluatācijas (apsaimniekošanas) noteikumu izstrādāšanas kārtība”;</w:t>
      </w:r>
    </w:p>
    <w:p w:rsidR="000F4EB6" w:rsidP="00076E30" w:rsidRDefault="004B70A4" w14:paraId="0000160A" w14:textId="77777777">
      <w:pPr>
        <w:numPr>
          <w:ilvl w:val="0"/>
          <w:numId w:val="23"/>
        </w:numPr>
        <w:pBdr>
          <w:top w:val="nil"/>
          <w:left w:val="nil"/>
          <w:bottom w:val="nil"/>
          <w:right w:val="nil"/>
          <w:between w:val="nil"/>
        </w:pBdr>
        <w:spacing w:after="120"/>
        <w:ind w:left="714" w:hanging="357"/>
        <w:jc w:val="both"/>
        <w:rPr>
          <w:color w:val="000000"/>
        </w:rPr>
      </w:pPr>
      <w:r>
        <w:rPr>
          <w:color w:val="000000"/>
        </w:rPr>
        <w:t>Jēkabpils novada ilgtspējīgas attīstības stratēģiju 2021.–2035. un attīstības programmu 2021.–2027.</w:t>
      </w:r>
    </w:p>
    <w:p w:rsidR="000F4EB6" w:rsidRDefault="004B70A4" w14:paraId="0000160C" w14:textId="77777777">
      <w:pPr>
        <w:widowControl w:val="0"/>
        <w:pBdr>
          <w:top w:val="nil"/>
          <w:left w:val="nil"/>
          <w:bottom w:val="nil"/>
          <w:right w:val="nil"/>
          <w:between w:val="nil"/>
        </w:pBdr>
        <w:jc w:val="both"/>
        <w:rPr>
          <w:color w:val="000000"/>
        </w:rPr>
      </w:pPr>
      <w:r>
        <w:rPr>
          <w:b/>
          <w:color w:val="000000"/>
        </w:rPr>
        <w:t>Izstrādātie zivsaimnieciskās ekspluatācijas noteikumi tiks saskaņoti ar:</w:t>
      </w:r>
    </w:p>
    <w:p w:rsidR="000F4EB6" w:rsidRDefault="004B70A4" w14:paraId="0000160D" w14:textId="77777777">
      <w:pPr>
        <w:numPr>
          <w:ilvl w:val="0"/>
          <w:numId w:val="24"/>
        </w:numPr>
        <w:pBdr>
          <w:top w:val="nil"/>
          <w:left w:val="nil"/>
          <w:bottom w:val="nil"/>
          <w:right w:val="nil"/>
          <w:between w:val="nil"/>
        </w:pBdr>
        <w:jc w:val="both"/>
        <w:rPr>
          <w:color w:val="000000"/>
        </w:rPr>
      </w:pPr>
      <w:r>
        <w:rPr>
          <w:color w:val="000000"/>
        </w:rPr>
        <w:t>Valsts vides dienesta atļauju pārvaldi;</w:t>
      </w:r>
    </w:p>
    <w:p w:rsidR="000F4EB6" w:rsidRDefault="004B70A4" w14:paraId="0000160E" w14:textId="77777777">
      <w:pPr>
        <w:numPr>
          <w:ilvl w:val="0"/>
          <w:numId w:val="24"/>
        </w:numPr>
        <w:pBdr>
          <w:top w:val="nil"/>
          <w:left w:val="nil"/>
          <w:bottom w:val="nil"/>
          <w:right w:val="nil"/>
          <w:between w:val="nil"/>
        </w:pBdr>
        <w:jc w:val="both"/>
        <w:rPr>
          <w:color w:val="000000"/>
        </w:rPr>
      </w:pPr>
      <w:r>
        <w:rPr>
          <w:color w:val="000000"/>
        </w:rPr>
        <w:t>Valsts zinātnisko institūtu „Pārtikas drošības, dzīvnieku veselības un vides zinātniskais institūts”;</w:t>
      </w:r>
    </w:p>
    <w:p w:rsidR="000F4EB6" w:rsidRDefault="004B70A4" w14:paraId="0000160F" w14:textId="77777777">
      <w:pPr>
        <w:numPr>
          <w:ilvl w:val="0"/>
          <w:numId w:val="24"/>
        </w:numPr>
        <w:pBdr>
          <w:top w:val="nil"/>
          <w:left w:val="nil"/>
          <w:bottom w:val="nil"/>
          <w:right w:val="nil"/>
          <w:between w:val="nil"/>
        </w:pBdr>
        <w:jc w:val="both"/>
        <w:rPr>
          <w:color w:val="000000"/>
        </w:rPr>
      </w:pPr>
      <w:r>
        <w:rPr>
          <w:color w:val="000000"/>
        </w:rPr>
        <w:t>citām institūcijām vai personām, ja tas paredzēts attiecīgajos normatīvajos aktos.</w:t>
      </w:r>
    </w:p>
    <w:p w:rsidR="000F4EB6" w:rsidRDefault="000F4EB6" w14:paraId="00001611" w14:textId="77777777">
      <w:pPr>
        <w:tabs>
          <w:tab w:val="left" w:pos="5535"/>
        </w:tabs>
        <w:jc w:val="both"/>
        <w:rPr>
          <w:b/>
        </w:rPr>
      </w:pPr>
    </w:p>
    <w:p w:rsidR="000F4EB6" w:rsidRDefault="004B70A4" w14:paraId="00001612" w14:textId="77777777">
      <w:pPr>
        <w:tabs>
          <w:tab w:val="left" w:pos="5535"/>
        </w:tabs>
        <w:jc w:val="both"/>
        <w:rPr>
          <w:b/>
        </w:rPr>
      </w:pPr>
      <w:r>
        <w:rPr>
          <w:b/>
        </w:rPr>
        <w:t>B. Dabas vērtību aizsardzība un apsaimniekošana</w:t>
      </w:r>
    </w:p>
    <w:p w:rsidR="000F4EB6" w:rsidRDefault="004B70A4" w14:paraId="00001613" w14:textId="77777777">
      <w:pPr>
        <w:tabs>
          <w:tab w:val="left" w:pos="5535"/>
        </w:tabs>
        <w:jc w:val="both"/>
        <w:rPr>
          <w:b/>
        </w:rPr>
      </w:pPr>
      <w:r>
        <w:rPr>
          <w:b/>
        </w:rPr>
        <w:tab/>
      </w:r>
    </w:p>
    <w:p w:rsidR="000F4EB6" w:rsidP="00076E30" w:rsidRDefault="004B70A4" w14:paraId="00001614" w14:textId="77777777">
      <w:pPr>
        <w:tabs>
          <w:tab w:val="left" w:pos="2760"/>
        </w:tabs>
        <w:spacing w:after="120"/>
        <w:jc w:val="both"/>
        <w:rPr>
          <w:b/>
          <w:u w:val="single"/>
        </w:rPr>
      </w:pPr>
      <w:bookmarkStart w:name="_heading=h.holkzx7prz92" w:colFirst="0" w:colLast="0" w:id="87"/>
      <w:bookmarkEnd w:id="87"/>
      <w:r>
        <w:rPr>
          <w:b/>
          <w:u w:val="single"/>
        </w:rPr>
        <w:t xml:space="preserve">B.1.1. Hidroloģiskā režīma stabilizēšana Podvāzes upē un Klaucānu un Priekulānu ezeros, un tajos esošo peldošā ezerrieksta </w:t>
      </w:r>
      <w:r>
        <w:rPr>
          <w:b/>
          <w:i/>
          <w:u w:val="single"/>
        </w:rPr>
        <w:t>Trapa natans</w:t>
      </w:r>
      <w:r>
        <w:rPr>
          <w:b/>
          <w:u w:val="single"/>
        </w:rPr>
        <w:t xml:space="preserve"> dzīvotņu saglabāšanai</w:t>
      </w:r>
    </w:p>
    <w:p w:rsidR="000F4EB6" w:rsidRDefault="004B70A4" w14:paraId="00001616" w14:textId="77777777">
      <w:pPr>
        <w:spacing w:after="120"/>
        <w:jc w:val="both"/>
      </w:pPr>
      <w:r>
        <w:t xml:space="preserve">DL ietilpstošajos ūdens objektos vēsturiski ir realizēti dažādi ezera ūdens līmeņa regulēšanas pasākumi – Priekulānu ezera savienošana ar Klaucānu ezeru 19.gs., meliorācijas sistēmas izveide sākot ar 19.gs. un tās paplašināšana bij. PSRS periodā, </w:t>
      </w:r>
      <w:r>
        <w:rPr>
          <w:color w:val="000000"/>
        </w:rPr>
        <w:t xml:space="preserve">susinātājgrāvja izrakšana no Klaucānu ezera ZA krasta uz Podvāzi, </w:t>
      </w:r>
      <w:r>
        <w:t xml:space="preserve">Priekulānu ezerā ietekošo ūdensteču – Podvāzes un Priekulānu grāvja gultnes iztaisnošana un padziļināšana u.c. </w:t>
      </w:r>
    </w:p>
    <w:p w:rsidRPr="00E67B34" w:rsidR="000F4EB6" w:rsidRDefault="004B70A4" w14:paraId="00001617" w14:textId="76EBBBC6">
      <w:pPr>
        <w:spacing w:after="120"/>
        <w:jc w:val="both"/>
        <w:rPr>
          <w:spacing w:val="-2"/>
        </w:rPr>
      </w:pPr>
      <w:r w:rsidRPr="00E67B34">
        <w:rPr>
          <w:spacing w:val="-2"/>
        </w:rPr>
        <w:t xml:space="preserve">Tāpēc, lai novērtētu dažādos laika periodos veiktās hidroloģiskā̄ režīma maiņas ietekmi uz ezeru statusu un noteiktu nosacījumus hidroloģiskā režīma stabilizēšanai ezeros, ir nepieciešama DL teritorijā ietilpstošo ezeru optimālā̄ un pieļaujamā hidroloģiskā̄ režīma un pieļaujamā ūdens līmeņa saglabāšana. Ūdens līmeņa izmaiņas Klaucānu un Priekulānu ezeros nedrīkst pārsniegt +/- 0,2 m attiecībā pret līmeņa vidējo atzīmi, lai nodrošinātu apstākļus  tajos esošo peldošā ezerrieksta </w:t>
      </w:r>
      <w:r w:rsidRPr="00E67B34">
        <w:rPr>
          <w:i/>
          <w:spacing w:val="-2"/>
        </w:rPr>
        <w:t>Trapa natans</w:t>
      </w:r>
      <w:r w:rsidRPr="00E67B34">
        <w:rPr>
          <w:spacing w:val="-2"/>
        </w:rPr>
        <w:t xml:space="preserve"> dzīvotņu saglabāšanai. Attiecīgi min. līmeņa atzīme ir 96,60 un max. līmeņa atzīme ir 97,00 m v.j.l. Sevišķi negatīvi vērtējama ūdens līmeņa pazemināšana, jo ezerrieksta atradnes lokalizētas ezeru seklajā daļā. </w:t>
      </w:r>
      <w:r w:rsidRPr="00E67B34">
        <w:rPr>
          <w:color w:val="000000"/>
          <w:spacing w:val="-2"/>
        </w:rPr>
        <w:t>Lai novērstu ūdens līmeņa pazemināšanos, no Klaucānu ezera ZA krasta iztekošo susinātājgrāvi (grāvis Nr. 24 pēc ZMN</w:t>
      </w:r>
      <w:r w:rsidRPr="00E67B34" w:rsidR="00CB0C59">
        <w:rPr>
          <w:color w:val="000000"/>
          <w:spacing w:val="-2"/>
        </w:rPr>
        <w:t>Ī</w:t>
      </w:r>
      <w:r w:rsidRPr="00E67B34">
        <w:rPr>
          <w:color w:val="000000"/>
          <w:spacing w:val="-2"/>
        </w:rPr>
        <w:t xml:space="preserve"> meliorācijas kadastra; kods pēc USIK 4312443) un Podvāzes upi (ZMN</w:t>
      </w:r>
      <w:r w:rsidRPr="00E67B34" w:rsidR="00CB0C59">
        <w:rPr>
          <w:color w:val="000000"/>
          <w:spacing w:val="-2"/>
        </w:rPr>
        <w:t>Ī</w:t>
      </w:r>
      <w:r w:rsidRPr="00E67B34">
        <w:rPr>
          <w:color w:val="000000"/>
          <w:spacing w:val="-2"/>
        </w:rPr>
        <w:t xml:space="preserve"> meliorācijas kadastr</w:t>
      </w:r>
      <w:r w:rsidRPr="00E67B34" w:rsidR="00CB0C59">
        <w:rPr>
          <w:color w:val="000000"/>
          <w:spacing w:val="-2"/>
        </w:rPr>
        <w:t>s</w:t>
      </w:r>
      <w:r w:rsidRPr="00E67B34">
        <w:rPr>
          <w:color w:val="000000"/>
          <w:spacing w:val="-2"/>
        </w:rPr>
        <w:t>; kods pēc USIK 431244:01 no piketa 129/30 līdz piketam 154/00) nedrīkst padziļināt (</w:t>
      </w:r>
      <w:r w:rsidRPr="00E67B34" w:rsidR="00CB0C59">
        <w:rPr>
          <w:color w:val="000000"/>
          <w:spacing w:val="-2"/>
        </w:rPr>
        <w:t xml:space="preserve">skat. </w:t>
      </w:r>
      <w:r w:rsidRPr="00E67B34">
        <w:rPr>
          <w:color w:val="000000"/>
          <w:spacing w:val="-2"/>
        </w:rPr>
        <w:t>5.3.1.</w:t>
      </w:r>
      <w:r w:rsidRPr="00E67B34" w:rsidR="00076E30">
        <w:rPr>
          <w:spacing w:val="-2"/>
        </w:rPr>
        <w:t>4</w:t>
      </w:r>
      <w:r w:rsidRPr="00E67B34">
        <w:rPr>
          <w:color w:val="000000"/>
          <w:spacing w:val="-2"/>
        </w:rPr>
        <w:t>. attēl</w:t>
      </w:r>
      <w:r w:rsidRPr="00E67B34" w:rsidR="00CB0C59">
        <w:rPr>
          <w:color w:val="000000"/>
          <w:spacing w:val="-2"/>
        </w:rPr>
        <w:t>u</w:t>
      </w:r>
      <w:r w:rsidRPr="00E67B34">
        <w:rPr>
          <w:color w:val="000000"/>
          <w:spacing w:val="-2"/>
        </w:rPr>
        <w:t xml:space="preserve">). </w:t>
      </w:r>
      <w:r w:rsidRPr="00E67B34">
        <w:rPr>
          <w:spacing w:val="-2"/>
        </w:rPr>
        <w:t xml:space="preserve">Atļauts veikt ūdensteču attīrīšanu no kritalām un bebru dambju likvidēšana. </w:t>
      </w:r>
      <w:r w:rsidRPr="00E67B34">
        <w:rPr>
          <w:color w:val="000000"/>
          <w:spacing w:val="-2"/>
        </w:rPr>
        <w:t>Podvāzes upes sateces baseinā (ZMN</w:t>
      </w:r>
      <w:r w:rsidRPr="00E67B34" w:rsidR="00CB0C59">
        <w:rPr>
          <w:color w:val="000000"/>
          <w:spacing w:val="-2"/>
        </w:rPr>
        <w:t>Ī</w:t>
      </w:r>
      <w:r w:rsidRPr="00E67B34">
        <w:rPr>
          <w:color w:val="000000"/>
          <w:spacing w:val="-2"/>
        </w:rPr>
        <w:t xml:space="preserve"> meliorācijas kadastra; kods pēc USIK 431244:01 virs piketa 154/00), </w:t>
      </w:r>
      <w:sdt>
        <w:sdtPr>
          <w:rPr>
            <w:spacing w:val="-2"/>
          </w:rPr>
          <w:tag w:val="goog_rdk_31"/>
          <w:id w:val="-1480619863"/>
        </w:sdtPr>
        <w:sdtEndPr/>
        <w:sdtContent/>
      </w:sdt>
      <w:r w:rsidRPr="00E67B34">
        <w:rPr>
          <w:color w:val="000000"/>
          <w:spacing w:val="-2"/>
        </w:rPr>
        <w:t>veicot meliorācijas sistēmu atjaunošanas un pārbūves darbus, jāveido videi draudzīgi meliorācijas sistēmu elementi, īpaši svarīgi ir sedimentācijas baseinu un vir</w:t>
      </w:r>
      <w:r w:rsidRPr="00E67B34" w:rsidR="00185B73">
        <w:rPr>
          <w:color w:val="000000"/>
          <w:spacing w:val="-2"/>
        </w:rPr>
        <w:t>s</w:t>
      </w:r>
      <w:r w:rsidRPr="00E67B34">
        <w:rPr>
          <w:color w:val="000000"/>
          <w:spacing w:val="-2"/>
        </w:rPr>
        <w:t>zemes plūsmas mitrāju izveide, kas mazinās slāpekļa un fosfora savienojumu nonākšanu ezerā.</w:t>
      </w:r>
      <w:r w:rsidRPr="00E67B34" w:rsidR="00AC490D">
        <w:rPr>
          <w:color w:val="000000"/>
          <w:spacing w:val="-2"/>
        </w:rPr>
        <w:t xml:space="preserve"> Papildus var tikt izvērtēta arī citu videi draudzīgu meliorācijas sistēmu elementu izveide.</w:t>
      </w:r>
    </w:p>
    <w:p w:rsidR="000F4EB6" w:rsidRDefault="004B70A4" w14:paraId="00001618" w14:textId="77777777">
      <w:pPr>
        <w:jc w:val="both"/>
      </w:pPr>
      <w:r>
        <w:rPr>
          <w:noProof/>
        </w:rPr>
        <w:drawing>
          <wp:inline distT="0" distB="0" distL="0" distR="0" wp14:anchorId="22CBBD33" wp14:editId="37AABFD4">
            <wp:extent cx="5274310" cy="3671570"/>
            <wp:effectExtent l="0" t="0" r="2540" b="5080"/>
            <wp:docPr id="2117114747" name="image35.jpg"/>
            <wp:cNvGraphicFramePr/>
            <a:graphic xmlns:a="http://schemas.openxmlformats.org/drawingml/2006/main">
              <a:graphicData uri="http://schemas.openxmlformats.org/drawingml/2006/picture">
                <pic:pic xmlns:pic="http://schemas.openxmlformats.org/drawingml/2006/picture">
                  <pic:nvPicPr>
                    <pic:cNvPr id="0" name="image35.jpg"/>
                    <pic:cNvPicPr preferRelativeResize="0"/>
                  </pic:nvPicPr>
                  <pic:blipFill rotWithShape="1">
                    <a:blip r:embed="rId149"/>
                    <a:srcRect t="1533"/>
                    <a:stretch>
                      <a:fillRect/>
                    </a:stretch>
                  </pic:blipFill>
                  <pic:spPr bwMode="auto">
                    <a:xfrm>
                      <a:off x="0" y="0"/>
                      <a:ext cx="5274310" cy="3671570"/>
                    </a:xfrm>
                    <a:prstGeom prst="rect">
                      <a:avLst/>
                    </a:prstGeom>
                    <a:ln>
                      <a:noFill/>
                    </a:ln>
                    <a:extLst>
                      <a:ext uri="{53640926-AAD7-44D8-BBD7-CCE9431645EC}">
                        <a14:shadowObscured xmlns:a14="http://schemas.microsoft.com/office/drawing/2010/main"/>
                      </a:ext>
                    </a:extLst>
                  </pic:spPr>
                </pic:pic>
              </a:graphicData>
            </a:graphic>
          </wp:inline>
        </w:drawing>
      </w:r>
    </w:p>
    <w:p w:rsidR="000F4EB6" w:rsidRDefault="004B70A4" w14:paraId="00001619" w14:textId="6D9BC206">
      <w:pPr>
        <w:widowControl w:val="0"/>
        <w:pBdr>
          <w:top w:val="nil"/>
          <w:left w:val="nil"/>
          <w:bottom w:val="nil"/>
          <w:right w:val="nil"/>
          <w:between w:val="nil"/>
        </w:pBdr>
        <w:jc w:val="center"/>
        <w:rPr>
          <w:b/>
          <w:i/>
          <w:color w:val="000000"/>
          <w:sz w:val="20"/>
          <w:szCs w:val="20"/>
        </w:rPr>
      </w:pPr>
      <w:r>
        <w:rPr>
          <w:i/>
          <w:color w:val="000000"/>
          <w:sz w:val="20"/>
          <w:szCs w:val="20"/>
        </w:rPr>
        <w:t>5.3.1.</w:t>
      </w:r>
      <w:r w:rsidR="00076E30">
        <w:rPr>
          <w:i/>
          <w:color w:val="000000"/>
          <w:sz w:val="20"/>
          <w:szCs w:val="20"/>
        </w:rPr>
        <w:t>4</w:t>
      </w:r>
      <w:r>
        <w:rPr>
          <w:i/>
          <w:color w:val="000000"/>
          <w:sz w:val="20"/>
          <w:szCs w:val="20"/>
        </w:rPr>
        <w:t>. attēls.</w:t>
      </w:r>
      <w:r>
        <w:rPr>
          <w:b/>
          <w:i/>
          <w:color w:val="000000"/>
          <w:sz w:val="20"/>
          <w:szCs w:val="20"/>
        </w:rPr>
        <w:t xml:space="preserve"> Dabas lieguma teritorijā esošās ūdensteces, kuras nedrīkst padziļināt. </w:t>
      </w:r>
    </w:p>
    <w:p w:rsidR="0045138C" w:rsidRDefault="0045138C" w14:paraId="350169C2" w14:textId="77777777">
      <w:pPr>
        <w:widowControl w:val="0"/>
        <w:pBdr>
          <w:top w:val="nil"/>
          <w:left w:val="nil"/>
          <w:bottom w:val="nil"/>
          <w:right w:val="nil"/>
          <w:between w:val="nil"/>
        </w:pBdr>
        <w:jc w:val="center"/>
        <w:rPr>
          <w:b/>
          <w:i/>
          <w:color w:val="000000"/>
          <w:sz w:val="20"/>
          <w:szCs w:val="20"/>
        </w:rPr>
      </w:pPr>
    </w:p>
    <w:p w:rsidR="0045138C" w:rsidP="00EA126E" w:rsidRDefault="00E261D4" w14:paraId="568C929A" w14:textId="10BD0152">
      <w:pPr>
        <w:widowControl w:val="0"/>
        <w:pBdr>
          <w:top w:val="nil"/>
          <w:left w:val="nil"/>
          <w:bottom w:val="nil"/>
          <w:right w:val="nil"/>
          <w:between w:val="nil"/>
        </w:pBdr>
        <w:jc w:val="both"/>
        <w:rPr>
          <w:bCs/>
          <w:iCs/>
          <w:color w:val="000000"/>
        </w:rPr>
      </w:pPr>
      <w:r w:rsidRPr="00E261D4">
        <w:rPr>
          <w:bCs/>
          <w:iCs/>
          <w:color w:val="000000"/>
        </w:rPr>
        <w:t>Hidroloģiskā režīma stabilizēšana</w:t>
      </w:r>
      <w:r>
        <w:rPr>
          <w:bCs/>
          <w:iCs/>
          <w:color w:val="000000"/>
        </w:rPr>
        <w:t>i</w:t>
      </w:r>
      <w:r w:rsidRPr="00E261D4">
        <w:rPr>
          <w:bCs/>
          <w:iCs/>
          <w:color w:val="000000"/>
        </w:rPr>
        <w:t xml:space="preserve"> Podvāzes upē un Klaucānu un Priekulānu ezeros</w:t>
      </w:r>
      <w:r>
        <w:rPr>
          <w:bCs/>
          <w:iCs/>
          <w:color w:val="000000"/>
        </w:rPr>
        <w:t xml:space="preserve"> </w:t>
      </w:r>
      <w:r w:rsidR="00EA126E">
        <w:rPr>
          <w:bCs/>
          <w:iCs/>
          <w:color w:val="000000"/>
        </w:rPr>
        <w:t>rekomendējams izvērtēt arī d</w:t>
      </w:r>
      <w:r w:rsidRPr="00E261D4">
        <w:rPr>
          <w:bCs/>
          <w:iCs/>
          <w:color w:val="000000"/>
        </w:rPr>
        <w:t>abisko ūdensteču morfoloģijas atjaunošan</w:t>
      </w:r>
      <w:r w:rsidR="00EA126E">
        <w:rPr>
          <w:bCs/>
          <w:iCs/>
          <w:color w:val="000000"/>
        </w:rPr>
        <w:t xml:space="preserve">u ārpus DL – augšpus Podvāzes ietekas Priekulānu ezerā. </w:t>
      </w:r>
      <w:r w:rsidRPr="00E261D4">
        <w:rPr>
          <w:bCs/>
          <w:iCs/>
          <w:color w:val="000000"/>
        </w:rPr>
        <w:t xml:space="preserve">Vietās, kur Podvāzes upīte ir iztaisnota, iespējams veikt meandru atjaunošanas pasākumus, veicinot ūdens </w:t>
      </w:r>
      <w:r w:rsidR="000932C3">
        <w:rPr>
          <w:bCs/>
          <w:iCs/>
          <w:color w:val="000000"/>
        </w:rPr>
        <w:t>aizturi</w:t>
      </w:r>
      <w:r w:rsidRPr="00E261D4">
        <w:rPr>
          <w:bCs/>
          <w:iCs/>
          <w:color w:val="000000"/>
        </w:rPr>
        <w:t>, plūdu samazināšanu lejtecē un biotopu struktūras dažādošanu</w:t>
      </w:r>
      <w:r w:rsidR="00EA126E">
        <w:rPr>
          <w:bCs/>
          <w:iCs/>
          <w:color w:val="000000"/>
        </w:rPr>
        <w:t>. Rekomendējams izvērtēt</w:t>
      </w:r>
      <w:r w:rsidRPr="00EA126E" w:rsidR="00EA126E">
        <w:rPr>
          <w:bCs/>
          <w:iCs/>
          <w:color w:val="000000"/>
        </w:rPr>
        <w:t xml:space="preserve"> vienkārš</w:t>
      </w:r>
      <w:r w:rsidR="00EA126E">
        <w:rPr>
          <w:bCs/>
          <w:iCs/>
          <w:color w:val="000000"/>
        </w:rPr>
        <w:t>u</w:t>
      </w:r>
      <w:r w:rsidRPr="00EA126E" w:rsidR="00EA126E">
        <w:rPr>
          <w:bCs/>
          <w:iCs/>
          <w:color w:val="000000"/>
        </w:rPr>
        <w:t xml:space="preserve"> ūdens līmeņa mērījumu punkt</w:t>
      </w:r>
      <w:r w:rsidR="00EA126E">
        <w:rPr>
          <w:bCs/>
          <w:iCs/>
          <w:color w:val="000000"/>
        </w:rPr>
        <w:t xml:space="preserve">u </w:t>
      </w:r>
      <w:r w:rsidRPr="00EA126E" w:rsidR="00EA126E">
        <w:rPr>
          <w:bCs/>
          <w:iCs/>
          <w:color w:val="000000"/>
        </w:rPr>
        <w:t>(piemēram, līmeņstab</w:t>
      </w:r>
      <w:r w:rsidR="00EA126E">
        <w:rPr>
          <w:bCs/>
          <w:iCs/>
          <w:color w:val="000000"/>
        </w:rPr>
        <w:t>u</w:t>
      </w:r>
      <w:r w:rsidRPr="00EA126E" w:rsidR="00EA126E">
        <w:rPr>
          <w:bCs/>
          <w:iCs/>
          <w:color w:val="000000"/>
        </w:rPr>
        <w:t>)</w:t>
      </w:r>
      <w:r w:rsidR="000932C3">
        <w:rPr>
          <w:bCs/>
          <w:iCs/>
          <w:color w:val="000000"/>
        </w:rPr>
        <w:t xml:space="preserve"> izveidi</w:t>
      </w:r>
      <w:r w:rsidRPr="00EA126E" w:rsidR="00EA126E">
        <w:rPr>
          <w:bCs/>
          <w:iCs/>
          <w:color w:val="000000"/>
        </w:rPr>
        <w:t xml:space="preserve">, kas ļautu novērtēt </w:t>
      </w:r>
      <w:r w:rsidR="00EA126E">
        <w:rPr>
          <w:bCs/>
          <w:iCs/>
          <w:color w:val="000000"/>
        </w:rPr>
        <w:t>sateces baseina</w:t>
      </w:r>
      <w:r w:rsidRPr="00EA126E" w:rsidR="00EA126E">
        <w:rPr>
          <w:bCs/>
          <w:iCs/>
          <w:color w:val="000000"/>
        </w:rPr>
        <w:t xml:space="preserve"> ietekmi </w:t>
      </w:r>
      <w:r w:rsidR="00EA126E">
        <w:rPr>
          <w:bCs/>
          <w:iCs/>
          <w:color w:val="000000"/>
        </w:rPr>
        <w:t xml:space="preserve">dažādos meteoroloģiskos apstākļos </w:t>
      </w:r>
      <w:r w:rsidRPr="00EA126E" w:rsidR="00EA126E">
        <w:rPr>
          <w:bCs/>
          <w:iCs/>
          <w:color w:val="000000"/>
        </w:rPr>
        <w:t>un</w:t>
      </w:r>
      <w:r w:rsidR="00EA126E">
        <w:rPr>
          <w:bCs/>
          <w:iCs/>
          <w:color w:val="000000"/>
        </w:rPr>
        <w:t xml:space="preserve">, nepieciešamības gadījumā, veikt arī līmeņu regulēšanu, pielāgojot to </w:t>
      </w:r>
      <w:r w:rsidRPr="00EA126E" w:rsidR="00EA126E">
        <w:rPr>
          <w:bCs/>
          <w:iCs/>
          <w:color w:val="000000"/>
        </w:rPr>
        <w:t>reālajiem hidroloģiskajiem apstākļiem.</w:t>
      </w:r>
    </w:p>
    <w:p w:rsidRPr="00E261D4" w:rsidR="00EA126E" w:rsidP="00E261D4" w:rsidRDefault="00EA126E" w14:paraId="41257CB1" w14:textId="77777777">
      <w:pPr>
        <w:widowControl w:val="0"/>
        <w:pBdr>
          <w:top w:val="nil"/>
          <w:left w:val="nil"/>
          <w:bottom w:val="nil"/>
          <w:right w:val="nil"/>
          <w:between w:val="nil"/>
        </w:pBdr>
        <w:rPr>
          <w:bCs/>
          <w:iCs/>
          <w:color w:val="000000"/>
        </w:rPr>
      </w:pPr>
    </w:p>
    <w:p w:rsidR="0045138C" w:rsidRDefault="0045138C" w14:paraId="76A2CAC8" w14:textId="77777777">
      <w:pPr>
        <w:widowControl w:val="0"/>
        <w:pBdr>
          <w:top w:val="nil"/>
          <w:left w:val="nil"/>
          <w:bottom w:val="nil"/>
          <w:right w:val="nil"/>
          <w:between w:val="nil"/>
        </w:pBdr>
        <w:jc w:val="center"/>
        <w:rPr>
          <w:b/>
          <w:i/>
          <w:color w:val="000000"/>
          <w:sz w:val="20"/>
          <w:szCs w:val="20"/>
        </w:rPr>
      </w:pPr>
    </w:p>
    <w:p w:rsidR="000F4EB6" w:rsidRDefault="004B70A4" w14:paraId="0000161B" w14:textId="77777777">
      <w:pPr>
        <w:shd w:val="clear" w:color="auto" w:fill="FFFFFF"/>
        <w:tabs>
          <w:tab w:val="left" w:pos="2760"/>
        </w:tabs>
        <w:jc w:val="both"/>
        <w:rPr>
          <w:b/>
          <w:highlight w:val="yellow"/>
          <w:u w:val="single"/>
        </w:rPr>
      </w:pPr>
      <w:r>
        <w:rPr>
          <w:b/>
          <w:u w:val="single"/>
        </w:rPr>
        <w:t>B.2.1. Apsaimniekošanas pasākumi ES nozīmes aizsargājamu saldūdens biotopu 3150 Eitrofi ezeri ar iegrimušo ūdensaugu un peldaugu augāju saglabāšanai</w:t>
      </w:r>
    </w:p>
    <w:p w:rsidR="000F4EB6" w:rsidRDefault="000F4EB6" w14:paraId="0000161C" w14:textId="77777777">
      <w:pPr>
        <w:shd w:val="clear" w:color="auto" w:fill="FFFFFF"/>
        <w:tabs>
          <w:tab w:val="left" w:pos="2760"/>
        </w:tabs>
        <w:jc w:val="both"/>
        <w:rPr>
          <w:b/>
          <w:highlight w:val="yellow"/>
        </w:rPr>
      </w:pPr>
    </w:p>
    <w:p w:rsidR="000F4EB6" w:rsidRDefault="004B70A4" w14:paraId="0000161D" w14:textId="77777777">
      <w:pPr>
        <w:shd w:val="clear" w:color="auto" w:fill="FFFFFF"/>
        <w:spacing w:after="120"/>
        <w:jc w:val="both"/>
        <w:rPr>
          <w:color w:val="000000"/>
        </w:rPr>
      </w:pPr>
      <w:r>
        <w:rPr>
          <w:color w:val="000000"/>
        </w:rPr>
        <w:t>Īstenojot B.1.1. pasākumu, ezeru hidroloģiskais režīms DL tiek tuvināts dabiskam stāvoklim un attiecīgi tiek nodrošināta ES nozīmes aizsargājamu saldūdens biotopu 3150 Eitrofi ezeri ar iegrimušo ūdensaugu un peldaugu augāju saglabāšana.</w:t>
      </w:r>
    </w:p>
    <w:p w:rsidR="000F4EB6" w:rsidRDefault="004B70A4" w14:paraId="0000161E" w14:textId="1897F2C8">
      <w:pPr>
        <w:shd w:val="clear" w:color="auto" w:fill="FFFFFF"/>
        <w:spacing w:after="120"/>
        <w:jc w:val="both"/>
        <w:rPr>
          <w:color w:val="000000"/>
        </w:rPr>
      </w:pPr>
      <w:r>
        <w:rPr>
          <w:color w:val="000000"/>
        </w:rPr>
        <w:t>Ezeru piekrastē konstatēti vidi degradējoši objekti - vecā laipa un skatu platforma pie Klaucānu ezera, ezera D krastā (pie z.v. ar kadastra apzīmējumu 56660030229). Pašreizējā objekta kvalitāte ir neapmierinoša. Margas un dēļu segums ir nolietojies un bojāts, un laipas apmeklēšana šobrīd ir bīstama. Lai gan objekts izvietots ezerā (kadastra apz. 56660030210), bet piekļuve tam ir ierobežota caur  fiziskai personai piederošu īpašumu. Apsaimniekošana nenotiek. Laipa un skatu  vieta kā vidi degradējoši elementi ir jādemontē un jāizvāc no ezera.</w:t>
      </w:r>
      <w:r w:rsidR="00024362">
        <w:rPr>
          <w:color w:val="000000"/>
        </w:rPr>
        <w:t xml:space="preserve"> Pasākuma </w:t>
      </w:r>
      <w:r w:rsidRPr="00024362" w:rsidR="00024362">
        <w:rPr>
          <w:color w:val="000000"/>
        </w:rPr>
        <w:t>B.2.1.</w:t>
      </w:r>
      <w:r w:rsidR="00024362">
        <w:rPr>
          <w:color w:val="000000"/>
        </w:rPr>
        <w:t xml:space="preserve"> </w:t>
      </w:r>
      <w:r w:rsidRPr="00024362" w:rsidR="00024362">
        <w:rPr>
          <w:color w:val="000000"/>
        </w:rPr>
        <w:t>kartogrāfisko attēlojumu skatīt 1.</w:t>
      </w:r>
      <w:r w:rsidR="00024362">
        <w:rPr>
          <w:color w:val="000000"/>
        </w:rPr>
        <w:t>1</w:t>
      </w:r>
      <w:r w:rsidRPr="00024362" w:rsidR="00024362">
        <w:rPr>
          <w:color w:val="000000"/>
        </w:rPr>
        <w:t>2. pielikumā</w:t>
      </w:r>
      <w:r w:rsidR="00024362">
        <w:rPr>
          <w:color w:val="000000"/>
        </w:rPr>
        <w:t>.</w:t>
      </w:r>
      <w:r>
        <w:rPr>
          <w:color w:val="000000"/>
        </w:rPr>
        <w:t xml:space="preserve"> </w:t>
      </w:r>
    </w:p>
    <w:p w:rsidR="000F4EB6" w:rsidRDefault="004B70A4" w14:paraId="0000161F" w14:textId="77777777">
      <w:pPr>
        <w:shd w:val="clear" w:color="auto" w:fill="FFFFFF"/>
        <w:spacing w:after="120"/>
        <w:jc w:val="both"/>
        <w:rPr>
          <w:color w:val="000000"/>
        </w:rPr>
      </w:pPr>
      <w:r>
        <w:t>Netiek veikta dabiskās ūdensteces – Podvāzes un no Klaucānu ezera iztekošā susinātājgrāvja (grāvis Nr. 24 pēc ZMNI meliorācijas kadastra; kods pēc USIK 4312443) padziļināšana. Atļauts veikt ūdensteču attīrīšanu no kritalām un bebru dambju likvidēšana.</w:t>
      </w:r>
    </w:p>
    <w:p w:rsidR="000F4EB6" w:rsidRDefault="000F4EB6" w14:paraId="00001620" w14:textId="77777777">
      <w:pPr>
        <w:tabs>
          <w:tab w:val="left" w:pos="2760"/>
        </w:tabs>
        <w:jc w:val="both"/>
        <w:rPr>
          <w:b/>
          <w:highlight w:val="yellow"/>
        </w:rPr>
      </w:pPr>
    </w:p>
    <w:p w:rsidR="000F4EB6" w:rsidRDefault="004B70A4" w14:paraId="00001621" w14:textId="77777777">
      <w:pPr>
        <w:tabs>
          <w:tab w:val="left" w:pos="2760"/>
        </w:tabs>
        <w:jc w:val="both"/>
        <w:rPr>
          <w:b/>
          <w:u w:val="single"/>
        </w:rPr>
      </w:pPr>
      <w:r>
        <w:rPr>
          <w:b/>
          <w:u w:val="single"/>
        </w:rPr>
        <w:t>B.3.1. Apsaimniekošanas pasākumi ES nozīmes aizsargājama saldūdens biotopa 3260 Upju straujteces un dabiski upju posmi saglabāšanai un kvalitātes uzlabošanai</w:t>
      </w:r>
    </w:p>
    <w:p w:rsidR="000F4EB6" w:rsidRDefault="000F4EB6" w14:paraId="00001622" w14:textId="77777777">
      <w:pPr>
        <w:tabs>
          <w:tab w:val="left" w:pos="2760"/>
        </w:tabs>
        <w:jc w:val="both"/>
        <w:rPr>
          <w:sz w:val="20"/>
          <w:szCs w:val="20"/>
        </w:rPr>
      </w:pPr>
    </w:p>
    <w:p w:rsidR="00EA126E" w:rsidP="00EA126E" w:rsidRDefault="004B70A4" w14:paraId="48572662" w14:textId="59744FD6">
      <w:pPr>
        <w:spacing w:after="120"/>
        <w:jc w:val="both"/>
      </w:pPr>
      <w:r>
        <w:t xml:space="preserve">Lai veicinātu ES nozīmes aizsargājamā saldūdeņu biotopa 3260 </w:t>
      </w:r>
      <w:r>
        <w:rPr>
          <w:i/>
        </w:rPr>
        <w:t xml:space="preserve">Upju straujteces un dabiski upju posmi </w:t>
      </w:r>
      <w:r>
        <w:t>saglabāšanu un kvalitātes uzlabošanu 0,47 ha lielā platībā, jānodrošina regulāra DL ietilpstošo Podvāzes upītes posmu apsekošana un nepieciešamības gadījumā jāīsteno pasākumi dabisko upju posmu biotopiem raksturīgā upes tecējuma atjaunošanai, veicot kritalu izvākšanu, bebru dambju nojaukšan</w:t>
      </w:r>
      <w:r w:rsidR="00EA126E">
        <w:t>u un ūdensnotekas tīrīšanu</w:t>
      </w:r>
      <w:r>
        <w:t xml:space="preserve">. Nav pieļaujama Podvāzes gultnes </w:t>
      </w:r>
      <w:r w:rsidR="00EA126E">
        <w:t>padziļināšana</w:t>
      </w:r>
      <w:r>
        <w:t>.</w:t>
      </w:r>
      <w:r w:rsidR="00EA126E">
        <w:t xml:space="preserve"> Jo  padziļināšanas darbi, ja tie tiek veikti bez atbilstošas ekoloģiskās izvērtēšanas, var radīt būtiskas izmaiņas hidroloģiskajā režīmā. Padziļināta gultne veicina ātrāku ūdens novadi, kas var izraisīt gan ūdens līmeņa pazemināšanos abos ezeros, gan gruntsūdens līmeņa pazemināšanos meža biotopos un samazināt augsnes mitrumu, kā rezultātā var tikt degradēta biotopu struktūra, mazināta sugu daudzveidība un veicināta invazīvo sugu izplatība mitro mežu teritorijās.</w:t>
      </w:r>
    </w:p>
    <w:p w:rsidR="00EA126E" w:rsidP="00EA126E" w:rsidRDefault="00EA126E" w14:paraId="52686839" w14:textId="23CDC2D5">
      <w:pPr>
        <w:spacing w:after="120"/>
        <w:jc w:val="both"/>
      </w:pPr>
      <w:r>
        <w:t xml:space="preserve">Papildus tiešajai ietekmei uz hidroloģisko līdzsvaru, šādi darbi var radīt arī sekas ūdens kvalitātei, izraisot uzirdināto gultnes nogulumu ieplūšanu ezeros, duļķainību, barības vielu pieplūdi un biogēnu uzkrāšanos, kas veicina eitrofikāciju un ūdensaugu masveida attīstību. Tā rezultātā tiek apdraudēti aizsargājamie ūdensaugi, tai skaitā peldošais ezerrieksts </w:t>
      </w:r>
      <w:r w:rsidRPr="00EA126E">
        <w:rPr>
          <w:i/>
          <w:iCs/>
        </w:rPr>
        <w:t>Trapa natans</w:t>
      </w:r>
      <w:r>
        <w:t>, kura dzīvotnes atkarīgas no seklūdens zonas stabilitātes un skaidra ūdens.</w:t>
      </w:r>
    </w:p>
    <w:p w:rsidR="00EA126E" w:rsidP="00EA126E" w:rsidRDefault="00EA126E" w14:paraId="25C307F6" w14:textId="2BD56F4D">
      <w:pPr>
        <w:spacing w:after="120"/>
        <w:jc w:val="both"/>
      </w:pPr>
      <w:r>
        <w:t>Ņemot vērā minēto, jebkādi darbi Podvāzes ūdenstecē ir vērtējami kā potenciāli ietekmējoši uz īpaši aizsargājamiem biotopiem un sugām, tāpēc tie jāveic tikai ar iepriekšēju hidroloģiskās ietekmes novērtējumu un ekoloģisku uzraudzību. Ieteicams izmantot dabai draudzīgus paņēmienus, piemēram, daļēju tīrīšanu tikai vienā krasta pusē, atstājot buferjoslas, un neveicot gultnes padziļināšanu.</w:t>
      </w:r>
    </w:p>
    <w:p w:rsidR="00EA126E" w:rsidRDefault="00EA126E" w14:paraId="3655170D" w14:textId="77777777">
      <w:pPr>
        <w:spacing w:after="120"/>
        <w:jc w:val="both"/>
      </w:pPr>
    </w:p>
    <w:p w:rsidR="000F4EB6" w:rsidRDefault="004B70A4" w14:paraId="00001624" w14:textId="34A48A37">
      <w:pPr>
        <w:spacing w:after="120"/>
        <w:jc w:val="both"/>
      </w:pPr>
      <w:r>
        <w:rPr>
          <w:color w:val="000000"/>
        </w:rPr>
        <w:t>Saskaņā ar MK 2021. gada 31. maija noteikumiem Nr.418 “Noteikumi par riska ūdensobjektiem” Podvāze (D472) no iztekas līdz ietekai Ziemeļsusējā ir definēta kā riska ūdensobjekts, kurā pastāv risks nesasniegt Ūdens apsaimniekošanas likumā noteikto labu virszemes ūdeņu stāvokli minētajā likumā paredzētajā termiņā. Arī LVĢMC sagatavotajos pārskatos par virszemes un pazemes ūdeņu stāvokli pēdējos gados Podvāzei ekoloģiskā kvalitāte un potenciāls noteikts kā vidējs vai slikts</w:t>
      </w:r>
      <w:r w:rsidR="0066570B">
        <w:rPr>
          <w:color w:val="000000"/>
        </w:rPr>
        <w:t xml:space="preserve"> (</w:t>
      </w:r>
      <w:hyperlink w:history="1" w:anchor="Parskats_par_virsz_un_pazem_udenu_2023">
        <w:r w:rsidRPr="0066570B" w:rsidR="0066570B">
          <w:rPr>
            <w:rStyle w:val="Hyperlink"/>
          </w:rPr>
          <w:t>Pārskats par virszemes un pazemes ūdeņu stāvokli 2023.gadā</w:t>
        </w:r>
      </w:hyperlink>
      <w:r w:rsidR="0066570B">
        <w:rPr>
          <w:color w:val="000000"/>
        </w:rPr>
        <w:t>)</w:t>
      </w:r>
      <w:r>
        <w:rPr>
          <w:color w:val="000000"/>
        </w:rPr>
        <w:t>.</w:t>
      </w:r>
    </w:p>
    <w:p w:rsidR="000F4EB6" w:rsidRDefault="004B70A4" w14:paraId="00001625" w14:textId="3B0E86CF">
      <w:pPr>
        <w:spacing w:after="120"/>
        <w:jc w:val="both"/>
      </w:pPr>
      <w:r>
        <w:t>Lai mazinātu biogēnu pieplūdi Podvāzē (Valsts nozīmes ūdensnoteka, kods pēc USIK 431244:01) kā arī to tālāku nokļūšana ar upes ūdeņiem DL ezeros, jānodrošina NAI darbības Dubultos kontrole un regulārs novadāmo notekūdeņu atbilstības prasībām monitorings. Jāveic Dubultu ciema  NAI pārbūve - jāuzstāda  moduļveida attīrīšanas iekārta vai pazemes horizontālās plūsmas mitrājs (</w:t>
      </w:r>
      <w:r w:rsidR="00CB0C59">
        <w:t xml:space="preserve">skat. </w:t>
      </w:r>
      <w:r>
        <w:t>5.3.1.</w:t>
      </w:r>
      <w:r w:rsidR="00076E30">
        <w:t>5</w:t>
      </w:r>
      <w:r>
        <w:t>. attēl</w:t>
      </w:r>
      <w:r w:rsidR="00CB0C59">
        <w:t>u</w:t>
      </w:r>
      <w:r>
        <w:t>) un papildus jāizmanto esošie NAI nosēddīķi, kā arī jāveic veco iekārtu demontāža un teritorijas sakārtošana. Analogi jāveic Vidsalas ciema  NAI pārbūve - jāuzstāda  moduļveida attīrīšanas iekārta vai pazemes horizontālās plūsmas mitrājs un papildus jāizmanto esošie NAI nosēddīķi, kā arī jāveic veco iekārtu demontāža un teritorijas sakārtošana.</w:t>
      </w:r>
      <w:r w:rsidR="0045138C">
        <w:t xml:space="preserve"> </w:t>
      </w:r>
      <w:r w:rsidR="0045138C">
        <w:rPr>
          <w:color w:val="000000"/>
        </w:rPr>
        <w:t>Papildus var tikt izvērtēta arī citu biogēnu piesārņojumu mazinošo</w:t>
      </w:r>
      <w:r w:rsidRPr="00AC490D" w:rsidR="0045138C">
        <w:rPr>
          <w:color w:val="000000"/>
        </w:rPr>
        <w:t xml:space="preserve"> element</w:t>
      </w:r>
      <w:r w:rsidR="0045138C">
        <w:rPr>
          <w:color w:val="000000"/>
        </w:rPr>
        <w:t>u izveide.</w:t>
      </w:r>
    </w:p>
    <w:p w:rsidR="000F4EB6" w:rsidP="00547339" w:rsidRDefault="004B70A4" w14:paraId="00001626" w14:textId="77777777">
      <w:pPr>
        <w:jc w:val="center"/>
      </w:pPr>
      <w:r>
        <w:rPr>
          <w:noProof/>
        </w:rPr>
        <w:drawing>
          <wp:inline distT="0" distB="0" distL="0" distR="0" wp14:anchorId="367CEF7A" wp14:editId="12EA24B2">
            <wp:extent cx="4860000" cy="3241108"/>
            <wp:effectExtent l="0" t="0" r="0" b="0"/>
            <wp:docPr id="2117114748"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6.png"/>
                    <pic:cNvPicPr/>
                  </pic:nvPicPr>
                  <pic:blipFill>
                    <a:blip r:embed="rId150"/>
                    <a:srcRect/>
                    <a:stretch>
                      <a:fillRect/>
                    </a:stretch>
                  </pic:blipFill>
                  <pic:spPr>
                    <a:xfrm>
                      <a:off x="0" y="0"/>
                      <a:ext cx="4860000" cy="3241108"/>
                    </a:xfrm>
                    <a:prstGeom prst="rect">
                      <a:avLst/>
                    </a:prstGeom>
                    <a:ln/>
                  </pic:spPr>
                </pic:pic>
              </a:graphicData>
            </a:graphic>
          </wp:inline>
        </w:drawing>
      </w:r>
    </w:p>
    <w:p w:rsidR="000F4EB6" w:rsidP="0045138C" w:rsidRDefault="004B70A4" w14:paraId="00001627" w14:textId="0BE107AA">
      <w:pPr>
        <w:widowControl w:val="0"/>
        <w:pBdr>
          <w:top w:val="nil"/>
          <w:left w:val="nil"/>
          <w:bottom w:val="nil"/>
          <w:right w:val="nil"/>
          <w:between w:val="nil"/>
        </w:pBdr>
        <w:spacing w:before="120"/>
        <w:jc w:val="center"/>
        <w:rPr>
          <w:b/>
          <w:i/>
          <w:color w:val="000000"/>
          <w:sz w:val="20"/>
          <w:szCs w:val="20"/>
        </w:rPr>
      </w:pPr>
      <w:r>
        <w:rPr>
          <w:i/>
          <w:color w:val="000000"/>
          <w:sz w:val="20"/>
          <w:szCs w:val="20"/>
        </w:rPr>
        <w:t>5.3.1.</w:t>
      </w:r>
      <w:r w:rsidR="00076E30">
        <w:rPr>
          <w:i/>
          <w:color w:val="000000"/>
          <w:sz w:val="20"/>
          <w:szCs w:val="20"/>
        </w:rPr>
        <w:t>5</w:t>
      </w:r>
      <w:r>
        <w:rPr>
          <w:i/>
          <w:color w:val="000000"/>
          <w:sz w:val="20"/>
          <w:szCs w:val="20"/>
        </w:rPr>
        <w:t>. attēls.</w:t>
      </w:r>
      <w:r>
        <w:rPr>
          <w:b/>
          <w:i/>
          <w:color w:val="000000"/>
          <w:sz w:val="20"/>
          <w:szCs w:val="20"/>
        </w:rPr>
        <w:t xml:space="preserve"> Pazemes horizontālās plūsmas mitrāja principiālā shēma </w:t>
      </w:r>
    </w:p>
    <w:p w:rsidR="000F4EB6" w:rsidRDefault="000F4EB6" w14:paraId="00001628" w14:textId="77777777">
      <w:pPr>
        <w:jc w:val="both"/>
      </w:pPr>
    </w:p>
    <w:p w:rsidR="000F4EB6" w:rsidRDefault="000F4EB6" w14:paraId="00001629" w14:textId="77777777">
      <w:pPr>
        <w:jc w:val="center"/>
        <w:rPr>
          <w:b/>
          <w:i/>
          <w:sz w:val="20"/>
          <w:szCs w:val="20"/>
        </w:rPr>
      </w:pPr>
    </w:p>
    <w:p w:rsidR="000F4EB6" w:rsidRDefault="004B70A4" w14:paraId="0000162A" w14:textId="77777777">
      <w:pPr>
        <w:shd w:val="clear" w:color="auto" w:fill="FFFFFF"/>
        <w:tabs>
          <w:tab w:val="left" w:pos="2760"/>
        </w:tabs>
        <w:jc w:val="both"/>
        <w:rPr>
          <w:b/>
          <w:u w:val="single"/>
        </w:rPr>
      </w:pPr>
      <w:r>
        <w:rPr>
          <w:b/>
          <w:u w:val="single"/>
        </w:rPr>
        <w:t>B.4.1. Dabas liegumā noteikto makšķerēšanas, medību, mežizstrādes un uzturēšanās noteikumu uzraudzība teritorijā sastopamo reto un aizsargājamo sugu populāciju aizsardzībai</w:t>
      </w:r>
    </w:p>
    <w:p w:rsidR="000F4EB6" w:rsidRDefault="000F4EB6" w14:paraId="0000162B" w14:textId="77777777">
      <w:pPr>
        <w:shd w:val="clear" w:color="auto" w:fill="FFFFFF"/>
        <w:tabs>
          <w:tab w:val="left" w:pos="2760"/>
        </w:tabs>
        <w:jc w:val="both"/>
        <w:rPr>
          <w:sz w:val="20"/>
          <w:szCs w:val="20"/>
        </w:rPr>
      </w:pPr>
    </w:p>
    <w:p w:rsidR="000F4EB6" w:rsidRDefault="004B70A4" w14:paraId="0000162C" w14:textId="77777777">
      <w:pPr>
        <w:shd w:val="clear" w:color="auto" w:fill="FFFFFF"/>
        <w:spacing w:after="120"/>
        <w:jc w:val="both"/>
      </w:pPr>
      <w:r>
        <w:t>Regulāra makšķerēšanas, medību un mežizstrādes noteikumu ievērošanas uzraudzība, kas attiecināma uz vietējiem iedzīvotājiem un apmeklētājiem, t.sk. tūristiem, ogotājiem, sēņotājiem un makšķerniekiem, ir viens no priekšnoteikumiem dabas vērtību saglabāšanai DL un dabas aizsardzības mērķu sasniegšanā. Pasākums realizējams, plašāk iesaistot VMD, DAP Latgales reģionālās administrācijas un VVD Latgales reģionālā vides pārvalde inspektorus, kā arī Jēkabpils novada pašvaldības vides nodaļas inspektorus un pašvaldības policiju – tas ir sevišķi aktuāli uz iespējamās maluzvejas novēršanu DL ezeros.</w:t>
      </w:r>
    </w:p>
    <w:p w:rsidR="000F4EB6" w:rsidRDefault="004B70A4" w14:paraId="0000162D" w14:textId="77777777">
      <w:pPr>
        <w:shd w:val="clear" w:color="auto" w:fill="FFFFFF"/>
        <w:spacing w:after="120"/>
        <w:jc w:val="both"/>
      </w:pPr>
      <w:r>
        <w:t xml:space="preserve">Optimāli, lai ierobežotu negatīvo ietekmi uz peldošā ezerrieksta </w:t>
      </w:r>
      <w:r>
        <w:rPr>
          <w:i/>
        </w:rPr>
        <w:t>Trapa natans</w:t>
      </w:r>
      <w:r>
        <w:t xml:space="preserve"> attīstību tā augšanas un virsūdens lapu rozešu veidošanās fenofāzē, kad  augam vēl nav izveidojusies attīstīta sakņu sistēma, kas to stingri notur substrātā, periodā no 15.aprīļa līdz 30.jūnijam būtu nepieciešams noteikt sezonālu liegumu makšķerēšanai no laivas Klaucānu un Priekulānu ezeros. Tomēr, tā kā šī pasākuma ieviešanai būtu nepieciešams izstrādāt DL individuālos aizsardzības un izmantošanas noteikumus, kas nav paredzēts, šis var būt tikai ieteikuma veidā makšķerniekiem, kas apmeklē DL ezerus.</w:t>
      </w:r>
    </w:p>
    <w:p w:rsidR="00391486" w:rsidRDefault="00391486" w14:paraId="2435E3A3" w14:textId="1E2F93D8">
      <w:pPr>
        <w:shd w:val="clear" w:color="auto" w:fill="FFFFFF"/>
        <w:spacing w:after="120"/>
        <w:jc w:val="both"/>
      </w:pPr>
      <w:r w:rsidRPr="00391486">
        <w:t>Sikspārņu sugu aizsardzībai rekomendējams noteikt vēja elektrostaciju uzstādīšanas aizliegumu visā DL buferjoslā vismaz viena km attālumā no lieguma robežām.</w:t>
      </w:r>
    </w:p>
    <w:p w:rsidR="00076E30" w:rsidRDefault="00076E30" w14:paraId="70C52A38" w14:textId="77777777">
      <w:pPr>
        <w:tabs>
          <w:tab w:val="left" w:pos="2760"/>
        </w:tabs>
        <w:jc w:val="both"/>
        <w:rPr>
          <w:sz w:val="20"/>
          <w:szCs w:val="20"/>
        </w:rPr>
      </w:pPr>
    </w:p>
    <w:p w:rsidR="00076E30" w:rsidRDefault="00076E30" w14:paraId="0D1C76CD" w14:textId="77777777">
      <w:pPr>
        <w:tabs>
          <w:tab w:val="left" w:pos="2760"/>
        </w:tabs>
        <w:jc w:val="both"/>
        <w:rPr>
          <w:sz w:val="20"/>
          <w:szCs w:val="20"/>
        </w:rPr>
      </w:pPr>
    </w:p>
    <w:p w:rsidR="000F4EB6" w:rsidRDefault="004B70A4" w14:paraId="0000162F" w14:textId="77777777">
      <w:pPr>
        <w:tabs>
          <w:tab w:val="left" w:pos="2760"/>
        </w:tabs>
        <w:jc w:val="both"/>
        <w:rPr>
          <w:b/>
          <w:u w:val="single"/>
        </w:rPr>
      </w:pPr>
      <w:r>
        <w:rPr>
          <w:b/>
          <w:u w:val="single"/>
        </w:rPr>
        <w:t>B.4.2. Eirāzijas ūdra (</w:t>
      </w:r>
      <w:r>
        <w:rPr>
          <w:b/>
          <w:i/>
          <w:u w:val="single"/>
        </w:rPr>
        <w:t>Lutra lutra</w:t>
      </w:r>
      <w:r>
        <w:rPr>
          <w:b/>
          <w:u w:val="single"/>
        </w:rPr>
        <w:t>) aizsardzība</w:t>
      </w:r>
    </w:p>
    <w:p w:rsidR="000F4EB6" w:rsidRDefault="000F4EB6" w14:paraId="00001630" w14:textId="77777777">
      <w:pPr>
        <w:tabs>
          <w:tab w:val="left" w:pos="2760"/>
        </w:tabs>
        <w:jc w:val="both"/>
        <w:rPr>
          <w:sz w:val="20"/>
          <w:szCs w:val="20"/>
        </w:rPr>
      </w:pPr>
    </w:p>
    <w:p w:rsidR="000F4EB6" w:rsidRDefault="004B70A4" w14:paraId="00001631" w14:textId="77777777">
      <w:pPr>
        <w:spacing w:after="120"/>
        <w:jc w:val="both"/>
      </w:pPr>
      <w:r>
        <w:t>Eirāzijas ūdra (</w:t>
      </w:r>
      <w:r>
        <w:rPr>
          <w:i/>
        </w:rPr>
        <w:t>Lutra lutra</w:t>
      </w:r>
      <w:r>
        <w:t>) aizsardzības mērķis ir saglabāt ūdru populācijas labvēlīgu aizsardzības stāvokli dabas liegumā neierobežoti ilgā laika posmā, nodrošinot augstu vides bioloģisko ietilpību un sugas dabiskās ekoloģiskās funkcijas.</w:t>
      </w:r>
    </w:p>
    <w:p w:rsidR="000F4EB6" w:rsidRDefault="004B70A4" w14:paraId="00001632" w14:textId="77777777">
      <w:pPr>
        <w:spacing w:after="120"/>
        <w:jc w:val="both"/>
      </w:pPr>
      <w:r>
        <w:t>Šim nolūkam primāri ir nepieciešams saglabāt un uzlabot saldūdeņu biotopu kvalitāti  abos DL ietilpstošajos ezeros kopējā platībā 42,27 ha, Podvāzes upē DL teritorijā esošajos posmos jānodrošina tās dabīgais tecējums.</w:t>
      </w:r>
    </w:p>
    <w:p w:rsidR="000F4EB6" w:rsidRDefault="004B70A4" w14:paraId="00001633" w14:textId="77777777">
      <w:pPr>
        <w:spacing w:after="120"/>
        <w:jc w:val="both"/>
      </w:pPr>
      <w:r>
        <w:t>Remontējot vai pārbūvējot tiltu gan DL teritorijā, gan arī caurteku pāri Priekulānu grāvim un tiltu pāri Podvāzei uz reģionālas nozīmes ceļa P74 Siliņi–Aknīste, darbi būtu jāprojektē tā, lai zem tiem saglabātos pietiekami plaša un neskarta sauszemes josla dzīvnieku kustībai. Ideālā gadījumā jāparedz vismaz 1,5 metrus plata un stabila krasta josla ar dabīgu segumu, kas piemērota dzīvniekiem, lai turpinātu kustību gar ūdensteci. Caurtekās var uzstādīt īpašus plauktiņus vai platformas, kas izgatavotas no izturīgiem materiāliem, piemēram, metāla vai plastmasas, kas ir noturīgi pret mitrumu un koroziju. Ir iespējams arī izmantot monolīta caurteku betona konstrukcijas.</w:t>
      </w:r>
    </w:p>
    <w:p w:rsidR="000F4EB6" w:rsidRDefault="004B70A4" w14:paraId="00001634" w14:textId="77777777">
      <w:pPr>
        <w:spacing w:after="120"/>
        <w:jc w:val="both"/>
      </w:pPr>
      <w:r>
        <w:t>Šīs konstrukcijas ļauj dzīvniekiem izvairīties no kontakta ar transportlīdzekļiem, kā arī samazina dzīvnieku nepieciešamību šķērsot ceļu. Papildu uzlabojumi var ietvert norobežojumu uzstādīšanu, kas dzīvniekus virza uz drošajām pārejas zonām un nedod tiem iespēju iziet uz ceļa. Šādas modificētas konstrukcijas ne tikai samazina satiksmes negadījumu skaitu, bet arī sekmē citu dzīvnieku sugu drošāku pārvietošanos ūdens objektu piekrastes joslās</w:t>
      </w:r>
    </w:p>
    <w:p w:rsidR="000F4EB6" w:rsidRDefault="004B70A4" w14:paraId="00001636" w14:textId="77777777">
      <w:pPr>
        <w:jc w:val="both"/>
      </w:pPr>
      <w:r>
        <w:t xml:space="preserve"> </w:t>
      </w:r>
    </w:p>
    <w:p w:rsidR="000F4EB6" w:rsidRDefault="004B70A4" w14:paraId="00001637" w14:textId="77777777">
      <w:pPr>
        <w:tabs>
          <w:tab w:val="left" w:pos="2760"/>
        </w:tabs>
        <w:jc w:val="both"/>
        <w:rPr>
          <w:b/>
          <w:i/>
          <w:u w:val="single"/>
        </w:rPr>
      </w:pPr>
      <w:r>
        <w:rPr>
          <w:b/>
          <w:u w:val="single"/>
        </w:rPr>
        <w:t>B.5.1. Potenciālo zālāju biotopu un ar tiem saistīto aizsargājamo sugu dzīvotņu atjaunošana, nodrošinot apsaimniekošanas pasākums - pļavu pļaušanu un/vai noganīšanu</w:t>
      </w:r>
    </w:p>
    <w:p w:rsidR="000F4EB6" w:rsidRDefault="000F4EB6" w14:paraId="00001638" w14:textId="77777777">
      <w:pPr>
        <w:tabs>
          <w:tab w:val="left" w:pos="2760"/>
        </w:tabs>
        <w:jc w:val="both"/>
        <w:rPr>
          <w:i/>
          <w:color w:val="000000"/>
        </w:rPr>
      </w:pPr>
    </w:p>
    <w:p w:rsidR="000F4EB6" w:rsidP="00E319C5" w:rsidRDefault="004B70A4" w14:paraId="00001639" w14:textId="29A97FAF">
      <w:pPr>
        <w:spacing w:after="120"/>
        <w:jc w:val="both"/>
      </w:pPr>
      <w:r>
        <w:t xml:space="preserve">Potenciālo aizsargājamo zālāju biotopu atjaunošana DL “Klaucānu un Priekulānu ezeri” teritorijā plānota </w:t>
      </w:r>
      <w:r w:rsidRPr="004806D5" w:rsidR="004806D5">
        <w:rPr>
          <w:color w:val="000000"/>
        </w:rPr>
        <w:t>2,81</w:t>
      </w:r>
      <w:r>
        <w:t xml:space="preserve"> ha lielā platībā. Apsaimniekošanas poligoni kartogrāfiski attēloti 5.3.1.</w:t>
      </w:r>
      <w:r w:rsidR="00076E30">
        <w:t>6</w:t>
      </w:r>
      <w:r>
        <w:t xml:space="preserve">. attēlā. </w:t>
      </w:r>
      <w:r w:rsidR="00E319C5">
        <w:t>Apsaimniekošanas pasākuma realizācijas vieta ir pļavas Podvāzes labajā un kreisajā krastā (skat. 5.3.1.</w:t>
      </w:r>
      <w:r w:rsidR="00076E30">
        <w:t>7</w:t>
      </w:r>
      <w:r w:rsidR="00E319C5">
        <w:t>. un 5.3.1.</w:t>
      </w:r>
      <w:r w:rsidR="00076E30">
        <w:t>8</w:t>
      </w:r>
      <w:r w:rsidR="00E319C5">
        <w:t>. attēlu).</w:t>
      </w:r>
    </w:p>
    <w:p w:rsidR="000F4EB6" w:rsidRDefault="004B70A4" w14:paraId="0000163B" w14:textId="77777777">
      <w:pPr>
        <w:spacing w:after="120"/>
        <w:jc w:val="both"/>
      </w:pPr>
      <w:r>
        <w:t>Pasākums paredz degradēto zālāju atjaunošanu, kā arī potenciāli vērtīgu zālāju saglabāšanu un kvalitātes uzlabošanu. Apsaimniekošanas pasākums attiecināms uz DL platībām, kurās, nodrošinot nepieciešamo apsaimniekošanu nākotnē, potenciāli iespējama dabisko zālāju atjaunošanās vietās, kur to kvalitāte samazinājusies apsaimniekošanas trūkuma dēļ.</w:t>
      </w:r>
    </w:p>
    <w:p w:rsidR="000F4EB6" w:rsidRDefault="004B70A4" w14:paraId="0000163C" w14:textId="77777777">
      <w:pPr>
        <w:spacing w:after="120"/>
        <w:jc w:val="both"/>
      </w:pPr>
      <w:r>
        <w:t>Īstenojot aizaugušo un aizaugošo zālāju atjaunošanu, sākotnējā posmā nepieciešams veikt traucējošā apauguma nociršanu (izņemot atsevišķi augošus kokus). Ja zālājs nav ilgstoši pļauts un jau aizaudzis ar krūmiem un kokiem, tas jau var tikt pieskaitīts meža zemēm. Šajos gadījumos vispirms jāveic atmežošana. Ja zālāji atbrīvoti no lieliem kokiem un krūmiem vietās ar blīvu kokaugu apaugumu, vēlama augsnes virskārtas un celmu frēzēšana, lai pēc tam būtu iespējama zālāju pļaušana. Pirmajā apsaimniekošanas gadā krūmu izvākšanas darbi veicami laika periodā no 1. novembra līdz 31. martam (kad tauriņu kāpuri atrodas zemsedzē), savukārt nākamajos gados pļaušana veicama no 15. jūnija līdz 15. jūlijam, pļaušana ir jāveic ar nopļautās zāles izvākšanu.</w:t>
      </w:r>
    </w:p>
    <w:p w:rsidR="000F4EB6" w:rsidRDefault="004B70A4" w14:paraId="0000163D" w14:textId="77777777">
      <w:pPr>
        <w:spacing w:after="120"/>
        <w:jc w:val="both"/>
      </w:pPr>
      <w:r>
        <w:t>Pēc atklāto vietu atkrūmošanas, pļaušanu vismaz piecu gadu periodā nepieciešams veikt katru gadu, līdz zālāja labākas kvalitātes sasniegšanai. Pļaušanā ir jāiekļauj krūmu un to atvašu likvidēšana. Nopļautā biomasa ir jāsavāc un jāizved no teritorijas.</w:t>
      </w:r>
    </w:p>
    <w:p w:rsidR="000F4EB6" w:rsidRDefault="004B70A4" w14:paraId="0000163E" w14:textId="77777777">
      <w:pPr>
        <w:jc w:val="both"/>
      </w:pPr>
      <w:r>
        <w:t xml:space="preserve">Ja finansiālu vai citu apsvērumu dēļ, nav iespējams nodrošināt zālāju ikgadēju apsaimniekošanu, tad vēlams nodrošināt atklāto vietu atkrūmošanu vismaz vienu reizi piecos gados, ar krūmgriezi izgriežot krūmus, kā arī veicot ciršanas atlieku aizvākšanu. </w:t>
      </w:r>
    </w:p>
    <w:p w:rsidR="000F4EB6" w:rsidRDefault="004B70A4" w14:paraId="0000163F" w14:textId="77777777">
      <w:pPr>
        <w:jc w:val="both"/>
      </w:pPr>
      <w:r>
        <w:t>Plānoto apsaimniekošanas pasākumu poligonu robežas var tikt precizētas atbilstoši reālajai situācijai dabā.</w:t>
      </w:r>
    </w:p>
    <w:p w:rsidR="00547339" w:rsidRDefault="00547339" w14:paraId="0A3971B8" w14:textId="77777777">
      <w:pPr>
        <w:jc w:val="both"/>
      </w:pPr>
    </w:p>
    <w:p w:rsidRPr="00E33E1C" w:rsidR="000F4EB6" w:rsidP="0045138C" w:rsidRDefault="00185B73" w14:paraId="00001641" w14:textId="3D408F5C">
      <w:pPr>
        <w:jc w:val="both"/>
      </w:pPr>
      <w:r w:rsidRPr="00E33E1C">
        <w:rPr>
          <w:noProof/>
        </w:rPr>
        <w:drawing>
          <wp:inline distT="0" distB="0" distL="0" distR="0" wp14:anchorId="266A2D93" wp14:editId="7D165DB4">
            <wp:extent cx="5273675" cy="3729355"/>
            <wp:effectExtent l="0" t="0" r="3175" b="4445"/>
            <wp:docPr id="1567975362" name="Picture 21" descr="A map of a fore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975362" name="Picture 21" descr="A map of a forest&#10;&#10;AI-generated content may be incorrect."/>
                    <pic:cNvPicPr/>
                  </pic:nvPicPr>
                  <pic:blipFill>
                    <a:blip r:embed="rId151" cstate="print">
                      <a:extLst>
                        <a:ext uri="{28A0092B-C50C-407E-A947-70E740481C1C}">
                          <a14:useLocalDpi xmlns:a14="http://schemas.microsoft.com/office/drawing/2010/main" val="0"/>
                        </a:ext>
                      </a:extLst>
                    </a:blip>
                    <a:stretch>
                      <a:fillRect/>
                    </a:stretch>
                  </pic:blipFill>
                  <pic:spPr>
                    <a:xfrm>
                      <a:off x="0" y="0"/>
                      <a:ext cx="5273675" cy="3729355"/>
                    </a:xfrm>
                    <a:prstGeom prst="rect">
                      <a:avLst/>
                    </a:prstGeom>
                  </pic:spPr>
                </pic:pic>
              </a:graphicData>
            </a:graphic>
          </wp:inline>
        </w:drawing>
      </w:r>
    </w:p>
    <w:p w:rsidR="000F4EB6" w:rsidRDefault="004B70A4" w14:paraId="00001642" w14:textId="5C26DE24">
      <w:pPr>
        <w:widowControl w:val="0"/>
        <w:pBdr>
          <w:top w:val="nil"/>
          <w:left w:val="nil"/>
          <w:bottom w:val="nil"/>
          <w:right w:val="nil"/>
          <w:between w:val="nil"/>
        </w:pBdr>
        <w:jc w:val="center"/>
        <w:rPr>
          <w:b/>
          <w:i/>
          <w:sz w:val="20"/>
          <w:szCs w:val="20"/>
        </w:rPr>
      </w:pPr>
      <w:r w:rsidRPr="00E33E1C">
        <w:rPr>
          <w:i/>
          <w:sz w:val="20"/>
          <w:szCs w:val="20"/>
        </w:rPr>
        <w:t>5.3.1.</w:t>
      </w:r>
      <w:r w:rsidR="00076E30">
        <w:rPr>
          <w:i/>
          <w:sz w:val="20"/>
          <w:szCs w:val="20"/>
        </w:rPr>
        <w:t>6</w:t>
      </w:r>
      <w:r w:rsidRPr="00E33E1C">
        <w:rPr>
          <w:i/>
          <w:sz w:val="20"/>
          <w:szCs w:val="20"/>
        </w:rPr>
        <w:t>. attēls.</w:t>
      </w:r>
      <w:r w:rsidRPr="00E33E1C">
        <w:rPr>
          <w:b/>
          <w:i/>
          <w:sz w:val="20"/>
          <w:szCs w:val="20"/>
        </w:rPr>
        <w:t xml:space="preserve"> Potenciālo aizsargājamo zālāju biotopu apsaimniekošanas poligoni Dabas lieguma teritorijā</w:t>
      </w:r>
    </w:p>
    <w:p w:rsidR="00E67B34" w:rsidRDefault="00E67B34" w14:paraId="626961FE" w14:textId="77777777">
      <w:pPr>
        <w:widowControl w:val="0"/>
        <w:pBdr>
          <w:top w:val="nil"/>
          <w:left w:val="nil"/>
          <w:bottom w:val="nil"/>
          <w:right w:val="nil"/>
          <w:between w:val="nil"/>
        </w:pBdr>
        <w:jc w:val="center"/>
        <w:rPr>
          <w:b/>
          <w:i/>
          <w:sz w:val="20"/>
          <w:szCs w:val="20"/>
        </w:rPr>
      </w:pPr>
    </w:p>
    <w:p w:rsidR="00380204" w:rsidRDefault="00380204" w14:paraId="6C5AB325" w14:textId="77777777">
      <w:pPr>
        <w:widowControl w:val="0"/>
        <w:pBdr>
          <w:top w:val="nil"/>
          <w:left w:val="nil"/>
          <w:bottom w:val="nil"/>
          <w:right w:val="nil"/>
          <w:between w:val="nil"/>
        </w:pBdr>
        <w:jc w:val="center"/>
        <w:rPr>
          <w:b/>
          <w:i/>
          <w:sz w:val="20"/>
          <w:szCs w:val="20"/>
        </w:rPr>
      </w:pPr>
    </w:p>
    <w:p w:rsidRPr="00E33E1C" w:rsidR="00547339" w:rsidRDefault="00547339" w14:paraId="31C7C0E9" w14:textId="77777777">
      <w:pPr>
        <w:widowControl w:val="0"/>
        <w:pBdr>
          <w:top w:val="nil"/>
          <w:left w:val="nil"/>
          <w:bottom w:val="nil"/>
          <w:right w:val="nil"/>
          <w:between w:val="nil"/>
        </w:pBdr>
        <w:jc w:val="center"/>
        <w:rPr>
          <w:b/>
          <w:i/>
          <w:sz w:val="20"/>
          <w:szCs w:val="20"/>
        </w:rPr>
      </w:pPr>
    </w:p>
    <w:p w:rsidR="000F4EB6" w:rsidRDefault="000F4EB6" w14:paraId="00001643" w14:textId="77777777">
      <w:pPr>
        <w:jc w:val="both"/>
      </w:pPr>
    </w:p>
    <w:p w:rsidR="00B97450" w:rsidP="009B0DFF" w:rsidRDefault="009B0DFF" w14:paraId="2931A545" w14:textId="27F1AC78">
      <w:pPr>
        <w:jc w:val="center"/>
      </w:pPr>
      <w:r>
        <w:rPr>
          <w:noProof/>
        </w:rPr>
        <w:drawing>
          <wp:inline distT="0" distB="0" distL="0" distR="0" wp14:anchorId="7D72381B" wp14:editId="1995300D">
            <wp:extent cx="4320000" cy="2880173"/>
            <wp:effectExtent l="0" t="0" r="4445" b="0"/>
            <wp:docPr id="1894855089" name="Picture 7" descr="A river running through a fore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855089" name="Picture 7" descr="A river running through a forest&#10;&#10;AI-generated content may be incorrect."/>
                    <pic:cNvPicPr/>
                  </pic:nvPicPr>
                  <pic:blipFill>
                    <a:blip r:embed="rId152" cstate="print">
                      <a:extLst>
                        <a:ext uri="{28A0092B-C50C-407E-A947-70E740481C1C}">
                          <a14:useLocalDpi xmlns:a14="http://schemas.microsoft.com/office/drawing/2010/main" val="0"/>
                        </a:ext>
                      </a:extLst>
                    </a:blip>
                    <a:stretch>
                      <a:fillRect/>
                    </a:stretch>
                  </pic:blipFill>
                  <pic:spPr>
                    <a:xfrm>
                      <a:off x="0" y="0"/>
                      <a:ext cx="4320000" cy="2880173"/>
                    </a:xfrm>
                    <a:prstGeom prst="rect">
                      <a:avLst/>
                    </a:prstGeom>
                  </pic:spPr>
                </pic:pic>
              </a:graphicData>
            </a:graphic>
          </wp:inline>
        </w:drawing>
      </w:r>
    </w:p>
    <w:p w:rsidR="00B97450" w:rsidP="00547339" w:rsidRDefault="00B97450" w14:paraId="5C97B5E9" w14:textId="565A66ED">
      <w:pPr>
        <w:spacing w:before="120"/>
        <w:jc w:val="both"/>
      </w:pPr>
      <w:r>
        <w:rPr>
          <w:i/>
          <w:color w:val="000000"/>
          <w:sz w:val="20"/>
          <w:szCs w:val="20"/>
        </w:rPr>
        <w:t>5.3.1.</w:t>
      </w:r>
      <w:r w:rsidR="00076E30">
        <w:rPr>
          <w:i/>
          <w:color w:val="000000"/>
          <w:sz w:val="20"/>
          <w:szCs w:val="20"/>
        </w:rPr>
        <w:t>7</w:t>
      </w:r>
      <w:r>
        <w:rPr>
          <w:i/>
          <w:color w:val="000000"/>
          <w:sz w:val="20"/>
          <w:szCs w:val="20"/>
        </w:rPr>
        <w:t>. attēls.</w:t>
      </w:r>
      <w:r>
        <w:rPr>
          <w:b/>
          <w:i/>
          <w:color w:val="000000"/>
          <w:sz w:val="20"/>
          <w:szCs w:val="20"/>
        </w:rPr>
        <w:t xml:space="preserve"> </w:t>
      </w:r>
      <w:r w:rsidRPr="009B0DFF" w:rsidR="009B0DFF">
        <w:rPr>
          <w:b/>
          <w:i/>
          <w:color w:val="000000"/>
          <w:sz w:val="20"/>
          <w:szCs w:val="20"/>
        </w:rPr>
        <w:t>Pļava Podvāzes labajā krastā z.v. ar kadastra apzīmējumu 56660030210 - potenciālo zālāju biotopu atjaunošanas vieta</w:t>
      </w:r>
      <w:r w:rsidR="009B0DFF">
        <w:rPr>
          <w:b/>
          <w:i/>
          <w:color w:val="000000"/>
          <w:sz w:val="20"/>
          <w:szCs w:val="20"/>
        </w:rPr>
        <w:t>. Ieslīpā aerofotogrāfija ar BGK, skats uz zālāju no D-DA (X</w:t>
      </w:r>
      <w:r w:rsidR="009B0DFF">
        <w:rPr>
          <w:b/>
          <w:i/>
          <w:color w:val="000000"/>
          <w:sz w:val="20"/>
          <w:szCs w:val="20"/>
          <w:vertAlign w:val="subscript"/>
        </w:rPr>
        <w:t xml:space="preserve">LKS-92TM </w:t>
      </w:r>
      <w:r w:rsidR="009B0DFF">
        <w:rPr>
          <w:b/>
          <w:i/>
          <w:color w:val="000000"/>
          <w:sz w:val="20"/>
          <w:szCs w:val="20"/>
        </w:rPr>
        <w:t xml:space="preserve">= </w:t>
      </w:r>
      <w:r w:rsidRPr="009B0DFF" w:rsidR="009B0DFF">
        <w:rPr>
          <w:b/>
          <w:i/>
          <w:color w:val="000000"/>
          <w:sz w:val="20"/>
          <w:szCs w:val="20"/>
        </w:rPr>
        <w:t>609179</w:t>
      </w:r>
      <w:r w:rsidR="009B0DFF">
        <w:rPr>
          <w:b/>
          <w:i/>
          <w:color w:val="000000"/>
          <w:sz w:val="20"/>
          <w:szCs w:val="20"/>
        </w:rPr>
        <w:t>; Y</w:t>
      </w:r>
      <w:r w:rsidR="009B0DFF">
        <w:rPr>
          <w:b/>
          <w:i/>
          <w:color w:val="000000"/>
          <w:sz w:val="20"/>
          <w:szCs w:val="20"/>
          <w:vertAlign w:val="subscript"/>
        </w:rPr>
        <w:t xml:space="preserve">LKS-92TM </w:t>
      </w:r>
      <w:r w:rsidR="009B0DFF">
        <w:rPr>
          <w:b/>
          <w:i/>
          <w:color w:val="000000"/>
          <w:sz w:val="20"/>
          <w:szCs w:val="20"/>
        </w:rPr>
        <w:t>=</w:t>
      </w:r>
      <w:r w:rsidR="009B0DFF">
        <w:rPr>
          <w:color w:val="000000"/>
          <w:sz w:val="20"/>
          <w:szCs w:val="20"/>
        </w:rPr>
        <w:t xml:space="preserve"> </w:t>
      </w:r>
      <w:r w:rsidRPr="009B0DFF" w:rsidR="009B0DFF">
        <w:rPr>
          <w:b/>
          <w:i/>
          <w:color w:val="000000"/>
          <w:sz w:val="20"/>
          <w:szCs w:val="20"/>
        </w:rPr>
        <w:t>246925</w:t>
      </w:r>
      <w:r w:rsidR="009B0DFF">
        <w:rPr>
          <w:b/>
          <w:i/>
          <w:color w:val="000000"/>
          <w:sz w:val="20"/>
          <w:szCs w:val="20"/>
        </w:rPr>
        <w:t>) (Foto: J. Soms)</w:t>
      </w:r>
    </w:p>
    <w:p w:rsidR="00B97450" w:rsidRDefault="00B97450" w14:paraId="5147181B" w14:textId="77777777">
      <w:pPr>
        <w:jc w:val="both"/>
      </w:pPr>
    </w:p>
    <w:p w:rsidR="009B0DFF" w:rsidP="009B0DFF" w:rsidRDefault="009B0DFF" w14:paraId="3D3DF4A0" w14:textId="4B402C56">
      <w:pPr>
        <w:jc w:val="center"/>
      </w:pPr>
      <w:r>
        <w:rPr>
          <w:noProof/>
        </w:rPr>
        <w:drawing>
          <wp:inline distT="0" distB="0" distL="0" distR="0" wp14:anchorId="77F1C06C" wp14:editId="7DAAB957">
            <wp:extent cx="4320000" cy="2880173"/>
            <wp:effectExtent l="0" t="0" r="4445" b="0"/>
            <wp:docPr id="1894742449" name="Picture 8" descr="A green field with trees and a stre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742449" name="Picture 8" descr="A green field with trees and a stream&#10;&#10;AI-generated content may be incorrect."/>
                    <pic:cNvPicPr/>
                  </pic:nvPicPr>
                  <pic:blipFill>
                    <a:blip r:embed="rId153" cstate="print">
                      <a:extLst>
                        <a:ext uri="{28A0092B-C50C-407E-A947-70E740481C1C}">
                          <a14:useLocalDpi xmlns:a14="http://schemas.microsoft.com/office/drawing/2010/main" val="0"/>
                        </a:ext>
                      </a:extLst>
                    </a:blip>
                    <a:stretch>
                      <a:fillRect/>
                    </a:stretch>
                  </pic:blipFill>
                  <pic:spPr>
                    <a:xfrm>
                      <a:off x="0" y="0"/>
                      <a:ext cx="4320000" cy="2880173"/>
                    </a:xfrm>
                    <a:prstGeom prst="rect">
                      <a:avLst/>
                    </a:prstGeom>
                  </pic:spPr>
                </pic:pic>
              </a:graphicData>
            </a:graphic>
          </wp:inline>
        </w:drawing>
      </w:r>
    </w:p>
    <w:p w:rsidR="009B0DFF" w:rsidP="00547339" w:rsidRDefault="009B0DFF" w14:paraId="24738FF7" w14:textId="5167DEDD">
      <w:pPr>
        <w:spacing w:before="120"/>
        <w:jc w:val="both"/>
      </w:pPr>
      <w:r>
        <w:rPr>
          <w:i/>
          <w:color w:val="000000"/>
          <w:sz w:val="20"/>
          <w:szCs w:val="20"/>
        </w:rPr>
        <w:t>5.3.1.</w:t>
      </w:r>
      <w:r w:rsidR="00076E30">
        <w:rPr>
          <w:i/>
          <w:color w:val="000000"/>
          <w:sz w:val="20"/>
          <w:szCs w:val="20"/>
        </w:rPr>
        <w:t>8</w:t>
      </w:r>
      <w:r>
        <w:rPr>
          <w:i/>
          <w:color w:val="000000"/>
          <w:sz w:val="20"/>
          <w:szCs w:val="20"/>
        </w:rPr>
        <w:t>. attēls.</w:t>
      </w:r>
      <w:r>
        <w:rPr>
          <w:b/>
          <w:i/>
          <w:color w:val="000000"/>
          <w:sz w:val="20"/>
          <w:szCs w:val="20"/>
        </w:rPr>
        <w:t xml:space="preserve"> </w:t>
      </w:r>
      <w:r w:rsidRPr="009B0DFF">
        <w:rPr>
          <w:b/>
          <w:i/>
          <w:color w:val="000000"/>
          <w:sz w:val="20"/>
          <w:szCs w:val="20"/>
        </w:rPr>
        <w:t>Pļava Podvāzes kreisajā krastā z.v. ar kadastra apzīmējumu 56660030210 un 56660030046 - potenciālo zālāju biotopu atjaunošanas vieta</w:t>
      </w:r>
      <w:r>
        <w:rPr>
          <w:b/>
          <w:i/>
          <w:color w:val="000000"/>
          <w:sz w:val="20"/>
          <w:szCs w:val="20"/>
        </w:rPr>
        <w:t>. Ieslīpā aerofotogrāfija ar BGK, skats uz zālāju no Z-ZR (X</w:t>
      </w:r>
      <w:r>
        <w:rPr>
          <w:b/>
          <w:i/>
          <w:color w:val="000000"/>
          <w:sz w:val="20"/>
          <w:szCs w:val="20"/>
          <w:vertAlign w:val="subscript"/>
        </w:rPr>
        <w:t xml:space="preserve">LKS-92TM </w:t>
      </w:r>
      <w:r>
        <w:rPr>
          <w:b/>
          <w:i/>
          <w:color w:val="000000"/>
          <w:sz w:val="20"/>
          <w:szCs w:val="20"/>
        </w:rPr>
        <w:t xml:space="preserve">= </w:t>
      </w:r>
      <w:r w:rsidRPr="009B0DFF">
        <w:rPr>
          <w:b/>
          <w:i/>
          <w:color w:val="000000"/>
          <w:sz w:val="20"/>
          <w:szCs w:val="20"/>
        </w:rPr>
        <w:t>609125</w:t>
      </w:r>
      <w:r>
        <w:rPr>
          <w:b/>
          <w:i/>
          <w:color w:val="000000"/>
          <w:sz w:val="20"/>
          <w:szCs w:val="20"/>
        </w:rPr>
        <w:t>; Y</w:t>
      </w:r>
      <w:r>
        <w:rPr>
          <w:b/>
          <w:i/>
          <w:color w:val="000000"/>
          <w:sz w:val="20"/>
          <w:szCs w:val="20"/>
          <w:vertAlign w:val="subscript"/>
        </w:rPr>
        <w:t xml:space="preserve">LKS-92TM </w:t>
      </w:r>
      <w:r>
        <w:rPr>
          <w:b/>
          <w:i/>
          <w:color w:val="000000"/>
          <w:sz w:val="20"/>
          <w:szCs w:val="20"/>
        </w:rPr>
        <w:t>=</w:t>
      </w:r>
      <w:r>
        <w:rPr>
          <w:color w:val="000000"/>
          <w:sz w:val="20"/>
          <w:szCs w:val="20"/>
        </w:rPr>
        <w:t xml:space="preserve"> </w:t>
      </w:r>
      <w:r w:rsidRPr="009B0DFF">
        <w:rPr>
          <w:b/>
          <w:i/>
          <w:color w:val="000000"/>
          <w:sz w:val="20"/>
          <w:szCs w:val="20"/>
        </w:rPr>
        <w:t>247041</w:t>
      </w:r>
      <w:r>
        <w:rPr>
          <w:b/>
          <w:i/>
          <w:color w:val="000000"/>
          <w:sz w:val="20"/>
          <w:szCs w:val="20"/>
        </w:rPr>
        <w:t>) (Foto: J. Soms)</w:t>
      </w:r>
    </w:p>
    <w:p w:rsidR="00B97450" w:rsidRDefault="00B97450" w14:paraId="2999C66A" w14:textId="77777777">
      <w:pPr>
        <w:jc w:val="both"/>
      </w:pPr>
    </w:p>
    <w:p w:rsidR="00B97450" w:rsidRDefault="00B97450" w14:paraId="22D5D016" w14:textId="77777777">
      <w:pPr>
        <w:jc w:val="both"/>
      </w:pPr>
    </w:p>
    <w:p w:rsidR="000F4EB6" w:rsidRDefault="004B70A4" w14:paraId="00001644" w14:textId="77777777">
      <w:pPr>
        <w:jc w:val="both"/>
        <w:rPr>
          <w:b/>
          <w:color w:val="000000"/>
          <w:u w:val="single"/>
        </w:rPr>
      </w:pPr>
      <w:r>
        <w:rPr>
          <w:b/>
          <w:color w:val="000000"/>
          <w:u w:val="single"/>
        </w:rPr>
        <w:t>B.6.1. Invazīvo sugu izplatības ierobežošana</w:t>
      </w:r>
    </w:p>
    <w:p w:rsidR="000F4EB6" w:rsidRDefault="000F4EB6" w14:paraId="00001645" w14:textId="77777777">
      <w:pPr>
        <w:jc w:val="both"/>
        <w:rPr>
          <w:sz w:val="20"/>
          <w:szCs w:val="20"/>
        </w:rPr>
      </w:pPr>
    </w:p>
    <w:p w:rsidRPr="00AB1FD9" w:rsidR="000F4EB6" w:rsidRDefault="004B70A4" w14:paraId="00001646" w14:textId="46257A65">
      <w:pPr>
        <w:spacing w:after="120"/>
        <w:jc w:val="both"/>
      </w:pPr>
      <w:r>
        <w:t xml:space="preserve">Invazīvās dzīvnieku sugas - jenotsuns </w:t>
      </w:r>
      <w:r>
        <w:rPr>
          <w:i/>
        </w:rPr>
        <w:t>Nyctereutes procyonoides</w:t>
      </w:r>
      <w:r>
        <w:t xml:space="preserve"> un Amerikas ūdele </w:t>
      </w:r>
      <w:r>
        <w:rPr>
          <w:i/>
        </w:rPr>
        <w:t>Neovision vision</w:t>
      </w:r>
      <w:r>
        <w:t xml:space="preserve"> ir konstatētas DL teritorijā. </w:t>
      </w:r>
      <w:r w:rsidR="00D647C2">
        <w:t xml:space="preserve">Abas invazīvās dzīvnieku sugas ir iekļautas ES LIFE Programmas projekta “Natura 2000 aizsargājamo teritoriju pārvaldības un apsaimniekošanas optimizācija” (LIFE19 IPE/LV/000010 LIFE-IP LatViaNature) ietvaros izveidotajā invazīvo sugu t.s. “melnajā” sugu sarakstā </w:t>
      </w:r>
      <w:r w:rsidRPr="00AB1FD9" w:rsidR="00D647C2">
        <w:t>(skat. 5.3.1.3. tab</w:t>
      </w:r>
      <w:r w:rsidR="008720DE">
        <w:t>ulu</w:t>
      </w:r>
      <w:r w:rsidRPr="00AB1FD9" w:rsidR="00D647C2">
        <w:t>)</w:t>
      </w:r>
      <w:r w:rsidR="00D647C2">
        <w:t xml:space="preserve">. </w:t>
      </w:r>
      <w:r>
        <w:t xml:space="preserve">To ietekme uz vietējam sugām ir </w:t>
      </w:r>
      <w:r w:rsidRPr="00AB1FD9">
        <w:t xml:space="preserve">negatīva vai nav izpētīta. Abu sugu kontrolei nepieciešams iesaistīt mednieku kluba “MRS” biedrus, informāciju sniedzot VMD. Ir jāinformē arī sabiedrība par iespējām fiksēt invazīvo dzīvnieku sugu novērojumus Invazīvo sugu pārvaldniekā </w:t>
      </w:r>
      <w:hyperlink w:anchor="/invazivo-sugu-parvaldnieks" r:id="rId154">
        <w:r w:rsidRPr="00AB1FD9" w:rsidR="000F4EB6">
          <w:rPr>
            <w:color w:val="0000FF"/>
            <w:u w:val="single"/>
          </w:rPr>
          <w:t>https://ozols.gov.lv/kartes/apps/sites/#/invazivo-sugu-parvaldnieks</w:t>
        </w:r>
      </w:hyperlink>
      <w:r w:rsidRPr="00AB1FD9">
        <w:t xml:space="preserve"> .</w:t>
      </w:r>
    </w:p>
    <w:p w:rsidRPr="00AB1FD9" w:rsidR="000F4EB6" w:rsidRDefault="004B70A4" w14:paraId="00001647" w14:textId="77777777">
      <w:pPr>
        <w:spacing w:after="120"/>
        <w:jc w:val="both"/>
      </w:pPr>
      <w:r w:rsidRPr="00AB1FD9">
        <w:t>Jenotsuns (</w:t>
      </w:r>
      <w:r w:rsidRPr="00AB1FD9">
        <w:rPr>
          <w:i/>
        </w:rPr>
        <w:t>Nyctereutes procyonoides</w:t>
      </w:r>
      <w:r w:rsidRPr="00AB1FD9">
        <w:t xml:space="preserve">) visa gada garumā ir medījama suga, par kuras nomedīšanu medniekiem jāziņo VMD, kas arī varētu apkopot datus. </w:t>
      </w:r>
    </w:p>
    <w:p w:rsidR="00AB1FD9" w:rsidP="00AB1FD9" w:rsidRDefault="00AB1FD9" w14:paraId="4C070C0A" w14:textId="59AAABFB">
      <w:pPr>
        <w:pStyle w:val="Default"/>
        <w:jc w:val="both"/>
        <w:rPr>
          <w:rFonts w:ascii="Times New Roman" w:hAnsi="Times New Roman" w:cs="Times New Roman"/>
          <w:lang w:val="lv-LV"/>
        </w:rPr>
      </w:pPr>
      <w:r w:rsidRPr="00AB1FD9">
        <w:rPr>
          <w:rFonts w:ascii="Times New Roman" w:hAnsi="Times New Roman" w:cs="Times New Roman"/>
          <w:lang w:val="lv-LV"/>
        </w:rPr>
        <w:t xml:space="preserve">Dabas lieguma teritorijā konstatētas trīs invazīvās </w:t>
      </w:r>
      <w:r w:rsidR="00D647C2">
        <w:rPr>
          <w:rFonts w:ascii="Times New Roman" w:hAnsi="Times New Roman" w:cs="Times New Roman"/>
          <w:lang w:val="lv-LV"/>
        </w:rPr>
        <w:t xml:space="preserve">augu </w:t>
      </w:r>
      <w:r w:rsidRPr="00AB1FD9">
        <w:rPr>
          <w:rFonts w:ascii="Times New Roman" w:hAnsi="Times New Roman" w:cs="Times New Roman"/>
          <w:color w:val="auto"/>
          <w:lang w:val="lv-LV"/>
        </w:rPr>
        <w:t>sugas (skat. 5.3.1.3. tab</w:t>
      </w:r>
      <w:r w:rsidR="008720DE">
        <w:rPr>
          <w:rFonts w:ascii="Times New Roman" w:hAnsi="Times New Roman" w:cs="Times New Roman"/>
          <w:color w:val="auto"/>
          <w:lang w:val="lv-LV"/>
        </w:rPr>
        <w:t>ulu</w:t>
      </w:r>
      <w:r w:rsidRPr="00AB1FD9">
        <w:rPr>
          <w:rFonts w:ascii="Times New Roman" w:hAnsi="Times New Roman" w:cs="Times New Roman"/>
          <w:color w:val="auto"/>
          <w:lang w:val="lv-LV"/>
        </w:rPr>
        <w:t xml:space="preserve">) </w:t>
      </w:r>
      <w:r w:rsidR="00D647C2">
        <w:rPr>
          <w:rFonts w:ascii="Times New Roman" w:hAnsi="Times New Roman" w:cs="Times New Roman"/>
          <w:color w:val="auto"/>
          <w:lang w:val="lv-LV"/>
        </w:rPr>
        <w:t xml:space="preserve">– </w:t>
      </w:r>
      <w:r w:rsidRPr="00AB1FD9">
        <w:rPr>
          <w:rFonts w:ascii="Times New Roman" w:hAnsi="Times New Roman" w:cs="Times New Roman"/>
          <w:color w:val="auto"/>
          <w:lang w:val="lv-LV"/>
        </w:rPr>
        <w:t>puķu</w:t>
      </w:r>
      <w:r w:rsidR="00D647C2">
        <w:rPr>
          <w:rFonts w:ascii="Times New Roman" w:hAnsi="Times New Roman" w:cs="Times New Roman"/>
          <w:color w:val="auto"/>
          <w:lang w:val="lv-LV"/>
        </w:rPr>
        <w:t xml:space="preserve"> </w:t>
      </w:r>
      <w:r w:rsidRPr="00AB1FD9">
        <w:rPr>
          <w:rFonts w:ascii="Times New Roman" w:hAnsi="Times New Roman" w:cs="Times New Roman"/>
          <w:color w:val="auto"/>
          <w:lang w:val="lv-LV"/>
        </w:rPr>
        <w:t xml:space="preserve"> sprigane </w:t>
      </w:r>
      <w:r w:rsidRPr="00AB1FD9">
        <w:rPr>
          <w:rFonts w:ascii="Times New Roman" w:hAnsi="Times New Roman" w:cs="Times New Roman"/>
          <w:i/>
          <w:color w:val="auto"/>
          <w:lang w:val="lv-LV"/>
        </w:rPr>
        <w:t>Impatiens glandulifera</w:t>
      </w:r>
      <w:r w:rsidRPr="00AB1FD9">
        <w:rPr>
          <w:rFonts w:ascii="Times New Roman" w:hAnsi="Times New Roman" w:cs="Times New Roman"/>
          <w:color w:val="auto"/>
          <w:lang w:val="lv-LV"/>
        </w:rPr>
        <w:t xml:space="preserve">, sīkziedu sprigane </w:t>
      </w:r>
      <w:r w:rsidRPr="00AB1FD9">
        <w:rPr>
          <w:rFonts w:ascii="Times New Roman" w:hAnsi="Times New Roman" w:cs="Times New Roman"/>
          <w:i/>
          <w:color w:val="auto"/>
          <w:lang w:val="lv-LV"/>
        </w:rPr>
        <w:t xml:space="preserve">Impatiens </w:t>
      </w:r>
      <w:r w:rsidRPr="00AB1FD9">
        <w:rPr>
          <w:rFonts w:ascii="Times New Roman" w:hAnsi="Times New Roman" w:cs="Times New Roman"/>
          <w:i/>
          <w:lang w:val="lv-LV"/>
        </w:rPr>
        <w:t>parviflora</w:t>
      </w:r>
      <w:r w:rsidRPr="00AB1FD9">
        <w:rPr>
          <w:rFonts w:ascii="Times New Roman" w:hAnsi="Times New Roman" w:cs="Times New Roman"/>
          <w:lang w:val="lv-LV"/>
        </w:rPr>
        <w:t xml:space="preserve">, Kanādas zeltgalvīte </w:t>
      </w:r>
      <w:r w:rsidRPr="00AB1FD9">
        <w:rPr>
          <w:rFonts w:ascii="Times New Roman" w:hAnsi="Times New Roman" w:cs="Times New Roman"/>
          <w:i/>
          <w:lang w:val="lv-LV"/>
        </w:rPr>
        <w:t>Solidago canadensis</w:t>
      </w:r>
      <w:r w:rsidR="00D647C2">
        <w:rPr>
          <w:rFonts w:ascii="Times New Roman" w:hAnsi="Times New Roman" w:cs="Times New Roman"/>
          <w:i/>
          <w:lang w:val="lv-LV"/>
        </w:rPr>
        <w:t xml:space="preserve">. </w:t>
      </w:r>
      <w:r w:rsidR="00D647C2">
        <w:rPr>
          <w:rFonts w:ascii="Times New Roman" w:hAnsi="Times New Roman" w:cs="Times New Roman"/>
          <w:iCs/>
          <w:lang w:val="lv-LV"/>
        </w:rPr>
        <w:t>Visas trīs sugas ir</w:t>
      </w:r>
      <w:r w:rsidRPr="00AB1FD9">
        <w:rPr>
          <w:rFonts w:ascii="Times New Roman" w:hAnsi="Times New Roman" w:cs="Times New Roman"/>
          <w:lang w:val="lv-LV"/>
        </w:rPr>
        <w:t xml:space="preserve"> iekļautas ES LIFE Programmas projekta “Natura 2000 aizsargājamo teritoriju pārvaldības un apsaimniekošanas optimizācija” (LIFE19 IPE/LV/000010 LIFE-IP LatViaNature) ietvaros izveidotajā invazīvo sugu </w:t>
      </w:r>
      <w:r w:rsidR="00D647C2">
        <w:rPr>
          <w:rFonts w:ascii="Times New Roman" w:hAnsi="Times New Roman" w:cs="Times New Roman"/>
          <w:lang w:val="lv-LV"/>
        </w:rPr>
        <w:t>“</w:t>
      </w:r>
      <w:r w:rsidRPr="00AB1FD9">
        <w:rPr>
          <w:rFonts w:ascii="Times New Roman" w:hAnsi="Times New Roman" w:cs="Times New Roman"/>
          <w:lang w:val="lv-LV"/>
        </w:rPr>
        <w:t>melnajā</w:t>
      </w:r>
      <w:r w:rsidR="00D647C2">
        <w:rPr>
          <w:rFonts w:ascii="Times New Roman" w:hAnsi="Times New Roman" w:cs="Times New Roman"/>
          <w:lang w:val="lv-LV"/>
        </w:rPr>
        <w:t>”</w:t>
      </w:r>
      <w:r w:rsidRPr="00AB1FD9">
        <w:rPr>
          <w:rFonts w:ascii="Times New Roman" w:hAnsi="Times New Roman" w:cs="Times New Roman"/>
          <w:lang w:val="lv-LV"/>
        </w:rPr>
        <w:t xml:space="preserve"> sugu sarakstā un konstatēta nepieciešamība nodrošināt šo sugu monitoringu. Melnajā sarakstā tiek iekļautas prioritāri monitorējamās vaskulāro augu, sūnu un dzīvnieku sugas, kas konstatētas Latvijā, atzītas par invazīvām kaimiņvalstīs, rada draudus dabiskiem un daļēji dabiskiem biotopiem un vietējām sugām. Pelēkajā sarakstā tiek iekļautas sugas, kurām Latvijā ir piemēroti klimatiskie apstākļi, atzītas par invazīvām kaimiņvalstīs, kā arī tās rada vai var radīt draudus dabiskiem un daļēji dabiskiem biotopiem vai vietējām sugām. </w:t>
      </w:r>
    </w:p>
    <w:p w:rsidR="00010376" w:rsidP="00AB1FD9" w:rsidRDefault="00010376" w14:paraId="41C78E10" w14:textId="65D70A61">
      <w:pPr>
        <w:pStyle w:val="Default"/>
        <w:jc w:val="both"/>
        <w:rPr>
          <w:rFonts w:ascii="Times New Roman" w:hAnsi="Times New Roman" w:cs="Times New Roman"/>
          <w:lang w:val="lv-LV"/>
        </w:rPr>
      </w:pPr>
      <w:r w:rsidRPr="00010376">
        <w:rPr>
          <w:rFonts w:ascii="Times New Roman" w:hAnsi="Times New Roman" w:cs="Times New Roman"/>
          <w:lang w:val="lv-LV"/>
        </w:rPr>
        <w:t xml:space="preserve">Visas DL “Klaucānu un Priekulānu ezeri” konstatētās invazīvās sugas iekļautas </w:t>
      </w:r>
      <w:r w:rsidR="00FA4CF2">
        <w:rPr>
          <w:rFonts w:ascii="Times New Roman" w:hAnsi="Times New Roman" w:cs="Times New Roman"/>
          <w:lang w:val="lv-LV"/>
        </w:rPr>
        <w:t>“</w:t>
      </w:r>
      <w:r w:rsidRPr="00010376">
        <w:rPr>
          <w:rFonts w:ascii="Times New Roman" w:hAnsi="Times New Roman" w:cs="Times New Roman"/>
          <w:lang w:val="lv-LV"/>
        </w:rPr>
        <w:t>melnajā sarakstā</w:t>
      </w:r>
      <w:r w:rsidR="00FA4CF2">
        <w:rPr>
          <w:rFonts w:ascii="Times New Roman" w:hAnsi="Times New Roman" w:cs="Times New Roman"/>
          <w:lang w:val="lv-LV"/>
        </w:rPr>
        <w:t>”</w:t>
      </w:r>
      <w:r w:rsidRPr="00010376">
        <w:rPr>
          <w:rFonts w:ascii="Times New Roman" w:hAnsi="Times New Roman" w:cs="Times New Roman"/>
          <w:lang w:val="lv-LV"/>
        </w:rPr>
        <w:t>, tādēļ šādu sugu atradņu iznīcināšana vai ierobežošana ir prioritāra.</w:t>
      </w:r>
    </w:p>
    <w:p w:rsidR="00AB1FD9" w:rsidP="00AB1FD9" w:rsidRDefault="00AB1FD9" w14:paraId="062E0710" w14:textId="77777777">
      <w:pPr>
        <w:pStyle w:val="Default"/>
        <w:jc w:val="both"/>
        <w:rPr>
          <w:rFonts w:ascii="Times New Roman" w:hAnsi="Times New Roman" w:cs="Times New Roman"/>
          <w:lang w:val="lv-LV"/>
        </w:rPr>
      </w:pPr>
    </w:p>
    <w:p w:rsidRPr="00851F4E" w:rsidR="00AB1FD9" w:rsidP="00851F4E" w:rsidRDefault="00AB1FD9" w14:paraId="3DD1A2F3" w14:textId="74F60648">
      <w:pPr>
        <w:spacing w:after="120"/>
        <w:jc w:val="both"/>
        <w:rPr>
          <w:b/>
          <w:i/>
          <w:sz w:val="20"/>
          <w:szCs w:val="20"/>
        </w:rPr>
      </w:pPr>
      <w:r>
        <w:rPr>
          <w:i/>
          <w:sz w:val="20"/>
          <w:szCs w:val="20"/>
        </w:rPr>
        <w:t xml:space="preserve">5.3.1.3. tabula. </w:t>
      </w:r>
      <w:r w:rsidRPr="00D647C2" w:rsidR="00D647C2">
        <w:rPr>
          <w:b/>
          <w:i/>
          <w:sz w:val="20"/>
          <w:szCs w:val="20"/>
        </w:rPr>
        <w:t xml:space="preserve">Dabas lieguma teritorijā </w:t>
      </w:r>
      <w:r w:rsidRPr="00D647C2" w:rsidR="00CE2DE9">
        <w:rPr>
          <w:b/>
          <w:i/>
          <w:sz w:val="20"/>
          <w:szCs w:val="20"/>
        </w:rPr>
        <w:t>konstatētā</w:t>
      </w:r>
      <w:r w:rsidR="00CE2DE9">
        <w:rPr>
          <w:b/>
          <w:i/>
          <w:sz w:val="20"/>
          <w:szCs w:val="20"/>
        </w:rPr>
        <w:t>s</w:t>
      </w:r>
      <w:r w:rsidRPr="00D647C2" w:rsidR="00D647C2">
        <w:rPr>
          <w:b/>
          <w:i/>
          <w:sz w:val="20"/>
          <w:szCs w:val="20"/>
        </w:rPr>
        <w:t xml:space="preserve"> invazīvās sugas, kas iekļautas ES LIFE Programmas projekta “Natura 2000 aizsargājamo teritoriju pārvaldības un apsaimniekošanas optimizācija” ietvaros izveidotajā invazīvo sugu t.s. “melnajā” sugu sarakstā</w:t>
      </w:r>
    </w:p>
    <w:tbl>
      <w:tblPr>
        <w:tblStyle w:val="TableGrid"/>
        <w:tblW w:w="8364" w:type="dxa"/>
        <w:tblInd w:w="-5" w:type="dxa"/>
        <w:tblLook w:val="04A0" w:firstRow="1" w:lastRow="0" w:firstColumn="1" w:lastColumn="0" w:noHBand="0" w:noVBand="1"/>
      </w:tblPr>
      <w:tblGrid>
        <w:gridCol w:w="567"/>
        <w:gridCol w:w="2853"/>
        <w:gridCol w:w="1620"/>
        <w:gridCol w:w="3324"/>
      </w:tblGrid>
      <w:tr w:rsidRPr="00AB1FD9" w:rsidR="00AB1FD9" w:rsidTr="00851F4E" w14:paraId="7F286210" w14:textId="77777777">
        <w:trPr>
          <w:trHeight w:val="332"/>
        </w:trPr>
        <w:tc>
          <w:tcPr>
            <w:tcW w:w="567" w:type="dxa"/>
            <w:shd w:val="clear" w:color="auto" w:fill="CCFF99"/>
          </w:tcPr>
          <w:p w:rsidRPr="00851F4E" w:rsidR="00AB1FD9" w:rsidP="000A5806" w:rsidRDefault="00AB1FD9" w14:paraId="6AFDEBD8" w14:textId="77777777">
            <w:pPr>
              <w:pStyle w:val="Default"/>
              <w:rPr>
                <w:rFonts w:ascii="Times New Roman" w:hAnsi="Times New Roman" w:cs="Times New Roman"/>
                <w:b/>
                <w:bCs/>
                <w:sz w:val="20"/>
                <w:szCs w:val="20"/>
                <w:lang w:val="lv-LV"/>
              </w:rPr>
            </w:pPr>
            <w:r w:rsidRPr="00851F4E">
              <w:rPr>
                <w:rFonts w:ascii="Times New Roman" w:hAnsi="Times New Roman" w:cs="Times New Roman"/>
                <w:b/>
                <w:bCs/>
                <w:sz w:val="20"/>
                <w:szCs w:val="20"/>
                <w:lang w:val="lv-LV"/>
              </w:rPr>
              <w:t>Nr.</w:t>
            </w:r>
          </w:p>
        </w:tc>
        <w:tc>
          <w:tcPr>
            <w:tcW w:w="2853" w:type="dxa"/>
            <w:shd w:val="clear" w:color="auto" w:fill="CCFF99"/>
            <w:vAlign w:val="center"/>
          </w:tcPr>
          <w:p w:rsidRPr="00851F4E" w:rsidR="00AB1FD9" w:rsidP="000A5806" w:rsidRDefault="00AB1FD9" w14:paraId="2A4DAB51" w14:textId="77777777">
            <w:pPr>
              <w:pStyle w:val="Default"/>
              <w:rPr>
                <w:rFonts w:ascii="Times New Roman" w:hAnsi="Times New Roman" w:cs="Times New Roman"/>
                <w:b/>
                <w:bCs/>
                <w:sz w:val="20"/>
                <w:szCs w:val="20"/>
                <w:lang w:val="lv-LV"/>
              </w:rPr>
            </w:pPr>
            <w:r w:rsidRPr="00851F4E">
              <w:rPr>
                <w:rFonts w:ascii="Times New Roman" w:hAnsi="Times New Roman" w:cs="Times New Roman"/>
                <w:b/>
                <w:bCs/>
                <w:sz w:val="20"/>
                <w:szCs w:val="20"/>
                <w:lang w:val="lv-LV"/>
              </w:rPr>
              <w:t>Invazīvā suga</w:t>
            </w:r>
          </w:p>
        </w:tc>
        <w:tc>
          <w:tcPr>
            <w:tcW w:w="1620" w:type="dxa"/>
            <w:shd w:val="clear" w:color="auto" w:fill="CCFF99"/>
            <w:vAlign w:val="center"/>
          </w:tcPr>
          <w:p w:rsidRPr="00851F4E" w:rsidR="00AB1FD9" w:rsidP="000A5806" w:rsidRDefault="00AB1FD9" w14:paraId="00B200FF" w14:textId="77777777">
            <w:pPr>
              <w:pStyle w:val="Default"/>
              <w:rPr>
                <w:rFonts w:ascii="Times New Roman" w:hAnsi="Times New Roman" w:cs="Times New Roman"/>
                <w:b/>
                <w:bCs/>
                <w:sz w:val="20"/>
                <w:szCs w:val="20"/>
                <w:lang w:val="lv-LV"/>
              </w:rPr>
            </w:pPr>
            <w:r w:rsidRPr="00851F4E">
              <w:rPr>
                <w:rFonts w:ascii="Times New Roman" w:hAnsi="Times New Roman" w:cs="Times New Roman"/>
                <w:b/>
                <w:bCs/>
                <w:sz w:val="20"/>
                <w:szCs w:val="20"/>
                <w:lang w:val="lv-LV"/>
              </w:rPr>
              <w:t>Kategorija</w:t>
            </w:r>
          </w:p>
        </w:tc>
        <w:tc>
          <w:tcPr>
            <w:tcW w:w="3324" w:type="dxa"/>
            <w:shd w:val="clear" w:color="auto" w:fill="CCFF99"/>
            <w:vAlign w:val="center"/>
          </w:tcPr>
          <w:p w:rsidRPr="00851F4E" w:rsidR="00AB1FD9" w:rsidP="000A5806" w:rsidRDefault="00AB1FD9" w14:paraId="47DCDD73" w14:textId="77777777">
            <w:pPr>
              <w:pStyle w:val="Default"/>
              <w:rPr>
                <w:rFonts w:ascii="Times New Roman" w:hAnsi="Times New Roman" w:cs="Times New Roman"/>
                <w:b/>
                <w:bCs/>
                <w:sz w:val="20"/>
                <w:szCs w:val="20"/>
                <w:lang w:val="lv-LV"/>
              </w:rPr>
            </w:pPr>
            <w:r w:rsidRPr="00851F4E">
              <w:rPr>
                <w:rFonts w:ascii="Times New Roman" w:hAnsi="Times New Roman" w:cs="Times New Roman"/>
                <w:b/>
                <w:bCs/>
                <w:sz w:val="20"/>
                <w:szCs w:val="20"/>
                <w:lang w:val="lv-LV"/>
              </w:rPr>
              <w:t>Sugas sastopamība DL</w:t>
            </w:r>
          </w:p>
        </w:tc>
      </w:tr>
      <w:tr w:rsidRPr="00D647C2" w:rsidR="00D647C2" w:rsidTr="00D647C2" w14:paraId="12B94285" w14:textId="77777777">
        <w:tc>
          <w:tcPr>
            <w:tcW w:w="567" w:type="dxa"/>
          </w:tcPr>
          <w:p w:rsidRPr="00D647C2" w:rsidR="00D647C2" w:rsidP="00D647C2" w:rsidRDefault="00D647C2" w14:paraId="631884E5" w14:textId="77777777">
            <w:pPr>
              <w:pStyle w:val="Default"/>
              <w:numPr>
                <w:ilvl w:val="0"/>
                <w:numId w:val="36"/>
              </w:numPr>
              <w:jc w:val="left"/>
              <w:rPr>
                <w:rFonts w:ascii="Times New Roman" w:hAnsi="Times New Roman" w:cs="Times New Roman"/>
                <w:sz w:val="20"/>
                <w:szCs w:val="20"/>
                <w:lang w:val="lv-LV"/>
              </w:rPr>
            </w:pPr>
          </w:p>
        </w:tc>
        <w:tc>
          <w:tcPr>
            <w:tcW w:w="2853" w:type="dxa"/>
          </w:tcPr>
          <w:p w:rsidRPr="00D647C2" w:rsidR="00D647C2" w:rsidP="00D647C2" w:rsidRDefault="00D647C2" w14:paraId="3EAF2360" w14:textId="199ED350">
            <w:pPr>
              <w:pStyle w:val="Default"/>
              <w:jc w:val="left"/>
              <w:rPr>
                <w:rFonts w:ascii="Times New Roman" w:hAnsi="Times New Roman" w:cs="Times New Roman"/>
                <w:sz w:val="20"/>
                <w:szCs w:val="20"/>
                <w:lang w:val="lv-LV"/>
              </w:rPr>
            </w:pPr>
            <w:r>
              <w:rPr>
                <w:rFonts w:ascii="Times New Roman" w:hAnsi="Times New Roman" w:cs="Times New Roman"/>
                <w:sz w:val="20"/>
                <w:szCs w:val="20"/>
              </w:rPr>
              <w:t>J</w:t>
            </w:r>
            <w:r w:rsidRPr="00D647C2">
              <w:rPr>
                <w:rFonts w:ascii="Times New Roman" w:hAnsi="Times New Roman" w:cs="Times New Roman"/>
                <w:sz w:val="20"/>
                <w:szCs w:val="20"/>
              </w:rPr>
              <w:t xml:space="preserve">enotsuns </w:t>
            </w:r>
            <w:r w:rsidRPr="00D647C2">
              <w:rPr>
                <w:rFonts w:ascii="Times New Roman" w:hAnsi="Times New Roman" w:cs="Times New Roman"/>
                <w:i/>
                <w:sz w:val="20"/>
                <w:szCs w:val="20"/>
              </w:rPr>
              <w:t>Nyctereutes procyonoides</w:t>
            </w:r>
            <w:r w:rsidRPr="00D647C2">
              <w:rPr>
                <w:rFonts w:ascii="Times New Roman" w:hAnsi="Times New Roman" w:cs="Times New Roman"/>
                <w:sz w:val="20"/>
                <w:szCs w:val="20"/>
              </w:rPr>
              <w:t xml:space="preserve"> </w:t>
            </w:r>
          </w:p>
        </w:tc>
        <w:tc>
          <w:tcPr>
            <w:tcW w:w="1620" w:type="dxa"/>
            <w:shd w:val="clear" w:color="auto" w:fill="FFFFFF" w:themeFill="background1"/>
          </w:tcPr>
          <w:p w:rsidRPr="00D647C2" w:rsidR="00D647C2" w:rsidP="00D647C2" w:rsidRDefault="00D647C2" w14:paraId="5FED0013" w14:textId="44B3633C">
            <w:pPr>
              <w:pStyle w:val="Default"/>
              <w:jc w:val="left"/>
              <w:rPr>
                <w:rFonts w:ascii="Times New Roman" w:hAnsi="Times New Roman" w:cs="Times New Roman"/>
                <w:sz w:val="20"/>
                <w:szCs w:val="20"/>
                <w:lang w:val="lv-LV"/>
              </w:rPr>
            </w:pPr>
            <w:r w:rsidRPr="00D647C2">
              <w:rPr>
                <w:rFonts w:ascii="Times New Roman" w:hAnsi="Times New Roman" w:cs="Times New Roman"/>
                <w:sz w:val="20"/>
                <w:szCs w:val="20"/>
                <w:lang w:val="lv-LV"/>
              </w:rPr>
              <w:t>Melnais saraksts</w:t>
            </w:r>
          </w:p>
        </w:tc>
        <w:tc>
          <w:tcPr>
            <w:tcW w:w="3324" w:type="dxa"/>
            <w:shd w:val="clear" w:color="auto" w:fill="FFFFFF" w:themeFill="background1"/>
          </w:tcPr>
          <w:p w:rsidRPr="00D647C2" w:rsidR="00D647C2" w:rsidP="00D647C2" w:rsidRDefault="00851F4E" w14:paraId="2228CFD1" w14:textId="6874D208">
            <w:pPr>
              <w:pStyle w:val="Default"/>
              <w:jc w:val="left"/>
              <w:rPr>
                <w:rFonts w:ascii="Times New Roman" w:hAnsi="Times New Roman" w:cs="Times New Roman"/>
                <w:sz w:val="20"/>
                <w:szCs w:val="20"/>
                <w:lang w:val="lv-LV"/>
              </w:rPr>
            </w:pPr>
            <w:r w:rsidRPr="00D647C2">
              <w:rPr>
                <w:rFonts w:ascii="Times New Roman" w:hAnsi="Times New Roman" w:cs="Times New Roman"/>
                <w:sz w:val="20"/>
                <w:szCs w:val="20"/>
                <w:lang w:val="lv-LV"/>
              </w:rPr>
              <w:t xml:space="preserve">Suga konstatēta </w:t>
            </w:r>
            <w:r>
              <w:rPr>
                <w:rFonts w:ascii="Times New Roman" w:hAnsi="Times New Roman" w:cs="Times New Roman"/>
                <w:sz w:val="20"/>
                <w:szCs w:val="20"/>
                <w:lang w:val="lv-LV"/>
              </w:rPr>
              <w:t>DL teritorijā meža masīvos</w:t>
            </w:r>
          </w:p>
        </w:tc>
      </w:tr>
      <w:tr w:rsidRPr="00D647C2" w:rsidR="00D647C2" w:rsidTr="00D647C2" w14:paraId="44F2BCE4" w14:textId="77777777">
        <w:tc>
          <w:tcPr>
            <w:tcW w:w="567" w:type="dxa"/>
          </w:tcPr>
          <w:p w:rsidRPr="00D647C2" w:rsidR="00D647C2" w:rsidP="00D647C2" w:rsidRDefault="00D647C2" w14:paraId="4ACFC02F" w14:textId="77777777">
            <w:pPr>
              <w:pStyle w:val="Default"/>
              <w:numPr>
                <w:ilvl w:val="0"/>
                <w:numId w:val="36"/>
              </w:numPr>
              <w:jc w:val="left"/>
              <w:rPr>
                <w:rFonts w:ascii="Times New Roman" w:hAnsi="Times New Roman" w:cs="Times New Roman"/>
                <w:sz w:val="20"/>
                <w:szCs w:val="20"/>
                <w:lang w:val="lv-LV"/>
              </w:rPr>
            </w:pPr>
          </w:p>
        </w:tc>
        <w:tc>
          <w:tcPr>
            <w:tcW w:w="2853" w:type="dxa"/>
          </w:tcPr>
          <w:p w:rsidRPr="00D647C2" w:rsidR="00D647C2" w:rsidP="00D647C2" w:rsidRDefault="00D647C2" w14:paraId="1F0CA823" w14:textId="0B57A5BD">
            <w:pPr>
              <w:pStyle w:val="Default"/>
              <w:jc w:val="left"/>
              <w:rPr>
                <w:rFonts w:ascii="Times New Roman" w:hAnsi="Times New Roman" w:cs="Times New Roman"/>
                <w:sz w:val="20"/>
                <w:szCs w:val="20"/>
                <w:lang w:val="lv-LV"/>
              </w:rPr>
            </w:pPr>
            <w:r w:rsidRPr="00D647C2">
              <w:rPr>
                <w:rFonts w:ascii="Times New Roman" w:hAnsi="Times New Roman" w:cs="Times New Roman"/>
                <w:sz w:val="20"/>
                <w:szCs w:val="20"/>
              </w:rPr>
              <w:t xml:space="preserve">Amerikas ūdele </w:t>
            </w:r>
            <w:r w:rsidRPr="00D647C2">
              <w:rPr>
                <w:rFonts w:ascii="Times New Roman" w:hAnsi="Times New Roman" w:cs="Times New Roman"/>
                <w:i/>
                <w:sz w:val="20"/>
                <w:szCs w:val="20"/>
              </w:rPr>
              <w:t>Neovision vision</w:t>
            </w:r>
          </w:p>
        </w:tc>
        <w:tc>
          <w:tcPr>
            <w:tcW w:w="1620" w:type="dxa"/>
            <w:shd w:val="clear" w:color="auto" w:fill="FFFFFF" w:themeFill="background1"/>
          </w:tcPr>
          <w:p w:rsidRPr="00D647C2" w:rsidR="00D647C2" w:rsidP="00D647C2" w:rsidRDefault="00D647C2" w14:paraId="439B111E" w14:textId="30F2D5FB">
            <w:pPr>
              <w:pStyle w:val="Default"/>
              <w:jc w:val="left"/>
              <w:rPr>
                <w:rFonts w:ascii="Times New Roman" w:hAnsi="Times New Roman" w:cs="Times New Roman"/>
                <w:sz w:val="20"/>
                <w:szCs w:val="20"/>
                <w:lang w:val="lv-LV"/>
              </w:rPr>
            </w:pPr>
            <w:r w:rsidRPr="00D647C2">
              <w:rPr>
                <w:rFonts w:ascii="Times New Roman" w:hAnsi="Times New Roman" w:cs="Times New Roman"/>
                <w:sz w:val="20"/>
                <w:szCs w:val="20"/>
                <w:lang w:val="lv-LV"/>
              </w:rPr>
              <w:t>Melnais saraksts</w:t>
            </w:r>
          </w:p>
        </w:tc>
        <w:tc>
          <w:tcPr>
            <w:tcW w:w="3324" w:type="dxa"/>
            <w:shd w:val="clear" w:color="auto" w:fill="FFFFFF" w:themeFill="background1"/>
          </w:tcPr>
          <w:p w:rsidRPr="00D647C2" w:rsidR="00D647C2" w:rsidP="00D647C2" w:rsidRDefault="00851F4E" w14:paraId="2EEC93E6" w14:textId="5D5F483A">
            <w:pPr>
              <w:pStyle w:val="Default"/>
              <w:jc w:val="left"/>
              <w:rPr>
                <w:rFonts w:ascii="Times New Roman" w:hAnsi="Times New Roman" w:cs="Times New Roman"/>
                <w:sz w:val="20"/>
                <w:szCs w:val="20"/>
                <w:lang w:val="lv-LV"/>
              </w:rPr>
            </w:pPr>
            <w:r w:rsidRPr="00D647C2">
              <w:rPr>
                <w:rFonts w:ascii="Times New Roman" w:hAnsi="Times New Roman" w:cs="Times New Roman"/>
                <w:sz w:val="20"/>
                <w:szCs w:val="20"/>
                <w:lang w:val="lv-LV"/>
              </w:rPr>
              <w:t xml:space="preserve">Suga konstatēta </w:t>
            </w:r>
            <w:r>
              <w:rPr>
                <w:rFonts w:ascii="Times New Roman" w:hAnsi="Times New Roman" w:cs="Times New Roman"/>
                <w:sz w:val="20"/>
                <w:szCs w:val="20"/>
                <w:lang w:val="lv-LV"/>
              </w:rPr>
              <w:t xml:space="preserve">DL teritorijā </w:t>
            </w:r>
            <w:r w:rsidRPr="00BD3B0C" w:rsidR="00BD3B0C">
              <w:rPr>
                <w:rFonts w:ascii="Times New Roman" w:hAnsi="Times New Roman" w:cs="Times New Roman"/>
                <w:sz w:val="20"/>
                <w:szCs w:val="20"/>
                <w:lang w:val="lv-LV"/>
              </w:rPr>
              <w:t>vairākās vietās pie ūdenstecēm un ūdenstilpēm</w:t>
            </w:r>
          </w:p>
        </w:tc>
      </w:tr>
      <w:tr w:rsidRPr="00D647C2" w:rsidR="00AB1FD9" w:rsidTr="00D647C2" w14:paraId="2468A2A3" w14:textId="77777777">
        <w:tc>
          <w:tcPr>
            <w:tcW w:w="567" w:type="dxa"/>
          </w:tcPr>
          <w:p w:rsidRPr="00D647C2" w:rsidR="00AB1FD9" w:rsidP="00D647C2" w:rsidRDefault="00AB1FD9" w14:paraId="4B46EA96" w14:textId="77777777">
            <w:pPr>
              <w:pStyle w:val="Default"/>
              <w:numPr>
                <w:ilvl w:val="0"/>
                <w:numId w:val="36"/>
              </w:numPr>
              <w:jc w:val="left"/>
              <w:rPr>
                <w:rFonts w:ascii="Times New Roman" w:hAnsi="Times New Roman" w:cs="Times New Roman"/>
                <w:sz w:val="20"/>
                <w:szCs w:val="20"/>
                <w:lang w:val="lv-LV"/>
              </w:rPr>
            </w:pPr>
          </w:p>
        </w:tc>
        <w:tc>
          <w:tcPr>
            <w:tcW w:w="2853" w:type="dxa"/>
          </w:tcPr>
          <w:p w:rsidRPr="00D647C2" w:rsidR="00AB1FD9" w:rsidP="00D647C2" w:rsidRDefault="00AB1FD9" w14:paraId="7AA2502F" w14:textId="77777777">
            <w:pPr>
              <w:pStyle w:val="Default"/>
              <w:jc w:val="left"/>
              <w:rPr>
                <w:rFonts w:ascii="Times New Roman" w:hAnsi="Times New Roman" w:cs="Times New Roman"/>
                <w:sz w:val="20"/>
                <w:szCs w:val="20"/>
                <w:lang w:val="lv-LV"/>
              </w:rPr>
            </w:pPr>
            <w:r w:rsidRPr="00D647C2">
              <w:rPr>
                <w:rFonts w:ascii="Times New Roman" w:hAnsi="Times New Roman" w:cs="Times New Roman"/>
                <w:sz w:val="20"/>
                <w:szCs w:val="20"/>
                <w:lang w:val="lv-LV"/>
              </w:rPr>
              <w:t xml:space="preserve">Puķu sprigane </w:t>
            </w:r>
            <w:r w:rsidRPr="00D647C2">
              <w:rPr>
                <w:rFonts w:ascii="Times New Roman" w:hAnsi="Times New Roman" w:cs="Times New Roman"/>
                <w:i/>
                <w:sz w:val="20"/>
                <w:szCs w:val="20"/>
                <w:lang w:val="lv-LV"/>
              </w:rPr>
              <w:t>Impatiens glandulifera</w:t>
            </w:r>
          </w:p>
        </w:tc>
        <w:tc>
          <w:tcPr>
            <w:tcW w:w="1620" w:type="dxa"/>
            <w:shd w:val="clear" w:color="auto" w:fill="FFFFFF" w:themeFill="background1"/>
          </w:tcPr>
          <w:p w:rsidRPr="00D647C2" w:rsidR="00AB1FD9" w:rsidP="00D647C2" w:rsidRDefault="00AB1FD9" w14:paraId="3FEB1728" w14:textId="77777777">
            <w:pPr>
              <w:pStyle w:val="Default"/>
              <w:jc w:val="left"/>
              <w:rPr>
                <w:rFonts w:ascii="Times New Roman" w:hAnsi="Times New Roman" w:cs="Times New Roman"/>
                <w:sz w:val="20"/>
                <w:szCs w:val="20"/>
                <w:lang w:val="lv-LV"/>
              </w:rPr>
            </w:pPr>
            <w:r w:rsidRPr="00D647C2">
              <w:rPr>
                <w:rFonts w:ascii="Times New Roman" w:hAnsi="Times New Roman" w:cs="Times New Roman"/>
                <w:sz w:val="20"/>
                <w:szCs w:val="20"/>
                <w:lang w:val="lv-LV"/>
              </w:rPr>
              <w:t>Melnais saraksts</w:t>
            </w:r>
          </w:p>
        </w:tc>
        <w:tc>
          <w:tcPr>
            <w:tcW w:w="3324" w:type="dxa"/>
            <w:shd w:val="clear" w:color="auto" w:fill="FFFFFF" w:themeFill="background1"/>
          </w:tcPr>
          <w:p w:rsidRPr="00D647C2" w:rsidR="00AB1FD9" w:rsidP="00D647C2" w:rsidRDefault="00AB1FD9" w14:paraId="38E42B94" w14:textId="77777777">
            <w:pPr>
              <w:pStyle w:val="Default"/>
              <w:jc w:val="left"/>
              <w:rPr>
                <w:rFonts w:ascii="Times New Roman" w:hAnsi="Times New Roman" w:cs="Times New Roman"/>
                <w:sz w:val="20"/>
                <w:szCs w:val="20"/>
                <w:lang w:val="lv-LV"/>
              </w:rPr>
            </w:pPr>
            <w:r w:rsidRPr="00D647C2">
              <w:rPr>
                <w:rFonts w:ascii="Times New Roman" w:hAnsi="Times New Roman" w:cs="Times New Roman"/>
                <w:sz w:val="20"/>
                <w:szCs w:val="20"/>
                <w:lang w:val="lv-LV"/>
              </w:rPr>
              <w:t xml:space="preserve">Neliela audze konstatēta meža masīvā uz R no Klaucānu ezera. </w:t>
            </w:r>
          </w:p>
        </w:tc>
      </w:tr>
      <w:tr w:rsidRPr="00D647C2" w:rsidR="00AB1FD9" w:rsidTr="00D647C2" w14:paraId="07C62C77" w14:textId="77777777">
        <w:tc>
          <w:tcPr>
            <w:tcW w:w="567" w:type="dxa"/>
          </w:tcPr>
          <w:p w:rsidRPr="00D647C2" w:rsidR="00AB1FD9" w:rsidP="00D647C2" w:rsidRDefault="00AB1FD9" w14:paraId="5D3400D5" w14:textId="77777777">
            <w:pPr>
              <w:pStyle w:val="Default"/>
              <w:numPr>
                <w:ilvl w:val="0"/>
                <w:numId w:val="36"/>
              </w:numPr>
              <w:jc w:val="left"/>
              <w:rPr>
                <w:rFonts w:ascii="Times New Roman" w:hAnsi="Times New Roman" w:cs="Times New Roman"/>
                <w:sz w:val="20"/>
                <w:szCs w:val="20"/>
                <w:lang w:val="lv-LV"/>
              </w:rPr>
            </w:pPr>
          </w:p>
        </w:tc>
        <w:tc>
          <w:tcPr>
            <w:tcW w:w="2853" w:type="dxa"/>
          </w:tcPr>
          <w:p w:rsidRPr="00D647C2" w:rsidR="00AB1FD9" w:rsidP="00D647C2" w:rsidRDefault="00AB1FD9" w14:paraId="2F10DF5F" w14:textId="77777777">
            <w:pPr>
              <w:pStyle w:val="Default"/>
              <w:jc w:val="left"/>
              <w:rPr>
                <w:rFonts w:ascii="Times New Roman" w:hAnsi="Times New Roman" w:cs="Times New Roman"/>
                <w:sz w:val="20"/>
                <w:szCs w:val="20"/>
                <w:lang w:val="lv-LV"/>
              </w:rPr>
            </w:pPr>
            <w:r w:rsidRPr="00D647C2">
              <w:rPr>
                <w:rFonts w:ascii="Times New Roman" w:hAnsi="Times New Roman" w:cs="Times New Roman"/>
                <w:sz w:val="20"/>
                <w:szCs w:val="20"/>
                <w:lang w:val="lv-LV"/>
              </w:rPr>
              <w:t xml:space="preserve">Sīkziedu sprigane </w:t>
            </w:r>
            <w:r w:rsidRPr="00D647C2">
              <w:rPr>
                <w:rFonts w:ascii="Times New Roman" w:hAnsi="Times New Roman" w:cs="Times New Roman"/>
                <w:i/>
                <w:sz w:val="20"/>
                <w:szCs w:val="20"/>
                <w:lang w:val="lv-LV"/>
              </w:rPr>
              <w:t>Impatiens parviflora</w:t>
            </w:r>
          </w:p>
        </w:tc>
        <w:tc>
          <w:tcPr>
            <w:tcW w:w="1620" w:type="dxa"/>
            <w:shd w:val="clear" w:color="auto" w:fill="FFFFFF" w:themeFill="background1"/>
          </w:tcPr>
          <w:p w:rsidRPr="00D647C2" w:rsidR="00AB1FD9" w:rsidP="00D647C2" w:rsidRDefault="00AB1FD9" w14:paraId="3555F9E2" w14:textId="77777777">
            <w:pPr>
              <w:pStyle w:val="Default"/>
              <w:jc w:val="left"/>
              <w:rPr>
                <w:rFonts w:ascii="Times New Roman" w:hAnsi="Times New Roman" w:cs="Times New Roman"/>
                <w:sz w:val="20"/>
                <w:szCs w:val="20"/>
                <w:lang w:val="lv-LV"/>
              </w:rPr>
            </w:pPr>
            <w:r w:rsidRPr="00D647C2">
              <w:rPr>
                <w:rFonts w:ascii="Times New Roman" w:hAnsi="Times New Roman" w:cs="Times New Roman"/>
                <w:sz w:val="20"/>
                <w:szCs w:val="20"/>
                <w:lang w:val="lv-LV"/>
              </w:rPr>
              <w:t>Melnais saraksts</w:t>
            </w:r>
          </w:p>
        </w:tc>
        <w:tc>
          <w:tcPr>
            <w:tcW w:w="3324" w:type="dxa"/>
            <w:shd w:val="clear" w:color="auto" w:fill="FFFFFF" w:themeFill="background1"/>
          </w:tcPr>
          <w:p w:rsidRPr="00D647C2" w:rsidR="00AB1FD9" w:rsidP="00D647C2" w:rsidRDefault="00AB1FD9" w14:paraId="3E6019AF" w14:textId="77777777">
            <w:pPr>
              <w:pStyle w:val="Default"/>
              <w:jc w:val="left"/>
              <w:rPr>
                <w:rFonts w:ascii="Times New Roman" w:hAnsi="Times New Roman" w:cs="Times New Roman"/>
                <w:sz w:val="20"/>
                <w:szCs w:val="20"/>
                <w:lang w:val="lv-LV"/>
              </w:rPr>
            </w:pPr>
            <w:r w:rsidRPr="00D647C2">
              <w:rPr>
                <w:rFonts w:ascii="Times New Roman" w:hAnsi="Times New Roman" w:cs="Times New Roman"/>
                <w:sz w:val="20"/>
                <w:szCs w:val="20"/>
                <w:lang w:val="lv-LV"/>
              </w:rPr>
              <w:t>Suga konstatēta meža masīvā uz R no Klaucānu ezera un uz Z no Priekulānu ezera, kur veido nelielas audzes.</w:t>
            </w:r>
          </w:p>
        </w:tc>
      </w:tr>
      <w:tr w:rsidRPr="00D647C2" w:rsidR="00AB1FD9" w:rsidTr="00D647C2" w14:paraId="3D1B5416" w14:textId="77777777">
        <w:tc>
          <w:tcPr>
            <w:tcW w:w="567" w:type="dxa"/>
          </w:tcPr>
          <w:p w:rsidRPr="00D647C2" w:rsidR="00AB1FD9" w:rsidP="00D647C2" w:rsidRDefault="00AB1FD9" w14:paraId="58A47532" w14:textId="77777777">
            <w:pPr>
              <w:pStyle w:val="Default"/>
              <w:numPr>
                <w:ilvl w:val="0"/>
                <w:numId w:val="36"/>
              </w:numPr>
              <w:jc w:val="left"/>
              <w:rPr>
                <w:rFonts w:ascii="Times New Roman" w:hAnsi="Times New Roman" w:cs="Times New Roman"/>
                <w:sz w:val="20"/>
                <w:szCs w:val="20"/>
                <w:lang w:val="lv-LV"/>
              </w:rPr>
            </w:pPr>
          </w:p>
        </w:tc>
        <w:tc>
          <w:tcPr>
            <w:tcW w:w="2853" w:type="dxa"/>
          </w:tcPr>
          <w:p w:rsidRPr="00D647C2" w:rsidR="00AB1FD9" w:rsidP="00D647C2" w:rsidRDefault="00AB1FD9" w14:paraId="3830E032" w14:textId="77777777">
            <w:pPr>
              <w:pStyle w:val="Default"/>
              <w:jc w:val="left"/>
              <w:rPr>
                <w:rFonts w:ascii="Times New Roman" w:hAnsi="Times New Roman" w:cs="Times New Roman"/>
                <w:sz w:val="20"/>
                <w:szCs w:val="20"/>
                <w:lang w:val="lv-LV"/>
              </w:rPr>
            </w:pPr>
            <w:r w:rsidRPr="00D647C2">
              <w:rPr>
                <w:rFonts w:ascii="Times New Roman" w:hAnsi="Times New Roman" w:cs="Times New Roman"/>
                <w:sz w:val="20"/>
                <w:szCs w:val="20"/>
                <w:lang w:val="lv-LV"/>
              </w:rPr>
              <w:t xml:space="preserve">Kanādas zeltgalvīte </w:t>
            </w:r>
            <w:r w:rsidRPr="00D647C2">
              <w:rPr>
                <w:rFonts w:ascii="Times New Roman" w:hAnsi="Times New Roman" w:cs="Times New Roman"/>
                <w:i/>
                <w:sz w:val="20"/>
                <w:szCs w:val="20"/>
                <w:lang w:val="lv-LV"/>
              </w:rPr>
              <w:t>Solidago canadensis</w:t>
            </w:r>
          </w:p>
        </w:tc>
        <w:tc>
          <w:tcPr>
            <w:tcW w:w="1620" w:type="dxa"/>
            <w:shd w:val="clear" w:color="auto" w:fill="FFFFFF" w:themeFill="background1"/>
          </w:tcPr>
          <w:p w:rsidRPr="00D647C2" w:rsidR="00AB1FD9" w:rsidP="00D647C2" w:rsidRDefault="00AB1FD9" w14:paraId="4615C09F" w14:textId="77777777">
            <w:pPr>
              <w:pStyle w:val="Default"/>
              <w:jc w:val="left"/>
              <w:rPr>
                <w:rFonts w:ascii="Times New Roman" w:hAnsi="Times New Roman" w:cs="Times New Roman"/>
                <w:sz w:val="20"/>
                <w:szCs w:val="20"/>
                <w:lang w:val="lv-LV"/>
              </w:rPr>
            </w:pPr>
            <w:r w:rsidRPr="00D647C2">
              <w:rPr>
                <w:rFonts w:ascii="Times New Roman" w:hAnsi="Times New Roman" w:cs="Times New Roman"/>
                <w:sz w:val="20"/>
                <w:szCs w:val="20"/>
                <w:lang w:val="lv-LV"/>
              </w:rPr>
              <w:t>Melnais saraksts</w:t>
            </w:r>
          </w:p>
        </w:tc>
        <w:tc>
          <w:tcPr>
            <w:tcW w:w="3324" w:type="dxa"/>
            <w:shd w:val="clear" w:color="auto" w:fill="FFFFFF" w:themeFill="background1"/>
          </w:tcPr>
          <w:p w:rsidRPr="00D647C2" w:rsidR="00AB1FD9" w:rsidP="00D647C2" w:rsidRDefault="00AB1FD9" w14:paraId="4B8B612A" w14:textId="7DD2147B">
            <w:pPr>
              <w:pStyle w:val="Default"/>
              <w:jc w:val="left"/>
              <w:rPr>
                <w:rFonts w:ascii="Times New Roman" w:hAnsi="Times New Roman" w:cs="Times New Roman"/>
                <w:sz w:val="20"/>
                <w:szCs w:val="20"/>
                <w:lang w:val="lv-LV"/>
              </w:rPr>
            </w:pPr>
            <w:r w:rsidRPr="00D647C2">
              <w:rPr>
                <w:rFonts w:ascii="Times New Roman" w:hAnsi="Times New Roman" w:cs="Times New Roman"/>
                <w:sz w:val="20"/>
                <w:szCs w:val="20"/>
                <w:lang w:val="lv-LV"/>
              </w:rPr>
              <w:t>Suga konstatēta nelielā daudzumā trīs punktveida atradnēs ceļmalā DL centrālajā daļā.</w:t>
            </w:r>
          </w:p>
        </w:tc>
      </w:tr>
    </w:tbl>
    <w:p w:rsidR="00010376" w:rsidP="00010376" w:rsidRDefault="00AB1FD9" w14:paraId="21E016B5" w14:textId="4C4EE672">
      <w:pPr>
        <w:pStyle w:val="Default"/>
        <w:spacing w:before="120" w:after="120"/>
        <w:jc w:val="both"/>
        <w:rPr>
          <w:rFonts w:ascii="Times New Roman" w:hAnsi="Times New Roman" w:cs="Times New Roman"/>
          <w:lang w:val="lv-LV"/>
        </w:rPr>
      </w:pPr>
      <w:r w:rsidRPr="00AB1FD9">
        <w:rPr>
          <w:rFonts w:ascii="Times New Roman" w:hAnsi="Times New Roman" w:cs="Times New Roman"/>
          <w:lang w:val="lv-LV"/>
        </w:rPr>
        <w:t xml:space="preserve">Invazīvo augu sugu ierobežošana ir ilgtermiņa process, kam nepieciešama īpaša apsaimniekošana vairāku gadu garumā. </w:t>
      </w:r>
      <w:r w:rsidR="00010376">
        <w:rPr>
          <w:rFonts w:ascii="Times New Roman" w:hAnsi="Times New Roman" w:cs="Times New Roman"/>
          <w:lang w:val="lv-LV"/>
        </w:rPr>
        <w:t>Pasākuma</w:t>
      </w:r>
      <w:r w:rsidRPr="00AB1FD9">
        <w:rPr>
          <w:rFonts w:ascii="Times New Roman" w:hAnsi="Times New Roman" w:cs="Times New Roman"/>
          <w:lang w:val="lv-LV"/>
        </w:rPr>
        <w:t xml:space="preserve"> galvenais mērķis ir apturēt šo sugu tālāku izplatīšanos un samazināt to aizņemto </w:t>
      </w:r>
      <w:r w:rsidR="00010376">
        <w:rPr>
          <w:rFonts w:ascii="Times New Roman" w:hAnsi="Times New Roman" w:cs="Times New Roman"/>
          <w:lang w:val="lv-LV"/>
        </w:rPr>
        <w:t>platību</w:t>
      </w:r>
      <w:r w:rsidRPr="00AB1FD9">
        <w:rPr>
          <w:rFonts w:ascii="Times New Roman" w:hAnsi="Times New Roman" w:cs="Times New Roman"/>
          <w:lang w:val="lv-LV"/>
        </w:rPr>
        <w:t>.</w:t>
      </w:r>
      <w:r w:rsidR="00FA4CF2">
        <w:rPr>
          <w:rFonts w:ascii="Times New Roman" w:hAnsi="Times New Roman" w:cs="Times New Roman"/>
          <w:lang w:val="lv-LV"/>
        </w:rPr>
        <w:t xml:space="preserve"> </w:t>
      </w:r>
      <w:r w:rsidRPr="00FA4CF2" w:rsidR="00FA4CF2">
        <w:rPr>
          <w:rFonts w:ascii="Times New Roman" w:hAnsi="Times New Roman" w:cs="Times New Roman"/>
          <w:lang w:val="lv-LV"/>
        </w:rPr>
        <w:t>Pasākuma B.</w:t>
      </w:r>
      <w:r w:rsidR="00FA4CF2">
        <w:rPr>
          <w:rFonts w:ascii="Times New Roman" w:hAnsi="Times New Roman" w:cs="Times New Roman"/>
          <w:lang w:val="lv-LV"/>
        </w:rPr>
        <w:t>6</w:t>
      </w:r>
      <w:r w:rsidRPr="00FA4CF2" w:rsidR="00FA4CF2">
        <w:rPr>
          <w:rFonts w:ascii="Times New Roman" w:hAnsi="Times New Roman" w:cs="Times New Roman"/>
          <w:lang w:val="lv-LV"/>
        </w:rPr>
        <w:t>.1. kartogrāfisko attēlojumu skatīt 1.12. pielikumā.</w:t>
      </w:r>
    </w:p>
    <w:p w:rsidRPr="00010376" w:rsidR="00010376" w:rsidP="00010376" w:rsidRDefault="00010376" w14:paraId="7A89F863" w14:textId="25F959FE">
      <w:pPr>
        <w:tabs>
          <w:tab w:val="left" w:pos="2760"/>
        </w:tabs>
        <w:spacing w:after="120"/>
        <w:jc w:val="both"/>
      </w:pPr>
      <w:r w:rsidRPr="00010376">
        <w:rPr>
          <w:b/>
        </w:rPr>
        <w:t>Puķu sprigane</w:t>
      </w:r>
      <w:r w:rsidRPr="00010376">
        <w:t xml:space="preserve"> </w:t>
      </w:r>
      <w:r w:rsidRPr="00010376">
        <w:rPr>
          <w:i/>
          <w:iCs/>
        </w:rPr>
        <w:t>Impatiens glandulifera</w:t>
      </w:r>
      <w:r w:rsidRPr="00010376">
        <w:t xml:space="preserve"> un </w:t>
      </w:r>
      <w:r w:rsidRPr="00010376">
        <w:rPr>
          <w:b/>
        </w:rPr>
        <w:t>sīkziedu sprigane</w:t>
      </w:r>
      <w:r w:rsidRPr="00010376">
        <w:t xml:space="preserve"> </w:t>
      </w:r>
      <w:r w:rsidRPr="00010376">
        <w:rPr>
          <w:i/>
          <w:iCs/>
        </w:rPr>
        <w:t>Impatiens parviflora</w:t>
      </w:r>
      <w:r w:rsidRPr="00010376">
        <w:t xml:space="preserve"> sastopamas meža masīvos, kur to izplatību galvenokārt veicina saimnieciskā darbība</w:t>
      </w:r>
      <w:r w:rsidR="0072603F">
        <w:t xml:space="preserve"> un cilvēku pārvietošanās</w:t>
      </w:r>
      <w:r w:rsidRPr="00010376">
        <w:t>. Meža ceļ</w:t>
      </w:r>
      <w:r w:rsidR="0072603F">
        <w:t xml:space="preserve">i </w:t>
      </w:r>
      <w:r w:rsidRPr="00010376">
        <w:t xml:space="preserve">un </w:t>
      </w:r>
      <w:r w:rsidRPr="00F97D1E" w:rsidR="0072603F">
        <w:t>dažādās kontaktjoslās – ceļmal</w:t>
      </w:r>
      <w:r w:rsidR="0072603F">
        <w:t>a</w:t>
      </w:r>
      <w:r w:rsidRPr="00F97D1E" w:rsidR="0072603F">
        <w:t>s, mežmal</w:t>
      </w:r>
      <w:r w:rsidR="0072603F">
        <w:t>a</w:t>
      </w:r>
      <w:r w:rsidRPr="00F97D1E" w:rsidR="0072603F">
        <w:t>s, grāvj</w:t>
      </w:r>
      <w:r w:rsidR="0072603F">
        <w:t xml:space="preserve">io – </w:t>
      </w:r>
      <w:r w:rsidRPr="00010376">
        <w:t xml:space="preserve">rada brīvas nišas invazīvām sugām, kā arī rada izplatības koridorus dabas lieguma teritorijā. Abas sugas ir viengadīgas, to sēklu uzglabāšana augsnē ir īslaicīga. Izraujamas pēc uzziedēšanas. Izrautie augi obligāti jāsavāc un jāizved no teritorijas. Gadījumā ja sprigane ir izpletusies plašākā teritorijā (gar takām, grāvjos, mežmalās), jāizmanto pļaušanas metode. </w:t>
      </w:r>
    </w:p>
    <w:p w:rsidR="00010376" w:rsidP="00010376" w:rsidRDefault="00010376" w14:paraId="30163C0C" w14:textId="1A0AD944">
      <w:pPr>
        <w:pStyle w:val="Default"/>
        <w:spacing w:before="120" w:after="120"/>
        <w:jc w:val="both"/>
        <w:rPr>
          <w:rFonts w:ascii="Times New Roman" w:hAnsi="Times New Roman" w:cs="Times New Roman"/>
          <w:lang w:val="lv-LV"/>
        </w:rPr>
      </w:pPr>
      <w:r w:rsidRPr="00010376">
        <w:rPr>
          <w:rFonts w:ascii="Times New Roman" w:hAnsi="Times New Roman" w:cs="Times New Roman"/>
          <w:b/>
        </w:rPr>
        <w:t>Kanādas zeltgalvīte</w:t>
      </w:r>
      <w:r w:rsidRPr="00010376">
        <w:rPr>
          <w:rFonts w:ascii="Times New Roman" w:hAnsi="Times New Roman" w:cs="Times New Roman"/>
        </w:rPr>
        <w:t xml:space="preserve"> </w:t>
      </w:r>
      <w:r w:rsidRPr="00010376">
        <w:rPr>
          <w:rFonts w:ascii="Times New Roman" w:hAnsi="Times New Roman" w:cs="Times New Roman"/>
          <w:i/>
        </w:rPr>
        <w:t>Solidago canadensis</w:t>
      </w:r>
      <w:r w:rsidRPr="00010376">
        <w:rPr>
          <w:rFonts w:ascii="Times New Roman" w:hAnsi="Times New Roman" w:cs="Times New Roman"/>
        </w:rPr>
        <w:t xml:space="preserve"> Dabas lieguma teritorijā ir sastopama nelielā daudzumā ceļmalā. Lai novērstu tās izplatīšanos un audžu paplašināšanos, ir būtiski sākt ierobežošanas pasākumus savlaicīgi. Šīs sugas apkarošanai var izmantot izrakšanu vai izraušanu, obligāti iznīcinot visas augu atliekas.</w:t>
      </w:r>
    </w:p>
    <w:p w:rsidR="00010376" w:rsidP="00010376" w:rsidRDefault="00010376" w14:paraId="4FC60E0B" w14:textId="77777777">
      <w:pPr>
        <w:pStyle w:val="Default"/>
        <w:spacing w:after="120"/>
        <w:jc w:val="both"/>
        <w:rPr>
          <w:rFonts w:ascii="Times New Roman" w:hAnsi="Times New Roman" w:cs="Times New Roman"/>
          <w:lang w:val="lv-LV"/>
        </w:rPr>
      </w:pPr>
      <w:r w:rsidRPr="00010376">
        <w:rPr>
          <w:rFonts w:ascii="Times New Roman" w:hAnsi="Times New Roman" w:cs="Times New Roman"/>
          <w:lang w:val="lv-LV"/>
        </w:rPr>
        <w:t xml:space="preserve">Gan puķu sprigane, gan Kanādas zeltgalvīte dabas liegumā pagaidām ir konstatētas nelielās platībās, kas būtiski atvieglo šo sugu ierobežošanas pasākumus. Šeit ir plānojama invazīvo sugu atsevišķu augu vai to nelielo audžu izraušana vai nopļaušana maksimāli tuvu zemei, kā arī tam sekojoša nopļauto augu savākšana un kompostēšana, apklājot kompostēšanas vietas ar melno plēvi. </w:t>
      </w:r>
    </w:p>
    <w:p w:rsidR="00010376" w:rsidP="00010376" w:rsidRDefault="00010376" w14:paraId="75A5336D" w14:textId="69FE3D03">
      <w:pPr>
        <w:pStyle w:val="Default"/>
        <w:spacing w:after="120"/>
        <w:jc w:val="both"/>
        <w:rPr>
          <w:rFonts w:ascii="Times New Roman" w:hAnsi="Times New Roman" w:cs="Times New Roman"/>
          <w:lang w:val="lv-LV"/>
        </w:rPr>
      </w:pPr>
      <w:r w:rsidRPr="00010376">
        <w:rPr>
          <w:rFonts w:ascii="Times New Roman" w:hAnsi="Times New Roman" w:cs="Times New Roman"/>
          <w:lang w:val="lv-LV"/>
        </w:rPr>
        <w:t xml:space="preserve">Sīkziedu sprigane, kas ir izplatīta dažādos traucētos meža nogabalos, </w:t>
      </w:r>
      <w:r>
        <w:rPr>
          <w:rFonts w:ascii="Times New Roman" w:hAnsi="Times New Roman" w:cs="Times New Roman"/>
          <w:lang w:val="lv-LV"/>
        </w:rPr>
        <w:t>var veidot</w:t>
      </w:r>
      <w:r w:rsidRPr="00010376">
        <w:rPr>
          <w:rFonts w:ascii="Times New Roman" w:hAnsi="Times New Roman" w:cs="Times New Roman"/>
          <w:lang w:val="lv-LV"/>
        </w:rPr>
        <w:t xml:space="preserve"> blīvas audzes, kas nomāc vai degradē vietējo sugu populācijas neveido, tādēļ plānot izskaušanas pasākumus šādai sugai nav lietderīgi, bet </w:t>
      </w:r>
      <w:r>
        <w:rPr>
          <w:rFonts w:ascii="Times New Roman" w:hAnsi="Times New Roman" w:cs="Times New Roman"/>
          <w:lang w:val="lv-LV"/>
        </w:rPr>
        <w:t xml:space="preserve">nepieciešams </w:t>
      </w:r>
      <w:r w:rsidRPr="00010376">
        <w:rPr>
          <w:rFonts w:ascii="Times New Roman" w:hAnsi="Times New Roman" w:cs="Times New Roman"/>
          <w:lang w:val="lv-LV"/>
        </w:rPr>
        <w:t xml:space="preserve">ierobežot </w:t>
      </w:r>
      <w:r>
        <w:rPr>
          <w:rFonts w:ascii="Times New Roman" w:hAnsi="Times New Roman" w:cs="Times New Roman"/>
          <w:lang w:val="lv-LV"/>
        </w:rPr>
        <w:t xml:space="preserve">tās </w:t>
      </w:r>
      <w:r w:rsidRPr="00010376">
        <w:rPr>
          <w:rFonts w:ascii="Times New Roman" w:hAnsi="Times New Roman" w:cs="Times New Roman"/>
          <w:lang w:val="lv-LV"/>
        </w:rPr>
        <w:t>tālāko izplatību, radot mazāk traucējumus</w:t>
      </w:r>
      <w:r>
        <w:rPr>
          <w:rFonts w:ascii="Times New Roman" w:hAnsi="Times New Roman" w:cs="Times New Roman"/>
          <w:lang w:val="lv-LV"/>
        </w:rPr>
        <w:t xml:space="preserve">. </w:t>
      </w:r>
    </w:p>
    <w:p w:rsidRPr="00AB1FD9" w:rsidR="00AB1FD9" w:rsidP="00010376" w:rsidRDefault="00AB1FD9" w14:paraId="5C75A2F0" w14:textId="60E9503A">
      <w:pPr>
        <w:pStyle w:val="Default"/>
        <w:spacing w:after="120"/>
        <w:jc w:val="both"/>
        <w:rPr>
          <w:rFonts w:ascii="Times New Roman" w:hAnsi="Times New Roman" w:cs="Times New Roman"/>
          <w:lang w:val="lv-LV"/>
        </w:rPr>
      </w:pPr>
      <w:r w:rsidRPr="00AB1FD9">
        <w:rPr>
          <w:rFonts w:ascii="Times New Roman" w:hAnsi="Times New Roman" w:cs="Times New Roman"/>
          <w:lang w:val="lv-LV"/>
        </w:rPr>
        <w:t xml:space="preserve">Cīņai pret invazīvajiem augiem </w:t>
      </w:r>
      <w:r w:rsidR="00010376">
        <w:rPr>
          <w:rFonts w:ascii="Times New Roman" w:hAnsi="Times New Roman" w:cs="Times New Roman"/>
          <w:lang w:val="lv-LV"/>
        </w:rPr>
        <w:t xml:space="preserve">var izmantot arī citas metodes – </w:t>
      </w:r>
      <w:r w:rsidRPr="00AB1FD9">
        <w:rPr>
          <w:rFonts w:ascii="Times New Roman" w:hAnsi="Times New Roman" w:cs="Times New Roman"/>
          <w:lang w:val="lv-LV"/>
        </w:rPr>
        <w:t xml:space="preserve">gan mehāniskas metodes – nociršanu, izraušanu ar saknēm, izrakšanu, biežu pļaušanu, ekstensīvu ganīšanu u.c., gan arī ķīmiskos paņēmienus. Lakstaugu apkarošana jāveic ziedēšanas laikā, vai tieši pirms ziedēšanas, kamēr sēklas vēl nav nogatavojušās. Invazīvās sugas obligāti jāizvāc no teritorijas un jāiznīcina. Tā kā invazīvajām sugām raksturīga ļoti strauja izplatīšanās, pirms pasākumu plānošanas teritorija atkārtoti jāapseko un jāfiksē invadētās platības. </w:t>
      </w:r>
    </w:p>
    <w:p w:rsidRPr="00AB1FD9" w:rsidR="00E42D70" w:rsidP="00AB1FD9" w:rsidRDefault="004B5E29" w14:paraId="0AE1EA42" w14:textId="165D7A18">
      <w:pPr>
        <w:spacing w:after="120"/>
        <w:jc w:val="both"/>
      </w:pPr>
      <w:r>
        <w:t>A</w:t>
      </w:r>
      <w:r w:rsidRPr="00AB1FD9">
        <w:t xml:space="preserve">rī sabiedrība </w:t>
      </w:r>
      <w:r>
        <w:t>i</w:t>
      </w:r>
      <w:r w:rsidRPr="00AB1FD9" w:rsidR="00E42D70">
        <w:t xml:space="preserve">r jāinformē par iespējām fiksēt invazīvo </w:t>
      </w:r>
      <w:r w:rsidR="00E42D70">
        <w:t>augu</w:t>
      </w:r>
      <w:r w:rsidRPr="00AB1FD9" w:rsidR="00E42D70">
        <w:t xml:space="preserve"> sugu novērojumus</w:t>
      </w:r>
      <w:r w:rsidR="0072603F">
        <w:t xml:space="preserve"> DL teritorijā </w:t>
      </w:r>
      <w:r w:rsidRPr="00AB1FD9" w:rsidR="00E42D70">
        <w:t xml:space="preserve">Invazīvo sugu pārvaldniekā </w:t>
      </w:r>
      <w:hyperlink w:anchor="/invazivo-sugu-parvaldnieks" r:id="rId155">
        <w:r w:rsidRPr="00AB1FD9" w:rsidR="00E42D70">
          <w:rPr>
            <w:color w:val="0000FF"/>
            <w:u w:val="single"/>
          </w:rPr>
          <w:t>https://ozols.gov.lv/kartes/apps/sites/#/invazivo-sugu-parvaldnieks</w:t>
        </w:r>
      </w:hyperlink>
    </w:p>
    <w:p w:rsidR="000F4EB6" w:rsidRDefault="004B70A4" w14:paraId="00001648" w14:textId="112583A6">
      <w:pPr>
        <w:spacing w:after="120"/>
        <w:jc w:val="both"/>
      </w:pPr>
      <w:r w:rsidRPr="00AB1FD9">
        <w:t xml:space="preserve">Būtiski nodrošināt invazīvo sugu izplatības ierobežošanas pasākumus arī DL tuvumā esošajā teritorijā uz D no dabas lieguma, lai mazinātu riskus to tālākai izplatībai. Īpaši būtiski nodrošināt apkarošanu DL tuvumā esošajā teritorijā konstatētajās Sosnovska latvāņa </w:t>
      </w:r>
      <w:r w:rsidRPr="00AB1FD9">
        <w:rPr>
          <w:i/>
        </w:rPr>
        <w:t>Heracleum sosnowsky</w:t>
      </w:r>
      <w:r w:rsidRPr="00AB1FD9">
        <w:t xml:space="preserve"> atradnēs zemes vienībās ar kadastra apzīmējumiem Nr. 56660030057, 56660030067</w:t>
      </w:r>
      <w:r w:rsidR="003F6CF6">
        <w:t>,</w:t>
      </w:r>
      <w:r w:rsidRPr="00AB1FD9">
        <w:t xml:space="preserve"> </w:t>
      </w:r>
      <w:r w:rsidRPr="003F6CF6" w:rsidR="003F6CF6">
        <w:t>56660030053</w:t>
      </w:r>
      <w:r w:rsidR="003F6CF6">
        <w:t xml:space="preserve"> </w:t>
      </w:r>
      <w:r w:rsidRPr="00AB1FD9">
        <w:t>un 56660030230</w:t>
      </w:r>
      <w:r w:rsidR="003F6CF6">
        <w:t xml:space="preserve"> (skat. </w:t>
      </w:r>
      <w:r w:rsidRPr="003F6CF6" w:rsidR="003F6CF6">
        <w:t>5.3.1.</w:t>
      </w:r>
      <w:r w:rsidR="00076E30">
        <w:t>9</w:t>
      </w:r>
      <w:r w:rsidRPr="003F6CF6" w:rsidR="003F6CF6">
        <w:t>. attēl</w:t>
      </w:r>
      <w:r w:rsidR="003F6CF6">
        <w:t xml:space="preserve">u un </w:t>
      </w:r>
      <w:r w:rsidRPr="003F6CF6" w:rsidR="003F6CF6">
        <w:t>5.3.1.</w:t>
      </w:r>
      <w:r w:rsidR="00076E30">
        <w:t>10</w:t>
      </w:r>
      <w:r w:rsidRPr="003F6CF6" w:rsidR="003F6CF6">
        <w:t>. attēl</w:t>
      </w:r>
      <w:r w:rsidR="003F6CF6">
        <w:t>u )</w:t>
      </w:r>
      <w:r w:rsidRPr="00AB1FD9">
        <w:t xml:space="preserve">. Tā kā caur šīm zemes vienībām iet ceļš uz DL, pastāv augsta varbūtība, ka Sosnovska latvānis </w:t>
      </w:r>
      <w:r w:rsidRPr="00AB1FD9">
        <w:rPr>
          <w:i/>
        </w:rPr>
        <w:t>Heracleum sosnowsky</w:t>
      </w:r>
      <w:r w:rsidRPr="00AB1FD9" w:rsidR="00E83503">
        <w:t xml:space="preserve"> </w:t>
      </w:r>
      <w:r w:rsidRPr="00AB1FD9">
        <w:t>var tikt ievazāts dabas liegumā ar transportu, vai pārvietojoties makšķerniekiem.</w:t>
      </w:r>
    </w:p>
    <w:p w:rsidR="003F6CF6" w:rsidP="003F6CF6" w:rsidRDefault="003F6CF6" w14:paraId="6379A148" w14:textId="0161CCC3">
      <w:pPr>
        <w:spacing w:after="120"/>
        <w:jc w:val="center"/>
      </w:pPr>
      <w:r>
        <w:rPr>
          <w:noProof/>
        </w:rPr>
        <w:drawing>
          <wp:inline distT="0" distB="0" distL="0" distR="0" wp14:anchorId="1FF8FD3A" wp14:editId="1A990177">
            <wp:extent cx="4068000" cy="2712166"/>
            <wp:effectExtent l="0" t="0" r="8890" b="0"/>
            <wp:docPr id="2046934481" name="Picture 2" descr="A dirt road with a bush in the fore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934481" name="Picture 2" descr="A dirt road with a bush in the foreground&#10;&#10;AI-generated content may be incorrect."/>
                    <pic:cNvPicPr/>
                  </pic:nvPicPr>
                  <pic:blipFill>
                    <a:blip r:embed="rId156" cstate="print">
                      <a:extLst>
                        <a:ext uri="{BEBA8EAE-BF5A-486C-A8C5-ECC9F3942E4B}">
                          <a14:imgProps xmlns:a14="http://schemas.microsoft.com/office/drawing/2010/main">
                            <a14:imgLayer r:embed="rId157">
                              <a14:imgEffect>
                                <a14:brightnessContrast bright="-2000" contrast="20000"/>
                              </a14:imgEffect>
                            </a14:imgLayer>
                          </a14:imgProps>
                        </a:ext>
                        <a:ext uri="{28A0092B-C50C-407E-A947-70E740481C1C}">
                          <a14:useLocalDpi xmlns:a14="http://schemas.microsoft.com/office/drawing/2010/main" val="0"/>
                        </a:ext>
                      </a:extLst>
                    </a:blip>
                    <a:stretch>
                      <a:fillRect/>
                    </a:stretch>
                  </pic:blipFill>
                  <pic:spPr>
                    <a:xfrm>
                      <a:off x="0" y="0"/>
                      <a:ext cx="4068000" cy="2712166"/>
                    </a:xfrm>
                    <a:prstGeom prst="rect">
                      <a:avLst/>
                    </a:prstGeom>
                  </pic:spPr>
                </pic:pic>
              </a:graphicData>
            </a:graphic>
          </wp:inline>
        </w:drawing>
      </w:r>
    </w:p>
    <w:p w:rsidR="003F6CF6" w:rsidP="003F6CF6" w:rsidRDefault="003F6CF6" w14:paraId="127BF1DE" w14:textId="72E4B445">
      <w:pPr>
        <w:widowControl w:val="0"/>
        <w:pBdr>
          <w:top w:val="nil"/>
          <w:left w:val="nil"/>
          <w:bottom w:val="nil"/>
          <w:right w:val="nil"/>
          <w:between w:val="nil"/>
        </w:pBdr>
        <w:jc w:val="center"/>
        <w:rPr>
          <w:b/>
          <w:i/>
          <w:color w:val="000000"/>
          <w:sz w:val="20"/>
          <w:szCs w:val="20"/>
        </w:rPr>
      </w:pPr>
      <w:r>
        <w:rPr>
          <w:i/>
          <w:color w:val="000000"/>
          <w:sz w:val="20"/>
          <w:szCs w:val="20"/>
        </w:rPr>
        <w:t>5.3.1.</w:t>
      </w:r>
      <w:r w:rsidR="00076E30">
        <w:rPr>
          <w:i/>
          <w:color w:val="000000"/>
          <w:sz w:val="20"/>
          <w:szCs w:val="20"/>
        </w:rPr>
        <w:t>9</w:t>
      </w:r>
      <w:r>
        <w:rPr>
          <w:i/>
          <w:color w:val="000000"/>
          <w:sz w:val="20"/>
          <w:szCs w:val="20"/>
        </w:rPr>
        <w:t>. attēls.</w:t>
      </w:r>
      <w:r>
        <w:rPr>
          <w:b/>
          <w:i/>
          <w:color w:val="000000"/>
          <w:sz w:val="20"/>
          <w:szCs w:val="20"/>
        </w:rPr>
        <w:t xml:space="preserve"> </w:t>
      </w:r>
      <w:r w:rsidRPr="003F6CF6">
        <w:rPr>
          <w:b/>
          <w:i/>
          <w:color w:val="000000"/>
          <w:sz w:val="20"/>
          <w:szCs w:val="20"/>
        </w:rPr>
        <w:t xml:space="preserve">Sosnovska latvāņa Heracleum sosnowsky audzes z.v. ar kadastra apzīmējumu 56660030067 - potenciāls invazīvās sugas izplatības </w:t>
      </w:r>
      <w:r>
        <w:rPr>
          <w:b/>
          <w:i/>
          <w:color w:val="000000"/>
          <w:sz w:val="20"/>
          <w:szCs w:val="20"/>
        </w:rPr>
        <w:t>DL</w:t>
      </w:r>
      <w:r w:rsidRPr="003F6CF6">
        <w:rPr>
          <w:b/>
          <w:i/>
          <w:color w:val="000000"/>
          <w:sz w:val="20"/>
          <w:szCs w:val="20"/>
        </w:rPr>
        <w:t xml:space="preserve"> avots</w:t>
      </w:r>
      <w:r>
        <w:rPr>
          <w:b/>
          <w:i/>
          <w:color w:val="000000"/>
          <w:sz w:val="20"/>
          <w:szCs w:val="20"/>
        </w:rPr>
        <w:t xml:space="preserve"> </w:t>
      </w:r>
      <w:r>
        <w:rPr>
          <w:b/>
          <w:i/>
          <w:sz w:val="20"/>
          <w:szCs w:val="20"/>
        </w:rPr>
        <w:t>(X</w:t>
      </w:r>
      <w:r>
        <w:rPr>
          <w:b/>
          <w:i/>
          <w:sz w:val="20"/>
          <w:szCs w:val="20"/>
          <w:vertAlign w:val="subscript"/>
        </w:rPr>
        <w:t xml:space="preserve">LKS-92TM </w:t>
      </w:r>
      <w:r>
        <w:rPr>
          <w:b/>
          <w:i/>
          <w:sz w:val="20"/>
          <w:szCs w:val="20"/>
        </w:rPr>
        <w:t>=</w:t>
      </w:r>
      <w:r>
        <w:t xml:space="preserve"> </w:t>
      </w:r>
      <w:r w:rsidRPr="003F6CF6">
        <w:rPr>
          <w:b/>
          <w:i/>
          <w:sz w:val="20"/>
          <w:szCs w:val="20"/>
        </w:rPr>
        <w:t>610009</w:t>
      </w:r>
      <w:r>
        <w:rPr>
          <w:b/>
          <w:i/>
          <w:sz w:val="20"/>
          <w:szCs w:val="20"/>
        </w:rPr>
        <w:t>; Y</w:t>
      </w:r>
      <w:r>
        <w:rPr>
          <w:b/>
          <w:i/>
          <w:sz w:val="20"/>
          <w:szCs w:val="20"/>
          <w:vertAlign w:val="subscript"/>
        </w:rPr>
        <w:t xml:space="preserve">LKS-92TM </w:t>
      </w:r>
      <w:r>
        <w:rPr>
          <w:b/>
          <w:i/>
          <w:sz w:val="20"/>
          <w:szCs w:val="20"/>
        </w:rPr>
        <w:t>=</w:t>
      </w:r>
      <w:r w:rsidRPr="003F6CF6">
        <w:rPr>
          <w:b/>
          <w:i/>
          <w:sz w:val="20"/>
          <w:szCs w:val="20"/>
        </w:rPr>
        <w:t>244978</w:t>
      </w:r>
      <w:r>
        <w:rPr>
          <w:b/>
          <w:i/>
          <w:sz w:val="20"/>
          <w:szCs w:val="20"/>
        </w:rPr>
        <w:t>) (Foto: J. Soms)</w:t>
      </w:r>
    </w:p>
    <w:p w:rsidR="003F6CF6" w:rsidRDefault="003F6CF6" w14:paraId="7F0C121E" w14:textId="77777777">
      <w:pPr>
        <w:spacing w:after="120"/>
        <w:jc w:val="both"/>
      </w:pPr>
    </w:p>
    <w:p w:rsidR="003F6CF6" w:rsidP="003F6CF6" w:rsidRDefault="003F6CF6" w14:paraId="1D7138B4" w14:textId="5A8FF0F9">
      <w:pPr>
        <w:spacing w:after="120"/>
        <w:jc w:val="center"/>
      </w:pPr>
      <w:r>
        <w:rPr>
          <w:noProof/>
        </w:rPr>
        <w:drawing>
          <wp:inline distT="0" distB="0" distL="0" distR="0" wp14:anchorId="5F1C57BF" wp14:editId="64F4B38C">
            <wp:extent cx="4068000" cy="2712166"/>
            <wp:effectExtent l="0" t="0" r="8890" b="0"/>
            <wp:docPr id="1956005640" name="Picture 3" descr="A dirt road with grass and bush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005640" name="Picture 3" descr="A dirt road with grass and bushes&#10;&#10;AI-generated content may be incorrect."/>
                    <pic:cNvPicPr/>
                  </pic:nvPicPr>
                  <pic:blipFill>
                    <a:blip r:embed="rId158" cstate="print">
                      <a:extLst>
                        <a:ext uri="{28A0092B-C50C-407E-A947-70E740481C1C}">
                          <a14:useLocalDpi xmlns:a14="http://schemas.microsoft.com/office/drawing/2010/main" val="0"/>
                        </a:ext>
                      </a:extLst>
                    </a:blip>
                    <a:stretch>
                      <a:fillRect/>
                    </a:stretch>
                  </pic:blipFill>
                  <pic:spPr>
                    <a:xfrm>
                      <a:off x="0" y="0"/>
                      <a:ext cx="4068000" cy="2712166"/>
                    </a:xfrm>
                    <a:prstGeom prst="rect">
                      <a:avLst/>
                    </a:prstGeom>
                  </pic:spPr>
                </pic:pic>
              </a:graphicData>
            </a:graphic>
          </wp:inline>
        </w:drawing>
      </w:r>
    </w:p>
    <w:p w:rsidR="003F6CF6" w:rsidP="003F6CF6" w:rsidRDefault="003F6CF6" w14:paraId="23B71B95" w14:textId="4C450E7C">
      <w:pPr>
        <w:widowControl w:val="0"/>
        <w:pBdr>
          <w:top w:val="nil"/>
          <w:left w:val="nil"/>
          <w:bottom w:val="nil"/>
          <w:right w:val="nil"/>
          <w:between w:val="nil"/>
        </w:pBdr>
        <w:jc w:val="center"/>
        <w:rPr>
          <w:b/>
          <w:i/>
          <w:color w:val="000000"/>
          <w:sz w:val="20"/>
          <w:szCs w:val="20"/>
        </w:rPr>
      </w:pPr>
      <w:r>
        <w:rPr>
          <w:i/>
          <w:color w:val="000000"/>
          <w:sz w:val="20"/>
          <w:szCs w:val="20"/>
        </w:rPr>
        <w:t>5.3.1.</w:t>
      </w:r>
      <w:r w:rsidR="00076E30">
        <w:rPr>
          <w:i/>
          <w:color w:val="000000"/>
          <w:sz w:val="20"/>
          <w:szCs w:val="20"/>
        </w:rPr>
        <w:t>10</w:t>
      </w:r>
      <w:r>
        <w:rPr>
          <w:i/>
          <w:color w:val="000000"/>
          <w:sz w:val="20"/>
          <w:szCs w:val="20"/>
        </w:rPr>
        <w:t>. attēls.</w:t>
      </w:r>
      <w:r>
        <w:rPr>
          <w:b/>
          <w:i/>
          <w:color w:val="000000"/>
          <w:sz w:val="20"/>
          <w:szCs w:val="20"/>
        </w:rPr>
        <w:t xml:space="preserve"> </w:t>
      </w:r>
      <w:r w:rsidRPr="003F6CF6">
        <w:rPr>
          <w:b/>
          <w:i/>
          <w:color w:val="000000"/>
          <w:sz w:val="20"/>
          <w:szCs w:val="20"/>
        </w:rPr>
        <w:t xml:space="preserve">Sosnovska latvāņa Heracleum sosnowsky </w:t>
      </w:r>
      <w:r>
        <w:rPr>
          <w:b/>
          <w:i/>
          <w:color w:val="000000"/>
          <w:sz w:val="20"/>
          <w:szCs w:val="20"/>
        </w:rPr>
        <w:t xml:space="preserve">atsevišķi </w:t>
      </w:r>
      <w:r w:rsidRPr="003F6CF6">
        <w:rPr>
          <w:b/>
          <w:i/>
          <w:color w:val="000000"/>
          <w:sz w:val="20"/>
          <w:szCs w:val="20"/>
        </w:rPr>
        <w:t>indivīdi gar ceļu z.v. ar kadastra apzīmējumu 56660030053</w:t>
      </w:r>
      <w:r>
        <w:rPr>
          <w:b/>
          <w:i/>
          <w:color w:val="000000"/>
          <w:sz w:val="20"/>
          <w:szCs w:val="20"/>
        </w:rPr>
        <w:t xml:space="preserve"> </w:t>
      </w:r>
      <w:r w:rsidRPr="003F6CF6">
        <w:rPr>
          <w:b/>
          <w:i/>
          <w:color w:val="000000"/>
          <w:sz w:val="20"/>
          <w:szCs w:val="20"/>
        </w:rPr>
        <w:t xml:space="preserve">- potenciāls invazīvās sugas izplatības </w:t>
      </w:r>
      <w:r>
        <w:rPr>
          <w:b/>
          <w:i/>
          <w:color w:val="000000"/>
          <w:sz w:val="20"/>
          <w:szCs w:val="20"/>
        </w:rPr>
        <w:t>DL</w:t>
      </w:r>
      <w:r w:rsidRPr="003F6CF6">
        <w:rPr>
          <w:b/>
          <w:i/>
          <w:color w:val="000000"/>
          <w:sz w:val="20"/>
          <w:szCs w:val="20"/>
        </w:rPr>
        <w:t xml:space="preserve"> avots</w:t>
      </w:r>
      <w:r>
        <w:rPr>
          <w:b/>
          <w:i/>
          <w:color w:val="000000"/>
          <w:sz w:val="20"/>
          <w:szCs w:val="20"/>
        </w:rPr>
        <w:t xml:space="preserve"> </w:t>
      </w:r>
      <w:r>
        <w:rPr>
          <w:b/>
          <w:i/>
          <w:sz w:val="20"/>
          <w:szCs w:val="20"/>
        </w:rPr>
        <w:t>(X</w:t>
      </w:r>
      <w:r>
        <w:rPr>
          <w:b/>
          <w:i/>
          <w:sz w:val="20"/>
          <w:szCs w:val="20"/>
          <w:vertAlign w:val="subscript"/>
        </w:rPr>
        <w:t xml:space="preserve">LKS-92TM </w:t>
      </w:r>
      <w:r>
        <w:rPr>
          <w:b/>
          <w:i/>
          <w:sz w:val="20"/>
          <w:szCs w:val="20"/>
        </w:rPr>
        <w:t>=</w:t>
      </w:r>
      <w:r>
        <w:t xml:space="preserve"> </w:t>
      </w:r>
      <w:r w:rsidRPr="003F6CF6">
        <w:rPr>
          <w:b/>
          <w:i/>
          <w:sz w:val="20"/>
          <w:szCs w:val="20"/>
        </w:rPr>
        <w:t>609969</w:t>
      </w:r>
      <w:r>
        <w:rPr>
          <w:b/>
          <w:i/>
          <w:sz w:val="20"/>
          <w:szCs w:val="20"/>
        </w:rPr>
        <w:t>; Y</w:t>
      </w:r>
      <w:r>
        <w:rPr>
          <w:b/>
          <w:i/>
          <w:sz w:val="20"/>
          <w:szCs w:val="20"/>
          <w:vertAlign w:val="subscript"/>
        </w:rPr>
        <w:t xml:space="preserve">LKS-92TM </w:t>
      </w:r>
      <w:r>
        <w:rPr>
          <w:b/>
          <w:i/>
          <w:sz w:val="20"/>
          <w:szCs w:val="20"/>
        </w:rPr>
        <w:t>=</w:t>
      </w:r>
      <w:r w:rsidRPr="003F6CF6">
        <w:rPr>
          <w:b/>
          <w:i/>
          <w:sz w:val="20"/>
          <w:szCs w:val="20"/>
        </w:rPr>
        <w:t>245049</w:t>
      </w:r>
      <w:r>
        <w:rPr>
          <w:b/>
          <w:i/>
          <w:sz w:val="20"/>
          <w:szCs w:val="20"/>
        </w:rPr>
        <w:t>) (Foto: J. Soms)</w:t>
      </w:r>
    </w:p>
    <w:p w:rsidR="000F4EB6" w:rsidRDefault="004B70A4" w14:paraId="00001649" w14:textId="77777777">
      <w:pPr>
        <w:spacing w:after="120"/>
        <w:jc w:val="both"/>
      </w:pPr>
      <w:r w:rsidRPr="00AB1FD9">
        <w:t>Sosnovska latvāņa izplatības ierobežošanas kārtība noteikta MK 2008. gada 9. augusta noteikumos Nr. 559 “Invazīvās augu sugas – Sosnovska latvāņa – izplatības ierobežošanas noteikumi”. Noteikumos ietverti ierobežošanas pasākumi, informācijas</w:t>
      </w:r>
      <w:r>
        <w:t xml:space="preserve"> saturs un tās sniegšanas kārtība par latvāņa izplatību, kā arī ierobežošanas plānošana, organizēšana un koordinēšana, kā arī informēšana par pasākumu veikšanu. Noteikumos norādītas arī metodes un kārtība, kādā veicama latvāņa iznīcināšana un darba aizsardzības prasības.</w:t>
      </w:r>
    </w:p>
    <w:p w:rsidR="00C00BE2" w:rsidP="00C00BE2" w:rsidRDefault="00C00BE2" w14:paraId="559BB64E" w14:textId="260604F5">
      <w:pPr>
        <w:spacing w:after="120"/>
        <w:jc w:val="both"/>
      </w:pPr>
      <w:r>
        <w:t xml:space="preserve">Dabas liegumā un tam piegulošajā teritorijā sastopamo invazīvo sugu izplatības karti skat. </w:t>
      </w:r>
      <w:r w:rsidR="00EC4E79">
        <w:t>1.</w:t>
      </w:r>
      <w:r>
        <w:t>11. pielikumā.</w:t>
      </w:r>
    </w:p>
    <w:p w:rsidR="00C00BE2" w:rsidP="00C00BE2" w:rsidRDefault="00C00BE2" w14:paraId="6126F29C" w14:textId="25D0F228">
      <w:pPr>
        <w:spacing w:after="120"/>
        <w:jc w:val="both"/>
      </w:pPr>
      <w:r>
        <w:t xml:space="preserve">Invazīvo sugu apkarošana veicama saskaņā ar DAP tīmekļvietnē </w:t>
      </w:r>
      <w:hyperlink w:history="1" w:anchor="faktu-lapas-invazivas-augu-sugas" r:id="rId159">
        <w:r w:rsidRPr="000968BD">
          <w:rPr>
            <w:rStyle w:val="Hyperlink"/>
          </w:rPr>
          <w:t>https://www.daba.gov.lv/lv/invazivas-sugas#faktu-lapas-invazivas-augu-sugas</w:t>
        </w:r>
      </w:hyperlink>
      <w:r>
        <w:t xml:space="preserve">  publicētajās Latvijā konstatēto invazīvo sugu faktu lapās iekļautajām rekomendācijām.</w:t>
      </w:r>
    </w:p>
    <w:p w:rsidR="000F4EB6" w:rsidRDefault="000F4EB6" w14:paraId="0000164A" w14:textId="77777777">
      <w:pPr>
        <w:jc w:val="both"/>
        <w:rPr>
          <w:color w:val="000000"/>
        </w:rPr>
      </w:pPr>
    </w:p>
    <w:p w:rsidR="000F4EB6" w:rsidRDefault="004B70A4" w14:paraId="0000164B" w14:textId="77777777">
      <w:pPr>
        <w:jc w:val="both"/>
        <w:rPr>
          <w:b/>
          <w:color w:val="000000"/>
        </w:rPr>
      </w:pPr>
      <w:r>
        <w:rPr>
          <w:b/>
          <w:color w:val="000000"/>
        </w:rPr>
        <w:t>C. Infrastruktūras uzturēšana un pilnveidošana</w:t>
      </w:r>
    </w:p>
    <w:p w:rsidR="000F4EB6" w:rsidRDefault="000F4EB6" w14:paraId="0000164C" w14:textId="77777777">
      <w:pPr>
        <w:jc w:val="both"/>
        <w:rPr>
          <w:b/>
        </w:rPr>
      </w:pPr>
    </w:p>
    <w:p w:rsidR="000F4EB6" w:rsidRDefault="004B70A4" w14:paraId="0000164D" w14:textId="77777777">
      <w:pPr>
        <w:jc w:val="both"/>
        <w:rPr>
          <w:b/>
          <w:u w:val="single"/>
        </w:rPr>
      </w:pPr>
      <w:r>
        <w:rPr>
          <w:b/>
          <w:u w:val="single"/>
        </w:rPr>
        <w:t>C.1.1. Dabas liegumā esošās tūrisma un atpūtas infrastruktūras uzturēšana</w:t>
      </w:r>
    </w:p>
    <w:p w:rsidR="000F4EB6" w:rsidRDefault="000F4EB6" w14:paraId="0000164E" w14:textId="77777777">
      <w:pPr>
        <w:jc w:val="both"/>
        <w:rPr>
          <w:b/>
        </w:rPr>
      </w:pPr>
    </w:p>
    <w:p w:rsidRPr="00AD3DF2" w:rsidR="000F4EB6" w:rsidRDefault="004B70A4" w14:paraId="0000164F" w14:textId="77777777">
      <w:pPr>
        <w:spacing w:after="120"/>
        <w:jc w:val="both"/>
      </w:pPr>
      <w:r>
        <w:t xml:space="preserve">DL un tam piegulošajā ezeru piekrastes daļā </w:t>
      </w:r>
      <w:r>
        <w:rPr>
          <w:color w:val="000000"/>
        </w:rPr>
        <w:t>izveidotie tūrisma infrastruktūras objekti ir dažādā saglabātības pakāpē un tehniskā stāvoklī.</w:t>
      </w:r>
      <w:r>
        <w:t xml:space="preserve"> Tūrisma infrastruktūras pašreizējā kvalitāte kopumā vērtējama kā slikta vai apmierinoša. Klaucānu ezera D piekrastē izveidotajai laipai un skatu platformai dēļu segums ir nolietojies un bojāts, un laipas apmeklēšana šobrīd ir bīstama. Objekts uzskatāms par vidi degradējošu elementu. Turklāt piekļuve šim tūrisma infrastruktūras objektam ir slēgta, jo ceļš iet caur fiziskai personai </w:t>
      </w:r>
      <w:r w:rsidRPr="00AD3DF2">
        <w:t xml:space="preserve">piederošu īpašumu. Līdz ar ir jāparedz tā izvākšana.  </w:t>
      </w:r>
    </w:p>
    <w:p w:rsidR="000F4EB6" w:rsidP="00547339" w:rsidRDefault="004B70A4" w14:paraId="00001650" w14:textId="6D59A2B5">
      <w:pPr>
        <w:spacing w:after="120"/>
        <w:jc w:val="both"/>
      </w:pPr>
      <w:r w:rsidRPr="00AD3DF2">
        <w:t>Laipa Klaucānu ezera A krastā pie Lazdukalnu mājām (zemes vienības kadastra apzīmējums 56660030046</w:t>
      </w:r>
      <w:r>
        <w:t>) ir nolietojusies</w:t>
      </w:r>
      <w:r w:rsidR="0037057C">
        <w:t xml:space="preserve"> (</w:t>
      </w:r>
      <w:r w:rsidR="00CB0C59">
        <w:t xml:space="preserve">skat. </w:t>
      </w:r>
      <w:r w:rsidR="0037057C">
        <w:t>5.3.1.</w:t>
      </w:r>
      <w:r w:rsidR="00E319C5">
        <w:t>1</w:t>
      </w:r>
      <w:r w:rsidR="00076E30">
        <w:t>1</w:t>
      </w:r>
      <w:r w:rsidR="0037057C">
        <w:t>. attēl</w:t>
      </w:r>
      <w:r w:rsidR="00CB0C59">
        <w:t>u</w:t>
      </w:r>
      <w:r w:rsidR="0037057C">
        <w:t>)</w:t>
      </w:r>
      <w:r>
        <w:t>. Ir nepieciešams veikt tās atjaunošanu, jo faktiski tā ir vienīgā viegli pieejamā vieta Klaucānu ezera ainavas apskatei</w:t>
      </w:r>
      <w:r w:rsidR="0037057C">
        <w:t>, monitoringa un zinātnisko pētījumu veikšanai ezerā</w:t>
      </w:r>
      <w:r>
        <w:t>.</w:t>
      </w:r>
    </w:p>
    <w:p w:rsidR="00A905D8" w:rsidP="00C6242A" w:rsidRDefault="00A905D8" w14:paraId="4FDE5F91" w14:textId="2676B7AE">
      <w:pPr>
        <w:spacing w:after="120"/>
        <w:jc w:val="center"/>
      </w:pPr>
      <w:r>
        <w:rPr>
          <w:noProof/>
        </w:rPr>
        <w:drawing>
          <wp:inline distT="0" distB="0" distL="0" distR="0" wp14:anchorId="337142BD" wp14:editId="1D57F8F1">
            <wp:extent cx="4320000" cy="2880173"/>
            <wp:effectExtent l="0" t="0" r="4445" b="0"/>
            <wp:docPr id="1366556808" name="Picture 22" descr="A wooden bridge over a lak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556808" name="Picture 22" descr="A wooden bridge over a lake&#10;&#10;AI-generated content may be incorrect."/>
                    <pic:cNvPicPr/>
                  </pic:nvPicPr>
                  <pic:blipFill>
                    <a:blip r:embed="rId160" cstate="print">
                      <a:extLst>
                        <a:ext uri="{28A0092B-C50C-407E-A947-70E740481C1C}">
                          <a14:useLocalDpi xmlns:a14="http://schemas.microsoft.com/office/drawing/2010/main" val="0"/>
                        </a:ext>
                      </a:extLst>
                    </a:blip>
                    <a:stretch>
                      <a:fillRect/>
                    </a:stretch>
                  </pic:blipFill>
                  <pic:spPr>
                    <a:xfrm>
                      <a:off x="0" y="0"/>
                      <a:ext cx="4320000" cy="2880173"/>
                    </a:xfrm>
                    <a:prstGeom prst="rect">
                      <a:avLst/>
                    </a:prstGeom>
                  </pic:spPr>
                </pic:pic>
              </a:graphicData>
            </a:graphic>
          </wp:inline>
        </w:drawing>
      </w:r>
    </w:p>
    <w:p w:rsidR="00A905D8" w:rsidRDefault="0037057C" w14:paraId="52F90527" w14:textId="4FE3A595">
      <w:pPr>
        <w:spacing w:after="120"/>
        <w:jc w:val="both"/>
      </w:pPr>
      <w:r>
        <w:rPr>
          <w:i/>
          <w:color w:val="000000"/>
          <w:sz w:val="20"/>
          <w:szCs w:val="20"/>
        </w:rPr>
        <w:t>5.3.1.</w:t>
      </w:r>
      <w:r w:rsidR="00E319C5">
        <w:rPr>
          <w:i/>
          <w:color w:val="000000"/>
          <w:sz w:val="20"/>
          <w:szCs w:val="20"/>
        </w:rPr>
        <w:t>1</w:t>
      </w:r>
      <w:r w:rsidR="00076E30">
        <w:rPr>
          <w:i/>
          <w:color w:val="000000"/>
          <w:sz w:val="20"/>
          <w:szCs w:val="20"/>
        </w:rPr>
        <w:t>1</w:t>
      </w:r>
      <w:r>
        <w:rPr>
          <w:i/>
          <w:color w:val="000000"/>
          <w:sz w:val="20"/>
          <w:szCs w:val="20"/>
        </w:rPr>
        <w:t>. attēls.</w:t>
      </w:r>
      <w:r>
        <w:rPr>
          <w:b/>
          <w:i/>
          <w:color w:val="000000"/>
          <w:sz w:val="20"/>
          <w:szCs w:val="20"/>
        </w:rPr>
        <w:t xml:space="preserve"> </w:t>
      </w:r>
      <w:r w:rsidRPr="0037057C">
        <w:rPr>
          <w:b/>
          <w:i/>
          <w:color w:val="000000"/>
          <w:sz w:val="20"/>
          <w:szCs w:val="20"/>
        </w:rPr>
        <w:t>Laipa un skatu  vieta pie Klaucānu ezera, ezera A krastā pie “Lazdukalnu” mājām (pie z.v. ar kadastra apzīmējumu 56660030046)</w:t>
      </w:r>
      <w:r>
        <w:rPr>
          <w:b/>
          <w:i/>
          <w:color w:val="000000"/>
          <w:sz w:val="20"/>
          <w:szCs w:val="20"/>
        </w:rPr>
        <w:t xml:space="preserve"> - </w:t>
      </w:r>
      <w:r w:rsidRPr="0037057C">
        <w:rPr>
          <w:b/>
          <w:i/>
          <w:color w:val="000000"/>
          <w:sz w:val="20"/>
          <w:szCs w:val="20"/>
        </w:rPr>
        <w:t>esošās tūrisma un atpūtas infrastruktūras uzturēšana</w:t>
      </w:r>
      <w:r>
        <w:rPr>
          <w:b/>
          <w:i/>
          <w:color w:val="000000"/>
          <w:sz w:val="20"/>
          <w:szCs w:val="20"/>
        </w:rPr>
        <w:t xml:space="preserve">s objekts. </w:t>
      </w:r>
      <w:r>
        <w:rPr>
          <w:b/>
          <w:i/>
          <w:sz w:val="20"/>
          <w:szCs w:val="20"/>
        </w:rPr>
        <w:t>(X</w:t>
      </w:r>
      <w:r>
        <w:rPr>
          <w:b/>
          <w:i/>
          <w:sz w:val="20"/>
          <w:szCs w:val="20"/>
          <w:vertAlign w:val="subscript"/>
        </w:rPr>
        <w:t xml:space="preserve">LKS-92TM </w:t>
      </w:r>
      <w:r>
        <w:rPr>
          <w:b/>
          <w:i/>
          <w:sz w:val="20"/>
          <w:szCs w:val="20"/>
        </w:rPr>
        <w:t>=</w:t>
      </w:r>
      <w:r>
        <w:t xml:space="preserve"> </w:t>
      </w:r>
      <w:r w:rsidRPr="0037057C">
        <w:rPr>
          <w:b/>
          <w:i/>
          <w:sz w:val="20"/>
          <w:szCs w:val="20"/>
        </w:rPr>
        <w:t>609245</w:t>
      </w:r>
      <w:r>
        <w:rPr>
          <w:b/>
          <w:i/>
          <w:sz w:val="20"/>
          <w:szCs w:val="20"/>
        </w:rPr>
        <w:t>; Y</w:t>
      </w:r>
      <w:r>
        <w:rPr>
          <w:b/>
          <w:i/>
          <w:sz w:val="20"/>
          <w:szCs w:val="20"/>
          <w:vertAlign w:val="subscript"/>
        </w:rPr>
        <w:t xml:space="preserve">LKS-92TM </w:t>
      </w:r>
      <w:r>
        <w:rPr>
          <w:b/>
          <w:i/>
          <w:sz w:val="20"/>
          <w:szCs w:val="20"/>
        </w:rPr>
        <w:t>=</w:t>
      </w:r>
      <w:r w:rsidRPr="0037057C">
        <w:rPr>
          <w:b/>
          <w:i/>
          <w:sz w:val="20"/>
          <w:szCs w:val="20"/>
        </w:rPr>
        <w:t>246681</w:t>
      </w:r>
      <w:r>
        <w:rPr>
          <w:b/>
          <w:i/>
          <w:sz w:val="20"/>
          <w:szCs w:val="20"/>
        </w:rPr>
        <w:t>) (Foto: J. Soms)</w:t>
      </w:r>
    </w:p>
    <w:p w:rsidR="00A905D8" w:rsidRDefault="00A905D8" w14:paraId="700C7A4F" w14:textId="77777777">
      <w:pPr>
        <w:spacing w:after="120"/>
        <w:jc w:val="both"/>
      </w:pPr>
    </w:p>
    <w:p w:rsidR="000F4EB6" w:rsidRDefault="004B70A4" w14:paraId="00001651" w14:textId="774EFC3C">
      <w:pPr>
        <w:spacing w:after="120"/>
        <w:jc w:val="both"/>
      </w:pPr>
      <w:r>
        <w:t xml:space="preserve">Dabas lieguma teritorijā pie tilta pār Podvāzi </w:t>
      </w:r>
      <w:r w:rsidR="0037057C">
        <w:t>ir jāatjauno</w:t>
      </w:r>
      <w:r>
        <w:t xml:space="preserve"> informācijas stends par DL un tā dabas vērtībām. Citas informatīvas norādes vai stendi kā tūrisma infrastruktūra teritorijā nav </w:t>
      </w:r>
      <w:r w:rsidR="0037057C">
        <w:t xml:space="preserve">nepieciešams </w:t>
      </w:r>
      <w:r>
        <w:t>izveidot.</w:t>
      </w:r>
    </w:p>
    <w:p w:rsidR="000F4EB6" w:rsidRDefault="004B70A4" w14:paraId="00001652" w14:textId="77777777">
      <w:pPr>
        <w:jc w:val="both"/>
      </w:pPr>
      <w:r>
        <w:t>Lai mazinātu ar tūrismu un atpūtu saistīto antropogēno slodzi DL teritorijā, nepieciešams pārorientēt cilvēku plūsmu un attīstīt infrastruktūru ārpus DL teritorijas - pie Bancānu ezera un veikt  jaunu makšķernieku laipu izbūvi, atpūtas vietas labiekārtošanu, solu, galdu, nojumes izbūvi.</w:t>
      </w:r>
    </w:p>
    <w:p w:rsidR="000F4EB6" w:rsidRDefault="000F4EB6" w14:paraId="00001653" w14:textId="77777777">
      <w:pPr>
        <w:jc w:val="both"/>
      </w:pPr>
    </w:p>
    <w:p w:rsidR="000F4EB6" w:rsidRDefault="004B70A4" w14:paraId="00001654" w14:textId="77777777">
      <w:pPr>
        <w:jc w:val="both"/>
        <w:rPr>
          <w:b/>
          <w:u w:val="single"/>
        </w:rPr>
      </w:pPr>
      <w:r>
        <w:rPr>
          <w:b/>
          <w:u w:val="single"/>
        </w:rPr>
        <w:t>C.1.2. Klaucānu ezera piekrastē  esošo laivu nolaišanas vietu un ekstensīvo pludmaļu uzturēšana</w:t>
      </w:r>
    </w:p>
    <w:p w:rsidR="000F4EB6" w:rsidRDefault="000F4EB6" w14:paraId="00001655" w14:textId="77777777">
      <w:pPr>
        <w:jc w:val="both"/>
        <w:rPr>
          <w:b/>
        </w:rPr>
      </w:pPr>
    </w:p>
    <w:p w:rsidR="000F4EB6" w:rsidRDefault="004B70A4" w14:paraId="00001656" w14:textId="77777777">
      <w:pPr>
        <w:tabs>
          <w:tab w:val="left" w:pos="5535"/>
        </w:tabs>
        <w:spacing w:after="120"/>
        <w:jc w:val="both"/>
      </w:pPr>
      <w:r>
        <w:t xml:space="preserve">Virsūdens augājā esošās niedres ir jāpļauj tajos gadījumos, kad niedru audzes kļūst tik blīvas, ka tiek ierobežota piekļuve Klaucānu ezeram laivu nolaišanas vietās, pie laipām un ekstensīvo pludmaļu vietās. Niedru izpļaušana pieļaujama tika tajās vietās un līdz litorāles dziļumam, kur nav konstatēts ezerrieksts </w:t>
      </w:r>
      <w:r>
        <w:rPr>
          <w:i/>
        </w:rPr>
        <w:t>Trapa natans</w:t>
      </w:r>
      <w:r>
        <w:t>.</w:t>
      </w:r>
    </w:p>
    <w:p w:rsidR="000F4EB6" w:rsidRDefault="004B70A4" w14:paraId="00001657" w14:textId="77777777">
      <w:pPr>
        <w:spacing w:after="120"/>
        <w:jc w:val="both"/>
      </w:pPr>
      <w:r>
        <w:t>Niedru izpļaušana ir jāveic pakāpeniski, izpļaujot līdz pat 50 m garus ezera litorāla posmus 3–4 reizes gadā, un atkārtojot pļaušanu 2–3 gadus pēc kārtas (</w:t>
      </w:r>
      <w:hyperlink w:anchor="bookmark=id.8rfhqwwczycn">
        <w:r w:rsidR="000F4EB6">
          <w:rPr>
            <w:color w:val="0000FF"/>
            <w:u w:val="single"/>
          </w:rPr>
          <w:t>Urtāne, 2014</w:t>
        </w:r>
      </w:hyperlink>
      <w:r>
        <w:t>).  Svarīgi ir nopļautās niedres izvākt no akvatorijas, kā arī ilgstoši neuzglabāt ūdenstilpes krasta tuvumā.</w:t>
      </w:r>
    </w:p>
    <w:p w:rsidR="000F4EB6" w:rsidRDefault="004B70A4" w14:paraId="00001658" w14:textId="77777777">
      <w:pPr>
        <w:spacing w:after="120"/>
        <w:jc w:val="both"/>
      </w:pPr>
      <w:r>
        <w:t>Latvijā, atbilstoši spēkā esošajam tiesiskajam regulējumam, augu izpļaušanu drīkst veikt no 1. jūlija. Lai sasniegtu lielāku efektivitāti, ūdensaugus izpļaut jāsāk jūlija sākumā, jo augustā ūdensaugi sāk gatavoties ziemas sezonai un tajās esošās barības vielas uzkrāj saknēs. Tāpēc pārāk vēlas pļaušanas gadījumā kopā ar izpļauto ūdensaugu masu no ezera tiks izņemta tikai neliela barības vielu daļa (</w:t>
      </w:r>
      <w:hyperlink w:anchor="bookmark=id.1qbrp62tt5h9">
        <w:r w:rsidR="000F4EB6">
          <w:rPr>
            <w:color w:val="0000FF"/>
            <w:u w:val="single"/>
          </w:rPr>
          <w:t>Urtāns, 2017</w:t>
        </w:r>
      </w:hyperlink>
      <w:r>
        <w:t xml:space="preserve">). </w:t>
      </w:r>
    </w:p>
    <w:p w:rsidRPr="00AD3DF2" w:rsidR="000F4EB6" w:rsidRDefault="004B70A4" w14:paraId="00001659" w14:textId="77777777">
      <w:pPr>
        <w:spacing w:after="120"/>
        <w:jc w:val="both"/>
      </w:pPr>
      <w:r>
        <w:t xml:space="preserve">Izpļautā niedru masa pēc iespējas lielākos apjomos ir jāizvieto pagaidu uzglabāšanas vietās un vēlāk jāpārvieto uz kompostēšanas vietu. Izpļauto ūdensaugu pagaidu uzglabāšanās vietai ir jāatrodas ārpus ezera viļņošanās zonas, jo kopā ar ūdensaugiem zaļo masu no ezera tiek izņemta arī daļa no tajā esošajām barības vielām. Atrodoties pagaidu uzglabāšanas vietās, zaļās masas apjomi ievērojami samazinās, jo no tiem iztvaiko uzkrātais ūdens. Šī iemesla dēļ zaļo masu pagaidu izvietošanas vietās ir </w:t>
      </w:r>
      <w:r w:rsidRPr="00AD3DF2">
        <w:t>jāuzglabā pēc iespējas ilgāk.</w:t>
      </w:r>
    </w:p>
    <w:p w:rsidR="000F4EB6" w:rsidRDefault="004B70A4" w14:paraId="0000165A" w14:textId="16AD70D4">
      <w:pPr>
        <w:spacing w:after="120"/>
        <w:jc w:val="both"/>
      </w:pPr>
      <w:r w:rsidRPr="00AD3DF2">
        <w:t>Plānotās četras teritorijas Klaucānu ezerā ar kopējo platību 0,156 ha, kurās īstenojami piekrastes makrofītu veģetācijas pļaušanas</w:t>
      </w:r>
      <w:r>
        <w:t xml:space="preserve"> pasākumi skat. 5.3.1.</w:t>
      </w:r>
      <w:r w:rsidR="00654D11">
        <w:t>1</w:t>
      </w:r>
      <w:r w:rsidR="00076E30">
        <w:t>2</w:t>
      </w:r>
      <w:r>
        <w:t>. attēlā.</w:t>
      </w:r>
    </w:p>
    <w:p w:rsidRPr="00E33E1C" w:rsidR="000F4EB6" w:rsidRDefault="004B70A4" w14:paraId="0000165B" w14:textId="77777777">
      <w:pPr>
        <w:tabs>
          <w:tab w:val="left" w:pos="5535"/>
        </w:tabs>
        <w:jc w:val="center"/>
      </w:pPr>
      <w:r w:rsidRPr="00E33E1C">
        <w:rPr>
          <w:noProof/>
        </w:rPr>
        <w:drawing>
          <wp:inline distT="0" distB="0" distL="0" distR="0" wp14:anchorId="3E6F2C1C" wp14:editId="49FC0F5B">
            <wp:extent cx="5274310" cy="3728720"/>
            <wp:effectExtent l="0" t="0" r="0" b="0"/>
            <wp:docPr id="2117114750" name="image42.jpg" descr="A map of a lake&#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42.jpg" descr="A map of a lake&#10;&#10;AI-generated content may be incorrect."/>
                    <pic:cNvPicPr preferRelativeResize="0"/>
                  </pic:nvPicPr>
                  <pic:blipFill>
                    <a:blip r:embed="rId161"/>
                    <a:srcRect/>
                    <a:stretch>
                      <a:fillRect/>
                    </a:stretch>
                  </pic:blipFill>
                  <pic:spPr>
                    <a:xfrm>
                      <a:off x="0" y="0"/>
                      <a:ext cx="5274310" cy="3728720"/>
                    </a:xfrm>
                    <a:prstGeom prst="rect">
                      <a:avLst/>
                    </a:prstGeom>
                    <a:ln/>
                  </pic:spPr>
                </pic:pic>
              </a:graphicData>
            </a:graphic>
          </wp:inline>
        </w:drawing>
      </w:r>
    </w:p>
    <w:p w:rsidRPr="00E33E1C" w:rsidR="000F4EB6" w:rsidRDefault="004B70A4" w14:paraId="0000165C" w14:textId="7D7B80E0">
      <w:pPr>
        <w:widowControl w:val="0"/>
        <w:pBdr>
          <w:top w:val="nil"/>
          <w:left w:val="nil"/>
          <w:bottom w:val="nil"/>
          <w:right w:val="nil"/>
          <w:between w:val="nil"/>
        </w:pBdr>
        <w:jc w:val="center"/>
        <w:rPr>
          <w:b/>
          <w:i/>
          <w:sz w:val="20"/>
          <w:szCs w:val="20"/>
        </w:rPr>
      </w:pPr>
      <w:r w:rsidRPr="00E33E1C">
        <w:rPr>
          <w:i/>
          <w:sz w:val="20"/>
          <w:szCs w:val="20"/>
        </w:rPr>
        <w:t>5.3.1.</w:t>
      </w:r>
      <w:r w:rsidRPr="00E33E1C" w:rsidR="00654D11">
        <w:rPr>
          <w:i/>
          <w:sz w:val="20"/>
          <w:szCs w:val="20"/>
        </w:rPr>
        <w:t>1</w:t>
      </w:r>
      <w:r w:rsidR="00076E30">
        <w:rPr>
          <w:i/>
          <w:sz w:val="20"/>
          <w:szCs w:val="20"/>
        </w:rPr>
        <w:t>2</w:t>
      </w:r>
      <w:r w:rsidRPr="00E33E1C">
        <w:rPr>
          <w:i/>
          <w:sz w:val="20"/>
          <w:szCs w:val="20"/>
        </w:rPr>
        <w:t>. attēls.</w:t>
      </w:r>
      <w:r w:rsidRPr="00E33E1C">
        <w:rPr>
          <w:b/>
          <w:i/>
          <w:sz w:val="20"/>
          <w:szCs w:val="20"/>
        </w:rPr>
        <w:t xml:space="preserve"> Vietas Klaucānu ezera  piekrastes zona, kurā veicama niedru izpļaušana</w:t>
      </w:r>
    </w:p>
    <w:p w:rsidR="000F4EB6" w:rsidRDefault="000F4EB6" w14:paraId="0000165D" w14:textId="77777777">
      <w:pPr>
        <w:jc w:val="both"/>
      </w:pPr>
    </w:p>
    <w:p w:rsidR="000F4EB6" w:rsidRDefault="000F4EB6" w14:paraId="0000165E" w14:textId="77777777">
      <w:pPr>
        <w:jc w:val="both"/>
        <w:rPr>
          <w:highlight w:val="yellow"/>
        </w:rPr>
      </w:pPr>
      <w:bookmarkStart w:name="_heading=h.uyox6jc6f734" w:colFirst="0" w:colLast="0" w:id="88"/>
      <w:bookmarkEnd w:id="88"/>
    </w:p>
    <w:p w:rsidR="000F4EB6" w:rsidRDefault="004B70A4" w14:paraId="0000165F" w14:textId="77777777">
      <w:pPr>
        <w:rPr>
          <w:b/>
        </w:rPr>
      </w:pPr>
      <w:r>
        <w:rPr>
          <w:b/>
        </w:rPr>
        <w:t>D. Zinātniskās izpētes un monitoringa pasākumi</w:t>
      </w:r>
    </w:p>
    <w:p w:rsidR="000F4EB6" w:rsidRDefault="000F4EB6" w14:paraId="00001660" w14:textId="77777777">
      <w:pPr>
        <w:jc w:val="both"/>
        <w:rPr>
          <w:b/>
          <w:u w:val="single"/>
        </w:rPr>
      </w:pPr>
    </w:p>
    <w:p w:rsidR="000F4EB6" w:rsidRDefault="004B70A4" w14:paraId="00001661" w14:textId="77777777">
      <w:pPr>
        <w:jc w:val="both"/>
        <w:rPr>
          <w:b/>
          <w:u w:val="single"/>
        </w:rPr>
      </w:pPr>
      <w:r>
        <w:rPr>
          <w:b/>
          <w:u w:val="single"/>
        </w:rPr>
        <w:t>D.1.1. Apsaimniekošanas pasākumu efektivitātes monitorings</w:t>
      </w:r>
    </w:p>
    <w:p w:rsidR="000F4EB6" w:rsidRDefault="000F4EB6" w14:paraId="00001662" w14:textId="77777777">
      <w:pPr>
        <w:jc w:val="both"/>
        <w:rPr>
          <w:b/>
          <w:u w:val="single"/>
        </w:rPr>
      </w:pPr>
    </w:p>
    <w:p w:rsidR="000F4EB6" w:rsidRDefault="004B70A4" w14:paraId="00001663" w14:textId="77777777">
      <w:pPr>
        <w:jc w:val="both"/>
      </w:pPr>
      <w:r>
        <w:t>Atbilstoši vispārpieņemtiem dabas aizsardzības principiem, apsaimniekošanas pasākumu monitorings tiek veikts biotopiem vai sugu dzīvotnēm, kuros tiek veikti pasākumi struktūras uzturēšanai vai atjaunošanai. Lielākajai daļai no DA plānā paredzētajiem biotopu un sugu dzīvotņu apsaimniekošanas pasākumiem speciāls apsaimniekošanas pasākumu efektivitātes monitorings nav nepieciešams, jo dati iegūstami aizsargājamo biotopu un aizsargājamo sugu dzīvotņu monitoringa ietvaros.</w:t>
      </w:r>
    </w:p>
    <w:p w:rsidR="000F4EB6" w:rsidRDefault="000F4EB6" w14:paraId="00001664" w14:textId="77777777">
      <w:pPr>
        <w:jc w:val="both"/>
      </w:pPr>
    </w:p>
    <w:p w:rsidR="000F4EB6" w:rsidRDefault="004B70A4" w14:paraId="00001665" w14:textId="77777777">
      <w:pPr>
        <w:jc w:val="both"/>
      </w:pPr>
      <w:r>
        <w:t>Apsaimniekošanas pasākumu efektivitātes monitorings īstenojams B.1.1., B.2.1., B.3.1. un  B.5.1. apsaimniekošanas pasākumu realizācijas sekmju novērtēšanai</w:t>
      </w:r>
    </w:p>
    <w:p w:rsidR="000F4EB6" w:rsidRDefault="000F4EB6" w14:paraId="00001666" w14:textId="77777777">
      <w:pPr>
        <w:jc w:val="both"/>
      </w:pPr>
    </w:p>
    <w:p w:rsidR="000F4EB6" w:rsidRDefault="004B70A4" w14:paraId="00001667" w14:textId="77777777">
      <w:pPr>
        <w:jc w:val="both"/>
        <w:rPr>
          <w:b/>
          <w:u w:val="single"/>
        </w:rPr>
      </w:pPr>
      <w:r>
        <w:rPr>
          <w:b/>
          <w:u w:val="single"/>
        </w:rPr>
        <w:t>D.2.1. Aizsargājamo biotopu monitorings</w:t>
      </w:r>
    </w:p>
    <w:p w:rsidR="000F4EB6" w:rsidRDefault="000F4EB6" w14:paraId="00001668" w14:textId="77777777">
      <w:pPr>
        <w:jc w:val="both"/>
        <w:rPr>
          <w:b/>
          <w:u w:val="single"/>
        </w:rPr>
      </w:pPr>
    </w:p>
    <w:p w:rsidR="000F4EB6" w:rsidRDefault="004B70A4" w14:paraId="00001669" w14:textId="77777777">
      <w:pPr>
        <w:jc w:val="both"/>
        <w:rPr>
          <w:i/>
        </w:rPr>
      </w:pPr>
      <w:r>
        <w:t xml:space="preserve">Aizsargājamo biotopu monitorings DL “Klaucānu un Priekulānu ezeri” īstenojams Valsts vides monitoringa programmas </w:t>
      </w:r>
      <w:r>
        <w:rPr>
          <w:i/>
        </w:rPr>
        <w:t>Natura 2000</w:t>
      </w:r>
      <w:r>
        <w:t xml:space="preserve"> vietu monitoringa ietvaros. Monitoringa ietvaros iegūstami dati par DL teritorijā sastopamajiem ES nozīmes aizsargājamiem biotopiem, kuru aizsardzībai izveidota šī ĪADT </w:t>
      </w:r>
      <w:r>
        <w:rPr>
          <w:i/>
        </w:rPr>
        <w:t>–</w:t>
      </w:r>
      <w:r>
        <w:t xml:space="preserve"> 3150 </w:t>
      </w:r>
      <w:r>
        <w:rPr>
          <w:i/>
        </w:rPr>
        <w:t>Eitrofi ezeri ar iegrimušo ūdensaugu un peldaugu augāju</w:t>
      </w:r>
      <w:r>
        <w:t xml:space="preserve">; 3260 </w:t>
      </w:r>
      <w:r>
        <w:rPr>
          <w:i/>
        </w:rPr>
        <w:t>Upju straujteces un dabiski upju posmi</w:t>
      </w:r>
      <w:r>
        <w:t xml:space="preserve">; 9010* </w:t>
      </w:r>
      <w:r>
        <w:rPr>
          <w:i/>
        </w:rPr>
        <w:t>Veci vai dabiski boreāli meži</w:t>
      </w:r>
      <w:r>
        <w:t xml:space="preserve">; 9050 </w:t>
      </w:r>
      <w:r>
        <w:rPr>
          <w:i/>
        </w:rPr>
        <w:t>Lakstaugiem bagāti egļu meži</w:t>
      </w:r>
      <w:r>
        <w:t xml:space="preserve">; 9080* </w:t>
      </w:r>
      <w:r>
        <w:rPr>
          <w:i/>
        </w:rPr>
        <w:t>Staignāju meži</w:t>
      </w:r>
      <w:r>
        <w:t xml:space="preserve">; 91E0* </w:t>
      </w:r>
      <w:r>
        <w:rPr>
          <w:i/>
        </w:rPr>
        <w:t>Aluviāli meži (aluviāli krastmalu un palieņu meži).</w:t>
      </w:r>
    </w:p>
    <w:p w:rsidR="00E67B34" w:rsidRDefault="00E67B34" w14:paraId="64F0D594" w14:textId="77777777">
      <w:pPr>
        <w:jc w:val="both"/>
        <w:rPr>
          <w:i/>
        </w:rPr>
      </w:pPr>
    </w:p>
    <w:p w:rsidR="00E67B34" w:rsidRDefault="00E67B34" w14:paraId="2595B915" w14:textId="77777777">
      <w:pPr>
        <w:jc w:val="both"/>
      </w:pPr>
    </w:p>
    <w:p w:rsidR="000F4EB6" w:rsidRDefault="000F4EB6" w14:paraId="0000166B" w14:textId="77777777">
      <w:pPr>
        <w:jc w:val="both"/>
        <w:rPr>
          <w:b/>
          <w:u w:val="single"/>
        </w:rPr>
      </w:pPr>
    </w:p>
    <w:p w:rsidR="000F4EB6" w:rsidRDefault="004B70A4" w14:paraId="0000166C" w14:textId="77777777">
      <w:pPr>
        <w:jc w:val="both"/>
        <w:rPr>
          <w:b/>
          <w:u w:val="single"/>
        </w:rPr>
      </w:pPr>
      <w:r>
        <w:rPr>
          <w:b/>
          <w:u w:val="single"/>
        </w:rPr>
        <w:t>D.2.2. Reto un īpaši aizsargājamo sugu monitorings</w:t>
      </w:r>
    </w:p>
    <w:p w:rsidR="000F4EB6" w:rsidRDefault="000F4EB6" w14:paraId="0000166D" w14:textId="77777777">
      <w:pPr>
        <w:jc w:val="both"/>
        <w:rPr>
          <w:b/>
        </w:rPr>
      </w:pPr>
    </w:p>
    <w:p w:rsidR="000F4EB6" w:rsidRDefault="004B70A4" w14:paraId="0000166E" w14:textId="77777777">
      <w:pPr>
        <w:spacing w:after="120"/>
        <w:jc w:val="both"/>
      </w:pPr>
      <w:r>
        <w:t>Valsts vides monitoringa programmā īstenoto monitoringa aktivitāšu ietvaros, no DL sastopamajām aizsargājamām sugām, līdz šim monitorings nav veikts nevienai sugai.</w:t>
      </w:r>
    </w:p>
    <w:p w:rsidR="000F4EB6" w:rsidRDefault="004B70A4" w14:paraId="0000166F" w14:textId="06636C65">
      <w:pPr>
        <w:spacing w:after="120"/>
        <w:jc w:val="both"/>
      </w:pPr>
      <w:r w:rsidR="004B70A4">
        <w:rPr/>
        <w:t xml:space="preserve">Rekomendējams Valsts vides monitoringa programmā  iekļaut un īstenot monitoringu DL “Klaucānu un </w:t>
      </w:r>
      <w:r w:rsidR="004B70A4">
        <w:rPr/>
        <w:t>Priekulānu</w:t>
      </w:r>
      <w:r w:rsidR="004B70A4">
        <w:rPr/>
        <w:t xml:space="preserve"> ezeri” teritorijā sastopamajām ES nozīmes aizsargājamām sugām – peldošajam ezerriekstam </w:t>
      </w:r>
      <w:r w:rsidRPr="7A0C0D71" w:rsidR="004B70A4">
        <w:rPr>
          <w:i w:val="1"/>
          <w:iCs w:val="1"/>
        </w:rPr>
        <w:t xml:space="preserve">Trapa </w:t>
      </w:r>
      <w:r w:rsidRPr="7A0C0D71" w:rsidR="004B70A4">
        <w:rPr>
          <w:i w:val="1"/>
          <w:iCs w:val="1"/>
        </w:rPr>
        <w:t>ntans</w:t>
      </w:r>
      <w:r w:rsidR="004B70A4">
        <w:rPr/>
        <w:t xml:space="preserve">, Šneidera </w:t>
      </w:r>
      <w:r w:rsidR="004B70A4">
        <w:rPr/>
        <w:t>mizmīlim</w:t>
      </w:r>
      <w:r w:rsidR="004B70A4">
        <w:rPr/>
        <w:t xml:space="preserve"> </w:t>
      </w:r>
      <w:r w:rsidRPr="7A0C0D71" w:rsidR="004B70A4">
        <w:rPr>
          <w:i w:val="1"/>
          <w:iCs w:val="1"/>
          <w:color w:val="000000" w:themeColor="text1" w:themeTint="FF" w:themeShade="FF"/>
        </w:rPr>
        <w:t xml:space="preserve">Boros </w:t>
      </w:r>
      <w:r w:rsidRPr="7A0C0D71" w:rsidR="004B70A4">
        <w:rPr>
          <w:i w:val="1"/>
          <w:iCs w:val="1"/>
          <w:color w:val="000000" w:themeColor="text1" w:themeTint="FF" w:themeShade="FF"/>
        </w:rPr>
        <w:t>schneideri</w:t>
      </w:r>
      <w:r w:rsidRPr="7A0C0D71" w:rsidR="004B70A4">
        <w:rPr>
          <w:color w:val="000000" w:themeColor="text1" w:themeTint="FF" w:themeShade="FF"/>
        </w:rPr>
        <w:t>,</w:t>
      </w:r>
      <w:r w:rsidR="004B70A4">
        <w:rPr/>
        <w:t xml:space="preserve"> spilgtajai </w:t>
      </w:r>
      <w:r w:rsidR="004B70A4">
        <w:rPr/>
        <w:t>purvuspārei</w:t>
      </w:r>
      <w:r w:rsidR="004B70A4">
        <w:rPr/>
        <w:t xml:space="preserve"> </w:t>
      </w:r>
      <w:r w:rsidRPr="7A0C0D71" w:rsidR="004B70A4">
        <w:rPr>
          <w:i w:val="1"/>
          <w:iCs w:val="1"/>
        </w:rPr>
        <w:t>Leucorrhinia</w:t>
      </w:r>
      <w:r w:rsidRPr="7A0C0D71" w:rsidR="004B70A4">
        <w:rPr>
          <w:i w:val="1"/>
          <w:iCs w:val="1"/>
        </w:rPr>
        <w:t xml:space="preserve"> </w:t>
      </w:r>
      <w:r w:rsidRPr="7A0C0D71" w:rsidR="004B70A4">
        <w:rPr>
          <w:i w:val="1"/>
          <w:iCs w:val="1"/>
        </w:rPr>
        <w:t>pectoralis</w:t>
      </w:r>
      <w:r w:rsidR="004B70A4">
        <w:rPr/>
        <w:t xml:space="preserve">, teritorijā konstatētajām </w:t>
      </w:r>
      <w:r w:rsidRPr="7A0C0D71" w:rsidR="004B70A4">
        <w:rPr>
          <w:color w:val="222222"/>
          <w:highlight w:val="white"/>
        </w:rPr>
        <w:t>aizsargājamām putnu sugām.</w:t>
      </w:r>
    </w:p>
    <w:p w:rsidR="000F4EB6" w:rsidRDefault="000F4EB6" w14:paraId="00001670" w14:textId="77777777">
      <w:pPr>
        <w:jc w:val="both"/>
      </w:pPr>
    </w:p>
    <w:p w:rsidR="000F4EB6" w:rsidRDefault="004B70A4" w14:paraId="00001671" w14:textId="4164FD0A">
      <w:pPr>
        <w:jc w:val="both"/>
        <w:rPr>
          <w:b/>
          <w:u w:val="single"/>
        </w:rPr>
      </w:pPr>
      <w:r>
        <w:rPr>
          <w:b/>
          <w:u w:val="single"/>
        </w:rPr>
        <w:t>D.2.3.</w:t>
      </w:r>
      <w:r>
        <w:rPr>
          <w:b/>
          <w:u w:val="single"/>
        </w:rPr>
        <w:tab/>
      </w:r>
      <w:r>
        <w:rPr>
          <w:b/>
          <w:u w:val="single"/>
        </w:rPr>
        <w:t xml:space="preserve">Monitorings Meža sicistas </w:t>
      </w:r>
      <w:r>
        <w:rPr>
          <w:b/>
          <w:i/>
          <w:u w:val="single"/>
        </w:rPr>
        <w:t>Sicista betulina</w:t>
      </w:r>
      <w:r>
        <w:rPr>
          <w:b/>
          <w:u w:val="single"/>
        </w:rPr>
        <w:t xml:space="preserve"> populācijas lieluma noteikšanai</w:t>
      </w:r>
    </w:p>
    <w:p w:rsidR="000F4EB6" w:rsidRDefault="000F4EB6" w14:paraId="00001672" w14:textId="77777777">
      <w:pPr>
        <w:jc w:val="both"/>
      </w:pPr>
    </w:p>
    <w:p w:rsidR="000F4EB6" w:rsidRDefault="004B70A4" w14:paraId="00001673" w14:textId="60E088CD">
      <w:pPr>
        <w:spacing w:after="120"/>
        <w:jc w:val="both"/>
      </w:pPr>
      <w:r>
        <w:t xml:space="preserve">Meža sicista </w:t>
      </w:r>
      <w:r>
        <w:rPr>
          <w:i/>
        </w:rPr>
        <w:t>Sicista betulina</w:t>
      </w:r>
      <w:r>
        <w:t xml:space="preserve"> ir iekļauta ĪAS sarakstā, tomēr tās izplatība un populācijas stāvoklis gan dabas liegumā “Klaucānu un Priekulānu ezeri”, gan visā Latvijā līdz šim nav pietiekami izpētīts. DA plāna sagatavošanas laikā vairākās vietās DL teritorijā tika konstatēta sugas klātbūtne. Lai noskaidrotu sugas populācijas lielumu teritorijā, nepieciešami papildu pētījumi, ievērojot Dabas aizsardzības pārvaldes izstrādātajiem sīko zīdītājdzīvnieku monitoringa programmas pamatprincipiem (</w:t>
      </w:r>
      <w:hyperlink w:anchor="bookmark=id.vzquixurdv5b">
        <w:r w:rsidR="000F4EB6">
          <w:rPr>
            <w:color w:val="0000FF"/>
            <w:u w:val="single"/>
          </w:rPr>
          <w:t>Stepanova, 2016</w:t>
        </w:r>
      </w:hyperlink>
      <w:r>
        <w:t>).</w:t>
      </w:r>
    </w:p>
    <w:p w:rsidR="000F4EB6" w:rsidRDefault="004B70A4" w14:paraId="00001674" w14:textId="7779808E">
      <w:pPr>
        <w:spacing w:after="120"/>
        <w:jc w:val="both"/>
      </w:pPr>
      <w:r w:rsidR="004B70A4">
        <w:rPr/>
        <w:t>Meža</w:t>
      </w:r>
      <w:r w:rsidR="004B70A4">
        <w:rPr/>
        <w:t xml:space="preserve"> </w:t>
      </w:r>
      <w:r w:rsidR="004B70A4">
        <w:rPr/>
        <w:t>sicistas</w:t>
      </w:r>
      <w:r w:rsidR="004B70A4">
        <w:rPr/>
        <w:t xml:space="preserve"> populācijas noteikšanai ieteicams izveidot vairākas lamatu </w:t>
      </w:r>
      <w:r w:rsidR="004B70A4">
        <w:rPr/>
        <w:t>transektes</w:t>
      </w:r>
      <w:r w:rsidR="004B70A4">
        <w:rPr/>
        <w:t>, katrā izvietojot 20 lamatas ar 10 metru intervāliem sugai piemērotās dzīvotnēs – mozaīkveida ainavās ar bagātīgu zemsedzi, tostarp mežmalās, mitrajās pļavās, aizaugušās lauksaimniecības zemēs un pārejas zonās starp mežiem un atklātiem laukiem. Uzskaites ieteicams veikt rudens sākumā, pēc grauzēju vairošanās sezonas, kad populācijas blīvums sasniedz maksimumu. Papildus ir ieteicama arī sugai piemērotu biotopu kartēšana un platību noteikšana dabas lieguma teritorijā</w:t>
      </w:r>
    </w:p>
    <w:p w:rsidR="000F4EB6" w:rsidRDefault="000F4EB6" w14:paraId="00001675" w14:textId="77777777">
      <w:pPr>
        <w:jc w:val="both"/>
      </w:pPr>
    </w:p>
    <w:p w:rsidR="000F4EB6" w:rsidRDefault="004B70A4" w14:paraId="00001676" w14:textId="6132933E">
      <w:pPr>
        <w:jc w:val="both"/>
        <w:rPr>
          <w:b/>
          <w:u w:val="single"/>
        </w:rPr>
      </w:pPr>
      <w:r>
        <w:rPr>
          <w:b/>
          <w:u w:val="single"/>
        </w:rPr>
        <w:t>D.2.4.</w:t>
      </w:r>
      <w:r>
        <w:rPr>
          <w:b/>
          <w:u w:val="single"/>
        </w:rPr>
        <w:tab/>
      </w:r>
      <w:r>
        <w:rPr>
          <w:b/>
          <w:u w:val="single"/>
        </w:rPr>
        <w:t xml:space="preserve">Monitorings mazā susura </w:t>
      </w:r>
      <w:r>
        <w:rPr>
          <w:b/>
          <w:i/>
          <w:u w:val="single"/>
        </w:rPr>
        <w:t>Muscardinus avellanariu</w:t>
      </w:r>
      <w:r w:rsidR="00E67B34">
        <w:rPr>
          <w:b/>
          <w:i/>
          <w:u w:val="single"/>
        </w:rPr>
        <w:t>s</w:t>
      </w:r>
      <w:r>
        <w:rPr>
          <w:b/>
          <w:u w:val="single"/>
        </w:rPr>
        <w:t xml:space="preserve"> klātbūtnes konstatēšanai</w:t>
      </w:r>
    </w:p>
    <w:p w:rsidR="000F4EB6" w:rsidRDefault="000F4EB6" w14:paraId="00001677" w14:textId="77777777">
      <w:pPr>
        <w:jc w:val="both"/>
      </w:pPr>
    </w:p>
    <w:p w:rsidR="000F4EB6" w:rsidRDefault="004B70A4" w14:paraId="00001678" w14:textId="138B947D">
      <w:pPr>
        <w:spacing w:after="120"/>
        <w:jc w:val="both"/>
      </w:pPr>
      <w:r>
        <w:t xml:space="preserve">Dabas liegums “Klaucānu un Priekulānu ezeri” ietilpst mazā susura </w:t>
      </w:r>
      <w:r>
        <w:rPr>
          <w:i/>
        </w:rPr>
        <w:t>Muscardinus avellanarius</w:t>
      </w:r>
      <w:r>
        <w:t xml:space="preserve"> izplatības areālā un tajā ir sugai piemēroti biotopi (</w:t>
      </w:r>
      <w:hyperlink w:anchor="bookmark=id.98qobd1nf1nw">
        <w:r w:rsidR="000F4EB6">
          <w:rPr>
            <w:color w:val="0000FF"/>
            <w:u w:val="single"/>
          </w:rPr>
          <w:t>Juškaitis, 2008</w:t>
        </w:r>
      </w:hyperlink>
      <w:r>
        <w:t xml:space="preserve">). Tāpēc ir svarīgi veikt šīs sugas konstatēšanu lieguma teritorijā, lai nodrošinātu tās aizsardzību. </w:t>
      </w:r>
    </w:p>
    <w:p w:rsidR="000F4EB6" w:rsidRDefault="004B70A4" w14:paraId="00001679" w14:textId="77777777">
      <w:pPr>
        <w:spacing w:after="120"/>
        <w:jc w:val="both"/>
      </w:pPr>
      <w:r>
        <w:t>Mazā susura klātbūtnes noteikšanai ieteicams izmantot sīko dobumperētāju putnu būrīšus. Šādi būrīši jāizvieto piemērotos biotopos, tostarp mežos ar labi attīstītu pamežu, mežmalās, kā arī mežainās joslās gar grāvjiem un ceļiem. Būrīši jāuzstāda agra pavasarī vai ziemā, ievērojot izvietojuma intervālu vismaz 10-30 metru attālumā viens no otra. Ieteicamais būrīšu skaits ir 5-15 vienības (</w:t>
      </w:r>
      <w:hyperlink w:anchor="bookmark=id.u5f6b3j7x896">
        <w:r w:rsidR="000F4EB6">
          <w:rPr>
            <w:color w:val="0000FF"/>
            <w:u w:val="single"/>
          </w:rPr>
          <w:t>Pilāts, 2016</w:t>
        </w:r>
      </w:hyperlink>
      <w:r>
        <w:t>).</w:t>
      </w:r>
    </w:p>
    <w:p w:rsidR="000F4EB6" w:rsidRDefault="004B70A4" w14:paraId="0000167A" w14:textId="77777777">
      <w:pPr>
        <w:spacing w:after="120"/>
        <w:jc w:val="both"/>
      </w:pPr>
      <w:r>
        <w:t>Monitorings ietver regulāru būrīšu pārbaudi vismaz divas reizes gadā: vasarā, vairošanās sezonas laikā, un vēlā rudenī, kad dzīvniekiem sākas hibernācijas periods. Pārbaudes jāveic trīs gadus pēc kārtas, rūpīgi reģistrējot visas mazā susura klātbūtnes pazīmes: atrastais dzīvnieks, ilgstošas uzturēšanās miga, pagaidu miga, iesākta miga, par migu pārveidota putnu ligzda, postīta putnu ligzda, ekskrementi.</w:t>
      </w:r>
    </w:p>
    <w:p w:rsidR="000F4EB6" w:rsidRDefault="000F4EB6" w14:paraId="0000167C" w14:textId="77777777">
      <w:pPr>
        <w:jc w:val="both"/>
      </w:pPr>
    </w:p>
    <w:p w:rsidR="000F4EB6" w:rsidRDefault="004B70A4" w14:paraId="0000167D" w14:textId="77777777">
      <w:pPr>
        <w:jc w:val="both"/>
        <w:rPr>
          <w:b/>
          <w:u w:val="single"/>
        </w:rPr>
      </w:pPr>
      <w:r>
        <w:rPr>
          <w:b/>
          <w:u w:val="single"/>
        </w:rPr>
        <w:t>D.3.1. Invazīvo sugu monitorings</w:t>
      </w:r>
    </w:p>
    <w:p w:rsidR="000F4EB6" w:rsidRDefault="000F4EB6" w14:paraId="0000167E" w14:textId="77777777">
      <w:pPr>
        <w:jc w:val="both"/>
        <w:rPr>
          <w:b/>
        </w:rPr>
      </w:pPr>
    </w:p>
    <w:p w:rsidR="000F4EB6" w:rsidP="000932C3" w:rsidRDefault="004B70A4" w14:paraId="0000167F" w14:textId="1DFF725E">
      <w:pPr>
        <w:spacing w:after="60"/>
        <w:jc w:val="both"/>
      </w:pPr>
      <w:r>
        <w:t xml:space="preserve">DL </w:t>
      </w:r>
      <w:r w:rsidR="00C00BE2">
        <w:t xml:space="preserve">kopumā </w:t>
      </w:r>
      <w:r>
        <w:t xml:space="preserve">konstatētas </w:t>
      </w:r>
      <w:r w:rsidR="00C00BE2">
        <w:t xml:space="preserve">piecas </w:t>
      </w:r>
      <w:r w:rsidRPr="00C00BE2" w:rsidR="00C00BE2">
        <w:t>invazīvās sugas (</w:t>
      </w:r>
      <w:r w:rsidR="00C00BE2">
        <w:t xml:space="preserve">skat. </w:t>
      </w:r>
      <w:r w:rsidRPr="00C00BE2" w:rsidR="00C00BE2">
        <w:t>5.</w:t>
      </w:r>
      <w:r w:rsidR="00C00BE2">
        <w:t>3</w:t>
      </w:r>
      <w:r w:rsidRPr="00C00BE2" w:rsidR="00C00BE2">
        <w:t>.1.4. tab</w:t>
      </w:r>
      <w:r w:rsidR="008720DE">
        <w:t>ulu</w:t>
      </w:r>
      <w:r w:rsidRPr="00C00BE2" w:rsidR="00C00BE2">
        <w:t>)</w:t>
      </w:r>
      <w:r w:rsidR="00C00BE2">
        <w:t xml:space="preserve">, t.sk. </w:t>
      </w:r>
      <w:r>
        <w:t>divas invazīvās sugas dzīvnieku sugas</w:t>
      </w:r>
      <w:r w:rsidR="00C00BE2">
        <w:t xml:space="preserve"> </w:t>
      </w:r>
      <w:r>
        <w:t>– jenotsun</w:t>
      </w:r>
      <w:r w:rsidR="00C00BE2">
        <w:t>s</w:t>
      </w:r>
      <w:r>
        <w:t xml:space="preserve"> </w:t>
      </w:r>
      <w:r>
        <w:rPr>
          <w:i/>
        </w:rPr>
        <w:t>Nyctereutes procyonoides</w:t>
      </w:r>
      <w:r>
        <w:t xml:space="preserve"> un Amerikas ūdele</w:t>
      </w:r>
      <w:r w:rsidR="00C00BE2">
        <w:t xml:space="preserve"> </w:t>
      </w:r>
      <w:r w:rsidR="00C00BE2">
        <w:rPr>
          <w:i/>
        </w:rPr>
        <w:t>Neovision vision</w:t>
      </w:r>
      <w:r w:rsidR="00C00BE2">
        <w:t xml:space="preserve">, kā arī </w:t>
      </w:r>
      <w:r>
        <w:t xml:space="preserve"> </w:t>
      </w:r>
      <w:r w:rsidRPr="004B431B" w:rsidR="00C00BE2">
        <w:t>trīs invazīvās augu sugas</w:t>
      </w:r>
      <w:r w:rsidR="00C00BE2">
        <w:t xml:space="preserve"> – </w:t>
      </w:r>
      <w:r w:rsidRPr="00AB1FD9" w:rsidR="00C00BE2">
        <w:t>puķu</w:t>
      </w:r>
      <w:r w:rsidR="00C00BE2">
        <w:t xml:space="preserve"> </w:t>
      </w:r>
      <w:r w:rsidRPr="00AB1FD9" w:rsidR="00C00BE2">
        <w:t xml:space="preserve"> sprigane </w:t>
      </w:r>
      <w:r w:rsidRPr="00AB1FD9" w:rsidR="00C00BE2">
        <w:rPr>
          <w:i/>
        </w:rPr>
        <w:t>Impatiens glandulifera</w:t>
      </w:r>
      <w:r w:rsidRPr="00AB1FD9" w:rsidR="00C00BE2">
        <w:t xml:space="preserve">, sīkziedu sprigane </w:t>
      </w:r>
      <w:r w:rsidRPr="00AB1FD9" w:rsidR="00C00BE2">
        <w:rPr>
          <w:i/>
        </w:rPr>
        <w:t>Impatiens parviflora</w:t>
      </w:r>
      <w:r w:rsidRPr="00AB1FD9" w:rsidR="00C00BE2">
        <w:t xml:space="preserve">, Kanādas zeltgalvīte </w:t>
      </w:r>
      <w:r w:rsidRPr="00AB1FD9" w:rsidR="00C00BE2">
        <w:rPr>
          <w:i/>
        </w:rPr>
        <w:t>Solidago canadensis</w:t>
      </w:r>
      <w:r>
        <w:t xml:space="preserve">, taču nav konstatēta </w:t>
      </w:r>
      <w:r w:rsidR="00E42D70">
        <w:t xml:space="preserve">invazīvo bezmugurkaulnieku </w:t>
      </w:r>
      <w:r>
        <w:t>sugu klātbūtne.</w:t>
      </w:r>
      <w:r w:rsidRPr="00C00BE2" w:rsidR="00C00BE2">
        <w:t xml:space="preserve"> D</w:t>
      </w:r>
      <w:r w:rsidR="00C00BE2">
        <w:t>abas liegumā</w:t>
      </w:r>
      <w:r w:rsidRPr="00C00BE2" w:rsidR="00C00BE2">
        <w:t xml:space="preserve"> sastopamo invazīvo sugu izplatības karti skat. </w:t>
      </w:r>
      <w:r w:rsidR="00EC4E79">
        <w:t>1.</w:t>
      </w:r>
      <w:r w:rsidRPr="00C00BE2" w:rsidR="00C00BE2">
        <w:t>1</w:t>
      </w:r>
      <w:r w:rsidR="00C00BE2">
        <w:t>1</w:t>
      </w:r>
      <w:r w:rsidRPr="00C00BE2" w:rsidR="00C00BE2">
        <w:t>. pielikumā</w:t>
      </w:r>
    </w:p>
    <w:p w:rsidR="000F4EB6" w:rsidP="000932C3" w:rsidRDefault="00C00BE2" w14:paraId="00001680" w14:textId="6DDE4538">
      <w:pPr>
        <w:spacing w:after="60"/>
        <w:jc w:val="both"/>
      </w:pPr>
      <w:r>
        <w:t>Visas iepriekš norādītās invazīvās dzīvnieku un augu sugas ir iekļautas ES LIFE Programmas projekta “Natura 2000 aizsargājamo teritoriju pārvaldības un apsaimniekošanas optimizācija” (LIFE19 IPE/LV/000010 LIFE-IP LatViaNature) ietvaros izveidotajā invazīvo sugu t.s. “melnajā” sugu sarakstā. Melnajā sarakstā tiek iekļautas tās vaskulāro augu,  sūnu un dzīvnieku sugas, kas konstatētas Latvijā, atzītas par invazīvām kaimiņvalstīs, rada draudus dabiskiem un daļēji dabiskiem biotopiem un vietējām sugām.</w:t>
      </w:r>
    </w:p>
    <w:p w:rsidR="000F4EB6" w:rsidP="000932C3" w:rsidRDefault="00C00BE2" w14:paraId="00001681" w14:textId="29BEB36C">
      <w:pPr>
        <w:spacing w:after="60"/>
        <w:jc w:val="both"/>
      </w:pPr>
      <w:r>
        <w:t>Nodrošinot monitoringu</w:t>
      </w:r>
      <w:r w:rsidRPr="00C00BE2">
        <w:t xml:space="preserve"> </w:t>
      </w:r>
      <w:r>
        <w:t xml:space="preserve">invazīvajām dzīvnieku sugām, jāvadās no LIFE-IP LatViaNature projekta ietvaros izstrādātām rekomendācijām Bioloģiskās daudzveidības monitoringa programmas (BDMP) apakšprogrammu (BDMA) pielāgošanai, kas ļauj iegūt datus par abām monitorējamām invazīvajām sugām jau īstenoto monitoringa apakšprogrammu “BDMA valsts (fona) monitorings medījamo zīdītāju monitorings” un “BDMA valsts (fona) monitorings ūdru monitorings”  ietvaros (skat. </w:t>
      </w:r>
      <w:r w:rsidRPr="00C00BE2">
        <w:t>5.</w:t>
      </w:r>
      <w:r>
        <w:t>3</w:t>
      </w:r>
      <w:r w:rsidRPr="00C00BE2">
        <w:t>.1.4. tab</w:t>
      </w:r>
      <w:r w:rsidR="008720DE">
        <w:t>ulu</w:t>
      </w:r>
      <w:r>
        <w:t>).</w:t>
      </w:r>
    </w:p>
    <w:p w:rsidR="00C00BE2" w:rsidP="000932C3" w:rsidRDefault="00C00BE2" w14:paraId="0920F3C5" w14:textId="7782D2E1">
      <w:pPr>
        <w:spacing w:after="60"/>
        <w:jc w:val="both"/>
      </w:pPr>
      <w:r>
        <w:t xml:space="preserve">Savukārt </w:t>
      </w:r>
      <w:r w:rsidRPr="00C00BE2">
        <w:t xml:space="preserve">LIFE-IP LatViaNature projekta ietvaros izstrādātas rekomendācijas </w:t>
      </w:r>
      <w:r>
        <w:t xml:space="preserve">BDMP </w:t>
      </w:r>
      <w:r w:rsidRPr="00C00BE2">
        <w:t xml:space="preserve">apakšprogrammu pielāgošanai ar mērķi konkrēto īstenoto monitoringa apakšprogrammu ietvaros iegūt datus par monitorējamām invazīvajām </w:t>
      </w:r>
      <w:r>
        <w:t xml:space="preserve">augu </w:t>
      </w:r>
      <w:r w:rsidRPr="00C00BE2">
        <w:t>sugām</w:t>
      </w:r>
      <w:r>
        <w:t xml:space="preserve"> </w:t>
      </w:r>
      <w:r w:rsidRPr="00C00BE2">
        <w:t>(</w:t>
      </w:r>
      <w:r>
        <w:t xml:space="preserve">skat. </w:t>
      </w:r>
      <w:r w:rsidRPr="00C00BE2">
        <w:t>5.</w:t>
      </w:r>
      <w:r>
        <w:t>3</w:t>
      </w:r>
      <w:r w:rsidRPr="00C00BE2">
        <w:t>.1.4. tab</w:t>
      </w:r>
      <w:r w:rsidR="008720DE">
        <w:t>ulu</w:t>
      </w:r>
      <w:r w:rsidRPr="00C00BE2">
        <w:t>)</w:t>
      </w:r>
      <w:r>
        <w:t>.</w:t>
      </w:r>
    </w:p>
    <w:p w:rsidR="00E67B34" w:rsidP="000932C3" w:rsidRDefault="00E67B34" w14:paraId="737AE118" w14:textId="77777777">
      <w:pPr>
        <w:spacing w:after="60"/>
        <w:jc w:val="both"/>
      </w:pPr>
    </w:p>
    <w:p w:rsidRPr="00851F4E" w:rsidR="00C00BE2" w:rsidP="00C00BE2" w:rsidRDefault="00C00BE2" w14:paraId="6A82D4FD" w14:textId="185024E8">
      <w:pPr>
        <w:spacing w:after="120"/>
        <w:jc w:val="both"/>
        <w:rPr>
          <w:b/>
          <w:i/>
          <w:sz w:val="20"/>
          <w:szCs w:val="20"/>
        </w:rPr>
      </w:pPr>
      <w:r>
        <w:rPr>
          <w:i/>
          <w:sz w:val="20"/>
          <w:szCs w:val="20"/>
        </w:rPr>
        <w:t xml:space="preserve">5.3.1.4. tabula. </w:t>
      </w:r>
      <w:r w:rsidRPr="00D647C2">
        <w:rPr>
          <w:b/>
          <w:i/>
          <w:sz w:val="20"/>
          <w:szCs w:val="20"/>
        </w:rPr>
        <w:t>Dabas lieguma teritorijā konstatētā</w:t>
      </w:r>
      <w:r>
        <w:rPr>
          <w:b/>
          <w:i/>
          <w:sz w:val="20"/>
          <w:szCs w:val="20"/>
        </w:rPr>
        <w:t>s</w:t>
      </w:r>
      <w:r w:rsidRPr="00D647C2">
        <w:rPr>
          <w:b/>
          <w:i/>
          <w:sz w:val="20"/>
          <w:szCs w:val="20"/>
        </w:rPr>
        <w:t xml:space="preserve"> invazīvās sugas, </w:t>
      </w:r>
      <w:r w:rsidRPr="00547339" w:rsidR="00547339">
        <w:rPr>
          <w:b/>
          <w:i/>
          <w:sz w:val="20"/>
          <w:szCs w:val="20"/>
        </w:rPr>
        <w:t xml:space="preserve">kas iekļautas melnajā sarakstā un </w:t>
      </w:r>
      <w:r w:rsidR="00547339">
        <w:rPr>
          <w:b/>
          <w:i/>
          <w:sz w:val="20"/>
          <w:szCs w:val="20"/>
        </w:rPr>
        <w:t>BDMP</w:t>
      </w:r>
      <w:r w:rsidRPr="00547339" w:rsidR="00547339">
        <w:rPr>
          <w:b/>
          <w:i/>
          <w:sz w:val="20"/>
          <w:szCs w:val="20"/>
        </w:rPr>
        <w:t xml:space="preserve"> apakšprogrammas, kuru ietvaros iegūstami dati</w:t>
      </w:r>
    </w:p>
    <w:tbl>
      <w:tblPr>
        <w:tblStyle w:val="TableGrid"/>
        <w:tblW w:w="8390" w:type="dxa"/>
        <w:tblInd w:w="-5" w:type="dxa"/>
        <w:tblLook w:val="04A0" w:firstRow="1" w:lastRow="0" w:firstColumn="1" w:lastColumn="0" w:noHBand="0" w:noVBand="1"/>
      </w:tblPr>
      <w:tblGrid>
        <w:gridCol w:w="567"/>
        <w:gridCol w:w="2438"/>
        <w:gridCol w:w="1587"/>
        <w:gridCol w:w="3798"/>
      </w:tblGrid>
      <w:tr w:rsidRPr="00AB1FD9" w:rsidR="00C00BE2" w:rsidTr="000932C3" w14:paraId="2F93E47F" w14:textId="77777777">
        <w:trPr>
          <w:trHeight w:val="332"/>
        </w:trPr>
        <w:tc>
          <w:tcPr>
            <w:tcW w:w="567" w:type="dxa"/>
            <w:shd w:val="clear" w:color="auto" w:fill="CCFF99"/>
          </w:tcPr>
          <w:p w:rsidRPr="00851F4E" w:rsidR="00C00BE2" w:rsidP="000A5806" w:rsidRDefault="00C00BE2" w14:paraId="3831DB75" w14:textId="77777777">
            <w:pPr>
              <w:pStyle w:val="Default"/>
              <w:rPr>
                <w:rFonts w:ascii="Times New Roman" w:hAnsi="Times New Roman" w:cs="Times New Roman"/>
                <w:b/>
                <w:bCs/>
                <w:sz w:val="20"/>
                <w:szCs w:val="20"/>
                <w:lang w:val="lv-LV"/>
              </w:rPr>
            </w:pPr>
            <w:r w:rsidRPr="00851F4E">
              <w:rPr>
                <w:rFonts w:ascii="Times New Roman" w:hAnsi="Times New Roman" w:cs="Times New Roman"/>
                <w:b/>
                <w:bCs/>
                <w:sz w:val="20"/>
                <w:szCs w:val="20"/>
                <w:lang w:val="lv-LV"/>
              </w:rPr>
              <w:t>Nr.</w:t>
            </w:r>
          </w:p>
        </w:tc>
        <w:tc>
          <w:tcPr>
            <w:tcW w:w="2438" w:type="dxa"/>
            <w:shd w:val="clear" w:color="auto" w:fill="CCFF99"/>
            <w:vAlign w:val="center"/>
          </w:tcPr>
          <w:p w:rsidRPr="00851F4E" w:rsidR="00C00BE2" w:rsidP="000A5806" w:rsidRDefault="00C00BE2" w14:paraId="6BBCE068" w14:textId="77777777">
            <w:pPr>
              <w:pStyle w:val="Default"/>
              <w:rPr>
                <w:rFonts w:ascii="Times New Roman" w:hAnsi="Times New Roman" w:cs="Times New Roman"/>
                <w:b/>
                <w:bCs/>
                <w:sz w:val="20"/>
                <w:szCs w:val="20"/>
                <w:lang w:val="lv-LV"/>
              </w:rPr>
            </w:pPr>
            <w:r w:rsidRPr="00851F4E">
              <w:rPr>
                <w:rFonts w:ascii="Times New Roman" w:hAnsi="Times New Roman" w:cs="Times New Roman"/>
                <w:b/>
                <w:bCs/>
                <w:sz w:val="20"/>
                <w:szCs w:val="20"/>
                <w:lang w:val="lv-LV"/>
              </w:rPr>
              <w:t>Invazīvā suga</w:t>
            </w:r>
          </w:p>
        </w:tc>
        <w:tc>
          <w:tcPr>
            <w:tcW w:w="1587" w:type="dxa"/>
            <w:shd w:val="clear" w:color="auto" w:fill="CCFF99"/>
            <w:vAlign w:val="center"/>
          </w:tcPr>
          <w:p w:rsidRPr="00851F4E" w:rsidR="00C00BE2" w:rsidP="000A5806" w:rsidRDefault="00C00BE2" w14:paraId="47F9EBDE" w14:textId="77777777">
            <w:pPr>
              <w:pStyle w:val="Default"/>
              <w:rPr>
                <w:rFonts w:ascii="Times New Roman" w:hAnsi="Times New Roman" w:cs="Times New Roman"/>
                <w:b/>
                <w:bCs/>
                <w:sz w:val="20"/>
                <w:szCs w:val="20"/>
                <w:lang w:val="lv-LV"/>
              </w:rPr>
            </w:pPr>
            <w:r w:rsidRPr="00851F4E">
              <w:rPr>
                <w:rFonts w:ascii="Times New Roman" w:hAnsi="Times New Roman" w:cs="Times New Roman"/>
                <w:b/>
                <w:bCs/>
                <w:sz w:val="20"/>
                <w:szCs w:val="20"/>
                <w:lang w:val="lv-LV"/>
              </w:rPr>
              <w:t>Kategorija</w:t>
            </w:r>
          </w:p>
        </w:tc>
        <w:tc>
          <w:tcPr>
            <w:tcW w:w="3798" w:type="dxa"/>
            <w:shd w:val="clear" w:color="auto" w:fill="CCFF99"/>
            <w:vAlign w:val="center"/>
          </w:tcPr>
          <w:p w:rsidRPr="00851F4E" w:rsidR="00C00BE2" w:rsidP="000A5806" w:rsidRDefault="00C00BE2" w14:paraId="59DA87AD" w14:textId="056F5225">
            <w:pPr>
              <w:pStyle w:val="Default"/>
              <w:rPr>
                <w:rFonts w:ascii="Times New Roman" w:hAnsi="Times New Roman" w:cs="Times New Roman"/>
                <w:b/>
                <w:bCs/>
                <w:sz w:val="20"/>
                <w:szCs w:val="20"/>
                <w:lang w:val="lv-LV"/>
              </w:rPr>
            </w:pPr>
            <w:r>
              <w:rPr>
                <w:rFonts w:ascii="Times New Roman" w:hAnsi="Times New Roman" w:cs="Times New Roman"/>
                <w:b/>
                <w:bCs/>
                <w:sz w:val="20"/>
                <w:szCs w:val="20"/>
                <w:lang w:val="lv-LV"/>
              </w:rPr>
              <w:t>BDMP</w:t>
            </w:r>
            <w:r w:rsidRPr="00C00BE2">
              <w:rPr>
                <w:rFonts w:ascii="Times New Roman" w:hAnsi="Times New Roman" w:cs="Times New Roman"/>
                <w:b/>
                <w:bCs/>
                <w:sz w:val="20"/>
                <w:szCs w:val="20"/>
                <w:lang w:val="lv-LV"/>
              </w:rPr>
              <w:t xml:space="preserve"> apakšprogrammas, kuru ietvaros nodrošināms monitorings</w:t>
            </w:r>
          </w:p>
        </w:tc>
      </w:tr>
      <w:tr w:rsidRPr="00D647C2" w:rsidR="00C00BE2" w:rsidTr="000932C3" w14:paraId="2915EE76" w14:textId="77777777">
        <w:tc>
          <w:tcPr>
            <w:tcW w:w="567" w:type="dxa"/>
          </w:tcPr>
          <w:p w:rsidRPr="00D647C2" w:rsidR="00C00BE2" w:rsidP="00C00BE2" w:rsidRDefault="00C00BE2" w14:paraId="57B19E26" w14:textId="77777777">
            <w:pPr>
              <w:pStyle w:val="Default"/>
              <w:numPr>
                <w:ilvl w:val="0"/>
                <w:numId w:val="37"/>
              </w:numPr>
              <w:jc w:val="left"/>
              <w:rPr>
                <w:rFonts w:ascii="Times New Roman" w:hAnsi="Times New Roman" w:cs="Times New Roman"/>
                <w:sz w:val="20"/>
                <w:szCs w:val="20"/>
                <w:lang w:val="lv-LV"/>
              </w:rPr>
            </w:pPr>
          </w:p>
        </w:tc>
        <w:tc>
          <w:tcPr>
            <w:tcW w:w="2438" w:type="dxa"/>
          </w:tcPr>
          <w:p w:rsidR="000932C3" w:rsidP="000A5806" w:rsidRDefault="00C00BE2" w14:paraId="22F69658" w14:textId="77777777">
            <w:pPr>
              <w:pStyle w:val="Default"/>
              <w:jc w:val="left"/>
              <w:rPr>
                <w:rFonts w:ascii="Times New Roman" w:hAnsi="Times New Roman" w:cs="Times New Roman"/>
                <w:sz w:val="20"/>
                <w:szCs w:val="20"/>
              </w:rPr>
            </w:pPr>
            <w:r>
              <w:rPr>
                <w:rFonts w:ascii="Times New Roman" w:hAnsi="Times New Roman" w:cs="Times New Roman"/>
                <w:sz w:val="20"/>
                <w:szCs w:val="20"/>
              </w:rPr>
              <w:t>J</w:t>
            </w:r>
            <w:r w:rsidRPr="00D647C2">
              <w:rPr>
                <w:rFonts w:ascii="Times New Roman" w:hAnsi="Times New Roman" w:cs="Times New Roman"/>
                <w:sz w:val="20"/>
                <w:szCs w:val="20"/>
              </w:rPr>
              <w:t xml:space="preserve">enotsuns </w:t>
            </w:r>
          </w:p>
          <w:p w:rsidRPr="00D647C2" w:rsidR="00C00BE2" w:rsidP="000A5806" w:rsidRDefault="00C00BE2" w14:paraId="540CF29E" w14:textId="11952D46">
            <w:pPr>
              <w:pStyle w:val="Default"/>
              <w:jc w:val="left"/>
              <w:rPr>
                <w:rFonts w:ascii="Times New Roman" w:hAnsi="Times New Roman" w:cs="Times New Roman"/>
                <w:sz w:val="20"/>
                <w:szCs w:val="20"/>
                <w:lang w:val="lv-LV"/>
              </w:rPr>
            </w:pPr>
            <w:r w:rsidRPr="00D647C2">
              <w:rPr>
                <w:rFonts w:ascii="Times New Roman" w:hAnsi="Times New Roman" w:cs="Times New Roman"/>
                <w:i/>
                <w:sz w:val="20"/>
                <w:szCs w:val="20"/>
              </w:rPr>
              <w:t>Nyctereutes procyonoides</w:t>
            </w:r>
            <w:r w:rsidRPr="00D647C2">
              <w:rPr>
                <w:rFonts w:ascii="Times New Roman" w:hAnsi="Times New Roman" w:cs="Times New Roman"/>
                <w:sz w:val="20"/>
                <w:szCs w:val="20"/>
              </w:rPr>
              <w:t xml:space="preserve"> </w:t>
            </w:r>
          </w:p>
        </w:tc>
        <w:tc>
          <w:tcPr>
            <w:tcW w:w="1587" w:type="dxa"/>
            <w:shd w:val="clear" w:color="auto" w:fill="FFFFFF" w:themeFill="background1"/>
          </w:tcPr>
          <w:p w:rsidRPr="00D647C2" w:rsidR="00C00BE2" w:rsidP="000A5806" w:rsidRDefault="00C00BE2" w14:paraId="0FC476EF" w14:textId="77777777">
            <w:pPr>
              <w:pStyle w:val="Default"/>
              <w:jc w:val="left"/>
              <w:rPr>
                <w:rFonts w:ascii="Times New Roman" w:hAnsi="Times New Roman" w:cs="Times New Roman"/>
                <w:sz w:val="20"/>
                <w:szCs w:val="20"/>
                <w:lang w:val="lv-LV"/>
              </w:rPr>
            </w:pPr>
            <w:r w:rsidRPr="00D647C2">
              <w:rPr>
                <w:rFonts w:ascii="Times New Roman" w:hAnsi="Times New Roman" w:cs="Times New Roman"/>
                <w:sz w:val="20"/>
                <w:szCs w:val="20"/>
                <w:lang w:val="lv-LV"/>
              </w:rPr>
              <w:t>Melnais saraksts</w:t>
            </w:r>
          </w:p>
        </w:tc>
        <w:tc>
          <w:tcPr>
            <w:tcW w:w="3798" w:type="dxa"/>
            <w:shd w:val="clear" w:color="auto" w:fill="FFFFFF" w:themeFill="background1"/>
          </w:tcPr>
          <w:p w:rsidRPr="00D647C2" w:rsidR="00C00BE2" w:rsidP="000A5806" w:rsidRDefault="00C00BE2" w14:paraId="7F137900" w14:textId="0C0B71AC">
            <w:pPr>
              <w:pStyle w:val="Default"/>
              <w:jc w:val="left"/>
              <w:rPr>
                <w:rFonts w:ascii="Times New Roman" w:hAnsi="Times New Roman" w:cs="Times New Roman"/>
                <w:sz w:val="20"/>
                <w:szCs w:val="20"/>
                <w:lang w:val="lv-LV"/>
              </w:rPr>
            </w:pPr>
            <w:r w:rsidRPr="00C00BE2">
              <w:rPr>
                <w:rFonts w:ascii="Times New Roman" w:hAnsi="Times New Roman" w:cs="Times New Roman"/>
                <w:sz w:val="20"/>
                <w:szCs w:val="20"/>
                <w:lang w:val="lv-LV"/>
              </w:rPr>
              <w:t>BDMA valsts (fona) monitorings medījamo zīdītāju monitorings</w:t>
            </w:r>
          </w:p>
        </w:tc>
      </w:tr>
      <w:tr w:rsidRPr="00D647C2" w:rsidR="00C00BE2" w:rsidTr="000932C3" w14:paraId="76CA57CD" w14:textId="77777777">
        <w:tc>
          <w:tcPr>
            <w:tcW w:w="567" w:type="dxa"/>
          </w:tcPr>
          <w:p w:rsidRPr="00D647C2" w:rsidR="00C00BE2" w:rsidP="00C00BE2" w:rsidRDefault="00C00BE2" w14:paraId="4969E947" w14:textId="77777777">
            <w:pPr>
              <w:pStyle w:val="Default"/>
              <w:numPr>
                <w:ilvl w:val="0"/>
                <w:numId w:val="37"/>
              </w:numPr>
              <w:jc w:val="left"/>
              <w:rPr>
                <w:rFonts w:ascii="Times New Roman" w:hAnsi="Times New Roman" w:cs="Times New Roman"/>
                <w:sz w:val="20"/>
                <w:szCs w:val="20"/>
                <w:lang w:val="lv-LV"/>
              </w:rPr>
            </w:pPr>
          </w:p>
        </w:tc>
        <w:tc>
          <w:tcPr>
            <w:tcW w:w="2438" w:type="dxa"/>
          </w:tcPr>
          <w:p w:rsidR="000932C3" w:rsidP="000A5806" w:rsidRDefault="00C00BE2" w14:paraId="3AF7C5E1" w14:textId="77777777">
            <w:pPr>
              <w:pStyle w:val="Default"/>
              <w:jc w:val="left"/>
              <w:rPr>
                <w:rFonts w:ascii="Times New Roman" w:hAnsi="Times New Roman" w:cs="Times New Roman"/>
                <w:sz w:val="20"/>
                <w:szCs w:val="20"/>
              </w:rPr>
            </w:pPr>
            <w:r w:rsidRPr="00D647C2">
              <w:rPr>
                <w:rFonts w:ascii="Times New Roman" w:hAnsi="Times New Roman" w:cs="Times New Roman"/>
                <w:sz w:val="20"/>
                <w:szCs w:val="20"/>
              </w:rPr>
              <w:t xml:space="preserve">Amerikas ūdele </w:t>
            </w:r>
          </w:p>
          <w:p w:rsidRPr="00D647C2" w:rsidR="00C00BE2" w:rsidP="000A5806" w:rsidRDefault="00C00BE2" w14:paraId="7F271C69" w14:textId="68F2857C">
            <w:pPr>
              <w:pStyle w:val="Default"/>
              <w:jc w:val="left"/>
              <w:rPr>
                <w:rFonts w:ascii="Times New Roman" w:hAnsi="Times New Roman" w:cs="Times New Roman"/>
                <w:sz w:val="20"/>
                <w:szCs w:val="20"/>
                <w:lang w:val="lv-LV"/>
              </w:rPr>
            </w:pPr>
            <w:r w:rsidRPr="00D647C2">
              <w:rPr>
                <w:rFonts w:ascii="Times New Roman" w:hAnsi="Times New Roman" w:cs="Times New Roman"/>
                <w:i/>
                <w:sz w:val="20"/>
                <w:szCs w:val="20"/>
              </w:rPr>
              <w:t>Neovision vision</w:t>
            </w:r>
          </w:p>
        </w:tc>
        <w:tc>
          <w:tcPr>
            <w:tcW w:w="1587" w:type="dxa"/>
            <w:shd w:val="clear" w:color="auto" w:fill="FFFFFF" w:themeFill="background1"/>
          </w:tcPr>
          <w:p w:rsidRPr="00D647C2" w:rsidR="00C00BE2" w:rsidP="000A5806" w:rsidRDefault="00C00BE2" w14:paraId="1A79DD43" w14:textId="77777777">
            <w:pPr>
              <w:pStyle w:val="Default"/>
              <w:jc w:val="left"/>
              <w:rPr>
                <w:rFonts w:ascii="Times New Roman" w:hAnsi="Times New Roman" w:cs="Times New Roman"/>
                <w:sz w:val="20"/>
                <w:szCs w:val="20"/>
                <w:lang w:val="lv-LV"/>
              </w:rPr>
            </w:pPr>
            <w:r w:rsidRPr="00D647C2">
              <w:rPr>
                <w:rFonts w:ascii="Times New Roman" w:hAnsi="Times New Roman" w:cs="Times New Roman"/>
                <w:sz w:val="20"/>
                <w:szCs w:val="20"/>
                <w:lang w:val="lv-LV"/>
              </w:rPr>
              <w:t>Melnais saraksts</w:t>
            </w:r>
          </w:p>
        </w:tc>
        <w:tc>
          <w:tcPr>
            <w:tcW w:w="3798" w:type="dxa"/>
            <w:shd w:val="clear" w:color="auto" w:fill="FFFFFF" w:themeFill="background1"/>
          </w:tcPr>
          <w:p w:rsidRPr="00D647C2" w:rsidR="00C00BE2" w:rsidP="000A5806" w:rsidRDefault="00C00BE2" w14:paraId="502A0338" w14:textId="23A568C3">
            <w:pPr>
              <w:pStyle w:val="Default"/>
              <w:jc w:val="left"/>
              <w:rPr>
                <w:rFonts w:ascii="Times New Roman" w:hAnsi="Times New Roman" w:cs="Times New Roman"/>
                <w:sz w:val="20"/>
                <w:szCs w:val="20"/>
                <w:lang w:val="lv-LV"/>
              </w:rPr>
            </w:pPr>
            <w:r w:rsidRPr="00C00BE2">
              <w:rPr>
                <w:rFonts w:ascii="Times New Roman" w:hAnsi="Times New Roman" w:cs="Times New Roman"/>
                <w:sz w:val="20"/>
                <w:szCs w:val="20"/>
                <w:lang w:val="lv-LV"/>
              </w:rPr>
              <w:t>BDMA valsts (fona) monitorings ūdru monitorings</w:t>
            </w:r>
          </w:p>
        </w:tc>
      </w:tr>
      <w:tr w:rsidRPr="00D647C2" w:rsidR="00C00BE2" w:rsidTr="000932C3" w14:paraId="2B74CB72" w14:textId="77777777">
        <w:tc>
          <w:tcPr>
            <w:tcW w:w="567" w:type="dxa"/>
          </w:tcPr>
          <w:p w:rsidRPr="00D647C2" w:rsidR="00C00BE2" w:rsidP="00C00BE2" w:rsidRDefault="00C00BE2" w14:paraId="4B975938" w14:textId="77777777">
            <w:pPr>
              <w:pStyle w:val="Default"/>
              <w:numPr>
                <w:ilvl w:val="0"/>
                <w:numId w:val="37"/>
              </w:numPr>
              <w:jc w:val="left"/>
              <w:rPr>
                <w:rFonts w:ascii="Times New Roman" w:hAnsi="Times New Roman" w:cs="Times New Roman"/>
                <w:sz w:val="20"/>
                <w:szCs w:val="20"/>
                <w:lang w:val="lv-LV"/>
              </w:rPr>
            </w:pPr>
          </w:p>
        </w:tc>
        <w:tc>
          <w:tcPr>
            <w:tcW w:w="2438" w:type="dxa"/>
          </w:tcPr>
          <w:p w:rsidR="000932C3" w:rsidP="000A5806" w:rsidRDefault="00C00BE2" w14:paraId="1A62E45C" w14:textId="77777777">
            <w:pPr>
              <w:pStyle w:val="Default"/>
              <w:jc w:val="left"/>
              <w:rPr>
                <w:rFonts w:ascii="Times New Roman" w:hAnsi="Times New Roman" w:cs="Times New Roman"/>
                <w:sz w:val="20"/>
                <w:szCs w:val="20"/>
                <w:lang w:val="lv-LV"/>
              </w:rPr>
            </w:pPr>
            <w:r w:rsidRPr="00D647C2">
              <w:rPr>
                <w:rFonts w:ascii="Times New Roman" w:hAnsi="Times New Roman" w:cs="Times New Roman"/>
                <w:sz w:val="20"/>
                <w:szCs w:val="20"/>
                <w:lang w:val="lv-LV"/>
              </w:rPr>
              <w:t xml:space="preserve">Puķu sprigane </w:t>
            </w:r>
          </w:p>
          <w:p w:rsidRPr="00D647C2" w:rsidR="00C00BE2" w:rsidP="000A5806" w:rsidRDefault="00C00BE2" w14:paraId="08469C07" w14:textId="4E6F2ECA">
            <w:pPr>
              <w:pStyle w:val="Default"/>
              <w:jc w:val="left"/>
              <w:rPr>
                <w:rFonts w:ascii="Times New Roman" w:hAnsi="Times New Roman" w:cs="Times New Roman"/>
                <w:sz w:val="20"/>
                <w:szCs w:val="20"/>
                <w:lang w:val="lv-LV"/>
              </w:rPr>
            </w:pPr>
            <w:r w:rsidRPr="00D647C2">
              <w:rPr>
                <w:rFonts w:ascii="Times New Roman" w:hAnsi="Times New Roman" w:cs="Times New Roman"/>
                <w:i/>
                <w:sz w:val="20"/>
                <w:szCs w:val="20"/>
                <w:lang w:val="lv-LV"/>
              </w:rPr>
              <w:t>Impatiens glandulifera</w:t>
            </w:r>
          </w:p>
        </w:tc>
        <w:tc>
          <w:tcPr>
            <w:tcW w:w="1587" w:type="dxa"/>
            <w:shd w:val="clear" w:color="auto" w:fill="FFFFFF" w:themeFill="background1"/>
          </w:tcPr>
          <w:p w:rsidRPr="00D647C2" w:rsidR="00C00BE2" w:rsidP="000A5806" w:rsidRDefault="00C00BE2" w14:paraId="17DC747D" w14:textId="77777777">
            <w:pPr>
              <w:pStyle w:val="Default"/>
              <w:jc w:val="left"/>
              <w:rPr>
                <w:rFonts w:ascii="Times New Roman" w:hAnsi="Times New Roman" w:cs="Times New Roman"/>
                <w:sz w:val="20"/>
                <w:szCs w:val="20"/>
                <w:lang w:val="lv-LV"/>
              </w:rPr>
            </w:pPr>
            <w:r w:rsidRPr="00D647C2">
              <w:rPr>
                <w:rFonts w:ascii="Times New Roman" w:hAnsi="Times New Roman" w:cs="Times New Roman"/>
                <w:sz w:val="20"/>
                <w:szCs w:val="20"/>
                <w:lang w:val="lv-LV"/>
              </w:rPr>
              <w:t>Melnais saraksts</w:t>
            </w:r>
          </w:p>
        </w:tc>
        <w:tc>
          <w:tcPr>
            <w:tcW w:w="3798" w:type="dxa"/>
            <w:shd w:val="clear" w:color="auto" w:fill="FFFFFF" w:themeFill="background1"/>
          </w:tcPr>
          <w:p w:rsidRPr="00D647C2" w:rsidR="00C00BE2" w:rsidP="00C00BE2" w:rsidRDefault="00C00BE2" w14:paraId="7F6D9EDF" w14:textId="1A8BD37E">
            <w:pPr>
              <w:pStyle w:val="Default"/>
              <w:jc w:val="left"/>
              <w:rPr>
                <w:rFonts w:ascii="Times New Roman" w:hAnsi="Times New Roman" w:cs="Times New Roman"/>
                <w:sz w:val="20"/>
                <w:szCs w:val="20"/>
                <w:lang w:val="lv-LV"/>
              </w:rPr>
            </w:pPr>
            <w:r w:rsidRPr="00C00BE2">
              <w:rPr>
                <w:rFonts w:ascii="Times New Roman" w:hAnsi="Times New Roman" w:cs="Times New Roman"/>
                <w:sz w:val="20"/>
                <w:szCs w:val="20"/>
                <w:lang w:val="lv-LV"/>
              </w:rPr>
              <w:t>BDMA Natura2000 monitorings augu</w:t>
            </w:r>
            <w:r>
              <w:rPr>
                <w:rFonts w:ascii="Times New Roman" w:hAnsi="Times New Roman" w:cs="Times New Roman"/>
                <w:sz w:val="20"/>
                <w:szCs w:val="20"/>
                <w:lang w:val="lv-LV"/>
              </w:rPr>
              <w:t xml:space="preserve"> </w:t>
            </w:r>
            <w:r w:rsidRPr="00C00BE2">
              <w:rPr>
                <w:rFonts w:ascii="Times New Roman" w:hAnsi="Times New Roman" w:cs="Times New Roman"/>
                <w:sz w:val="20"/>
                <w:szCs w:val="20"/>
                <w:lang w:val="lv-LV"/>
              </w:rPr>
              <w:t>monitorings, BDMA Natura2000</w:t>
            </w:r>
            <w:r>
              <w:rPr>
                <w:rFonts w:ascii="Times New Roman" w:hAnsi="Times New Roman" w:cs="Times New Roman"/>
                <w:sz w:val="20"/>
                <w:szCs w:val="20"/>
                <w:lang w:val="lv-LV"/>
              </w:rPr>
              <w:t xml:space="preserve"> </w:t>
            </w:r>
            <w:r w:rsidRPr="00C00BE2">
              <w:rPr>
                <w:rFonts w:ascii="Times New Roman" w:hAnsi="Times New Roman" w:cs="Times New Roman"/>
                <w:sz w:val="20"/>
                <w:szCs w:val="20"/>
                <w:lang w:val="lv-LV"/>
              </w:rPr>
              <w:t>biotopu kvalitātes monitorings, BDMA</w:t>
            </w:r>
            <w:r>
              <w:rPr>
                <w:rFonts w:ascii="Times New Roman" w:hAnsi="Times New Roman" w:cs="Times New Roman"/>
                <w:sz w:val="20"/>
                <w:szCs w:val="20"/>
                <w:lang w:val="lv-LV"/>
              </w:rPr>
              <w:t xml:space="preserve"> </w:t>
            </w:r>
            <w:r w:rsidRPr="00C00BE2">
              <w:rPr>
                <w:rFonts w:ascii="Times New Roman" w:hAnsi="Times New Roman" w:cs="Times New Roman"/>
                <w:sz w:val="20"/>
                <w:szCs w:val="20"/>
                <w:lang w:val="lv-LV"/>
              </w:rPr>
              <w:t>valsts (fona) monitorings augu</w:t>
            </w:r>
            <w:r w:rsidR="00547339">
              <w:rPr>
                <w:rFonts w:ascii="Times New Roman" w:hAnsi="Times New Roman" w:cs="Times New Roman"/>
                <w:sz w:val="20"/>
                <w:szCs w:val="20"/>
                <w:lang w:val="lv-LV"/>
              </w:rPr>
              <w:t xml:space="preserve"> </w:t>
            </w:r>
            <w:r w:rsidRPr="00C00BE2">
              <w:rPr>
                <w:rFonts w:ascii="Times New Roman" w:hAnsi="Times New Roman" w:cs="Times New Roman"/>
                <w:sz w:val="20"/>
                <w:szCs w:val="20"/>
                <w:lang w:val="lv-LV"/>
              </w:rPr>
              <w:t>monitorings, Invazīvo sugu</w:t>
            </w:r>
            <w:r>
              <w:rPr>
                <w:rFonts w:ascii="Times New Roman" w:hAnsi="Times New Roman" w:cs="Times New Roman"/>
                <w:sz w:val="20"/>
                <w:szCs w:val="20"/>
                <w:lang w:val="lv-LV"/>
              </w:rPr>
              <w:t xml:space="preserve"> </w:t>
            </w:r>
            <w:r w:rsidRPr="00C00BE2">
              <w:rPr>
                <w:rFonts w:ascii="Times New Roman" w:hAnsi="Times New Roman" w:cs="Times New Roman"/>
                <w:sz w:val="20"/>
                <w:szCs w:val="20"/>
                <w:lang w:val="lv-LV"/>
              </w:rPr>
              <w:t>monitorings</w:t>
            </w:r>
            <w:r>
              <w:rPr>
                <w:rFonts w:ascii="Times New Roman" w:hAnsi="Times New Roman" w:cs="Times New Roman"/>
                <w:sz w:val="20"/>
                <w:szCs w:val="20"/>
                <w:lang w:val="lv-LV"/>
              </w:rPr>
              <w:t xml:space="preserve"> </w:t>
            </w:r>
            <w:r w:rsidRPr="00C00BE2">
              <w:rPr>
                <w:rFonts w:ascii="Times New Roman" w:hAnsi="Times New Roman" w:cs="Times New Roman"/>
                <w:sz w:val="20"/>
                <w:szCs w:val="20"/>
                <w:lang w:val="lv-LV"/>
              </w:rPr>
              <w:t>- augu sugu monitorings</w:t>
            </w:r>
          </w:p>
        </w:tc>
      </w:tr>
      <w:tr w:rsidRPr="00D647C2" w:rsidR="00C00BE2" w:rsidTr="000932C3" w14:paraId="530797DD" w14:textId="77777777">
        <w:tc>
          <w:tcPr>
            <w:tcW w:w="567" w:type="dxa"/>
          </w:tcPr>
          <w:p w:rsidRPr="00D647C2" w:rsidR="00C00BE2" w:rsidP="00C00BE2" w:rsidRDefault="00C00BE2" w14:paraId="3AADA6C3" w14:textId="77777777">
            <w:pPr>
              <w:pStyle w:val="Default"/>
              <w:numPr>
                <w:ilvl w:val="0"/>
                <w:numId w:val="37"/>
              </w:numPr>
              <w:jc w:val="left"/>
              <w:rPr>
                <w:rFonts w:ascii="Times New Roman" w:hAnsi="Times New Roman" w:cs="Times New Roman"/>
                <w:sz w:val="20"/>
                <w:szCs w:val="20"/>
                <w:lang w:val="lv-LV"/>
              </w:rPr>
            </w:pPr>
          </w:p>
        </w:tc>
        <w:tc>
          <w:tcPr>
            <w:tcW w:w="2438" w:type="dxa"/>
          </w:tcPr>
          <w:p w:rsidRPr="00D647C2" w:rsidR="00C00BE2" w:rsidP="000A5806" w:rsidRDefault="00C00BE2" w14:paraId="32E35238" w14:textId="77777777">
            <w:pPr>
              <w:pStyle w:val="Default"/>
              <w:jc w:val="left"/>
              <w:rPr>
                <w:rFonts w:ascii="Times New Roman" w:hAnsi="Times New Roman" w:cs="Times New Roman"/>
                <w:sz w:val="20"/>
                <w:szCs w:val="20"/>
                <w:lang w:val="lv-LV"/>
              </w:rPr>
            </w:pPr>
            <w:r w:rsidRPr="00D647C2">
              <w:rPr>
                <w:rFonts w:ascii="Times New Roman" w:hAnsi="Times New Roman" w:cs="Times New Roman"/>
                <w:sz w:val="20"/>
                <w:szCs w:val="20"/>
                <w:lang w:val="lv-LV"/>
              </w:rPr>
              <w:t xml:space="preserve">Sīkziedu sprigane </w:t>
            </w:r>
            <w:r w:rsidRPr="00D647C2">
              <w:rPr>
                <w:rFonts w:ascii="Times New Roman" w:hAnsi="Times New Roman" w:cs="Times New Roman"/>
                <w:i/>
                <w:sz w:val="20"/>
                <w:szCs w:val="20"/>
                <w:lang w:val="lv-LV"/>
              </w:rPr>
              <w:t>Impatiens parviflora</w:t>
            </w:r>
          </w:p>
        </w:tc>
        <w:tc>
          <w:tcPr>
            <w:tcW w:w="1587" w:type="dxa"/>
            <w:shd w:val="clear" w:color="auto" w:fill="FFFFFF" w:themeFill="background1"/>
          </w:tcPr>
          <w:p w:rsidRPr="00D647C2" w:rsidR="00C00BE2" w:rsidP="000A5806" w:rsidRDefault="00C00BE2" w14:paraId="55D5FDD7" w14:textId="77777777">
            <w:pPr>
              <w:pStyle w:val="Default"/>
              <w:jc w:val="left"/>
              <w:rPr>
                <w:rFonts w:ascii="Times New Roman" w:hAnsi="Times New Roman" w:cs="Times New Roman"/>
                <w:sz w:val="20"/>
                <w:szCs w:val="20"/>
                <w:lang w:val="lv-LV"/>
              </w:rPr>
            </w:pPr>
            <w:r w:rsidRPr="00D647C2">
              <w:rPr>
                <w:rFonts w:ascii="Times New Roman" w:hAnsi="Times New Roman" w:cs="Times New Roman"/>
                <w:sz w:val="20"/>
                <w:szCs w:val="20"/>
                <w:lang w:val="lv-LV"/>
              </w:rPr>
              <w:t>Melnais saraksts</w:t>
            </w:r>
          </w:p>
        </w:tc>
        <w:tc>
          <w:tcPr>
            <w:tcW w:w="3798" w:type="dxa"/>
            <w:shd w:val="clear" w:color="auto" w:fill="FFFFFF" w:themeFill="background1"/>
          </w:tcPr>
          <w:p w:rsidRPr="00D647C2" w:rsidR="00C00BE2" w:rsidP="00C00BE2" w:rsidRDefault="00C00BE2" w14:paraId="0D781699" w14:textId="29F75E7A">
            <w:pPr>
              <w:pStyle w:val="Default"/>
              <w:jc w:val="left"/>
              <w:rPr>
                <w:rFonts w:ascii="Times New Roman" w:hAnsi="Times New Roman" w:cs="Times New Roman"/>
                <w:sz w:val="20"/>
                <w:szCs w:val="20"/>
                <w:lang w:val="lv-LV"/>
              </w:rPr>
            </w:pPr>
            <w:r w:rsidRPr="00C00BE2">
              <w:rPr>
                <w:rFonts w:ascii="Times New Roman" w:hAnsi="Times New Roman" w:cs="Times New Roman"/>
                <w:sz w:val="20"/>
                <w:szCs w:val="20"/>
                <w:lang w:val="lv-LV"/>
              </w:rPr>
              <w:t>BDMA Natura2000 monitorings augu</w:t>
            </w:r>
            <w:r>
              <w:rPr>
                <w:rFonts w:ascii="Times New Roman" w:hAnsi="Times New Roman" w:cs="Times New Roman"/>
                <w:sz w:val="20"/>
                <w:szCs w:val="20"/>
                <w:lang w:val="lv-LV"/>
              </w:rPr>
              <w:t xml:space="preserve"> </w:t>
            </w:r>
            <w:r w:rsidRPr="00C00BE2">
              <w:rPr>
                <w:rFonts w:ascii="Times New Roman" w:hAnsi="Times New Roman" w:cs="Times New Roman"/>
                <w:sz w:val="20"/>
                <w:szCs w:val="20"/>
                <w:lang w:val="lv-LV"/>
              </w:rPr>
              <w:t>monitorings, BDMA Natura2000</w:t>
            </w:r>
            <w:r>
              <w:rPr>
                <w:rFonts w:ascii="Times New Roman" w:hAnsi="Times New Roman" w:cs="Times New Roman"/>
                <w:sz w:val="20"/>
                <w:szCs w:val="20"/>
                <w:lang w:val="lv-LV"/>
              </w:rPr>
              <w:t xml:space="preserve"> </w:t>
            </w:r>
            <w:r w:rsidRPr="00C00BE2">
              <w:rPr>
                <w:rFonts w:ascii="Times New Roman" w:hAnsi="Times New Roman" w:cs="Times New Roman"/>
                <w:sz w:val="20"/>
                <w:szCs w:val="20"/>
                <w:lang w:val="lv-LV"/>
              </w:rPr>
              <w:t>biotopu kvalitātes monitorings, BDMA</w:t>
            </w:r>
            <w:r>
              <w:rPr>
                <w:rFonts w:ascii="Times New Roman" w:hAnsi="Times New Roman" w:cs="Times New Roman"/>
                <w:sz w:val="20"/>
                <w:szCs w:val="20"/>
                <w:lang w:val="lv-LV"/>
              </w:rPr>
              <w:t xml:space="preserve"> </w:t>
            </w:r>
            <w:r w:rsidRPr="00C00BE2">
              <w:rPr>
                <w:rFonts w:ascii="Times New Roman" w:hAnsi="Times New Roman" w:cs="Times New Roman"/>
                <w:sz w:val="20"/>
                <w:szCs w:val="20"/>
                <w:lang w:val="lv-LV"/>
              </w:rPr>
              <w:t>valsts (fona) monitorings augu</w:t>
            </w:r>
            <w:r w:rsidR="00547339">
              <w:rPr>
                <w:rFonts w:ascii="Times New Roman" w:hAnsi="Times New Roman" w:cs="Times New Roman"/>
                <w:sz w:val="20"/>
                <w:szCs w:val="20"/>
                <w:lang w:val="lv-LV"/>
              </w:rPr>
              <w:t xml:space="preserve"> </w:t>
            </w:r>
            <w:r w:rsidRPr="00C00BE2">
              <w:rPr>
                <w:rFonts w:ascii="Times New Roman" w:hAnsi="Times New Roman" w:cs="Times New Roman"/>
                <w:sz w:val="20"/>
                <w:szCs w:val="20"/>
                <w:lang w:val="lv-LV"/>
              </w:rPr>
              <w:t>monitorings, Invazīvo sugu</w:t>
            </w:r>
            <w:r>
              <w:rPr>
                <w:rFonts w:ascii="Times New Roman" w:hAnsi="Times New Roman" w:cs="Times New Roman"/>
                <w:sz w:val="20"/>
                <w:szCs w:val="20"/>
                <w:lang w:val="lv-LV"/>
              </w:rPr>
              <w:t xml:space="preserve"> </w:t>
            </w:r>
            <w:r w:rsidRPr="00C00BE2">
              <w:rPr>
                <w:rFonts w:ascii="Times New Roman" w:hAnsi="Times New Roman" w:cs="Times New Roman"/>
                <w:sz w:val="20"/>
                <w:szCs w:val="20"/>
                <w:lang w:val="lv-LV"/>
              </w:rPr>
              <w:t>monitorings</w:t>
            </w:r>
            <w:r>
              <w:rPr>
                <w:rFonts w:ascii="Times New Roman" w:hAnsi="Times New Roman" w:cs="Times New Roman"/>
                <w:sz w:val="20"/>
                <w:szCs w:val="20"/>
                <w:lang w:val="lv-LV"/>
              </w:rPr>
              <w:t xml:space="preserve"> </w:t>
            </w:r>
            <w:r w:rsidRPr="00C00BE2">
              <w:rPr>
                <w:rFonts w:ascii="Times New Roman" w:hAnsi="Times New Roman" w:cs="Times New Roman"/>
                <w:sz w:val="20"/>
                <w:szCs w:val="20"/>
                <w:lang w:val="lv-LV"/>
              </w:rPr>
              <w:t>- augu sugu monitorings</w:t>
            </w:r>
            <w:r>
              <w:rPr>
                <w:rFonts w:ascii="Times New Roman" w:hAnsi="Times New Roman" w:cs="Times New Roman"/>
                <w:sz w:val="20"/>
                <w:szCs w:val="20"/>
                <w:lang w:val="lv-LV"/>
              </w:rPr>
              <w:t>.</w:t>
            </w:r>
          </w:p>
        </w:tc>
      </w:tr>
      <w:tr w:rsidRPr="00D647C2" w:rsidR="00C00BE2" w:rsidTr="000932C3" w14:paraId="191222F3" w14:textId="77777777">
        <w:tc>
          <w:tcPr>
            <w:tcW w:w="567" w:type="dxa"/>
          </w:tcPr>
          <w:p w:rsidRPr="00D647C2" w:rsidR="00C00BE2" w:rsidP="00C00BE2" w:rsidRDefault="00C00BE2" w14:paraId="6559E089" w14:textId="77777777">
            <w:pPr>
              <w:pStyle w:val="Default"/>
              <w:numPr>
                <w:ilvl w:val="0"/>
                <w:numId w:val="37"/>
              </w:numPr>
              <w:jc w:val="left"/>
              <w:rPr>
                <w:rFonts w:ascii="Times New Roman" w:hAnsi="Times New Roman" w:cs="Times New Roman"/>
                <w:sz w:val="20"/>
                <w:szCs w:val="20"/>
                <w:lang w:val="lv-LV"/>
              </w:rPr>
            </w:pPr>
          </w:p>
        </w:tc>
        <w:tc>
          <w:tcPr>
            <w:tcW w:w="2438" w:type="dxa"/>
          </w:tcPr>
          <w:p w:rsidRPr="00D647C2" w:rsidR="00C00BE2" w:rsidP="000A5806" w:rsidRDefault="00C00BE2" w14:paraId="4407CD26" w14:textId="77777777">
            <w:pPr>
              <w:pStyle w:val="Default"/>
              <w:jc w:val="left"/>
              <w:rPr>
                <w:rFonts w:ascii="Times New Roman" w:hAnsi="Times New Roman" w:cs="Times New Roman"/>
                <w:sz w:val="20"/>
                <w:szCs w:val="20"/>
                <w:lang w:val="lv-LV"/>
              </w:rPr>
            </w:pPr>
            <w:r w:rsidRPr="00D647C2">
              <w:rPr>
                <w:rFonts w:ascii="Times New Roman" w:hAnsi="Times New Roman" w:cs="Times New Roman"/>
                <w:sz w:val="20"/>
                <w:szCs w:val="20"/>
                <w:lang w:val="lv-LV"/>
              </w:rPr>
              <w:t xml:space="preserve">Kanādas zeltgalvīte </w:t>
            </w:r>
            <w:r w:rsidRPr="00D647C2">
              <w:rPr>
                <w:rFonts w:ascii="Times New Roman" w:hAnsi="Times New Roman" w:cs="Times New Roman"/>
                <w:i/>
                <w:sz w:val="20"/>
                <w:szCs w:val="20"/>
                <w:lang w:val="lv-LV"/>
              </w:rPr>
              <w:t>Solidago canadensis</w:t>
            </w:r>
          </w:p>
        </w:tc>
        <w:tc>
          <w:tcPr>
            <w:tcW w:w="1587" w:type="dxa"/>
            <w:shd w:val="clear" w:color="auto" w:fill="FFFFFF" w:themeFill="background1"/>
          </w:tcPr>
          <w:p w:rsidRPr="00D647C2" w:rsidR="00C00BE2" w:rsidP="000A5806" w:rsidRDefault="00C00BE2" w14:paraId="7A55FB6D" w14:textId="77777777">
            <w:pPr>
              <w:pStyle w:val="Default"/>
              <w:jc w:val="left"/>
              <w:rPr>
                <w:rFonts w:ascii="Times New Roman" w:hAnsi="Times New Roman" w:cs="Times New Roman"/>
                <w:sz w:val="20"/>
                <w:szCs w:val="20"/>
                <w:lang w:val="lv-LV"/>
              </w:rPr>
            </w:pPr>
            <w:r w:rsidRPr="00D647C2">
              <w:rPr>
                <w:rFonts w:ascii="Times New Roman" w:hAnsi="Times New Roman" w:cs="Times New Roman"/>
                <w:sz w:val="20"/>
                <w:szCs w:val="20"/>
                <w:lang w:val="lv-LV"/>
              </w:rPr>
              <w:t>Melnais saraksts</w:t>
            </w:r>
          </w:p>
        </w:tc>
        <w:tc>
          <w:tcPr>
            <w:tcW w:w="3798" w:type="dxa"/>
            <w:shd w:val="clear" w:color="auto" w:fill="FFFFFF" w:themeFill="background1"/>
          </w:tcPr>
          <w:p w:rsidRPr="00D647C2" w:rsidR="00C00BE2" w:rsidP="00C00BE2" w:rsidRDefault="00C00BE2" w14:paraId="4F9B6F85" w14:textId="48B159B7">
            <w:pPr>
              <w:pStyle w:val="Default"/>
              <w:jc w:val="left"/>
              <w:rPr>
                <w:rFonts w:ascii="Times New Roman" w:hAnsi="Times New Roman" w:cs="Times New Roman"/>
                <w:sz w:val="20"/>
                <w:szCs w:val="20"/>
                <w:lang w:val="lv-LV"/>
              </w:rPr>
            </w:pPr>
            <w:r w:rsidRPr="00C00BE2">
              <w:rPr>
                <w:rFonts w:ascii="Times New Roman" w:hAnsi="Times New Roman" w:cs="Times New Roman"/>
                <w:sz w:val="20"/>
                <w:szCs w:val="20"/>
                <w:lang w:val="lv-LV"/>
              </w:rPr>
              <w:t>BDMA Natura2000 monitorings augu</w:t>
            </w:r>
            <w:r>
              <w:rPr>
                <w:rFonts w:ascii="Times New Roman" w:hAnsi="Times New Roman" w:cs="Times New Roman"/>
                <w:sz w:val="20"/>
                <w:szCs w:val="20"/>
                <w:lang w:val="lv-LV"/>
              </w:rPr>
              <w:t xml:space="preserve"> </w:t>
            </w:r>
            <w:r w:rsidRPr="00C00BE2">
              <w:rPr>
                <w:rFonts w:ascii="Times New Roman" w:hAnsi="Times New Roman" w:cs="Times New Roman"/>
                <w:sz w:val="20"/>
                <w:szCs w:val="20"/>
                <w:lang w:val="lv-LV"/>
              </w:rPr>
              <w:t>monitorings, BDMA Natura2000</w:t>
            </w:r>
            <w:r>
              <w:rPr>
                <w:rFonts w:ascii="Times New Roman" w:hAnsi="Times New Roman" w:cs="Times New Roman"/>
                <w:sz w:val="20"/>
                <w:szCs w:val="20"/>
                <w:lang w:val="lv-LV"/>
              </w:rPr>
              <w:t xml:space="preserve"> </w:t>
            </w:r>
            <w:r w:rsidRPr="00C00BE2">
              <w:rPr>
                <w:rFonts w:ascii="Times New Roman" w:hAnsi="Times New Roman" w:cs="Times New Roman"/>
                <w:sz w:val="20"/>
                <w:szCs w:val="20"/>
                <w:lang w:val="lv-LV"/>
              </w:rPr>
              <w:t>biotopu kvalitātes monitorings, BDMA</w:t>
            </w:r>
            <w:r>
              <w:rPr>
                <w:rFonts w:ascii="Times New Roman" w:hAnsi="Times New Roman" w:cs="Times New Roman"/>
                <w:sz w:val="20"/>
                <w:szCs w:val="20"/>
                <w:lang w:val="lv-LV"/>
              </w:rPr>
              <w:t xml:space="preserve"> </w:t>
            </w:r>
            <w:r w:rsidRPr="00C00BE2">
              <w:rPr>
                <w:rFonts w:ascii="Times New Roman" w:hAnsi="Times New Roman" w:cs="Times New Roman"/>
                <w:sz w:val="20"/>
                <w:szCs w:val="20"/>
                <w:lang w:val="lv-LV"/>
              </w:rPr>
              <w:t>valsts (fona) monitorings augu</w:t>
            </w:r>
            <w:r w:rsidR="00547339">
              <w:rPr>
                <w:rFonts w:ascii="Times New Roman" w:hAnsi="Times New Roman" w:cs="Times New Roman"/>
                <w:sz w:val="20"/>
                <w:szCs w:val="20"/>
                <w:lang w:val="lv-LV"/>
              </w:rPr>
              <w:t xml:space="preserve"> </w:t>
            </w:r>
            <w:r w:rsidRPr="00C00BE2">
              <w:rPr>
                <w:rFonts w:ascii="Times New Roman" w:hAnsi="Times New Roman" w:cs="Times New Roman"/>
                <w:sz w:val="20"/>
                <w:szCs w:val="20"/>
                <w:lang w:val="lv-LV"/>
              </w:rPr>
              <w:t>monitorings, Invazīvo sugu</w:t>
            </w:r>
            <w:r>
              <w:rPr>
                <w:rFonts w:ascii="Times New Roman" w:hAnsi="Times New Roman" w:cs="Times New Roman"/>
                <w:sz w:val="20"/>
                <w:szCs w:val="20"/>
                <w:lang w:val="lv-LV"/>
              </w:rPr>
              <w:t xml:space="preserve"> </w:t>
            </w:r>
            <w:r w:rsidRPr="00C00BE2">
              <w:rPr>
                <w:rFonts w:ascii="Times New Roman" w:hAnsi="Times New Roman" w:cs="Times New Roman"/>
                <w:sz w:val="20"/>
                <w:szCs w:val="20"/>
                <w:lang w:val="lv-LV"/>
              </w:rPr>
              <w:t>monitorings</w:t>
            </w:r>
            <w:r>
              <w:rPr>
                <w:rFonts w:ascii="Times New Roman" w:hAnsi="Times New Roman" w:cs="Times New Roman"/>
                <w:sz w:val="20"/>
                <w:szCs w:val="20"/>
                <w:lang w:val="lv-LV"/>
              </w:rPr>
              <w:t xml:space="preserve"> </w:t>
            </w:r>
            <w:r w:rsidRPr="00C00BE2">
              <w:rPr>
                <w:rFonts w:ascii="Times New Roman" w:hAnsi="Times New Roman" w:cs="Times New Roman"/>
                <w:sz w:val="20"/>
                <w:szCs w:val="20"/>
                <w:lang w:val="lv-LV"/>
              </w:rPr>
              <w:t>- augu sugu monitorings</w:t>
            </w:r>
            <w:r w:rsidRPr="00D647C2">
              <w:rPr>
                <w:rFonts w:ascii="Times New Roman" w:hAnsi="Times New Roman" w:cs="Times New Roman"/>
                <w:sz w:val="20"/>
                <w:szCs w:val="20"/>
                <w:lang w:val="lv-LV"/>
              </w:rPr>
              <w:t>.</w:t>
            </w:r>
          </w:p>
        </w:tc>
      </w:tr>
    </w:tbl>
    <w:p w:rsidR="000F4EB6" w:rsidRDefault="000F4EB6" w14:paraId="00001682" w14:textId="77777777">
      <w:pPr>
        <w:jc w:val="both"/>
        <w:rPr>
          <w:color w:val="000000"/>
        </w:rPr>
      </w:pPr>
    </w:p>
    <w:p w:rsidR="00E67B34" w:rsidRDefault="00E67B34" w14:paraId="2A958284" w14:textId="77777777">
      <w:pPr>
        <w:jc w:val="both"/>
        <w:rPr>
          <w:color w:val="000000"/>
        </w:rPr>
      </w:pPr>
    </w:p>
    <w:p w:rsidR="00E67B34" w:rsidRDefault="00E67B34" w14:paraId="19CD8900" w14:textId="77777777">
      <w:pPr>
        <w:jc w:val="both"/>
        <w:rPr>
          <w:color w:val="000000"/>
        </w:rPr>
      </w:pPr>
    </w:p>
    <w:p w:rsidR="00E67B34" w:rsidRDefault="00E67B34" w14:paraId="0D03E1C2" w14:textId="77777777">
      <w:pPr>
        <w:jc w:val="both"/>
        <w:rPr>
          <w:color w:val="000000"/>
        </w:rPr>
      </w:pPr>
    </w:p>
    <w:p w:rsidR="000F4EB6" w:rsidRDefault="004B70A4" w14:paraId="00001683" w14:textId="77777777">
      <w:pPr>
        <w:jc w:val="both"/>
        <w:rPr>
          <w:b/>
          <w:color w:val="000000"/>
          <w:u w:val="single"/>
        </w:rPr>
      </w:pPr>
      <w:r>
        <w:rPr>
          <w:b/>
          <w:color w:val="000000"/>
          <w:u w:val="single"/>
        </w:rPr>
        <w:t>D.4.1. Podvāzes (Klauces) upītes, Klaucānu un Priekulānu ezeru  ekoloģiskās un ķīmiskās kvalitātes monitorings (t.sk. datu iegūšana par potenciālajiem piesārņojuma avotiem un slodzēm)</w:t>
      </w:r>
    </w:p>
    <w:p w:rsidR="000F4EB6" w:rsidRDefault="000F4EB6" w14:paraId="00001684" w14:textId="77777777">
      <w:pPr>
        <w:jc w:val="both"/>
        <w:rPr>
          <w:b/>
        </w:rPr>
      </w:pPr>
    </w:p>
    <w:p w:rsidR="000F4EB6" w:rsidRDefault="004B70A4" w14:paraId="00001685" w14:textId="77777777">
      <w:pPr>
        <w:spacing w:after="120"/>
        <w:jc w:val="both"/>
      </w:pPr>
      <w:r>
        <w:t>Podvāze ir iekļauta monitorējamo ūdens objektu sarakstā (ūdensobjekta kods D472) Virszemes ūdeņu monitoringa programmā, kuras ietvaros LVĢMC iegūst datus par virszemes ūdens objektu ekoloģisko un ķīmisko stāvokli, kā arī hidroloģisko režīmu. Monitorings Podvāzē nodrošināms arī turpmāk. Tomēr nedz Podvāzes augštecē, pirms tās ietekas Priekulānu ezerā, nedz Klaucānu un Priekulānu ezeros monitorings netiek veikts.</w:t>
      </w:r>
    </w:p>
    <w:p w:rsidR="00EA126E" w:rsidRDefault="00EA126E" w14:paraId="13CD4080" w14:textId="4CBC25DB">
      <w:pPr>
        <w:spacing w:after="120"/>
        <w:jc w:val="both"/>
      </w:pPr>
      <w:r w:rsidRPr="00EA126E">
        <w:t>Ūdensobjektu kā ES nozīmes saldūdens biotop</w:t>
      </w:r>
      <w:r>
        <w:t>u</w:t>
      </w:r>
      <w:r w:rsidRPr="00EA126E">
        <w:t xml:space="preserve"> kvalitātes ilgtermiņa nodrošināšanai ir nepieciešama pastāvīga hidroloģiskā, hidrobioloģiskā un ūdens kvalitātes monitoringa ieviešana. Tikai ar mērķtiecīgu, zinātniski pamatotu apsaimniekošanu iespējams nodrošināt šo hidroloģiski jutīgo saldūdens biotopu saglabāšanu un atjaunošanu klimata pārmaiņu un cilvēka darbības radīto spiedienu apstākļos.</w:t>
      </w:r>
    </w:p>
    <w:p w:rsidR="000F4EB6" w:rsidRDefault="004B70A4" w14:paraId="00001686" w14:textId="77777777">
      <w:pPr>
        <w:spacing w:after="120"/>
        <w:jc w:val="both"/>
      </w:pPr>
      <w:r>
        <w:t>Ņemot vērā, ka Klaucānu un Priekulānu ezeru sateces baseinos ir izvietoti gan punktveida, gan difūzā piesārņojuma avoti, būtu ieteicams veikt regulāras ūdens fizikāli ķīmisko rādītāju analīzes arī abos ezeros, lai sekotu līdzi ekoloģiskā stāvokļa izmaiņām. Objektīvu datu iegūšana par ezeru ekoloģiskās un ķīmiskās kvalitātes rādītājiem ir būtiska, jo</w:t>
      </w:r>
      <w:r>
        <w:rPr>
          <w:b/>
        </w:rPr>
        <w:t xml:space="preserve"> </w:t>
      </w:r>
      <w:r>
        <w:t xml:space="preserve">ezeros paaugstinātas biogēnu pieplūdes un paātrinātas eitrofikācijas rezultātā veidojas būtisks apdraudējums tajos sastopamajām peldošā ezerrieksta audzēm. </w:t>
      </w:r>
    </w:p>
    <w:p w:rsidR="00EA126E" w:rsidRDefault="00EA126E" w14:paraId="57E04500" w14:textId="2292251B">
      <w:pPr>
        <w:spacing w:after="120"/>
        <w:jc w:val="both"/>
      </w:pPr>
      <w:r>
        <w:t>N</w:t>
      </w:r>
      <w:r w:rsidRPr="00EA126E">
        <w:t>epieciešama pastāvīga integrēta monitoringa ieviešana, kas ietver fizikālo, ķīmisko un bioloģisko rādītāju kompleksu novērtējumu, kā arī hidroloģiskā režīma regulēšanas un meliorācijas ietekmes mazināšanas pasākumu ieviešana, lai uzlabotu ezeru ekoloģisko stāvokli un nodrošinātu to kā ES nozīmes saldūdens biotopu ilgtspēju.</w:t>
      </w:r>
      <w:r>
        <w:t xml:space="preserve"> </w:t>
      </w:r>
    </w:p>
    <w:p w:rsidR="0010290A" w:rsidP="0010290A" w:rsidRDefault="0010290A" w14:paraId="10666504" w14:textId="7BC51658">
      <w:pPr>
        <w:spacing w:after="120"/>
        <w:jc w:val="both"/>
      </w:pPr>
      <w:r>
        <w:t>Hidroloģiskais monitorings: regulāra ūdens līmeņa reģistrācija Klaucānu un Priekulānu ezeros un Podvāzes upītē (vismaz 1 reizi mēnesī).</w:t>
      </w:r>
    </w:p>
    <w:p w:rsidR="0010290A" w:rsidP="0010290A" w:rsidRDefault="0010290A" w14:paraId="1249111B" w14:textId="30BE4C27">
      <w:pPr>
        <w:spacing w:after="120"/>
        <w:jc w:val="both"/>
      </w:pPr>
      <w:r>
        <w:t>Ūdens kvalitātes monitorings: ūdens paraugu analīzes 2–4 reizes gadā, ietverot vismaz N</w:t>
      </w:r>
      <w:r w:rsidRPr="0010290A">
        <w:rPr>
          <w:vertAlign w:val="subscript"/>
        </w:rPr>
        <w:t>kop</w:t>
      </w:r>
      <w:r>
        <w:t>, P</w:t>
      </w:r>
      <w:r w:rsidRPr="0010290A">
        <w:rPr>
          <w:vertAlign w:val="subscript"/>
        </w:rPr>
        <w:t>kop</w:t>
      </w:r>
      <w:r>
        <w:t>, hlorofils-a, izšķīdušā O</w:t>
      </w:r>
      <w:r w:rsidRPr="0010290A">
        <w:rPr>
          <w:vertAlign w:val="subscript"/>
        </w:rPr>
        <w:t>2</w:t>
      </w:r>
      <w:r>
        <w:t>, pH, caurspīdīguma noteikšanu; sevišķa uzmanība – vasaras stagnācijas periodam, kad pastāv hipoksijas risks.</w:t>
      </w:r>
    </w:p>
    <w:p w:rsidR="0010290A" w:rsidP="0010290A" w:rsidRDefault="0010290A" w14:paraId="26F958F1" w14:textId="150AC123">
      <w:pPr>
        <w:spacing w:after="120"/>
        <w:jc w:val="both"/>
      </w:pPr>
      <w:r>
        <w:t xml:space="preserve">Bioloģiskais monitorings: reizi 3 gados – makrofīti, bentoss, fitoplanktons atbilstoši Vides monitoringa vadlīnijām; </w:t>
      </w:r>
      <w:r w:rsidRPr="0010290A">
        <w:rPr>
          <w:i/>
          <w:iCs/>
        </w:rPr>
        <w:t>Trapa natans</w:t>
      </w:r>
      <w:r>
        <w:t xml:space="preserve"> populācijas apsekojumi – ikgadēji ziedēšanas maksimumā (jūlijs–augusts).</w:t>
      </w:r>
    </w:p>
    <w:p w:rsidR="0010290A" w:rsidP="0010290A" w:rsidRDefault="0010290A" w14:paraId="1D9147C3" w14:textId="4D95CDE5">
      <w:pPr>
        <w:spacing w:after="120"/>
        <w:jc w:val="both"/>
      </w:pPr>
      <w:r>
        <w:t>Hidromorfoloģiskais novērtējums: reizi 5 gados – piekrastes stāvokļa, buferjoslu un gultnes morfoloģijas apsekošana, t.sk. foto fiksācija.</w:t>
      </w:r>
    </w:p>
    <w:p w:rsidR="000932C3" w:rsidRDefault="004B70A4" w14:paraId="2B39486F" w14:textId="56BDD079">
      <w:pPr>
        <w:spacing w:after="120"/>
        <w:jc w:val="both"/>
      </w:pPr>
      <w:r>
        <w:t>Regulāra informācija par ūdens kvalitāti un tās izmaiņām palīdzētu efektīvāk  plānot DL ietilpstošo ezeru apsaimniekošanu nākotnē, jo ļautu spriest, vai ūdens kvalitāte ir uzlabojusies/pasliktinājusies jau veikto apsaimniekošanas pasākumu rezultātā, kā arī ļautu precīzāk identificēt situācijas attīstības trendus.</w:t>
      </w:r>
    </w:p>
    <w:p w:rsidR="000F4EB6" w:rsidRDefault="000F4EB6" w14:paraId="00001688" w14:textId="77777777">
      <w:pPr>
        <w:jc w:val="both"/>
        <w:rPr>
          <w:color w:val="000000"/>
        </w:rPr>
      </w:pPr>
    </w:p>
    <w:p w:rsidR="000F4EB6" w:rsidRDefault="004B70A4" w14:paraId="00001689" w14:textId="77777777">
      <w:pPr>
        <w:jc w:val="both"/>
        <w:rPr>
          <w:b/>
        </w:rPr>
      </w:pPr>
      <w:r>
        <w:rPr>
          <w:b/>
        </w:rPr>
        <w:t>E. Sabiedrības informēšana un izglītošana</w:t>
      </w:r>
    </w:p>
    <w:p w:rsidR="000F4EB6" w:rsidRDefault="000F4EB6" w14:paraId="0000168A" w14:textId="77777777">
      <w:pPr>
        <w:jc w:val="both"/>
        <w:rPr>
          <w:b/>
          <w:highlight w:val="yellow"/>
        </w:rPr>
      </w:pPr>
    </w:p>
    <w:p w:rsidR="000F4EB6" w:rsidRDefault="004B70A4" w14:paraId="0000168B" w14:textId="77777777">
      <w:pPr>
        <w:jc w:val="both"/>
        <w:rPr>
          <w:b/>
          <w:i/>
          <w:u w:val="single"/>
        </w:rPr>
      </w:pPr>
      <w:r>
        <w:rPr>
          <w:b/>
          <w:u w:val="single"/>
        </w:rPr>
        <w:t>E.1.1. Bioloģiskās daudzveidības saglabāšanas un dabas aizsardzības tematikai veltītu publisko tematisko pasākumu organizēšana</w:t>
      </w:r>
    </w:p>
    <w:p w:rsidR="000F4EB6" w:rsidRDefault="000F4EB6" w14:paraId="0000168C" w14:textId="77777777"/>
    <w:p w:rsidRPr="00AD3DF2" w:rsidR="000F4EB6" w:rsidRDefault="004B70A4" w14:paraId="0000168D" w14:textId="0B847689">
      <w:pPr>
        <w:spacing w:after="120"/>
        <w:jc w:val="both"/>
      </w:pPr>
      <w:r>
        <w:t xml:space="preserve">Neskatoties uz to, ka DL teritoriju nav ieteicams pozicionēt kā tūrisma objektu, tomēr liegumam ir augsts potenciāls kā vietai, kur iespējams īstenot dabas izziņas un vides izglītības aktivitātes, tādējādi veicinot vietējo iedzīvotāju un teritorijas apmeklētāju izpratni par dabas aizsardzības nepieciešamību. </w:t>
      </w:r>
      <w:r w:rsidRPr="00AD3DF2">
        <w:t xml:space="preserve">Potenciāli piemērotākā vieta šādu publisku aktivitāšu realizācijai ir </w:t>
      </w:r>
      <w:r w:rsidRPr="00AD3DF2" w:rsidR="0037057C">
        <w:t xml:space="preserve">stends </w:t>
      </w:r>
      <w:r w:rsidRPr="00AD3DF2">
        <w:t xml:space="preserve">pie tilta pār Podvāzi </w:t>
      </w:r>
      <w:r w:rsidRPr="00AD3DF2" w:rsidR="0037057C">
        <w:t>u</w:t>
      </w:r>
      <w:r w:rsidRPr="00AD3DF2">
        <w:t xml:space="preserve">n laipa Klaucānu ezera A krastā pie Lazdukalnu mājām. </w:t>
      </w:r>
    </w:p>
    <w:p w:rsidR="000F4EB6" w:rsidRDefault="004B70A4" w14:paraId="0000168E" w14:textId="77777777">
      <w:pPr>
        <w:spacing w:after="120"/>
        <w:jc w:val="both"/>
      </w:pPr>
      <w:r w:rsidRPr="00AD3DF2">
        <w:t>Ņemot vērā teritorijā sastopamo peldošo ezerriekstu, citas aizsargājamas sugas un biotopus, kā tematiskās izglītojošās aktivitātes iespējams piedāvāt nodarbības par reliktām sugām Latvijas florā, putnu vērošanas vai klausīšanās pasākumus, sikspārņu izziņas aktivitātes izmantojot ultraskaņas detektorus,  naktstauriņu spīdināšanu</w:t>
      </w:r>
      <w:r>
        <w:t xml:space="preserve"> un citu naktī aktīvo sugu vērošanas vai klausīšanās aktivitātes, kā arī citus pasākumus.</w:t>
      </w:r>
    </w:p>
    <w:p w:rsidR="000F4EB6" w:rsidRDefault="004B70A4" w14:paraId="0000168F" w14:textId="77777777">
      <w:pPr>
        <w:spacing w:after="120"/>
        <w:jc w:val="both"/>
      </w:pPr>
      <w:r>
        <w:t>Tomēr organizējot pasākumus, jāņem vērā, ka esošā infrastruktūra nav piemērota lielākam apmeklētāju skaitam, tāpēc ir it īpaši svarīgi pārliecināties, kā pasākuma ietvaros tiek izmantota esošā infrastruktūra un netiek apdraudētas dabas vērtības.</w:t>
      </w:r>
    </w:p>
    <w:p w:rsidR="000F4EB6" w:rsidRDefault="004B70A4" w14:paraId="00001690" w14:textId="77777777">
      <w:pPr>
        <w:spacing w:after="120"/>
        <w:jc w:val="both"/>
      </w:pPr>
      <w:r>
        <w:t xml:space="preserve">Izvēloties pasākumu tematiku, ir rekomendējams izvēlēties ne tikai tēmas, kas saistītas ar bioloģisko daudzveidību, bet arī tēmas, kas saistītas ar cilvēka darbību izraisīto nelabvēlīgo ietekmi un nepieciešamību šo ietekmi pēc iespējas mazināt. Kā piemēru var pieminēt vietējās sabiedrības izglītošanu par vides piesārņojuma problemātiku un iespējamiem risinājumiem piesārņojuma mazināšanā. </w:t>
      </w:r>
    </w:p>
    <w:p w:rsidR="000F4EB6" w:rsidRDefault="004B70A4" w14:paraId="00001691" w14:textId="77777777">
      <w:pPr>
        <w:jc w:val="both"/>
      </w:pPr>
      <w:r>
        <w:t>Būtiska nozīme ir ne tikai izglītojošām aktivitātēm, bet arī vietējās sabiedrības brīvprātīgai iesaistei teritorijas labiekārtošanā un apsaimniekošanas pasākumu īstenošanā (piem., niedru pļaušanas talkas u.c.). Organizējot šādus pasākumus nepieciešams nodrošināt atbilstošās jomas ekspertu iesaisti pasākumu plānošanā, norisē un uzraudzībā.</w:t>
      </w:r>
    </w:p>
    <w:p w:rsidR="000F4EB6" w:rsidRDefault="000F4EB6" w14:paraId="00001692" w14:textId="77777777">
      <w:pPr>
        <w:jc w:val="both"/>
        <w:rPr>
          <w:highlight w:val="yellow"/>
        </w:rPr>
      </w:pPr>
    </w:p>
    <w:p w:rsidR="000F4EB6" w:rsidRDefault="004B70A4" w14:paraId="00001693" w14:textId="77777777">
      <w:pPr>
        <w:jc w:val="both"/>
        <w:rPr>
          <w:b/>
          <w:color w:val="000000"/>
          <w:u w:val="single"/>
        </w:rPr>
      </w:pPr>
      <w:r>
        <w:rPr>
          <w:b/>
          <w:color w:val="000000"/>
          <w:u w:val="single"/>
        </w:rPr>
        <w:t>E.1.2. Dabas izziņas un izglītojošo materiālu nodrošināšana iesaistīto institūciju tīmekļa vietnēs un sociālajos tīklos</w:t>
      </w:r>
    </w:p>
    <w:p w:rsidR="000F4EB6" w:rsidRDefault="000F4EB6" w14:paraId="00001694" w14:textId="77777777">
      <w:pPr>
        <w:jc w:val="both"/>
      </w:pPr>
    </w:p>
    <w:p w:rsidR="000F4EB6" w:rsidRDefault="004B70A4" w14:paraId="00001695" w14:textId="77777777">
      <w:pPr>
        <w:spacing w:after="120"/>
        <w:jc w:val="both"/>
      </w:pPr>
      <w:r>
        <w:t>Lai informētu sabiedrību par DL sastopamajām dabas vērtībām, kā arī atspoguļotu ar DL apsaimniekošanu saistītās aktualitātes, nepieciešama regulāra informācijas ievietošana iesaistīto organizāciju tīmekļa vietnēs un sociālajos tīklos. Būtiski šādos materiālos ietvert arī informāciju par DL apmeklēšanas noteikumiem un ieteikumus dabai draudzīgai atpūtai. Aktuālo informāciju iespēju robežās nepieciešams nodrošināt Jēkabpils novadā mājaslapā (</w:t>
      </w:r>
      <w:hyperlink r:id="rId162">
        <w:r w:rsidR="000F4EB6">
          <w:rPr>
            <w:color w:val="0000FF"/>
            <w:u w:val="single"/>
          </w:rPr>
          <w:t>https://visit.jekabpils.lv/</w:t>
        </w:r>
      </w:hyperlink>
      <w:r>
        <w:t>), kā arī DAP mājaslapā (</w:t>
      </w:r>
      <w:hyperlink r:id="rId163">
        <w:r w:rsidR="000F4EB6">
          <w:rPr>
            <w:color w:val="0000FF"/>
            <w:u w:val="single"/>
          </w:rPr>
          <w:t>https://www.daba.gov.lv</w:t>
        </w:r>
      </w:hyperlink>
      <w:r>
        <w:t xml:space="preserve">). </w:t>
      </w:r>
    </w:p>
    <w:p w:rsidR="000F4EB6" w:rsidRDefault="004B70A4" w14:paraId="00001696" w14:textId="77777777">
      <w:pPr>
        <w:spacing w:after="120"/>
        <w:jc w:val="both"/>
      </w:pPr>
      <w:r>
        <w:t>Informācijai jābūt aktuālai, plašam sabiedrības lokam viegli uztveramai, ilustrētai ar informatīviem attēliem. Pēc teritorijas pārvaldībā un apsaimniekošanā iesaistīto institūciju ieskata sagatavojami arī plašāki materiāli par DP un tā vērtībām, kurus no interneta vietnēm var izdrukāt jebkurš interesents vai arī materiālu sagatavotājs tos var izdot drukātā veidā.</w:t>
      </w:r>
    </w:p>
    <w:p w:rsidR="000F4EB6" w:rsidRDefault="000F4EB6" w14:paraId="00001697" w14:textId="77777777"/>
    <w:p w:rsidR="000F4EB6" w:rsidRDefault="004B70A4" w14:paraId="00001699" w14:textId="5076A77B">
      <w:pPr>
        <w:jc w:val="both"/>
        <w:rPr>
          <w:b/>
          <w:i/>
          <w:color w:val="000000"/>
          <w:u w:val="single"/>
        </w:rPr>
      </w:pPr>
      <w:r>
        <w:rPr>
          <w:b/>
          <w:color w:val="000000"/>
          <w:u w:val="single"/>
        </w:rPr>
        <w:t xml:space="preserve">E.2.1. Dabas lieguma </w:t>
      </w:r>
      <w:r w:rsidRPr="00E804C2" w:rsidR="00E804C2">
        <w:rPr>
          <w:b/>
          <w:color w:val="000000"/>
          <w:u w:val="single"/>
        </w:rPr>
        <w:t>robežzīmju uzstādīšana un informatīvā stenda atjaunošana un uzturēšana</w:t>
      </w:r>
    </w:p>
    <w:p w:rsidR="000F4EB6" w:rsidRDefault="000F4EB6" w14:paraId="0000169A" w14:textId="77777777"/>
    <w:p w:rsidR="000F4EB6" w:rsidRDefault="004B70A4" w14:paraId="0000169B" w14:textId="71176978">
      <w:pPr>
        <w:tabs>
          <w:tab w:val="left" w:pos="5535"/>
        </w:tabs>
        <w:jc w:val="both"/>
      </w:pPr>
      <w:r>
        <w:t>Aizsargājamo teritoriju apzīmēšanai dabā lieto speciālas informatīvas zīmes – “ozollapas”, kuru paraugus, lietošanas un izveidošanas kārtību nosaka MK 2010. gada 16. marta noteikumi Nr. 264 “Īpaši aizsargājamo dabas teritoriju vispārējie aizsardzības un izmantošanas noteikumi”. Atbilstoši esošās situācijas apzināšanai un apsekojumiem dabā, nepieciešams atjaunot vai uzstādīt no jauna un uzturēta DL individualizētās robežzīmes -“ozollapas”  (skat. 5.3.1.</w:t>
      </w:r>
      <w:r w:rsidR="00654D11">
        <w:t>1</w:t>
      </w:r>
      <w:r w:rsidR="00076E30">
        <w:t>3</w:t>
      </w:r>
      <w:r>
        <w:t>. attēlu) septiņās vietās (skat. 5.3.1.</w:t>
      </w:r>
      <w:r w:rsidR="00654D11">
        <w:t>1</w:t>
      </w:r>
      <w:r w:rsidR="00076E30">
        <w:t>4</w:t>
      </w:r>
      <w:r>
        <w:t>. attēlu).</w:t>
      </w:r>
    </w:p>
    <w:p w:rsidR="000F4EB6" w:rsidRDefault="000F4EB6" w14:paraId="0000169C" w14:textId="77777777">
      <w:pPr>
        <w:tabs>
          <w:tab w:val="left" w:pos="5535"/>
        </w:tabs>
        <w:jc w:val="both"/>
      </w:pPr>
    </w:p>
    <w:p w:rsidR="000F4EB6" w:rsidRDefault="004B70A4" w14:paraId="0000169D" w14:textId="77777777">
      <w:pPr>
        <w:tabs>
          <w:tab w:val="left" w:pos="5535"/>
        </w:tabs>
        <w:jc w:val="center"/>
      </w:pPr>
      <w:r>
        <w:rPr>
          <w:noProof/>
        </w:rPr>
        <w:drawing>
          <wp:inline distT="0" distB="0" distL="0" distR="0" wp14:anchorId="65E5E016" wp14:editId="792D9687">
            <wp:extent cx="1908000" cy="2642580"/>
            <wp:effectExtent l="0" t="0" r="0" b="5715"/>
            <wp:docPr id="2117114751"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164"/>
                    <a:srcRect/>
                    <a:stretch>
                      <a:fillRect/>
                    </a:stretch>
                  </pic:blipFill>
                  <pic:spPr>
                    <a:xfrm>
                      <a:off x="0" y="0"/>
                      <a:ext cx="1908000" cy="2642580"/>
                    </a:xfrm>
                    <a:prstGeom prst="rect">
                      <a:avLst/>
                    </a:prstGeom>
                    <a:ln/>
                  </pic:spPr>
                </pic:pic>
              </a:graphicData>
            </a:graphic>
          </wp:inline>
        </w:drawing>
      </w:r>
    </w:p>
    <w:p w:rsidR="000F4EB6" w:rsidRDefault="004B70A4" w14:paraId="0000169E" w14:textId="7A66DA56">
      <w:pPr>
        <w:spacing w:before="120"/>
        <w:jc w:val="center"/>
        <w:rPr>
          <w:b/>
          <w:i/>
          <w:sz w:val="20"/>
          <w:szCs w:val="20"/>
        </w:rPr>
      </w:pPr>
      <w:r>
        <w:rPr>
          <w:i/>
          <w:sz w:val="20"/>
          <w:szCs w:val="20"/>
        </w:rPr>
        <w:t>5.3.1.</w:t>
      </w:r>
      <w:r w:rsidR="00654D11">
        <w:rPr>
          <w:i/>
          <w:sz w:val="20"/>
          <w:szCs w:val="20"/>
        </w:rPr>
        <w:t>1</w:t>
      </w:r>
      <w:r w:rsidR="00076E30">
        <w:rPr>
          <w:i/>
          <w:sz w:val="20"/>
          <w:szCs w:val="20"/>
        </w:rPr>
        <w:t>3</w:t>
      </w:r>
      <w:r>
        <w:rPr>
          <w:i/>
          <w:sz w:val="20"/>
          <w:szCs w:val="20"/>
        </w:rPr>
        <w:t xml:space="preserve">. attēls. </w:t>
      </w:r>
      <w:r>
        <w:rPr>
          <w:b/>
          <w:i/>
          <w:sz w:val="20"/>
          <w:szCs w:val="20"/>
        </w:rPr>
        <w:t>D</w:t>
      </w:r>
      <w:r w:rsidR="00654D11">
        <w:rPr>
          <w:b/>
          <w:i/>
          <w:sz w:val="20"/>
          <w:szCs w:val="20"/>
        </w:rPr>
        <w:t xml:space="preserve">abas lieguma </w:t>
      </w:r>
      <w:r>
        <w:rPr>
          <w:b/>
          <w:i/>
          <w:sz w:val="20"/>
          <w:szCs w:val="20"/>
        </w:rPr>
        <w:t xml:space="preserve">individualizētā </w:t>
      </w:r>
      <w:r w:rsidR="00654D11">
        <w:rPr>
          <w:b/>
          <w:i/>
          <w:sz w:val="20"/>
          <w:szCs w:val="20"/>
        </w:rPr>
        <w:t>i</w:t>
      </w:r>
      <w:r w:rsidRPr="00654D11" w:rsidR="00654D11">
        <w:rPr>
          <w:b/>
          <w:i/>
          <w:sz w:val="20"/>
          <w:szCs w:val="20"/>
        </w:rPr>
        <w:t>nformatīv</w:t>
      </w:r>
      <w:r w:rsidR="00654D11">
        <w:rPr>
          <w:b/>
          <w:i/>
          <w:sz w:val="20"/>
          <w:szCs w:val="20"/>
        </w:rPr>
        <w:t>ā</w:t>
      </w:r>
      <w:r w:rsidRPr="00654D11" w:rsidR="00654D11">
        <w:rPr>
          <w:b/>
          <w:i/>
          <w:sz w:val="20"/>
          <w:szCs w:val="20"/>
        </w:rPr>
        <w:t xml:space="preserve"> “Ozzollapas” zīm</w:t>
      </w:r>
      <w:r w:rsidR="00654D11">
        <w:rPr>
          <w:b/>
          <w:i/>
          <w:sz w:val="20"/>
          <w:szCs w:val="20"/>
        </w:rPr>
        <w:t>e</w:t>
      </w:r>
    </w:p>
    <w:p w:rsidR="000F4EB6" w:rsidRDefault="000F4EB6" w14:paraId="0000169F" w14:textId="77777777">
      <w:pPr>
        <w:tabs>
          <w:tab w:val="left" w:pos="5535"/>
        </w:tabs>
        <w:jc w:val="center"/>
        <w:rPr>
          <w:color w:val="EE0000"/>
        </w:rPr>
      </w:pPr>
    </w:p>
    <w:p w:rsidR="000F4EB6" w:rsidRDefault="00A905D8" w14:paraId="000016A0" w14:textId="4C47026A">
      <w:pPr>
        <w:tabs>
          <w:tab w:val="left" w:pos="5535"/>
        </w:tabs>
        <w:jc w:val="center"/>
      </w:pPr>
      <w:r>
        <w:rPr>
          <w:noProof/>
        </w:rPr>
        <w:drawing>
          <wp:inline distT="0" distB="0" distL="0" distR="0" wp14:anchorId="5B348568" wp14:editId="3CA73293">
            <wp:extent cx="5273675" cy="3728085"/>
            <wp:effectExtent l="0" t="0" r="3175" b="5715"/>
            <wp:docPr id="929971265" name="Picture 23" descr="A map of a forest with lakes and riv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971265" name="Picture 23" descr="A map of a forest with lakes and rivers&#10;&#10;AI-generated content may be incorrect."/>
                    <pic:cNvPicPr/>
                  </pic:nvPicPr>
                  <pic:blipFill>
                    <a:blip r:embed="rId165" cstate="print">
                      <a:extLst>
                        <a:ext uri="{28A0092B-C50C-407E-A947-70E740481C1C}">
                          <a14:useLocalDpi xmlns:a14="http://schemas.microsoft.com/office/drawing/2010/main" val="0"/>
                        </a:ext>
                      </a:extLst>
                    </a:blip>
                    <a:stretch>
                      <a:fillRect/>
                    </a:stretch>
                  </pic:blipFill>
                  <pic:spPr>
                    <a:xfrm>
                      <a:off x="0" y="0"/>
                      <a:ext cx="5273675" cy="3728085"/>
                    </a:xfrm>
                    <a:prstGeom prst="rect">
                      <a:avLst/>
                    </a:prstGeom>
                  </pic:spPr>
                </pic:pic>
              </a:graphicData>
            </a:graphic>
          </wp:inline>
        </w:drawing>
      </w:r>
    </w:p>
    <w:p w:rsidR="000F4EB6" w:rsidRDefault="004B70A4" w14:paraId="000016A1" w14:textId="7BC21E88">
      <w:pPr>
        <w:jc w:val="center"/>
        <w:rPr>
          <w:b/>
          <w:i/>
          <w:sz w:val="20"/>
          <w:szCs w:val="20"/>
        </w:rPr>
      </w:pPr>
      <w:r>
        <w:rPr>
          <w:i/>
          <w:sz w:val="20"/>
          <w:szCs w:val="20"/>
        </w:rPr>
        <w:t>5.3.1.</w:t>
      </w:r>
      <w:r w:rsidR="00654D11">
        <w:rPr>
          <w:i/>
          <w:sz w:val="20"/>
          <w:szCs w:val="20"/>
        </w:rPr>
        <w:t>1</w:t>
      </w:r>
      <w:r w:rsidR="00076E30">
        <w:rPr>
          <w:i/>
          <w:sz w:val="20"/>
          <w:szCs w:val="20"/>
        </w:rPr>
        <w:t>4</w:t>
      </w:r>
      <w:r>
        <w:rPr>
          <w:i/>
          <w:sz w:val="20"/>
          <w:szCs w:val="20"/>
        </w:rPr>
        <w:t xml:space="preserve">. attēls. </w:t>
      </w:r>
      <w:r>
        <w:rPr>
          <w:b/>
          <w:i/>
          <w:sz w:val="20"/>
          <w:szCs w:val="20"/>
        </w:rPr>
        <w:t xml:space="preserve">Informatīvo “Ozzollapas” zīmju rekomendējamās izvietošanas </w:t>
      </w:r>
      <w:r w:rsidR="000E0A40">
        <w:rPr>
          <w:b/>
          <w:i/>
          <w:sz w:val="20"/>
          <w:szCs w:val="20"/>
        </w:rPr>
        <w:t xml:space="preserve">uz Dabas lieguma robežām </w:t>
      </w:r>
      <w:r>
        <w:rPr>
          <w:b/>
          <w:i/>
          <w:sz w:val="20"/>
          <w:szCs w:val="20"/>
        </w:rPr>
        <w:t xml:space="preserve">un </w:t>
      </w:r>
      <w:r w:rsidR="000E0A40">
        <w:rPr>
          <w:b/>
          <w:i/>
          <w:sz w:val="20"/>
          <w:szCs w:val="20"/>
        </w:rPr>
        <w:t xml:space="preserve">informācijas stenda </w:t>
      </w:r>
      <w:r>
        <w:rPr>
          <w:b/>
          <w:i/>
          <w:sz w:val="20"/>
          <w:szCs w:val="20"/>
        </w:rPr>
        <w:t xml:space="preserve">atjaunošanas vietas </w:t>
      </w:r>
    </w:p>
    <w:p w:rsidR="000F4EB6" w:rsidRDefault="000F4EB6" w14:paraId="000016A2" w14:textId="77777777">
      <w:pPr>
        <w:tabs>
          <w:tab w:val="left" w:pos="5535"/>
        </w:tabs>
        <w:jc w:val="center"/>
      </w:pPr>
    </w:p>
    <w:p w:rsidR="000F4EB6" w:rsidRDefault="004B70A4" w14:paraId="000016A3" w14:textId="77777777">
      <w:pPr>
        <w:tabs>
          <w:tab w:val="left" w:pos="5535"/>
        </w:tabs>
        <w:jc w:val="both"/>
      </w:pPr>
      <w:r>
        <w:t xml:space="preserve"> </w:t>
      </w:r>
    </w:p>
    <w:p w:rsidR="000F4EB6" w:rsidRDefault="004B70A4" w14:paraId="000016A4" w14:textId="49EC09F7">
      <w:pPr>
        <w:tabs>
          <w:tab w:val="left" w:pos="5535"/>
        </w:tabs>
        <w:jc w:val="both"/>
      </w:pPr>
      <w:r w:rsidRPr="0037057C">
        <w:t>Dabas lieguma teritorijā iepriekš izvietotais informatīvais stends ir nolietojies. Nepieciešams atjaunot un uzstādīt vienu informācijas stendu</w:t>
      </w:r>
      <w:r w:rsidRPr="0037057C" w:rsidR="000E0A40">
        <w:t xml:space="preserve"> (skat. 5.3.1.</w:t>
      </w:r>
      <w:r w:rsidR="00654D11">
        <w:t>1</w:t>
      </w:r>
      <w:r w:rsidR="00076E30">
        <w:t>4</w:t>
      </w:r>
      <w:r w:rsidRPr="0037057C" w:rsidR="000E0A40">
        <w:t>. attēlu)</w:t>
      </w:r>
      <w:r w:rsidRPr="0037057C">
        <w:t>, ievērojot DAP definētās ĪADT vienotā stila prasības (</w:t>
      </w:r>
      <w:hyperlink w:history="1" w:anchor="IADT_vienotais_stils_2025">
        <w:r w:rsidRPr="0037057C" w:rsidR="000F4EB6">
          <w:rPr>
            <w:rStyle w:val="Hyperlink"/>
          </w:rPr>
          <w:t>2025</w:t>
        </w:r>
      </w:hyperlink>
      <w:r w:rsidRPr="0037057C">
        <w:t>). Arī turpmāk informācijas par DL atjaunošana veicama pēc nepieciešamības. Informējot sabiedrību par dabas vērtībām, rekomendējams izvēlēties ainavā iederīgus informācijas stenda risinājumus, kā arī vairāk fokusēties uz inovatīviem digitālajiem risinājumiem, kas ļauj iegūt</w:t>
      </w:r>
      <w:r>
        <w:t xml:space="preserve"> informāciju par interesējošiem vides objektiem izmantojot vadierīces. Kā piemēru var minēt NFC (</w:t>
      </w:r>
      <w:r>
        <w:rPr>
          <w:i/>
        </w:rPr>
        <w:t>Near Field Communication</w:t>
      </w:r>
      <w:r>
        <w:t xml:space="preserve">) tehnoloģiju vai QR kodu izmantošanas iespējas. </w:t>
      </w:r>
    </w:p>
    <w:p w:rsidR="000F4EB6" w:rsidRDefault="000F4EB6" w14:paraId="000016A5" w14:textId="77777777">
      <w:pPr>
        <w:tabs>
          <w:tab w:val="left" w:pos="5535"/>
        </w:tabs>
        <w:jc w:val="both"/>
      </w:pPr>
    </w:p>
    <w:p w:rsidR="000F4EB6" w:rsidRDefault="000F4EB6" w14:paraId="000016A6" w14:textId="77777777">
      <w:pPr>
        <w:rPr>
          <w:b/>
          <w:i/>
          <w:sz w:val="20"/>
          <w:szCs w:val="20"/>
        </w:rPr>
        <w:sectPr w:rsidR="000F4EB6">
          <w:footerReference w:type="default" r:id="rId166"/>
          <w:pgSz w:w="11905" w:h="16837" w:orient="portrait"/>
          <w:pgMar w:top="1440" w:right="1800" w:bottom="1440" w:left="1800" w:header="708" w:footer="708" w:gutter="0"/>
          <w:cols w:space="720"/>
        </w:sectPr>
      </w:pPr>
    </w:p>
    <w:p w:rsidR="000F4EB6" w:rsidRDefault="004B70A4" w14:paraId="000016A7" w14:textId="77777777">
      <w:pPr>
        <w:pStyle w:val="Heading1"/>
      </w:pPr>
      <w:bookmarkStart w:name="_Toc203579386" w:id="89"/>
      <w:r>
        <w:t>6. PLĀNA IEVIEŠANA UN ATJAUNOŠANA</w:t>
      </w:r>
      <w:bookmarkEnd w:id="89"/>
    </w:p>
    <w:p w:rsidR="000F4EB6" w:rsidRDefault="000F4EB6" w14:paraId="000016A8" w14:textId="77777777">
      <w:pPr>
        <w:rPr>
          <w:color w:val="000000"/>
          <w:sz w:val="23"/>
          <w:szCs w:val="23"/>
        </w:rPr>
      </w:pPr>
    </w:p>
    <w:p w:rsidR="000F4EB6" w:rsidRDefault="004B70A4" w14:paraId="000016A9" w14:textId="77777777">
      <w:pPr>
        <w:jc w:val="both"/>
        <w:rPr>
          <w:color w:val="000000"/>
        </w:rPr>
      </w:pPr>
      <w:r>
        <w:rPr>
          <w:color w:val="000000"/>
        </w:rPr>
        <w:t>Plānu ievieš pēc tā apstiprināšanas VARAM. DA plāns paredzēts laika periodam no 2025. gada līdz 203</w:t>
      </w:r>
      <w:r>
        <w:t>7</w:t>
      </w:r>
      <w:r>
        <w:rPr>
          <w:color w:val="000000"/>
        </w:rPr>
        <w:t>. gadam, taču pasākumi ir pārskatāmi un maināmi, vadoties pēc monitoringa rezultātiem, kā arī, ja rodas neparedzēti apstākļi, kas liek tos mainīt un to nepieciešamību var zinātniski pamatot. DA p</w:t>
      </w:r>
      <w:r>
        <w:t>lānu groza un atjauno tādā pašā kārtībā, kādā izstrādā jaunu plānu.</w:t>
      </w:r>
    </w:p>
    <w:p w:rsidR="000F4EB6" w:rsidRDefault="000F4EB6" w14:paraId="000016AA" w14:textId="77777777">
      <w:pPr>
        <w:jc w:val="both"/>
        <w:rPr>
          <w:color w:val="000000"/>
        </w:rPr>
      </w:pPr>
    </w:p>
    <w:p w:rsidRPr="000E0A40" w:rsidR="000F4EB6" w:rsidRDefault="004B70A4" w14:paraId="000016AB" w14:textId="77777777">
      <w:pPr>
        <w:pStyle w:val="Heading2"/>
        <w:rPr>
          <w:lang w:val="lv-LV"/>
        </w:rPr>
      </w:pPr>
      <w:bookmarkStart w:name="_Toc203579387" w:id="90"/>
      <w:r w:rsidRPr="000E0A40">
        <w:rPr>
          <w:lang w:val="lv-LV"/>
        </w:rPr>
        <w:t>6.1. Priekšlikumi par nepieciešamajiem grozījumiem pašvaldību teritoriju plānojumos un citos plānošanas dokumentos</w:t>
      </w:r>
      <w:bookmarkEnd w:id="90"/>
    </w:p>
    <w:p w:rsidR="000F4EB6" w:rsidRDefault="000F4EB6" w14:paraId="000016AC" w14:textId="77777777">
      <w:pPr>
        <w:jc w:val="both"/>
        <w:rPr>
          <w:color w:val="000000"/>
        </w:rPr>
      </w:pPr>
    </w:p>
    <w:p w:rsidR="000F4EB6" w:rsidRDefault="004B70A4" w14:paraId="000016AD" w14:textId="77777777">
      <w:pPr>
        <w:spacing w:after="120"/>
        <w:jc w:val="both"/>
      </w:pPr>
      <w:r>
        <w:t xml:space="preserve">Izvērtējot Jēkabpils novada pašvaldības attīstības plānošanas dokumentos noteiktos nosacījumus attiecībā uz DL teritoriju, konstatēts, ka šajos dokumentos nav pretrunu par DL turpmāku aizsardzību un apsaimniekošanu. </w:t>
      </w:r>
    </w:p>
    <w:p w:rsidR="000F4EB6" w:rsidRDefault="004B70A4" w14:paraId="000016AE" w14:textId="77777777">
      <w:pPr>
        <w:spacing w:after="120"/>
        <w:jc w:val="both"/>
      </w:pPr>
      <w:r>
        <w:t>DA plānā un pašvaldību plānošanas dokumentos noteiktie teritorijas attīstības mērķi, nosacījumi teritorijas izmantošanai un plānotie apsaimniekošanas pasākumi nav savstarpēji konfliktējoši, līdz ar to nav jāveic nekādi principiāli labojumi pašvaldību teritorijas attīstības plānošanas dokumentos, taču izstrādājot turpmākos dokumentus, vēlams ņemt vērā šādus ieteikumus:</w:t>
      </w:r>
    </w:p>
    <w:p w:rsidR="000F4EB6" w:rsidRDefault="004B70A4" w14:paraId="000016AF" w14:textId="77777777">
      <w:pPr>
        <w:numPr>
          <w:ilvl w:val="0"/>
          <w:numId w:val="33"/>
        </w:numPr>
        <w:pBdr>
          <w:top w:val="nil"/>
          <w:left w:val="nil"/>
          <w:bottom w:val="nil"/>
          <w:right w:val="nil"/>
          <w:between w:val="nil"/>
        </w:pBdr>
        <w:jc w:val="both"/>
        <w:rPr>
          <w:color w:val="000000"/>
        </w:rPr>
      </w:pPr>
      <w:r>
        <w:rPr>
          <w:color w:val="000000"/>
        </w:rPr>
        <w:t>Informācija par DL dabas vērtībām un ilgtermiņa aizsardzības mērķiem var tikt integrēta pašvaldības Ilgtspējīgas attīstības stratēģijā: ilgtermiņa attīstības redzējumā, attīstības prioritātēs, telpiskās attīstības perspektīvā un vadlīnijās teritorijas attīstībai.</w:t>
      </w:r>
    </w:p>
    <w:p w:rsidR="000F4EB6" w:rsidRDefault="004B70A4" w14:paraId="000016B0" w14:textId="77777777">
      <w:pPr>
        <w:numPr>
          <w:ilvl w:val="0"/>
          <w:numId w:val="33"/>
        </w:numPr>
        <w:pBdr>
          <w:top w:val="nil"/>
          <w:left w:val="nil"/>
          <w:bottom w:val="nil"/>
          <w:right w:val="nil"/>
          <w:between w:val="nil"/>
        </w:pBdr>
        <w:jc w:val="both"/>
        <w:rPr>
          <w:color w:val="000000"/>
        </w:rPr>
      </w:pPr>
      <w:r>
        <w:rPr>
          <w:color w:val="000000"/>
        </w:rPr>
        <w:t>DA plānā noteiktie DL apsaimniekošanas mērķi vērtējami kontekstā ar pašvaldības ilgtermiņa attīstības redzējumu, kā arī telpiskās attīstības perspektīvu, kurā nosaka teritoriju attīstības vadlīnijas un vietējās pašvaldības nozīmīgākās telpiskās struktūras, attīstības prioritātes un vēlamās ilgtermiņa izmaiņas.</w:t>
      </w:r>
    </w:p>
    <w:p w:rsidR="000F4EB6" w:rsidRDefault="004B70A4" w14:paraId="000016B1" w14:textId="77777777">
      <w:pPr>
        <w:numPr>
          <w:ilvl w:val="0"/>
          <w:numId w:val="33"/>
        </w:numPr>
        <w:pBdr>
          <w:top w:val="nil"/>
          <w:left w:val="nil"/>
          <w:bottom w:val="nil"/>
          <w:right w:val="nil"/>
          <w:between w:val="nil"/>
        </w:pBdr>
        <w:jc w:val="both"/>
        <w:rPr>
          <w:color w:val="000000"/>
        </w:rPr>
      </w:pPr>
      <w:r>
        <w:rPr>
          <w:color w:val="000000"/>
        </w:rPr>
        <w:t>DA plānā iekļautos DL apsaimniekošanas pasākumus, jāvērtē kontekstā ar vidēja termiņa prioritātēm un projektiem, kurus paredzēts attīstīt DL vai tā tuvumā. Pašvaldības attīstības programmas Rīcību un Investīciju plānā iespējams iekļaut daļu no šiem pasākumiem, it īpaši tādus pasākumus, kurus varētu īstenot pašvaldība par saviem līdzekļiem, vai piesaistot dažādu fondu finansējumu.</w:t>
      </w:r>
    </w:p>
    <w:p w:rsidR="000F4EB6" w:rsidRDefault="004B70A4" w14:paraId="000016B2" w14:textId="77777777">
      <w:pPr>
        <w:numPr>
          <w:ilvl w:val="0"/>
          <w:numId w:val="33"/>
        </w:numPr>
        <w:pBdr>
          <w:top w:val="nil"/>
          <w:left w:val="nil"/>
          <w:bottom w:val="nil"/>
          <w:right w:val="nil"/>
          <w:between w:val="nil"/>
        </w:pBdr>
        <w:jc w:val="both"/>
        <w:rPr>
          <w:color w:val="000000"/>
        </w:rPr>
      </w:pPr>
      <w:r>
        <w:rPr>
          <w:color w:val="000000"/>
        </w:rPr>
        <w:t>Ja tiks pieņemts lēmums par DL teritorijas paplašināšanu un robežu precizēšanu, izstrādājot turpmākos pašvaldības teritorijas plānošanas dokumentus, jāņem vērā aktualizētās DL robežas.</w:t>
      </w:r>
    </w:p>
    <w:p w:rsidR="000F4EB6" w:rsidRDefault="000F4EB6" w14:paraId="000016B3" w14:textId="77777777">
      <w:pPr>
        <w:widowControl w:val="0"/>
        <w:pBdr>
          <w:top w:val="nil"/>
          <w:left w:val="nil"/>
          <w:bottom w:val="nil"/>
          <w:right w:val="nil"/>
          <w:between w:val="nil"/>
        </w:pBdr>
        <w:ind w:left="720"/>
        <w:jc w:val="both"/>
        <w:rPr>
          <w:color w:val="000000"/>
        </w:rPr>
      </w:pPr>
    </w:p>
    <w:p w:rsidR="000F4EB6" w:rsidRDefault="000F4EB6" w14:paraId="000016B6" w14:textId="77777777">
      <w:pPr>
        <w:rPr>
          <w:b/>
          <w:sz w:val="28"/>
          <w:szCs w:val="28"/>
        </w:rPr>
      </w:pPr>
    </w:p>
    <w:p w:rsidRPr="000E0A40" w:rsidR="000F4EB6" w:rsidRDefault="004B70A4" w14:paraId="000016B7" w14:textId="77777777">
      <w:pPr>
        <w:pStyle w:val="Heading2"/>
        <w:rPr>
          <w:lang w:val="lv-LV"/>
        </w:rPr>
      </w:pPr>
      <w:bookmarkStart w:name="_Toc203579388" w:id="91"/>
      <w:r w:rsidRPr="000E0A40">
        <w:rPr>
          <w:lang w:val="lv-LV"/>
        </w:rPr>
        <w:t>6.2. Priekšlikumi par aizsargājamās teritorijas individuālo aizsardzības un izmantošanas noteikumu projektu, ieteicamo teritorijas funkcionālo zonējumu</w:t>
      </w:r>
      <w:bookmarkEnd w:id="91"/>
    </w:p>
    <w:p w:rsidR="000F4EB6" w:rsidRDefault="000F4EB6" w14:paraId="000016B8" w14:textId="77777777">
      <w:pPr>
        <w:jc w:val="both"/>
      </w:pPr>
    </w:p>
    <w:p w:rsidR="000F4EB6" w:rsidRDefault="004B70A4" w14:paraId="000016B9" w14:textId="77777777">
      <w:pPr>
        <w:jc w:val="both"/>
      </w:pPr>
      <w:r>
        <w:t>DA plāna izstrādes laikā secināts, ka Dabas lieguma aizsardzību un apsaimniekošanu kopumā iespējams nodrošināt atbilstoši tiem nosacījumiem, kas atrunāti MK 2010. gada 16. marta noteikumos Nr. 264 „Īpaši aizsargājamo dabas teritoriju vispārējie aizsardzības un izmantošanas noteikumi”. Visa teritorija atbilst dabas lieguma statusam, netiek plānota jaunu apsaimniekošanas zonu noteikšana.</w:t>
      </w:r>
    </w:p>
    <w:p w:rsidR="000F4EB6" w:rsidRDefault="000F4EB6" w14:paraId="000016BA" w14:textId="77777777">
      <w:pPr>
        <w:jc w:val="both"/>
      </w:pPr>
    </w:p>
    <w:p w:rsidR="000F4EB6" w:rsidRDefault="004B70A4" w14:paraId="000016BB" w14:textId="77777777">
      <w:pPr>
        <w:jc w:val="both"/>
      </w:pPr>
      <w:r>
        <w:t xml:space="preserve">Lai gan pašlaik spēkā esošajos MK 2010. gada 16. marta noteikumos Nr.264  “Īpaši aizsargājamo dabas teritoriju vispārējie aizsardzības un izmantošanas noteikumi” atsevišķu punktu formulējumi pilnībā nenodrošina Dabas lieguma teritorijā sastopamo dabas vērtību aizsardzību, kā arī  apgrūtina atsevišķu DA plānā paredzēto apsaimniekošanas pasākumu realizāciju, piemēram, nevar noteikt sezonālu liegumu makšķerēšanai no laivas Klaucānu un Priekulānu ezeros ezerrieksta </w:t>
      </w:r>
      <w:r>
        <w:rPr>
          <w:i/>
        </w:rPr>
        <w:t>Trapa natans</w:t>
      </w:r>
      <w:r>
        <w:t xml:space="preserve"> attīstības tā augšanas un virsūdens lapu rozešu veidošanās fenofāzē, tomēr ĪADT individuālo aizsardzības un izmantošanas noteikumu izstrāde Dabas liegumam nav racionāla. </w:t>
      </w:r>
    </w:p>
    <w:p w:rsidR="000F4EB6" w:rsidRDefault="000F4EB6" w14:paraId="000016BC" w14:textId="77777777">
      <w:pPr>
        <w:jc w:val="both"/>
      </w:pPr>
    </w:p>
    <w:p w:rsidR="000F4EB6" w:rsidRDefault="000F4EB6" w14:paraId="000016BD" w14:textId="77777777">
      <w:pPr>
        <w:jc w:val="both"/>
      </w:pPr>
    </w:p>
    <w:p w:rsidR="000F4EB6" w:rsidRDefault="000F4EB6" w14:paraId="000016BE" w14:textId="77777777">
      <w:pPr>
        <w:jc w:val="both"/>
      </w:pPr>
    </w:p>
    <w:p w:rsidR="000F4EB6" w:rsidRDefault="000F4EB6" w14:paraId="000016BF" w14:textId="77777777">
      <w:pPr>
        <w:rPr>
          <w:b/>
          <w:i/>
          <w:color w:val="70AD47"/>
        </w:rPr>
      </w:pPr>
    </w:p>
    <w:p w:rsidR="000F4EB6" w:rsidRDefault="000F4EB6" w14:paraId="000016C0" w14:textId="77777777">
      <w:pPr>
        <w:spacing w:after="160" w:line="259" w:lineRule="auto"/>
        <w:rPr>
          <w:b/>
          <w:i/>
        </w:rPr>
      </w:pPr>
    </w:p>
    <w:p w:rsidR="000F4EB6" w:rsidRDefault="000F4EB6" w14:paraId="000016C1" w14:textId="77777777">
      <w:pPr>
        <w:spacing w:after="160" w:line="259" w:lineRule="auto"/>
        <w:rPr>
          <w:b/>
          <w:i/>
        </w:rPr>
      </w:pPr>
    </w:p>
    <w:p w:rsidR="000F4EB6" w:rsidRDefault="000F4EB6" w14:paraId="000016C2" w14:textId="77777777">
      <w:pPr>
        <w:spacing w:after="160" w:line="259" w:lineRule="auto"/>
        <w:rPr>
          <w:b/>
          <w:i/>
        </w:rPr>
      </w:pPr>
    </w:p>
    <w:p w:rsidR="000F4EB6" w:rsidRDefault="000F4EB6" w14:paraId="000016C3" w14:textId="77777777">
      <w:pPr>
        <w:spacing w:after="160" w:line="259" w:lineRule="auto"/>
        <w:rPr>
          <w:b/>
          <w:i/>
        </w:rPr>
      </w:pPr>
    </w:p>
    <w:p w:rsidR="000F4EB6" w:rsidRDefault="000F4EB6" w14:paraId="000016C4" w14:textId="77777777">
      <w:pPr>
        <w:spacing w:after="160" w:line="259" w:lineRule="auto"/>
        <w:rPr>
          <w:b/>
          <w:i/>
        </w:rPr>
      </w:pPr>
    </w:p>
    <w:p w:rsidR="000F4EB6" w:rsidRDefault="000F4EB6" w14:paraId="000016C5" w14:textId="77777777">
      <w:pPr>
        <w:spacing w:after="160" w:line="259" w:lineRule="auto"/>
        <w:rPr>
          <w:b/>
          <w:i/>
        </w:rPr>
      </w:pPr>
    </w:p>
    <w:p w:rsidR="000F4EB6" w:rsidRDefault="000F4EB6" w14:paraId="000016C6" w14:textId="77777777">
      <w:pPr>
        <w:spacing w:after="160" w:line="259" w:lineRule="auto"/>
        <w:rPr>
          <w:b/>
          <w:i/>
        </w:rPr>
      </w:pPr>
    </w:p>
    <w:p w:rsidR="000F4EB6" w:rsidRDefault="000F4EB6" w14:paraId="000016C7" w14:textId="77777777">
      <w:pPr>
        <w:spacing w:after="160" w:line="259" w:lineRule="auto"/>
        <w:rPr>
          <w:b/>
          <w:i/>
        </w:rPr>
      </w:pPr>
    </w:p>
    <w:p w:rsidR="000F4EB6" w:rsidRDefault="000F4EB6" w14:paraId="000016C8" w14:textId="77777777">
      <w:pPr>
        <w:spacing w:after="160" w:line="259" w:lineRule="auto"/>
        <w:rPr>
          <w:b/>
          <w:i/>
        </w:rPr>
      </w:pPr>
    </w:p>
    <w:p w:rsidR="000F4EB6" w:rsidRDefault="000F4EB6" w14:paraId="000016C9" w14:textId="77777777">
      <w:pPr>
        <w:spacing w:after="160" w:line="259" w:lineRule="auto"/>
        <w:rPr>
          <w:b/>
          <w:i/>
        </w:rPr>
      </w:pPr>
    </w:p>
    <w:p w:rsidR="000F4EB6" w:rsidRDefault="000F4EB6" w14:paraId="000016CA" w14:textId="77777777">
      <w:pPr>
        <w:spacing w:after="160" w:line="259" w:lineRule="auto"/>
        <w:rPr>
          <w:b/>
          <w:i/>
        </w:rPr>
      </w:pPr>
    </w:p>
    <w:p w:rsidR="000F4EB6" w:rsidRDefault="000F4EB6" w14:paraId="000016CB" w14:textId="77777777">
      <w:pPr>
        <w:spacing w:after="160" w:line="259" w:lineRule="auto"/>
        <w:rPr>
          <w:b/>
          <w:i/>
        </w:rPr>
      </w:pPr>
    </w:p>
    <w:p w:rsidR="000F4EB6" w:rsidRDefault="000F4EB6" w14:paraId="000016CC" w14:textId="77777777">
      <w:pPr>
        <w:spacing w:after="160" w:line="259" w:lineRule="auto"/>
        <w:rPr>
          <w:b/>
          <w:i/>
        </w:rPr>
      </w:pPr>
    </w:p>
    <w:p w:rsidR="000F4EB6" w:rsidRDefault="000F4EB6" w14:paraId="000016CD" w14:textId="77777777">
      <w:pPr>
        <w:spacing w:after="160" w:line="259" w:lineRule="auto"/>
        <w:rPr>
          <w:b/>
          <w:i/>
        </w:rPr>
      </w:pPr>
    </w:p>
    <w:p w:rsidR="000F4EB6" w:rsidRDefault="000F4EB6" w14:paraId="000016CE" w14:textId="77777777">
      <w:pPr>
        <w:spacing w:after="160" w:line="259" w:lineRule="auto"/>
        <w:rPr>
          <w:b/>
          <w:i/>
        </w:rPr>
        <w:sectPr w:rsidR="000F4EB6">
          <w:footerReference w:type="default" r:id="rId167"/>
          <w:pgSz w:w="11905" w:h="16837" w:orient="portrait"/>
          <w:pgMar w:top="1440" w:right="1800" w:bottom="1440" w:left="1800" w:header="708" w:footer="708" w:gutter="0"/>
          <w:cols w:space="720"/>
        </w:sectPr>
      </w:pPr>
    </w:p>
    <w:p w:rsidR="000F4EB6" w:rsidRDefault="004B70A4" w14:paraId="000016CF" w14:textId="77777777">
      <w:pPr>
        <w:pStyle w:val="Heading1"/>
      </w:pPr>
      <w:bookmarkStart w:name="_Toc203579389" w:id="92"/>
      <w:r>
        <w:t>IZMANTOTIE INFORMĀCIJAS AVOTI</w:t>
      </w:r>
      <w:bookmarkEnd w:id="92"/>
    </w:p>
    <w:p w:rsidR="000F4EB6" w:rsidRDefault="000F4EB6" w14:paraId="000016D0" w14:textId="77777777">
      <w:pPr>
        <w:jc w:val="both"/>
      </w:pPr>
    </w:p>
    <w:p w:rsidR="000F4EB6" w:rsidRDefault="000F4EB6" w14:paraId="000016D1" w14:textId="77777777">
      <w:pPr>
        <w:ind w:left="360"/>
        <w:jc w:val="both"/>
      </w:pPr>
    </w:p>
    <w:p w:rsidR="000F4EB6" w:rsidRDefault="004B70A4" w14:paraId="000016D2" w14:textId="77777777">
      <w:pPr>
        <w:spacing w:after="240"/>
        <w:ind w:left="426" w:hanging="426"/>
        <w:jc w:val="both"/>
      </w:pPr>
      <w:r>
        <w:t xml:space="preserve">Administratīvo teritoriju un apdzīvoto vietu likums, 2020. Latvijas Vēstnesis, 119C, 22.06.2020. </w:t>
      </w:r>
      <w:hyperlink r:id="rId168">
        <w:r w:rsidR="000F4EB6">
          <w:rPr>
            <w:color w:val="0000FF"/>
            <w:u w:val="single"/>
          </w:rPr>
          <w:t>https://likumi.lv/ta/id/315654</w:t>
        </w:r>
      </w:hyperlink>
      <w:r>
        <w:t xml:space="preserve"> </w:t>
      </w:r>
    </w:p>
    <w:p w:rsidR="000F4EB6" w:rsidRDefault="004B70A4" w14:paraId="000016D3" w14:textId="77777777">
      <w:pPr>
        <w:pBdr>
          <w:top w:val="nil"/>
          <w:left w:val="nil"/>
          <w:bottom w:val="nil"/>
          <w:right w:val="nil"/>
          <w:between w:val="nil"/>
        </w:pBdr>
        <w:spacing w:after="240"/>
        <w:ind w:left="426" w:hanging="426"/>
        <w:jc w:val="both"/>
        <w:rPr>
          <w:color w:val="000000"/>
        </w:rPr>
      </w:pPr>
      <w:r>
        <w:rPr>
          <w:color w:val="000000"/>
        </w:rPr>
        <w:t xml:space="preserve">Aleksejevs, </w:t>
      </w:r>
      <w:bookmarkStart w:name="bookmark=id.gjrzd5f3paba" w:colFirst="0" w:colLast="0" w:id="93"/>
      <w:bookmarkEnd w:id="93"/>
      <w:r>
        <w:rPr>
          <w:color w:val="000000"/>
        </w:rPr>
        <w:t xml:space="preserve">Ē., Bajinskis, J., Abersons, K., Tutiņš, R., 2019. Zivju, nēģu un vēžu monitorings </w:t>
      </w:r>
      <w:r>
        <w:rPr>
          <w:i/>
          <w:color w:val="000000"/>
        </w:rPr>
        <w:t xml:space="preserve">Natura 2000 </w:t>
      </w:r>
      <w:r>
        <w:rPr>
          <w:color w:val="000000"/>
        </w:rPr>
        <w:t>teritorijās. Atskaite par 2019. gadu par monitoringa veikšanu Bioloģiskās daudzveidības monitoringa programmas ietvaros. Pārtikas drošības, dzīvnieku veselības un vides zinātniskais institūts “BIOR”. Rīga, 2019: 18</w:t>
      </w:r>
    </w:p>
    <w:p w:rsidR="000F4EB6" w:rsidRDefault="004B70A4" w14:paraId="000016D4" w14:textId="77777777">
      <w:pPr>
        <w:pBdr>
          <w:top w:val="nil"/>
          <w:left w:val="nil"/>
          <w:bottom w:val="nil"/>
          <w:right w:val="nil"/>
          <w:between w:val="nil"/>
        </w:pBdr>
        <w:spacing w:after="240"/>
        <w:ind w:left="426" w:hanging="426"/>
        <w:jc w:val="both"/>
        <w:rPr>
          <w:color w:val="000000"/>
        </w:rPr>
      </w:pPr>
      <w:r>
        <w:rPr>
          <w:color w:val="000000"/>
        </w:rPr>
        <w:t xml:space="preserve">Alksnītis, </w:t>
      </w:r>
      <w:bookmarkStart w:name="bookmark=id.3dx27qlcdnbe" w:colFirst="0" w:colLast="0" w:id="94"/>
      <w:bookmarkEnd w:id="94"/>
      <w:r>
        <w:rPr>
          <w:color w:val="000000"/>
        </w:rPr>
        <w:t>R., 1998. Pārskats par ezeru sapropeļa atradņu meklēšanas darbiem Rēzeknes, Preiļu un Jēkabpils rajonos. SIA Ģeo-Konsultants, Rīga, 523 lpp. VĢF Inv. Nr. 11875; LNB identifikators 1314741.</w:t>
      </w:r>
      <w:r>
        <w:rPr>
          <w:color w:val="000000"/>
        </w:rPr>
        <w:tab/>
      </w:r>
    </w:p>
    <w:p w:rsidR="000F4EB6" w:rsidRDefault="004B70A4" w14:paraId="000016D5" w14:textId="77777777">
      <w:pPr>
        <w:spacing w:after="240"/>
        <w:ind w:left="426" w:hanging="426"/>
        <w:jc w:val="both"/>
      </w:pPr>
      <w:r>
        <w:t xml:space="preserve">Andrušaitis, </w:t>
      </w:r>
      <w:bookmarkStart w:name="bookmark=id.886tkxpbpyi5" w:colFirst="0" w:colLast="0" w:id="95"/>
      <w:bookmarkEnd w:id="95"/>
      <w:r>
        <w:t xml:space="preserve">G., 2003. </w:t>
      </w:r>
      <w:r>
        <w:rPr>
          <w:i/>
        </w:rPr>
        <w:t>Latvijas Sarkanā grāmata. 3. sējums. Vaskulārie augi. Retās un apdraudētās augu un dzīvnieku sugas</w:t>
      </w:r>
      <w:r>
        <w:t>. Rīga, LU Bioloģijas institūts: 1–691.</w:t>
      </w:r>
    </w:p>
    <w:p w:rsidR="000F4EB6" w:rsidRDefault="004B70A4" w14:paraId="000016D6" w14:textId="77777777">
      <w:pPr>
        <w:spacing w:after="240"/>
        <w:ind w:left="426" w:hanging="426"/>
        <w:jc w:val="both"/>
      </w:pPr>
      <w:r>
        <w:t xml:space="preserve">Apinis, </w:t>
      </w:r>
      <w:bookmarkStart w:name="bookmark=id.hbunaue1ukuq" w:colFirst="0" w:colLast="0" w:id="96"/>
      <w:bookmarkEnd w:id="96"/>
      <w:r>
        <w:t xml:space="preserve">A., 1935. Ezerrieksts. </w:t>
      </w:r>
      <w:r>
        <w:rPr>
          <w:i/>
        </w:rPr>
        <w:t>Daba un Zinātne</w:t>
      </w:r>
      <w:r>
        <w:t xml:space="preserve"> Nr 1, 1935.</w:t>
      </w:r>
    </w:p>
    <w:p w:rsidR="000F4EB6" w:rsidRDefault="004B70A4" w14:paraId="000016D7" w14:textId="77777777">
      <w:pPr>
        <w:spacing w:after="240"/>
        <w:ind w:left="426" w:hanging="426"/>
        <w:jc w:val="both"/>
      </w:pPr>
      <w:r>
        <w:t xml:space="preserve">Apinis, </w:t>
      </w:r>
      <w:bookmarkStart w:name="bookmark=id.gyy8mjal6iah" w:colFirst="0" w:colLast="0" w:id="97"/>
      <w:bookmarkEnd w:id="97"/>
      <w:r>
        <w:t xml:space="preserve">A., 1936. </w:t>
      </w:r>
      <w:r>
        <w:rPr>
          <w:i/>
        </w:rPr>
        <w:t>Ezerrieksts Klaucānu ezerā. Trapa natans L., tā augtenes apstākļi un šī auga likteņa īss apskats</w:t>
      </w:r>
      <w:r>
        <w:t>. Izglītības Ministrijas Skolu muzeja izdevums Rīgā, 1936. J. Lukstina spiestuve, 27 lpp.</w:t>
      </w:r>
    </w:p>
    <w:p w:rsidR="000F4EB6" w:rsidRDefault="004B70A4" w14:paraId="000016D8" w14:textId="77777777">
      <w:pPr>
        <w:spacing w:after="240"/>
        <w:ind w:left="426" w:hanging="426"/>
        <w:jc w:val="both"/>
      </w:pPr>
      <w:r>
        <w:t xml:space="preserve">Apinis, A. </w:t>
      </w:r>
      <w:bookmarkStart w:name="bookmark=id.7luw4zyeucs2" w:colFirst="0" w:colLast="0" w:id="98"/>
      <w:bookmarkEnd w:id="98"/>
      <w:r>
        <w:t xml:space="preserve">1940. Pētījumi Trapa L. ekoloģijā, </w:t>
      </w:r>
      <w:r>
        <w:rPr>
          <w:i/>
        </w:rPr>
        <w:t>Acta Horti Botanici Universitatis Latviensis</w:t>
      </w:r>
      <w:r>
        <w:t>, XIII, Nr.1/3, 1-6.lpp..</w:t>
      </w:r>
    </w:p>
    <w:p w:rsidR="000F4EB6" w:rsidRDefault="004B70A4" w14:paraId="000016D9" w14:textId="77777777">
      <w:pPr>
        <w:spacing w:after="240"/>
        <w:ind w:left="426" w:hanging="426"/>
        <w:jc w:val="both"/>
      </w:pPr>
      <w:r>
        <w:t xml:space="preserve">Auniņš, A. </w:t>
      </w:r>
      <w:bookmarkStart w:name="bookmark=id.iabj82l3nd6n" w:colFirst="0" w:colLast="0" w:id="99"/>
      <w:bookmarkEnd w:id="99"/>
      <w:r>
        <w:t xml:space="preserve">(red.) 2013. </w:t>
      </w:r>
      <w:r>
        <w:rPr>
          <w:i/>
        </w:rPr>
        <w:t>Eiropas Savienības aizsargājamie biotopi Latvijā</w:t>
      </w:r>
      <w:r>
        <w:t>. Noteikšanas grāmatas 2. precizētais izdevums. Rīga, 359 lpp.</w:t>
      </w:r>
    </w:p>
    <w:p w:rsidR="000F4EB6" w:rsidRDefault="004B70A4" w14:paraId="000016DA" w14:textId="77777777">
      <w:pPr>
        <w:spacing w:after="240"/>
        <w:ind w:left="426" w:hanging="426"/>
        <w:jc w:val="both"/>
      </w:pPr>
      <w:r>
        <w:t xml:space="preserve">Auniņš, A. </w:t>
      </w:r>
      <w:bookmarkStart w:name="bookmark=id.o03m803u6263" w:colFirst="0" w:colLast="0" w:id="100"/>
      <w:bookmarkEnd w:id="100"/>
      <w:r>
        <w:t xml:space="preserve">un Mārdega, I., 2024. </w:t>
      </w:r>
      <w:r>
        <w:rPr>
          <w:i/>
        </w:rPr>
        <w:t>Dienas putnu fona monitorings</w:t>
      </w:r>
      <w:r>
        <w:t>. Gala atskaite par 2024. gadu. Latvijas Ornitoloģijas biedrība, Rīga.</w:t>
      </w:r>
    </w:p>
    <w:p w:rsidR="000F4EB6" w:rsidRDefault="004B70A4" w14:paraId="000016DB" w14:textId="77777777">
      <w:pPr>
        <w:spacing w:after="240"/>
        <w:ind w:left="426" w:hanging="426"/>
        <w:jc w:val="both"/>
      </w:pPr>
      <w:r>
        <w:t xml:space="preserve">Avotiņš, A. </w:t>
      </w:r>
      <w:bookmarkStart w:name="bookmark=id.6equxzwjkes" w:colFirst="0" w:colLast="0" w:id="101"/>
      <w:bookmarkEnd w:id="101"/>
      <w:r>
        <w:t xml:space="preserve">2017. Informācijas ieguve par īpaši aizsargājamo sugu meža sicista </w:t>
      </w:r>
      <w:r>
        <w:rPr>
          <w:i/>
        </w:rPr>
        <w:t>Sicista betulina</w:t>
      </w:r>
      <w:r>
        <w:t>. Gala atskaite. Nagļi, 1-42.</w:t>
      </w:r>
    </w:p>
    <w:p w:rsidR="000F4EB6" w:rsidRDefault="004B70A4" w14:paraId="000016DC" w14:textId="77777777">
      <w:pPr>
        <w:spacing w:after="240"/>
        <w:ind w:left="426" w:hanging="426"/>
        <w:jc w:val="both"/>
      </w:pPr>
      <w:r>
        <w:t xml:space="preserve">Avotiņš, A. </w:t>
      </w:r>
      <w:bookmarkStart w:name="bookmark=id.7mjsojo7lnb8" w:colFirst="0" w:colLast="0" w:id="102"/>
      <w:bookmarkEnd w:id="102"/>
      <w:r>
        <w:t xml:space="preserve">jun. un Lebuss, R., 2018. </w:t>
      </w:r>
      <w:r>
        <w:rPr>
          <w:i/>
        </w:rPr>
        <w:t>Natura 2000</w:t>
      </w:r>
      <w:r>
        <w:t xml:space="preserve"> teritoriju putnu populāciju datu apstrāde un analīze (Projekta atskaite). Rīga, Latvijas Ornitoloģijas biedrība, 127 lpp.</w:t>
      </w:r>
    </w:p>
    <w:p w:rsidR="000F4EB6" w:rsidRDefault="004B70A4" w14:paraId="000016DD" w14:textId="77777777">
      <w:pPr>
        <w:spacing w:after="240"/>
        <w:ind w:left="426" w:hanging="426"/>
        <w:jc w:val="both"/>
      </w:pPr>
      <w:r>
        <w:t xml:space="preserve">Avotiņš, A. jun., </w:t>
      </w:r>
      <w:bookmarkStart w:name="bookmark=id.h5epf4ovgp02" w:colFirst="0" w:colLast="0" w:id="103"/>
      <w:bookmarkEnd w:id="103"/>
      <w:r>
        <w:t xml:space="preserve">2019. Apodziņa </w:t>
      </w:r>
      <w:r>
        <w:rPr>
          <w:i/>
        </w:rPr>
        <w:t>Glaucidium passerinum</w:t>
      </w:r>
      <w:r>
        <w:t xml:space="preserve">, bikšainā apoga </w:t>
      </w:r>
      <w:r>
        <w:rPr>
          <w:i/>
        </w:rPr>
        <w:t>Aegolius funereus</w:t>
      </w:r>
      <w:r>
        <w:t xml:space="preserve">, meža pūces </w:t>
      </w:r>
      <w:r>
        <w:rPr>
          <w:i/>
        </w:rPr>
        <w:t>Strix aluco</w:t>
      </w:r>
      <w:r>
        <w:t xml:space="preserve">, urālpūces </w:t>
      </w:r>
      <w:r>
        <w:rPr>
          <w:i/>
        </w:rPr>
        <w:t>Strix uralensis</w:t>
      </w:r>
      <w:r>
        <w:t xml:space="preserve">, ausainās pūces </w:t>
      </w:r>
      <w:r>
        <w:rPr>
          <w:i/>
        </w:rPr>
        <w:t>Asio otus</w:t>
      </w:r>
      <w:r>
        <w:t xml:space="preserve"> un ūpja </w:t>
      </w:r>
      <w:r>
        <w:rPr>
          <w:i/>
        </w:rPr>
        <w:t>Bubo bubo</w:t>
      </w:r>
      <w:r>
        <w:t xml:space="preserve"> aizsardzības plāns. Latvijas Ornitoloģijas biedrība, Rīga, 520 lpp.</w:t>
      </w:r>
    </w:p>
    <w:p w:rsidR="000F4EB6" w:rsidRDefault="004B70A4" w14:paraId="000016DE" w14:textId="77777777">
      <w:pPr>
        <w:spacing w:after="240"/>
        <w:ind w:left="426" w:hanging="426"/>
        <w:jc w:val="both"/>
      </w:pPr>
      <w:r>
        <w:t xml:space="preserve">Āva, R., </w:t>
      </w:r>
      <w:bookmarkStart w:name="bookmark=id.399zapgwj0je" w:colFirst="0" w:colLast="0" w:id="104"/>
      <w:bookmarkEnd w:id="104"/>
      <w:r>
        <w:t xml:space="preserve">1994. Augšņu rajonēšana. Grām: Kavacs G. (red.), </w:t>
      </w:r>
      <w:r>
        <w:rPr>
          <w:i/>
        </w:rPr>
        <w:t>Enciklopēdija „Latvija un latvieši. Latvijas daba.”</w:t>
      </w:r>
      <w:r>
        <w:t xml:space="preserve"> 1. sēj. Rīga, Latvijas enciklopēdija, 88.–90.lpp.</w:t>
      </w:r>
    </w:p>
    <w:p w:rsidR="000F4EB6" w:rsidRDefault="004B70A4" w14:paraId="000016DF" w14:textId="77777777">
      <w:pPr>
        <w:spacing w:after="240"/>
        <w:ind w:left="426" w:hanging="426"/>
        <w:jc w:val="both"/>
      </w:pPr>
      <w:r>
        <w:t xml:space="preserve">Balalaikins, </w:t>
      </w:r>
      <w:bookmarkStart w:name="bookmark=id.q1f67k4o4hvo" w:colFirst="0" w:colLast="0" w:id="105"/>
      <w:bookmarkEnd w:id="105"/>
      <w:r>
        <w:t xml:space="preserve">M. (red.), 2020. Bezmugurkaulnieku monitoringa metodika </w:t>
      </w:r>
      <w:r>
        <w:rPr>
          <w:i/>
        </w:rPr>
        <w:t>Natura 2000</w:t>
      </w:r>
      <w:r>
        <w:t xml:space="preserve"> teritorijās. Daugavpils, Daugavpils Universitāte. </w:t>
      </w:r>
      <w:hyperlink r:id="rId169">
        <w:r w:rsidR="000F4EB6">
          <w:rPr>
            <w:color w:val="0000FF"/>
            <w:u w:val="single"/>
          </w:rPr>
          <w:t>https://www.daba.gov.lv/lv/natura-2000-vietu-monitoringa-metodikas</w:t>
        </w:r>
      </w:hyperlink>
      <w:r>
        <w:t xml:space="preserve"> </w:t>
      </w:r>
    </w:p>
    <w:p w:rsidR="000F4EB6" w:rsidRDefault="004B70A4" w14:paraId="000016E0" w14:textId="77777777">
      <w:pPr>
        <w:spacing w:after="240"/>
        <w:ind w:left="426" w:hanging="426"/>
        <w:jc w:val="both"/>
      </w:pPr>
      <w:r>
        <w:t xml:space="preserve">Bambe, B., </w:t>
      </w:r>
      <w:bookmarkStart w:name="bookmark=id.rg8jkdaivis" w:colFirst="0" w:colLast="0" w:id="106"/>
      <w:bookmarkEnd w:id="106"/>
      <w:r>
        <w:t xml:space="preserve">Gerra-Inohosa, L., Kluša, J., Kukāre, I., Ķeire, L., Leimanis, I., Liepiņa, L., Longs, D., Mežaka, A., Oļehnoviča, E., Opmanis, A., Pošiva-Bunkovska, A., Strazdiņa, L., Suško, U., Fonteina-Kazeka, M., Volskis, G.J., Zvejniece E. 2023. </w:t>
      </w:r>
      <w:r>
        <w:rPr>
          <w:i/>
        </w:rPr>
        <w:t>Latvijas sūnu taksonu saraksts</w:t>
      </w:r>
      <w:r>
        <w:t>. Mežaka A., Liepiņa L. (red.). DU Akadēmiskais apgāds “Saule”, Daugavpils, 48 lpp.</w:t>
      </w:r>
    </w:p>
    <w:p w:rsidR="000F4EB6" w:rsidRDefault="004B70A4" w14:paraId="000016E1" w14:textId="77777777">
      <w:pPr>
        <w:spacing w:after="240"/>
        <w:ind w:left="426" w:hanging="426"/>
        <w:jc w:val="both"/>
      </w:pPr>
      <w:r>
        <w:t xml:space="preserve">Barataud, </w:t>
      </w:r>
      <w:bookmarkStart w:name="bookmark=id.6xhj27jw2ci6" w:colFirst="0" w:colLast="0" w:id="107"/>
      <w:bookmarkEnd w:id="107"/>
      <w:r>
        <w:t xml:space="preserve">M., 2015. </w:t>
      </w:r>
      <w:r>
        <w:rPr>
          <w:i/>
        </w:rPr>
        <w:t>Acoustic Ecology of European Bats. Species identification, Study of their Habitats and Foraging Behaviour</w:t>
      </w:r>
      <w:r>
        <w:t>. Biotope, Meze; Museum national d’Histoire naturelle, Paris (Inventaires et biodiversite series), 352 p.</w:t>
      </w:r>
    </w:p>
    <w:p w:rsidR="000F4EB6" w:rsidRDefault="004B70A4" w14:paraId="000016E2" w14:textId="77777777">
      <w:pPr>
        <w:spacing w:after="240"/>
        <w:ind w:left="426" w:hanging="426"/>
        <w:jc w:val="both"/>
      </w:pPr>
      <w:r>
        <w:t xml:space="preserve">Bergmanis, M., </w:t>
      </w:r>
      <w:bookmarkStart w:name="bookmark=id.af2bw21b18hf" w:colFirst="0" w:colLast="0" w:id="108"/>
      <w:bookmarkEnd w:id="108"/>
      <w:r>
        <w:t xml:space="preserve">Priednieks, J., Avotiņš, A. jun., Priedniece, I., 2020. Mazā dzeņa </w:t>
      </w:r>
      <w:r>
        <w:rPr>
          <w:i/>
        </w:rPr>
        <w:t>Dryobates minor</w:t>
      </w:r>
      <w:r>
        <w:t xml:space="preserve">, vidējā dzeņa </w:t>
      </w:r>
      <w:r>
        <w:rPr>
          <w:i/>
        </w:rPr>
        <w:t>Leiopicus medius</w:t>
      </w:r>
      <w:r>
        <w:t xml:space="preserve">, baltmugurdzeņa </w:t>
      </w:r>
      <w:r>
        <w:rPr>
          <w:i/>
        </w:rPr>
        <w:t>Dendrocopos leucotos</w:t>
      </w:r>
      <w:r>
        <w:t xml:space="preserve">, dižraibā dzeņa </w:t>
      </w:r>
      <w:r>
        <w:rPr>
          <w:i/>
        </w:rPr>
        <w:t>Dendrocopos major</w:t>
      </w:r>
      <w:r>
        <w:t xml:space="preserve">, trīspirkstu dzeņa </w:t>
      </w:r>
      <w:r>
        <w:rPr>
          <w:i/>
        </w:rPr>
        <w:t>Picoides tridactylus</w:t>
      </w:r>
      <w:r>
        <w:t xml:space="preserve">, melnās dzilnas </w:t>
      </w:r>
      <w:r>
        <w:rPr>
          <w:i/>
        </w:rPr>
        <w:t>Dryocopus martius</w:t>
      </w:r>
      <w:r>
        <w:t xml:space="preserve"> un pelēkās dzilnas </w:t>
      </w:r>
      <w:r>
        <w:rPr>
          <w:i/>
        </w:rPr>
        <w:t>Picus canus</w:t>
      </w:r>
      <w:r>
        <w:t xml:space="preserve"> aizsardzības plāns. Latvijas Ornitoloģijas biedrība, Rīga, 263 lpp.</w:t>
      </w:r>
    </w:p>
    <w:p w:rsidR="000F4EB6" w:rsidRDefault="004B70A4" w14:paraId="000016E3" w14:textId="77777777">
      <w:pPr>
        <w:spacing w:after="240"/>
        <w:ind w:left="426" w:hanging="426"/>
        <w:jc w:val="both"/>
      </w:pPr>
      <w:r>
        <w:t xml:space="preserve">Birdlife International, </w:t>
      </w:r>
      <w:bookmarkStart w:name="bookmark=id.z6cf8mny23ij" w:colFirst="0" w:colLast="0" w:id="109"/>
      <w:bookmarkEnd w:id="109"/>
      <w:r>
        <w:t xml:space="preserve">2019. Bird species' status and trends reporting format for the period 2013-2018. </w:t>
      </w:r>
      <w:hyperlink r:id="rId170">
        <w:r w:rsidR="000F4EB6">
          <w:rPr>
            <w:color w:val="0000FF"/>
            <w:u w:val="single"/>
          </w:rPr>
          <w:t>https://cdr.eionet.europa.eu/lv/eu/art12/envxtfmg</w:t>
        </w:r>
      </w:hyperlink>
      <w:r>
        <w:t xml:space="preserve">  </w:t>
      </w:r>
    </w:p>
    <w:p w:rsidR="00442E2D" w:rsidRDefault="00442E2D" w14:paraId="6C20D55E" w14:textId="3A8D191B">
      <w:pPr>
        <w:spacing w:after="240"/>
        <w:ind w:left="426" w:hanging="426"/>
        <w:jc w:val="both"/>
      </w:pPr>
      <w:r>
        <w:t xml:space="preserve">Birkmane, </w:t>
      </w:r>
      <w:bookmarkStart w:name="Birkmane_1964" w:id="110"/>
      <w:r>
        <w:t>K., 1964.</w:t>
      </w:r>
      <w:r w:rsidR="00F97D1E">
        <w:t xml:space="preserve"> </w:t>
      </w:r>
      <w:bookmarkEnd w:id="110"/>
      <w:r w:rsidRPr="00F97D1E" w:rsidR="00F97D1E">
        <w:t>Ocherk sovremennoj rastitelʹnosti vostochnyh geobotanicheskih rajonov Latvijskoj SSR. Rastitelʹnostʹ Latvijskoj SSR</w:t>
      </w:r>
      <w:r w:rsidR="00F97D1E">
        <w:t xml:space="preserve"> </w:t>
      </w:r>
      <w:r w:rsidRPr="00442E2D">
        <w:t>,</w:t>
      </w:r>
      <w:r w:rsidR="00F97D1E">
        <w:t>v</w:t>
      </w:r>
      <w:r w:rsidRPr="00442E2D">
        <w:t xml:space="preserve">..4. </w:t>
      </w:r>
      <w:r w:rsidR="00F97D1E">
        <w:t>Riga</w:t>
      </w:r>
      <w:r w:rsidRPr="00442E2D">
        <w:t>, 1964.</w:t>
      </w:r>
    </w:p>
    <w:p w:rsidR="000F4EB6" w:rsidRDefault="004B70A4" w14:paraId="000016E4" w14:textId="21FC6E51">
      <w:pPr>
        <w:spacing w:after="240"/>
        <w:ind w:left="426" w:hanging="426"/>
        <w:jc w:val="both"/>
      </w:pPr>
      <w:r>
        <w:t>Brazaitis</w:t>
      </w:r>
      <w:bookmarkStart w:name="bookmark=id.90m7iqoa3xro" w:colFirst="0" w:colLast="0" w:id="111"/>
      <w:bookmarkEnd w:id="111"/>
      <w:r>
        <w:t xml:space="preserve">, G., 2011. Forest Interior Species Red-breasted Flycatcher </w:t>
      </w:r>
      <w:r>
        <w:rPr>
          <w:i/>
        </w:rPr>
        <w:t>Ficedula Parva</w:t>
      </w:r>
      <w:r>
        <w:t xml:space="preserve"> Habitat Selection and Conservation in Intensive Management Areas. </w:t>
      </w:r>
      <w:r>
        <w:rPr>
          <w:i/>
        </w:rPr>
        <w:t>Rural development 2011: 5</w:t>
      </w:r>
      <w:r>
        <w:rPr>
          <w:i/>
          <w:vertAlign w:val="superscript"/>
        </w:rPr>
        <w:t>th</w:t>
      </w:r>
      <w:r>
        <w:rPr>
          <w:i/>
        </w:rPr>
        <w:t xml:space="preserve"> international scientific conference</w:t>
      </w:r>
      <w:r>
        <w:t>, 24-25 November, 2011, Akademija : proceedings. Akademija : Aleksandras Stulginskis University, Vol. 5, b. 2 (2011), pp. 26-29.</w:t>
      </w:r>
    </w:p>
    <w:p w:rsidR="000F4EB6" w:rsidRDefault="004B70A4" w14:paraId="000016E5" w14:textId="77777777">
      <w:pPr>
        <w:spacing w:after="240"/>
        <w:ind w:left="426" w:hanging="426"/>
        <w:jc w:val="both"/>
      </w:pPr>
      <w:r>
        <w:t xml:space="preserve">Briede, A. </w:t>
      </w:r>
      <w:bookmarkStart w:name="bookmark=id.3xfwdehfe65g" w:colFirst="0" w:colLast="0" w:id="112"/>
      <w:bookmarkEnd w:id="112"/>
      <w:r>
        <w:t xml:space="preserve">un Vinogrādovs, I., 2018a. Klimatisko rādītāju reģionālās atšķirības (3.1. apakšnodaļa “Temperatūras režīms”. Grām.: Nikodemus, O., Kļaviņš, M., Krišjāne, Z., Zelčs, V. (zin.red.), </w:t>
      </w:r>
      <w:r>
        <w:rPr>
          <w:i/>
        </w:rPr>
        <w:t>Latvija. Zeme, daba, tauta, valsts</w:t>
      </w:r>
      <w:r>
        <w:t>. Rīga, Latvijas Universitātes Akadēmiskais apgāds, lpp. 231.-233. lpp.</w:t>
      </w:r>
    </w:p>
    <w:p w:rsidR="000F4EB6" w:rsidRDefault="004B70A4" w14:paraId="000016E6" w14:textId="77777777">
      <w:pPr>
        <w:spacing w:after="240"/>
        <w:ind w:left="426" w:hanging="426"/>
        <w:jc w:val="both"/>
      </w:pPr>
      <w:r>
        <w:t xml:space="preserve">Briede, A. </w:t>
      </w:r>
      <w:bookmarkStart w:name="bookmark=id.ovce1bi4a3g" w:colFirst="0" w:colLast="0" w:id="113"/>
      <w:bookmarkEnd w:id="113"/>
      <w:r>
        <w:t xml:space="preserve">un Vinogrādovs, I., 2018b. Klimatisko rādītāju reģionālās atšķirības (3.2. apakšnodaļa “Nokrišņu režīms”. Grām.: Nikodemus, O., Kļaviņš, M., Krišjāne, Z., Zelčs, V. (zin.red.), </w:t>
      </w:r>
      <w:r>
        <w:rPr>
          <w:i/>
        </w:rPr>
        <w:t>Latvija. Zeme, daba, tauta, valsts</w:t>
      </w:r>
      <w:r>
        <w:t>. Rīga, Latvijas Universitātes Akadēmiskais apgāds, lpp. 236.-237. lpp.</w:t>
      </w:r>
    </w:p>
    <w:p w:rsidR="003E4ED9" w:rsidP="003E4ED9" w:rsidRDefault="003E4ED9" w14:paraId="015DCB53" w14:textId="329918F4">
      <w:pPr>
        <w:spacing w:after="240"/>
        <w:ind w:left="426" w:hanging="426"/>
        <w:jc w:val="both"/>
      </w:pPr>
      <w:r w:rsidRPr="003E4ED9">
        <w:t>Evarts-Bunders</w:t>
      </w:r>
      <w:r>
        <w:t>, P.</w:t>
      </w:r>
      <w:r w:rsidRPr="003E4ED9">
        <w:t xml:space="preserve"> un </w:t>
      </w:r>
      <w:bookmarkStart w:name="EvartS_Bunders_un_Evarte_Bundere_2019" w:id="114"/>
      <w:r w:rsidRPr="003E4ED9">
        <w:t>Evarte-Bundere</w:t>
      </w:r>
      <w:r>
        <w:t>, G.</w:t>
      </w:r>
      <w:r w:rsidRPr="003E4ED9">
        <w:t>, 2019</w:t>
      </w:r>
      <w:bookmarkEnd w:id="114"/>
      <w:r>
        <w:t>. Atzinums par plānotās Valsts nozīmes ūdensnotekas Podvāze, ŪSIK kods 431244:01, pik.00/00- 10/00; pik.63/80-141/60; pik.147/30-229/28 atjaunošana Salas pagastā Salas novadā, Kalna pagastā Jēkabpils novadā, tīrīšanas un padziļināšanas iespējamo ietekmi uz īpaši aizsargājamām dabas teritorijām, īpaši aizsargājamām sugām un īpaši aizsargājamiem biotopiem, kā arī iespējamo ietekmi uz minēto ūdensobjektu. Daugavpils Universitāte, 15 lpp.</w:t>
      </w:r>
    </w:p>
    <w:p w:rsidR="000F4EB6" w:rsidRDefault="004B70A4" w14:paraId="000016E7" w14:textId="77777777">
      <w:pPr>
        <w:spacing w:after="240"/>
        <w:ind w:left="426" w:hanging="426"/>
        <w:jc w:val="both"/>
      </w:pPr>
      <w:r>
        <w:t xml:space="preserve">Council </w:t>
      </w:r>
      <w:bookmarkStart w:name="bookmark=id.w83htg7zmupg" w:colFirst="0" w:colLast="0" w:id="115"/>
      <w:bookmarkEnd w:id="115"/>
      <w:r>
        <w:t>Directive 92/43/EEK 1992. On the protection of natural biotopes, wild plants and animal species. Annex II, Annex V. OJEU 22. 7. 92. No L 206:7–50.</w:t>
      </w:r>
    </w:p>
    <w:p w:rsidR="000F4EB6" w:rsidRDefault="004B70A4" w14:paraId="000016E8" w14:textId="77777777">
      <w:pPr>
        <w:spacing w:after="240"/>
        <w:ind w:left="426" w:hanging="426"/>
        <w:jc w:val="both"/>
      </w:pPr>
      <w:r>
        <w:t xml:space="preserve">Čeirāns, </w:t>
      </w:r>
      <w:bookmarkStart w:name="Ceirans_un_Pupins_2020" w:id="116"/>
      <w:r>
        <w:t>A. un Pupiņš, M., 2020</w:t>
      </w:r>
      <w:bookmarkEnd w:id="116"/>
      <w:r>
        <w:t xml:space="preserve">. </w:t>
      </w:r>
      <w:r>
        <w:rPr>
          <w:i/>
        </w:rPr>
        <w:t>Abinieku un rāpuļu fona monitoringa metodika</w:t>
      </w:r>
      <w:r>
        <w:t xml:space="preserve"> (otrais, pārstrādātais izdevums). Latgales Ekoloģiskā biedrība, 34 lpp.</w:t>
      </w:r>
    </w:p>
    <w:p w:rsidR="000F4EB6" w:rsidRDefault="004B70A4" w14:paraId="000016E9" w14:textId="77777777">
      <w:pPr>
        <w:spacing w:after="240"/>
        <w:ind w:left="426" w:hanging="426"/>
        <w:jc w:val="both"/>
      </w:pPr>
      <w:r>
        <w:t xml:space="preserve">Eipurs, </w:t>
      </w:r>
      <w:bookmarkStart w:name="bookmark=id.pyf7bk5giiqt" w:colFirst="0" w:colLast="0" w:id="117"/>
      <w:bookmarkEnd w:id="117"/>
      <w:r>
        <w:t xml:space="preserve">I., 1998. Klaucānu ezers. Grām: Kavacs G. (red.), </w:t>
      </w:r>
      <w:r>
        <w:rPr>
          <w:i/>
        </w:rPr>
        <w:t>Enciklopēdija “Latvija un latvieši. Latvijas daba.”</w:t>
      </w:r>
      <w:r>
        <w:t xml:space="preserve"> 5. sēj. Rīga, Preses Nams, 224. lpp.</w:t>
      </w:r>
    </w:p>
    <w:p w:rsidR="000F4EB6" w:rsidRDefault="004B70A4" w14:paraId="000016EA" w14:textId="77777777">
      <w:pPr>
        <w:spacing w:after="240"/>
        <w:ind w:left="426" w:hanging="426"/>
        <w:jc w:val="both"/>
      </w:pPr>
      <w:r>
        <w:t xml:space="preserve">Ek, </w:t>
      </w:r>
      <w:bookmarkStart w:name="bookmark=id.csnhfvld5x30" w:colFirst="0" w:colLast="0" w:id="118"/>
      <w:bookmarkEnd w:id="118"/>
      <w:r>
        <w:t xml:space="preserve">T., Suško, U., Auziņš, R. 2002. </w:t>
      </w:r>
      <w:r>
        <w:rPr>
          <w:i/>
        </w:rPr>
        <w:t>Inventory of woodland key habitats. Methodology</w:t>
      </w:r>
      <w:r>
        <w:t>. Riga, 73 pp.</w:t>
      </w:r>
    </w:p>
    <w:p w:rsidR="000F4EB6" w:rsidRDefault="004B70A4" w14:paraId="000016EB" w14:textId="77777777">
      <w:pPr>
        <w:spacing w:after="240"/>
        <w:ind w:left="426" w:hanging="426"/>
        <w:jc w:val="both"/>
      </w:pPr>
      <w:r>
        <w:t xml:space="preserve">Eke, </w:t>
      </w:r>
      <w:bookmarkStart w:name="bookmark=id.6kv6i8k96ozl" w:colFirst="0" w:colLast="0" w:id="119"/>
      <w:bookmarkEnd w:id="119"/>
      <w:r>
        <w:t>1873. Correspondenzblatt der Naturforscher-Verein. zu Riga, XX Nr. 10, 153. 1. p.</w:t>
      </w:r>
    </w:p>
    <w:p w:rsidR="000F4EB6" w:rsidRDefault="004B70A4" w14:paraId="000016EC" w14:textId="77777777">
      <w:pPr>
        <w:spacing w:after="240"/>
        <w:ind w:left="426" w:hanging="426"/>
        <w:jc w:val="both"/>
      </w:pPr>
      <w:r>
        <w:t xml:space="preserve">ES </w:t>
      </w:r>
      <w:bookmarkStart w:name="bookmark=id.qs0iaz6w7sw8" w:colFirst="0" w:colLast="0" w:id="120"/>
      <w:bookmarkEnd w:id="120"/>
      <w:r>
        <w:t xml:space="preserve">nozīmes biotopu izplatības un kvalitātes apzināšanas un darbu organizācijas metodika, 2016. Dabas aizsardzības pārvalde, 35 lpp. </w:t>
      </w:r>
      <w:hyperlink r:id="rId171">
        <w:r w:rsidR="000F4EB6">
          <w:rPr>
            <w:color w:val="0000FF"/>
            <w:u w:val="single"/>
          </w:rPr>
          <w:t>https://www.daba.gov.lv/lv/biotopu-kartesanas-metodikas-0</w:t>
        </w:r>
      </w:hyperlink>
      <w:r>
        <w:t xml:space="preserve"> </w:t>
      </w:r>
    </w:p>
    <w:p w:rsidR="000F4EB6" w:rsidRDefault="004B70A4" w14:paraId="000016ED" w14:textId="77777777">
      <w:pPr>
        <w:spacing w:after="240"/>
        <w:ind w:left="426" w:hanging="426"/>
        <w:jc w:val="both"/>
      </w:pPr>
      <w:r>
        <w:t xml:space="preserve">Fatare, I. </w:t>
      </w:r>
      <w:bookmarkStart w:name="bookmark=id.6alzipu4hilp" w:colFirst="0" w:colLast="0" w:id="121"/>
      <w:bookmarkEnd w:id="121"/>
      <w:r>
        <w:t xml:space="preserve">(red.), 1980. </w:t>
      </w:r>
      <w:r>
        <w:rPr>
          <w:i/>
        </w:rPr>
        <w:t>Horologija flory Latvijskoj SSR. Redkie vidy rastenij II gruppy ohrany</w:t>
      </w:r>
      <w:r>
        <w:t>. (Хорология флоры Латвийской ССР. Редкие виды растений II группы охраны). Riga, Zinatne. 104 c. (</w:t>
      </w:r>
      <w:r>
        <w:rPr>
          <w:i/>
        </w:rPr>
        <w:t>in Russian</w:t>
      </w:r>
      <w:r>
        <w:t>)</w:t>
      </w:r>
    </w:p>
    <w:p w:rsidR="000F4EB6" w:rsidRDefault="004B70A4" w14:paraId="000016EE" w14:textId="77777777">
      <w:pPr>
        <w:spacing w:after="240"/>
        <w:ind w:left="426" w:hanging="426"/>
        <w:jc w:val="both"/>
      </w:pPr>
      <w:r>
        <w:t xml:space="preserve">Fatare, I. </w:t>
      </w:r>
      <w:bookmarkStart w:name="bookmark=id.4scuchn4hwil" w:colFirst="0" w:colLast="0" w:id="122"/>
      <w:bookmarkEnd w:id="122"/>
      <w:r>
        <w:t xml:space="preserve">(red.), 1981. </w:t>
      </w:r>
      <w:r>
        <w:rPr>
          <w:i/>
        </w:rPr>
        <w:t>Horologija flory Latvijskoj SSR. Redkie vidy rastenij III gruppy ohrany</w:t>
      </w:r>
      <w:r>
        <w:t>. (Хорология флоры Латвийской ССР. Редкие виды растений III группы охраны). Riga, Zinatne. 103 c. (</w:t>
      </w:r>
      <w:r>
        <w:rPr>
          <w:i/>
        </w:rPr>
        <w:t>in Russian</w:t>
      </w:r>
      <w:r>
        <w:t>)</w:t>
      </w:r>
    </w:p>
    <w:p w:rsidR="000F4EB6" w:rsidRDefault="004B70A4" w14:paraId="000016EF" w14:textId="77777777">
      <w:pPr>
        <w:spacing w:after="240"/>
        <w:ind w:left="426" w:hanging="426"/>
        <w:jc w:val="both"/>
      </w:pPr>
      <w:r>
        <w:t xml:space="preserve">Fatare, I. </w:t>
      </w:r>
      <w:bookmarkStart w:name="bookmark=id.jlc8pe7mm155" w:colFirst="0" w:colLast="0" w:id="123"/>
      <w:bookmarkEnd w:id="123"/>
      <w:r>
        <w:t xml:space="preserve">(red.), 1986. </w:t>
      </w:r>
      <w:r>
        <w:rPr>
          <w:i/>
        </w:rPr>
        <w:t>Horologija flory Latvijskoj SSR. Perspektivnye dlja ohrany vidy rastenij</w:t>
      </w:r>
      <w:r>
        <w:t>. (Хорология флоры Латвийской ССР. Перспективные для охраны виды растений). Riga, Zinatne. 103 c. (</w:t>
      </w:r>
      <w:r>
        <w:rPr>
          <w:i/>
        </w:rPr>
        <w:t>in Russian</w:t>
      </w:r>
      <w:r>
        <w:t>).</w:t>
      </w:r>
    </w:p>
    <w:p w:rsidR="000F4EB6" w:rsidRDefault="004B70A4" w14:paraId="000016F0" w14:textId="77777777">
      <w:pPr>
        <w:spacing w:after="240"/>
        <w:ind w:left="426" w:hanging="426"/>
        <w:jc w:val="both"/>
      </w:pPr>
      <w:r>
        <w:t xml:space="preserve">Fatare, </w:t>
      </w:r>
      <w:bookmarkStart w:name="bookmark=id.2aia8abuedvz" w:colFirst="0" w:colLast="0" w:id="124"/>
      <w:bookmarkEnd w:id="124"/>
      <w:r>
        <w:t>I. 1992. Latvijas floras komponentu izplatības analīze un tās nozīme augu sugu aizsardzības koncepcijas izstrādāšanā. “Vides aizsardzība Latvijā”, 3. 259 lpp.</w:t>
      </w:r>
    </w:p>
    <w:p w:rsidR="000F4EB6" w:rsidRDefault="004B70A4" w14:paraId="000016F1" w14:textId="77777777">
      <w:pPr>
        <w:spacing w:after="240"/>
        <w:ind w:left="426" w:hanging="426"/>
        <w:jc w:val="both"/>
      </w:pPr>
      <w:r>
        <w:t xml:space="preserve">Galenieks, </w:t>
      </w:r>
      <w:bookmarkStart w:name="bookmark=id.k97vnua32dpi" w:colFirst="0" w:colLast="0" w:id="125"/>
      <w:bookmarkEnd w:id="125"/>
      <w:r>
        <w:t xml:space="preserve">M., 1928. Divas jaunas fosilas </w:t>
      </w:r>
      <w:r>
        <w:rPr>
          <w:i/>
        </w:rPr>
        <w:t>Trapa natans</w:t>
      </w:r>
      <w:r>
        <w:t xml:space="preserve"> atradnes Latvijā. </w:t>
      </w:r>
      <w:r>
        <w:rPr>
          <w:i/>
        </w:rPr>
        <w:t>Acta Horti Botanici Univ. Latviensis</w:t>
      </w:r>
      <w:r>
        <w:t>, III, 1928.</w:t>
      </w:r>
    </w:p>
    <w:p w:rsidR="000F4EB6" w:rsidRDefault="004B70A4" w14:paraId="000016F2" w14:textId="77777777">
      <w:pPr>
        <w:spacing w:after="240"/>
        <w:ind w:left="426" w:hanging="426"/>
        <w:jc w:val="both"/>
      </w:pPr>
      <w:r>
        <w:t xml:space="preserve">Gorman, </w:t>
      </w:r>
      <w:bookmarkStart w:name="bookmark=id.q8m1zrs93tll" w:colFirst="0" w:colLast="0" w:id="126"/>
      <w:bookmarkEnd w:id="126"/>
      <w:r>
        <w:t xml:space="preserve">G., 2011. </w:t>
      </w:r>
      <w:r>
        <w:rPr>
          <w:i/>
        </w:rPr>
        <w:t>The Black Woodpecker. A monograph on Dryocopus martius</w:t>
      </w:r>
      <w:r>
        <w:t>. Barcelona, Lynx Edicions. 184 pp.</w:t>
      </w:r>
    </w:p>
    <w:p w:rsidR="000F4EB6" w:rsidRDefault="004B70A4" w14:paraId="000016F3" w14:textId="73C42DC6">
      <w:pPr>
        <w:spacing w:after="240"/>
        <w:jc w:val="both"/>
      </w:pPr>
      <w:r>
        <w:t xml:space="preserve">Īpaši </w:t>
      </w:r>
      <w:bookmarkStart w:name="IADT_vienotais_stils_2025" w:id="127"/>
      <w:r>
        <w:t>aizsargājamo dabas teritoriju vienotais stil</w:t>
      </w:r>
      <w:r w:rsidR="0037057C">
        <w:t>s</w:t>
      </w:r>
      <w:r>
        <w:t>, 2025</w:t>
      </w:r>
      <w:bookmarkEnd w:id="127"/>
      <w:r>
        <w:t xml:space="preserve">. Dabas aizsardzības pārvalde. [ skatīts 2025.04.26.] </w:t>
      </w:r>
      <w:hyperlink r:id="rId172">
        <w:r w:rsidR="000F4EB6">
          <w:rPr>
            <w:color w:val="1155CC"/>
            <w:u w:val="single"/>
          </w:rPr>
          <w:t>https://www.daba.gov.lv/lv/iadt-vienotais-stils</w:t>
        </w:r>
      </w:hyperlink>
      <w:r>
        <w:t xml:space="preserve">  </w:t>
      </w:r>
    </w:p>
    <w:p w:rsidR="000F4EB6" w:rsidRDefault="004B70A4" w14:paraId="000016F4" w14:textId="77777777">
      <w:pPr>
        <w:spacing w:after="240"/>
        <w:ind w:left="426" w:hanging="426"/>
        <w:jc w:val="both"/>
      </w:pPr>
      <w:r>
        <w:t xml:space="preserve">Juškaitis, R. </w:t>
      </w:r>
      <w:bookmarkStart w:name="bookmark=id.98qobd1nf1nw" w:colFirst="0" w:colLast="0" w:id="128"/>
      <w:bookmarkEnd w:id="128"/>
      <w:r>
        <w:t xml:space="preserve">2008. </w:t>
      </w:r>
      <w:r>
        <w:rPr>
          <w:i/>
        </w:rPr>
        <w:t>The Common Dormouse Muscardinus avellanarius: Ecology, Population Structure and Dynamics</w:t>
      </w:r>
      <w:r>
        <w:t>. Vilnius, Institute of Ecology of Vilnius University Publishers: 1-164.</w:t>
      </w:r>
    </w:p>
    <w:p w:rsidR="000F4EB6" w:rsidRDefault="004B70A4" w14:paraId="000016F5" w14:textId="77777777">
      <w:pPr>
        <w:spacing w:after="240"/>
        <w:ind w:left="426" w:hanging="426"/>
        <w:jc w:val="both"/>
      </w:pPr>
      <w:r>
        <w:t xml:space="preserve">Juškevičs, </w:t>
      </w:r>
      <w:bookmarkStart w:name="bookmark=id.hn4me7r38rys" w:colFirst="0" w:colLast="0" w:id="129"/>
      <w:bookmarkEnd w:id="129"/>
      <w:r>
        <w:t xml:space="preserve">V. un Skrebels, J., 2003a. Zemkvartāra virsmas reljefa karte mērogā 1 : 500 000 (2. lapa). Krāj.: Āboltiņš O., Brangulis A.J. (red.), </w:t>
      </w:r>
      <w:r>
        <w:rPr>
          <w:i/>
        </w:rPr>
        <w:t>Latvijas ģeoloģiskā karte, mērogs 1:200 000, 34. lapa – Jēkabpils un 24. lapa – Daugavpils; paskaidrojuma teksts un kartes</w:t>
      </w:r>
      <w:r>
        <w:t>. Valsts ģeoloģijas dienests, Rīga.</w:t>
      </w:r>
    </w:p>
    <w:p w:rsidR="000F4EB6" w:rsidRDefault="004B70A4" w14:paraId="000016F6" w14:textId="77777777">
      <w:pPr>
        <w:spacing w:after="240"/>
        <w:ind w:left="426" w:hanging="426"/>
        <w:jc w:val="both"/>
      </w:pPr>
      <w:r>
        <w:t xml:space="preserve">Juškevičs, </w:t>
      </w:r>
      <w:bookmarkStart w:name="bookmark=id.vrnqtas4d60d" w:colFirst="0" w:colLast="0" w:id="130"/>
      <w:bookmarkEnd w:id="130"/>
      <w:r>
        <w:t xml:space="preserve">V. un Skrebels, J., 2003b. Kvartāra nogulumi, karte mērogā 1 : 200 000 (4. lapa). Krāj. Āboltiņš O., Brangulis A.J. (red.), </w:t>
      </w:r>
      <w:r>
        <w:rPr>
          <w:i/>
        </w:rPr>
        <w:t>Latvijas ģeoloģiskā karte, mērogs 1:200 000, 34. lapa – Jēkabpils un 24. lapa – Daugavpils; paskaidrojuma teksts un kartes</w:t>
      </w:r>
      <w:r>
        <w:t>. Valsts ģeoloģijas dienests, Rīga.</w:t>
      </w:r>
    </w:p>
    <w:p w:rsidR="000F4EB6" w:rsidRDefault="004B70A4" w14:paraId="000016F7" w14:textId="77777777">
      <w:pPr>
        <w:spacing w:after="240"/>
        <w:ind w:left="426" w:hanging="426"/>
        <w:jc w:val="both"/>
      </w:pPr>
      <w:r>
        <w:t xml:space="preserve">Kabucis, I., </w:t>
      </w:r>
      <w:bookmarkStart w:name="bookmark=id.3zgwbhpq3ce" w:colFirst="0" w:colLast="0" w:id="131"/>
      <w:bookmarkEnd w:id="131"/>
      <w:r>
        <w:t xml:space="preserve">2003. Trapa natans L. In: A. Andrušaitis (red.) </w:t>
      </w:r>
      <w:r>
        <w:rPr>
          <w:i/>
        </w:rPr>
        <w:t>Latvijas sarkanā grāmata. Vaskulārie augi</w:t>
      </w:r>
      <w:r>
        <w:t>. 274-275 lpp.</w:t>
      </w:r>
    </w:p>
    <w:p w:rsidR="000F4EB6" w:rsidRDefault="004B70A4" w14:paraId="000016F8" w14:textId="77777777">
      <w:pPr>
        <w:spacing w:after="240"/>
        <w:ind w:left="426" w:hanging="426"/>
        <w:jc w:val="both"/>
      </w:pPr>
      <w:r>
        <w:t xml:space="preserve">Kalniņa, </w:t>
      </w:r>
      <w:bookmarkStart w:name="bookmark=id.nmpws3gg5t1" w:colFirst="0" w:colLast="0" w:id="132"/>
      <w:bookmarkEnd w:id="132"/>
      <w:r>
        <w:t xml:space="preserve">A., 1995. Klimatiskā rajonēšana. Grām: Kavacs G. (red.), </w:t>
      </w:r>
      <w:r>
        <w:rPr>
          <w:i/>
        </w:rPr>
        <w:t>Enciklopēdija „Latvija un latvieši. Latvijas daba.”</w:t>
      </w:r>
      <w:r>
        <w:t xml:space="preserve"> 2. sēj. Rīga, Latvijas enciklopēdija, 245.lpp.</w:t>
      </w:r>
    </w:p>
    <w:p w:rsidR="000F4EB6" w:rsidRDefault="004B70A4" w14:paraId="000016F9" w14:textId="77777777">
      <w:pPr>
        <w:spacing w:after="240"/>
        <w:ind w:left="426" w:hanging="426"/>
        <w:jc w:val="both"/>
      </w:pPr>
      <w:r>
        <w:t xml:space="preserve">Kalniņa, </w:t>
      </w:r>
      <w:bookmarkStart w:name="bookmark=id.zix9ls8wrst" w:colFirst="0" w:colLast="0" w:id="133"/>
      <w:bookmarkEnd w:id="133"/>
      <w:r>
        <w:t>L., Ceriņa, A., Žvagiņa, I., Grīne, I., 2018. Peldošais ezerrieksts (</w:t>
      </w:r>
      <w:r>
        <w:rPr>
          <w:i/>
        </w:rPr>
        <w:t>Trapa natans</w:t>
      </w:r>
      <w:r>
        <w:t xml:space="preserve">) – dabas un cilvēku vēstures liecinieks Latvijā. </w:t>
      </w:r>
      <w:r>
        <w:rPr>
          <w:i/>
        </w:rPr>
        <w:t>ĢEOGRĀFISKI RAKSTI/FOLIA GEOGRAPHICA: Latvijas Ģeogrāfijas biedrības zinātnisko rakstu krājums (Research Papers of the Latvian Geographical Society)</w:t>
      </w:r>
      <w:r>
        <w:t>, vol. XVI, pp. 5-13.</w:t>
      </w:r>
    </w:p>
    <w:p w:rsidR="000F4EB6" w:rsidRDefault="004B70A4" w14:paraId="000016FA" w14:textId="77777777">
      <w:pPr>
        <w:spacing w:after="240"/>
        <w:ind w:left="426" w:hanging="426"/>
        <w:jc w:val="both"/>
      </w:pPr>
      <w:r>
        <w:t xml:space="preserve">Kalniņš, </w:t>
      </w:r>
      <w:bookmarkStart w:name="bookmark=id.a10tn9s41iok" w:colFirst="0" w:colLast="0" w:id="134"/>
      <w:bookmarkEnd w:id="134"/>
      <w:r>
        <w:t xml:space="preserve">M. 2007. Protected aquatic insects of Latvia – </w:t>
      </w:r>
      <w:r>
        <w:rPr>
          <w:i/>
        </w:rPr>
        <w:t>Leucorrhinia pectoralis</w:t>
      </w:r>
      <w:r>
        <w:t xml:space="preserve"> (Charpentier, 1825) (Odonata: Libellulidae). - Latvijas Entomologs, 44: 26-32.</w:t>
      </w:r>
    </w:p>
    <w:p w:rsidR="000F4EB6" w:rsidRDefault="004B70A4" w14:paraId="000016FB" w14:textId="77777777">
      <w:pPr>
        <w:spacing w:after="240"/>
        <w:ind w:left="426" w:hanging="426"/>
        <w:jc w:val="both"/>
      </w:pPr>
      <w:r>
        <w:t xml:space="preserve">Kalniņš, </w:t>
      </w:r>
      <w:bookmarkStart w:name="bookmark=id.uviiq1arl1bh" w:colFirst="0" w:colLast="0" w:id="135"/>
      <w:bookmarkEnd w:id="135"/>
      <w:r>
        <w:t>M. 2017. Spāres (Odonata) Latvijā. Pētījumu vēsture, bibliogrāfija un izplatība no 18. gadsimta līdz 2016. gadam. – Sigulda, “Zaļā upe”, 352 lpp.</w:t>
      </w:r>
    </w:p>
    <w:p w:rsidR="000F4EB6" w:rsidRDefault="004B70A4" w14:paraId="000016FC" w14:textId="77777777">
      <w:pPr>
        <w:spacing w:after="240"/>
        <w:ind w:left="426" w:hanging="426"/>
      </w:pPr>
      <w:r>
        <w:t xml:space="preserve">Kaupuža,  R. </w:t>
      </w:r>
      <w:bookmarkStart w:name="bookmark=id.3ekf60c8e3is" w:colFirst="0" w:colLast="0" w:id="136"/>
      <w:bookmarkEnd w:id="136"/>
      <w:r>
        <w:t xml:space="preserve">un Pētersons, G., 2024. Sikspārņu akustiskais fona monitorings Atskaite par 2024. gadu. SIA Dabas eksperti. </w:t>
      </w:r>
      <w:hyperlink r:id="rId173">
        <w:r w:rsidR="000F4EB6">
          <w:rPr>
            <w:color w:val="0000FF"/>
            <w:u w:val="single"/>
          </w:rPr>
          <w:t>https://www.daba.gov.lv/lv/media/22297/download?attachment</w:t>
        </w:r>
      </w:hyperlink>
      <w:r>
        <w:t xml:space="preserve"> </w:t>
      </w:r>
    </w:p>
    <w:p w:rsidR="000F4EB6" w:rsidRDefault="004B70A4" w14:paraId="000016FD" w14:textId="77777777">
      <w:pPr>
        <w:spacing w:after="240"/>
        <w:ind w:left="426" w:hanging="426"/>
        <w:jc w:val="both"/>
      </w:pPr>
      <w:r>
        <w:t xml:space="preserve">Konošonoka, </w:t>
      </w:r>
      <w:bookmarkStart w:name="bookmark=id.5r0m3ekdxqyz" w:colFirst="0" w:colLast="0" w:id="137"/>
      <w:bookmarkEnd w:id="137"/>
      <w:r>
        <w:t>L. (red.), 2006. Dabas lieguma “Klaucānu un Priekulānu ezeri” dabas aizsardzības plāns 2006.-2013. gadam. Pasūtītājs: AS “Latvijas valsts meži”. Izstrādātājs: SIA “Estonian, Latvian &amp; Lithuanian Environment”. Projekta vadītāja : Lūcija Konošonoka. Rīga. 54 lpp.</w:t>
      </w:r>
    </w:p>
    <w:p w:rsidR="000F4EB6" w:rsidRDefault="004B70A4" w14:paraId="000016FE" w14:textId="77777777">
      <w:pPr>
        <w:spacing w:after="240"/>
        <w:ind w:left="426" w:hanging="426"/>
        <w:jc w:val="both"/>
      </w:pPr>
      <w:r>
        <w:t xml:space="preserve">Kunz, </w:t>
      </w:r>
      <w:bookmarkStart w:name="bookmark=id.rsk2htbdydgh" w:colFirst="0" w:colLast="0" w:id="138"/>
      <w:bookmarkEnd w:id="138"/>
      <w:r>
        <w:t xml:space="preserve">T.H., Braun, de Torrez, E., Bauer, D., Lobova, T., Fleming, T.H., 2011. Ecosystem services provided by bats. </w:t>
      </w:r>
      <w:r>
        <w:rPr>
          <w:i/>
        </w:rPr>
        <w:t>Annals of the New York Academy of Sciences</w:t>
      </w:r>
      <w:r>
        <w:t>, 1223:1–38, doi: 10.1111/j.1749-6632.2011.06004.x</w:t>
      </w:r>
    </w:p>
    <w:p w:rsidR="000F4EB6" w:rsidRDefault="004B70A4" w14:paraId="000016FF" w14:textId="77777777">
      <w:pPr>
        <w:spacing w:after="240"/>
        <w:ind w:left="426" w:hanging="426"/>
        <w:jc w:val="both"/>
      </w:pPr>
      <w:r>
        <w:t xml:space="preserve">Kyheröinen, </w:t>
      </w:r>
      <w:bookmarkStart w:name="bookmark=id.5kk42eqd640a" w:colFirst="0" w:colLast="0" w:id="139"/>
      <w:bookmarkEnd w:id="139"/>
      <w:r>
        <w:t xml:space="preserve">E.-M., Aulagnier, S., Dekker, J., Dubourg-Savage, M.-J., Ferrer, B., Gazaryan, S., Georgiakakis, P., Hamidovic, D., Harbusch, C., Haysom, K., Jahelkova, H., Kervyn, T., Koch, M., Lundy, M., Marnell, F., Mitchell-Jones, A., Pir, J., Russo, D., Schofield, H., ... Tsoar, A., 2019. </w:t>
      </w:r>
      <w:r>
        <w:rPr>
          <w:i/>
        </w:rPr>
        <w:t>Guidance on the conservation and management of critical feeding areas and commuting routes for bats</w:t>
      </w:r>
      <w:r>
        <w:t>. (EUROBATS Publication Series; No. 9). UNEP/EUROBATS.</w:t>
      </w:r>
    </w:p>
    <w:p w:rsidR="000F4EB6" w:rsidRDefault="004B70A4" w14:paraId="00001700" w14:textId="77777777">
      <w:pPr>
        <w:spacing w:after="240"/>
        <w:ind w:left="426" w:hanging="426"/>
        <w:jc w:val="both"/>
      </w:pPr>
      <w:r>
        <w:t xml:space="preserve">Ķerus, V., </w:t>
      </w:r>
      <w:bookmarkStart w:name="bookmark=id.gzjsxfwla6c0" w:colFirst="0" w:colLast="0" w:id="140"/>
      <w:bookmarkEnd w:id="140"/>
      <w:r>
        <w:t xml:space="preserve">Dekants, A., Auniņš, A., Mārdega, I. 2021. </w:t>
      </w:r>
      <w:r>
        <w:rPr>
          <w:i/>
        </w:rPr>
        <w:t>Latvijas ligzdojošo putnu atlanti 1980 – 2017.: putnu skaits, izplatība un to pārmaiņas</w:t>
      </w:r>
      <w:r>
        <w:t>. Rīga: Latvijas Ornitoloģijas biedrība, 512 lpp.</w:t>
      </w:r>
    </w:p>
    <w:p w:rsidR="000F4EB6" w:rsidRDefault="004B70A4" w14:paraId="00001701" w14:textId="77777777">
      <w:pPr>
        <w:spacing w:after="240"/>
        <w:ind w:left="426" w:hanging="426"/>
        <w:jc w:val="both"/>
      </w:pPr>
      <w:bookmarkStart w:name="_heading=h.2pehkvubb93i" w:colFirst="0" w:colLast="0" w:id="141"/>
      <w:bookmarkEnd w:id="141"/>
      <w:r>
        <w:t>Lancmanis</w:t>
      </w:r>
      <w:bookmarkStart w:name="bookmark=id.hgpbcn5uavvn" w:colFirst="0" w:colLast="0" w:id="142"/>
      <w:bookmarkEnd w:id="142"/>
      <w:r>
        <w:t xml:space="preserve">, Z. 1934a. Viesītes grants kosas. </w:t>
      </w:r>
      <w:r>
        <w:rPr>
          <w:i/>
        </w:rPr>
        <w:t>Daba un Zinātne</w:t>
      </w:r>
      <w:r>
        <w:t xml:space="preserve"> Nr. 4 (01.06.1934) 114.-118.lpp.</w:t>
      </w:r>
    </w:p>
    <w:p w:rsidR="000F4EB6" w:rsidRDefault="004B70A4" w14:paraId="00001702" w14:textId="77777777">
      <w:pPr>
        <w:spacing w:after="240"/>
        <w:ind w:left="426" w:hanging="426"/>
        <w:jc w:val="both"/>
      </w:pPr>
      <w:r>
        <w:t xml:space="preserve">Lancmanis, </w:t>
      </w:r>
      <w:bookmarkStart w:name="bookmark=id.vad0m0bxypze" w:colFirst="0" w:colLast="0" w:id="143"/>
      <w:bookmarkEnd w:id="143"/>
      <w:r>
        <w:t xml:space="preserve">Z. 1934b. Viesītes grants kosas. </w:t>
      </w:r>
      <w:r>
        <w:rPr>
          <w:i/>
        </w:rPr>
        <w:t>Daba un Zinātne</w:t>
      </w:r>
      <w:r>
        <w:t xml:space="preserve"> Nr. 5 (01.09.1934) 154.-155.lpp.</w:t>
      </w:r>
    </w:p>
    <w:p w:rsidR="000F4EB6" w:rsidRDefault="004B70A4" w14:paraId="00001703" w14:textId="77777777">
      <w:pPr>
        <w:spacing w:after="240"/>
        <w:ind w:left="426" w:hanging="426"/>
        <w:jc w:val="both"/>
      </w:pPr>
      <w:r>
        <w:t xml:space="preserve">Lārmanis, </w:t>
      </w:r>
      <w:bookmarkStart w:name="bookmark=id.7zrjmg14m7uk" w:colFirst="0" w:colLast="0" w:id="144"/>
      <w:bookmarkEnd w:id="144"/>
      <w:r>
        <w:t xml:space="preserve">V., Priedītis, N., Rudzīte, M. (2000) Mežaudžu atslēgas biotopu rokasgrāmata. Rīga, 127 lpp. </w:t>
      </w:r>
    </w:p>
    <w:p w:rsidR="000F4EB6" w:rsidRDefault="004B70A4" w14:paraId="00001704" w14:textId="77777777">
      <w:pPr>
        <w:spacing w:after="240"/>
        <w:ind w:left="426" w:hanging="426"/>
      </w:pPr>
      <w:r>
        <w:t xml:space="preserve">Latvijas ainavu </w:t>
      </w:r>
      <w:bookmarkStart w:name="bookmark=id.v8kibic52hw1" w:colFirst="0" w:colLast="0" w:id="145"/>
      <w:bookmarkEnd w:id="145"/>
      <w:r>
        <w:t xml:space="preserve">atlants, 2024. Ainavzemes. Ainavu areāli. Jēkabpils mežpurvaines ainava. </w:t>
      </w:r>
      <w:hyperlink r:id="rId174">
        <w:r w:rsidR="000F4EB6">
          <w:rPr>
            <w:color w:val="0000FF"/>
            <w:u w:val="single"/>
          </w:rPr>
          <w:t>https://experience.arcgis.com/experience/6c0b5c1cfaaa4bffb3c44b79158cd93c/page/Ainavekolo%C4%A3iskais-nov%C4%93rt%C4%93jums/?views=Ainavzemes</w:t>
        </w:r>
      </w:hyperlink>
      <w:r>
        <w:t xml:space="preserve"> </w:t>
      </w:r>
    </w:p>
    <w:p w:rsidR="000F4EB6" w:rsidRDefault="004B70A4" w14:paraId="00001705" w14:textId="77777777">
      <w:pPr>
        <w:spacing w:after="240"/>
        <w:ind w:left="426" w:hanging="426"/>
        <w:jc w:val="both"/>
      </w:pPr>
      <w:r>
        <w:t xml:space="preserve">Latvijas Dabas </w:t>
      </w:r>
      <w:bookmarkStart w:name="bookmark=id.1ehiopr8s1rw" w:colFirst="0" w:colLast="0" w:id="146"/>
      <w:bookmarkEnd w:id="146"/>
      <w:r>
        <w:t>fonda projekta “Latvijas īpaši aizsargājamo teritoriju sistēmas saskaņošana ar EMERALD/NATURA 2000 aizsargājamo teritoriju tīklu” lauka darba anketas. 2001-2003. gads.</w:t>
      </w:r>
    </w:p>
    <w:p w:rsidR="000F4EB6" w:rsidRDefault="004B70A4" w14:paraId="00001706" w14:textId="77777777">
      <w:pPr>
        <w:spacing w:after="240"/>
        <w:ind w:left="426" w:hanging="426"/>
        <w:jc w:val="both"/>
      </w:pPr>
      <w:r>
        <w:t xml:space="preserve">Lebuss, </w:t>
      </w:r>
      <w:bookmarkStart w:name="bookmark=id.3q7eu6kw4hol" w:colFirst="0" w:colLast="0" w:id="147"/>
      <w:bookmarkEnd w:id="147"/>
      <w:r>
        <w:t xml:space="preserve">R., 2013. </w:t>
      </w:r>
      <w:r>
        <w:rPr>
          <w:i/>
        </w:rPr>
        <w:t>Putnu monitoringa metodika Natura 2000 teritorijās</w:t>
      </w:r>
      <w:r>
        <w:t>. Putni. 1. Daļa. Latvijas Ornitoloģijas biedrība. Rīga.</w:t>
      </w:r>
    </w:p>
    <w:p w:rsidR="000F4EB6" w:rsidRDefault="004B70A4" w14:paraId="00001707" w14:textId="77777777">
      <w:pPr>
        <w:spacing w:after="240"/>
        <w:ind w:left="426" w:hanging="426"/>
        <w:jc w:val="both"/>
      </w:pPr>
      <w:r>
        <w:t xml:space="preserve">Lehmann, </w:t>
      </w:r>
      <w:bookmarkStart w:name="bookmark=id.mryf3s2idoj3" w:colFirst="0" w:colLast="0" w:id="148"/>
      <w:bookmarkEnd w:id="148"/>
      <w:r>
        <w:t xml:space="preserve">E., 1895. </w:t>
      </w:r>
      <w:r>
        <w:rPr>
          <w:i/>
        </w:rPr>
        <w:t>Flora von Polnisch-Livland mitbesonderer Berücksichtigung der Florengebiete Nordwest-Russlands, des Ostbalticums, der Gouvernements Pskowund St. Petersburg sowie der Verbreitung der Pflanzen durch Eisenbahnen</w:t>
      </w:r>
      <w:r>
        <w:t>. – Jurjew (Dorpat).</w:t>
      </w:r>
    </w:p>
    <w:p w:rsidR="000F4EB6" w:rsidRDefault="004B70A4" w14:paraId="00001708" w14:textId="77777777">
      <w:pPr>
        <w:spacing w:after="240"/>
        <w:ind w:left="426" w:hanging="426"/>
        <w:jc w:val="both"/>
      </w:pPr>
      <w:r>
        <w:t xml:space="preserve">LĢIA, </w:t>
      </w:r>
      <w:bookmarkStart w:name="bookmark=id.em5chpbsfzyb" w:colFirst="0" w:colLast="0" w:id="149"/>
      <w:bookmarkEnd w:id="149"/>
      <w:r>
        <w:t xml:space="preserve">2019. Latvijas Ģeotelpiskās informācijas aģentūras atvērto datu pilnkrāsu ortofotokarte 2019.-2021.g. (7. cikls), aerofotografēšanas laiks 30.05.2019:  URL: </w:t>
      </w:r>
      <w:hyperlink r:id="rId175">
        <w:r w:rsidR="000F4EB6">
          <w:rPr>
            <w:color w:val="0000FF"/>
            <w:u w:val="single"/>
          </w:rPr>
          <w:t>https://www.lgia.gov.lv/lv/ortofoto</w:t>
        </w:r>
      </w:hyperlink>
      <w:r>
        <w:t xml:space="preserve">  [skatīts 2024.05.27]</w:t>
      </w:r>
    </w:p>
    <w:p w:rsidR="000F4EB6" w:rsidRDefault="004B70A4" w14:paraId="00001709" w14:textId="77777777">
      <w:pPr>
        <w:spacing w:after="240"/>
        <w:ind w:left="426" w:hanging="426"/>
        <w:jc w:val="both"/>
      </w:pPr>
      <w:r>
        <w:t xml:space="preserve">LĢIA, </w:t>
      </w:r>
      <w:bookmarkStart w:name="bookmark=id.nlp41va1k1wq" w:colFirst="0" w:colLast="0" w:id="150"/>
      <w:bookmarkEnd w:id="150"/>
      <w:r>
        <w:t xml:space="preserve">2024. Latvijas Ģeotelpiskās informācijas aģentūras Atvērto datu digitālā augstuma modeļa pamatdati, aerolāzerskenēšanas punktu kopums LAS formātā. URL: </w:t>
      </w:r>
      <w:hyperlink r:id="rId176">
        <w:r w:rsidR="000F4EB6">
          <w:rPr>
            <w:color w:val="0000FF"/>
            <w:u w:val="single"/>
          </w:rPr>
          <w:t>https://www.lgia.gov.lv/lv/Digit%C4%81lais%20virsmas%20modelis</w:t>
        </w:r>
      </w:hyperlink>
      <w:r>
        <w:t xml:space="preserve">   [skatīts 2024.g. 25. martā]</w:t>
      </w:r>
    </w:p>
    <w:p w:rsidR="000F4EB6" w:rsidRDefault="004B70A4" w14:paraId="0000170A" w14:textId="77777777">
      <w:pPr>
        <w:spacing w:after="240"/>
        <w:ind w:left="426" w:hanging="426"/>
        <w:jc w:val="both"/>
      </w:pPr>
      <w:r>
        <w:t xml:space="preserve">Likums “Par ietekmes uz vidi novērtējumu”, 1998. Latvijas Vēstnesis, 322/325, 30.10.1998. Spēkā esošā redakcija: 2024.01.01.   </w:t>
      </w:r>
      <w:hyperlink r:id="rId177">
        <w:r w:rsidR="000F4EB6">
          <w:rPr>
            <w:color w:val="0000FF"/>
            <w:u w:val="single"/>
          </w:rPr>
          <w:t>https://likumi.lv/ta/id/51522/redakcijas-datums/2024/01/01</w:t>
        </w:r>
      </w:hyperlink>
      <w:r>
        <w:t xml:space="preserve"> </w:t>
      </w:r>
    </w:p>
    <w:p w:rsidR="000F4EB6" w:rsidRDefault="004B70A4" w14:paraId="0000170B" w14:textId="77777777">
      <w:pPr>
        <w:spacing w:after="240"/>
        <w:ind w:left="426" w:hanging="426"/>
        <w:jc w:val="both"/>
      </w:pPr>
      <w:r>
        <w:t xml:space="preserve">LVĢMC, </w:t>
      </w:r>
      <w:bookmarkStart w:name="bookmark=id.npu7taqzr28b" w:colFirst="0" w:colLast="0" w:id="151"/>
      <w:bookmarkEnd w:id="151"/>
      <w:r>
        <w:t>2021. Daugavas upju baseinu apgabala apsaimniekošanas plāns un plūdu riska pārvaldības plāns 2022.-2027. gadam. Latvijas Vides, ģeoloģijas un meteoroloģijas centrs. Rīga, 361 lpp.</w:t>
      </w:r>
    </w:p>
    <w:p w:rsidR="000F4EB6" w:rsidRDefault="004B70A4" w14:paraId="0000170C" w14:textId="77777777">
      <w:pPr>
        <w:spacing w:after="240"/>
        <w:ind w:left="426" w:hanging="426"/>
        <w:jc w:val="both"/>
      </w:pPr>
      <w:r>
        <w:t xml:space="preserve">LVĢMC, </w:t>
      </w:r>
      <w:bookmarkStart w:name="bookmark=id.4ly8x11dl62a" w:colFirst="0" w:colLast="0" w:id="152"/>
      <w:bookmarkEnd w:id="152"/>
      <w:r>
        <w:t xml:space="preserve">2024. Latvijas vides, ģeoloģijas un meteoroloģijas centrs, meteoroloģiskās stacijas “Zīlāni” novērojumu dati par laikā periodu no 1991. līdz 2024. g. </w:t>
      </w:r>
    </w:p>
    <w:p w:rsidR="000F4EB6" w:rsidRDefault="004B70A4" w14:paraId="0000170D" w14:textId="77777777">
      <w:pPr>
        <w:spacing w:after="240"/>
        <w:ind w:left="426" w:hanging="426"/>
        <w:jc w:val="both"/>
      </w:pPr>
      <w:r>
        <w:t xml:space="preserve">Marnell, F., &amp; </w:t>
      </w:r>
      <w:bookmarkStart w:name="bookmark=id.92x4v6tk6b31" w:colFirst="0" w:colLast="0" w:id="153"/>
      <w:bookmarkEnd w:id="153"/>
      <w:r>
        <w:t>Presetnik, P.,  2010. Protection of overground roosts for bats (particularly roosts in buildings of cultural heritage importance). EUROBATS Publication Series No. 4 (English version). UNEP/EUROBATS Secretariat, Bonn, Germany, 57 pp.</w:t>
      </w:r>
    </w:p>
    <w:p w:rsidR="00E0141B" w:rsidRDefault="00E0141B" w14:paraId="77BC355B" w14:textId="3D6504F6">
      <w:pPr>
        <w:spacing w:after="240"/>
        <w:ind w:left="426" w:hanging="426"/>
        <w:jc w:val="both"/>
      </w:pPr>
      <w:r w:rsidRPr="00E0141B">
        <w:t>Meiere</w:t>
      </w:r>
      <w:r>
        <w:t>,</w:t>
      </w:r>
      <w:r w:rsidRPr="00E0141B">
        <w:t xml:space="preserve"> </w:t>
      </w:r>
      <w:bookmarkStart w:name="Meiere_2018" w:id="154"/>
      <w:r w:rsidRPr="00E0141B">
        <w:t>D.</w:t>
      </w:r>
      <w:r>
        <w:t>,</w:t>
      </w:r>
      <w:r w:rsidRPr="00E0141B">
        <w:t xml:space="preserve"> 2018</w:t>
      </w:r>
      <w:bookmarkEnd w:id="154"/>
      <w:r w:rsidRPr="00E0141B">
        <w:t xml:space="preserve">. </w:t>
      </w:r>
      <w:r w:rsidRPr="005F3876">
        <w:rPr>
          <w:i/>
          <w:iCs/>
        </w:rPr>
        <w:t>Īpaši aizsargājamās un reti sastopamās sēņu sugas Latvijā</w:t>
      </w:r>
      <w:r w:rsidRPr="00E0141B">
        <w:t>. Metodiskais materiāls, LVAF projekta “Dabas aizsardzības pārvaldes kapacitātes stiprināšana, nodrošinot jaunu sugu aizsardzības jomas ekspertu apmācību un paaugstinot profesionālo kompetenci DAP speciālistiem”, Nr. 108/171 / 2017 ietvaros. 88 lpp.</w:t>
      </w:r>
    </w:p>
    <w:p w:rsidR="000F4EB6" w:rsidRDefault="004B70A4" w14:paraId="0000170E" w14:textId="77777777">
      <w:pPr>
        <w:spacing w:after="240"/>
        <w:ind w:left="426" w:hanging="426"/>
        <w:jc w:val="both"/>
      </w:pPr>
      <w:r>
        <w:t xml:space="preserve">Melluma, </w:t>
      </w:r>
      <w:bookmarkStart w:name="bookmark=id.d5h7zzhan1hg" w:colFirst="0" w:colLast="0" w:id="155"/>
      <w:bookmarkEnd w:id="155"/>
      <w:r>
        <w:t>A. un Leinerte, M., 1992. Ainava un cilvēks. Avots, Rīga: 175 lpp.</w:t>
      </w:r>
    </w:p>
    <w:p w:rsidR="000F4EB6" w:rsidRDefault="004B70A4" w14:paraId="0000170F" w14:textId="77777777">
      <w:pPr>
        <w:spacing w:after="240"/>
        <w:ind w:left="426" w:hanging="426"/>
        <w:jc w:val="both"/>
      </w:pPr>
      <w:r>
        <w:t xml:space="preserve">Mickleburgh, </w:t>
      </w:r>
      <w:bookmarkStart w:name="bookmark=id.biratjbwtbx1" w:colFirst="0" w:colLast="0" w:id="156"/>
      <w:bookmarkEnd w:id="156"/>
      <w:r>
        <w:t xml:space="preserve">S.P., Hutson, A.M., Racey, P.A., 2002. A review of the global conservation status of bats. </w:t>
      </w:r>
      <w:r>
        <w:rPr>
          <w:i/>
        </w:rPr>
        <w:t>Oryx</w:t>
      </w:r>
      <w:r>
        <w:t>, 36 (2): 206-211, DOI: 10.1017/S0030605301000011.</w:t>
      </w:r>
    </w:p>
    <w:p w:rsidR="000F4EB6" w:rsidRDefault="004B70A4" w14:paraId="00001710" w14:textId="77777777">
      <w:pPr>
        <w:spacing w:after="240"/>
        <w:ind w:left="426" w:hanging="426"/>
        <w:jc w:val="both"/>
      </w:pPr>
      <w:r>
        <w:t xml:space="preserve">Ministru </w:t>
      </w:r>
      <w:bookmarkStart w:name="bookmark=id.tnb1kteq1ml" w:colFirst="0" w:colLast="0" w:id="157"/>
      <w:bookmarkEnd w:id="157"/>
      <w:r>
        <w:t xml:space="preserve">kabineta 2000. gada 14. novembra noteikumi Nr. 396 “Noteikumi par īpaši aizsargājamo sugu un ierobežoti izmantojamo īpaši aizsargājamo sugu sarakstu”. </w:t>
      </w:r>
      <w:hyperlink r:id="rId178">
        <w:r w:rsidR="000F4EB6">
          <w:rPr>
            <w:color w:val="0000FF"/>
            <w:u w:val="single"/>
          </w:rPr>
          <w:t>https://likumi.lv/ta/id/12821</w:t>
        </w:r>
      </w:hyperlink>
      <w:r>
        <w:t xml:space="preserve"> </w:t>
      </w:r>
    </w:p>
    <w:p w:rsidR="000F4EB6" w:rsidRDefault="004B70A4" w14:paraId="00001711" w14:textId="77777777">
      <w:pPr>
        <w:spacing w:after="240"/>
        <w:ind w:left="426" w:hanging="426"/>
        <w:jc w:val="both"/>
      </w:pPr>
      <w:r>
        <w:t xml:space="preserve">Ministru kabineta 2004. gada 23. marta noteikumi Nr. 157 “Kārtība, kādā veicams ietekmes uz vidi stratēģiskais novērtējums”, 2004. Latvijas Vēstnesis, 53, 05.04.2004. Spēkā esošā redakcija 2024.05.01. </w:t>
      </w:r>
      <w:hyperlink r:id="rId179">
        <w:r w:rsidR="000F4EB6">
          <w:rPr>
            <w:color w:val="0000FF"/>
            <w:u w:val="single"/>
          </w:rPr>
          <w:t>https://likumi.lv/ta/id/86512/redakcijas-datums/2024/05/01</w:t>
        </w:r>
      </w:hyperlink>
      <w:r>
        <w:t xml:space="preserve"> </w:t>
      </w:r>
    </w:p>
    <w:p w:rsidR="000F4EB6" w:rsidRDefault="004B70A4" w14:paraId="00001712" w14:textId="77777777">
      <w:pPr>
        <w:spacing w:after="240"/>
        <w:ind w:left="426" w:hanging="426"/>
        <w:jc w:val="both"/>
      </w:pPr>
      <w:r>
        <w:t xml:space="preserve">Ministru kabineta 2009. gada 15. septembra noteikumi Nr. 1059 “Noteikumi par darbības programmas “Infrastruktūra un pakalpojumi” papildinājuma 3.5.1.3.aktivitāti “Infrastruktūras izveide Natura 2000 teritorijās”". Latvijas Vēstnesis, 149, 18.09.2009. Spēkā esošā redakcija 2015.07.11 </w:t>
      </w:r>
      <w:hyperlink r:id="rId180">
        <w:r w:rsidR="000F4EB6">
          <w:rPr>
            <w:color w:val="0000FF"/>
            <w:u w:val="single"/>
          </w:rPr>
          <w:t>https://likumi.lv/ta/id/197889</w:t>
        </w:r>
      </w:hyperlink>
      <w:r>
        <w:t xml:space="preserve"> </w:t>
      </w:r>
    </w:p>
    <w:p w:rsidR="000F4EB6" w:rsidRDefault="004B70A4" w14:paraId="00001713" w14:textId="77777777">
      <w:pPr>
        <w:spacing w:after="240"/>
        <w:ind w:left="426" w:hanging="426"/>
        <w:jc w:val="both"/>
      </w:pPr>
      <w:r>
        <w:t xml:space="preserve">Ministru </w:t>
      </w:r>
      <w:bookmarkStart w:name="bookmark=id.vrqmt4jr9cjp" w:colFirst="0" w:colLast="0" w:id="158"/>
      <w:bookmarkEnd w:id="158"/>
      <w:r>
        <w:t xml:space="preserve">kabineta 2012. gada 18. decembra noteikumi Nr. 940 “Noteikumi par mikroliegumu izveidošanas un apsaimniekošanas kārtību, to aizsardzību, kā arī mikroliegumu un to buferzonu noteikšanu”. </w:t>
      </w:r>
      <w:hyperlink r:id="rId181">
        <w:r w:rsidR="000F4EB6">
          <w:rPr>
            <w:color w:val="0000FF"/>
            <w:u w:val="single"/>
          </w:rPr>
          <w:t>https://likumi.lv/ta/id/253746</w:t>
        </w:r>
      </w:hyperlink>
      <w:r>
        <w:t xml:space="preserve"> </w:t>
      </w:r>
    </w:p>
    <w:p w:rsidR="000F4EB6" w:rsidRDefault="004B70A4" w14:paraId="00001714" w14:textId="77777777">
      <w:pPr>
        <w:spacing w:after="240"/>
        <w:ind w:left="426" w:hanging="426"/>
        <w:jc w:val="both"/>
      </w:pPr>
      <w:r>
        <w:t xml:space="preserve">Ministru kabineta 2014. gada 14. oktobra noteikumi Nr. 628 “Noteikumi par pašvaldību teritorijas attīstības plānošanas dokumentiem”, 2014. Spēkā esošā redakcija 2024.12.06. </w:t>
      </w:r>
      <w:hyperlink r:id="rId182">
        <w:r w:rsidR="000F4EB6">
          <w:rPr>
            <w:color w:val="0000FF"/>
            <w:u w:val="single"/>
          </w:rPr>
          <w:t>https://likumi.lv/ta/id/269842/redakcijas-datums/2024/12/06</w:t>
        </w:r>
      </w:hyperlink>
      <w:r>
        <w:t xml:space="preserve"> </w:t>
      </w:r>
    </w:p>
    <w:p w:rsidR="008720DE" w:rsidRDefault="008720DE" w14:paraId="4CAD17D6" w14:textId="782226BD">
      <w:pPr>
        <w:spacing w:after="240"/>
        <w:ind w:left="426" w:hanging="426"/>
        <w:jc w:val="both"/>
      </w:pPr>
      <w:r w:rsidRPr="008720DE">
        <w:t>Moisejevs</w:t>
      </w:r>
      <w:r>
        <w:t>,</w:t>
      </w:r>
      <w:r w:rsidRPr="008720DE">
        <w:t xml:space="preserve"> </w:t>
      </w:r>
      <w:bookmarkStart w:name="Moisejevs_2018" w:id="159"/>
      <w:r w:rsidRPr="008720DE">
        <w:t>R. 2018</w:t>
      </w:r>
      <w:bookmarkEnd w:id="159"/>
      <w:r w:rsidRPr="008720DE">
        <w:t xml:space="preserve">. </w:t>
      </w:r>
      <w:r w:rsidRPr="008720DE">
        <w:rPr>
          <w:i/>
          <w:iCs/>
        </w:rPr>
        <w:t>Īpaši aizsargājamās un reti sastopamās ķērpju sugas Latvijā</w:t>
      </w:r>
      <w:r w:rsidRPr="008720DE">
        <w:t>. Metodiskais materiāls, LVAF projekta “Dabas aizsardzības pārvaldes kapacitātes stiprināšana, nodrošinot jaunu sugu aizsardzības jomas ekspertu apmācību un paaugstinot profesionālo kompetenci DAP speciālistiem”, Nr. 108/171 / 2017 ietvaros. 80 lpp.</w:t>
      </w:r>
    </w:p>
    <w:p w:rsidR="000F4EB6" w:rsidRDefault="004B70A4" w14:paraId="00001715" w14:textId="5BEA7591">
      <w:pPr>
        <w:spacing w:after="240"/>
        <w:ind w:left="426" w:hanging="426"/>
        <w:jc w:val="both"/>
      </w:pPr>
      <w:r>
        <w:t xml:space="preserve">Mūrnieks, A. </w:t>
      </w:r>
      <w:bookmarkStart w:name="bookmark=id.vvxqarjhjqe5" w:colFirst="0" w:colLast="0" w:id="160"/>
      <w:bookmarkEnd w:id="160"/>
      <w:r>
        <w:t xml:space="preserve">un Guseva, L., 2003. Pirmskvartāra nogulumi, karte mērogā 1 : 200 000 (1. lapa). Krāj.: Āboltiņš O., Brangulis A.J. (red.), </w:t>
      </w:r>
      <w:r>
        <w:rPr>
          <w:i/>
        </w:rPr>
        <w:t>Latvijas ģeoloģiskā karte, mērogs 1:200 000, 34. lapa – Jēkabpils un 24. lapa – Daugavpils; paskaidrojuma teksts un kartes</w:t>
      </w:r>
      <w:r>
        <w:t>. Valsts ģeoloģijas dienests, Rīga.</w:t>
      </w:r>
    </w:p>
    <w:p w:rsidR="000F4EB6" w:rsidRDefault="004B70A4" w14:paraId="00001716" w14:textId="77777777">
      <w:pPr>
        <w:spacing w:after="240"/>
        <w:ind w:left="426" w:hanging="426"/>
        <w:jc w:val="both"/>
      </w:pPr>
      <w:r>
        <w:t xml:space="preserve">Natura </w:t>
      </w:r>
      <w:bookmarkStart w:name="bookmark=id.y1ej6hchf6yy" w:colFirst="0" w:colLast="0" w:id="161"/>
      <w:bookmarkEnd w:id="161"/>
      <w:r>
        <w:t xml:space="preserve">2000 datubāze, 2024. Natura 2000 teritorijas kods LV0505700. NATURA 2000 viewer </w:t>
      </w:r>
      <w:hyperlink r:id="rId183">
        <w:r w:rsidR="000F4EB6">
          <w:rPr>
            <w:color w:val="0000FF"/>
            <w:u w:val="single"/>
          </w:rPr>
          <w:t>http://natura2000.eea.europa.eu</w:t>
        </w:r>
      </w:hyperlink>
      <w:r>
        <w:t xml:space="preserve"> </w:t>
      </w:r>
    </w:p>
    <w:p w:rsidR="000F4EB6" w:rsidRDefault="004B70A4" w14:paraId="00001717" w14:textId="77777777">
      <w:pPr>
        <w:spacing w:after="240"/>
        <w:ind w:left="426" w:hanging="426"/>
        <w:jc w:val="both"/>
      </w:pPr>
      <w:bookmarkStart w:name="bookmark=id.foipzd8e1twb" w:colFirst="0" w:colLast="0" w:id="162"/>
      <w:bookmarkEnd w:id="162"/>
      <w:r>
        <w:t>Nikodemus, O. un Kalniņš, G., 2000. Ainavu aizsardzība. Nozares pārskats rajona plānojuma izstrādāšanai, VARAM.</w:t>
      </w:r>
    </w:p>
    <w:p w:rsidR="000F4EB6" w:rsidRDefault="004B70A4" w14:paraId="00001718" w14:textId="77777777">
      <w:pPr>
        <w:spacing w:after="240"/>
        <w:ind w:left="426" w:hanging="426"/>
        <w:jc w:val="both"/>
      </w:pPr>
      <w:r>
        <w:t xml:space="preserve">Ozoliņš, J., </w:t>
      </w:r>
      <w:bookmarkStart w:name="bookmark=id.6f22o3i5eqbp" w:colFirst="0" w:colLast="0" w:id="163"/>
      <w:bookmarkEnd w:id="163"/>
      <w:r>
        <w:t xml:space="preserve">Bagrade, G., Ornicāns, A., Žunna, A., Done, G., Stepanova, A., Pilāte, D., Šuba, J., Lūkins, M., Howlett, S. J. 2017a. </w:t>
      </w:r>
      <w:r>
        <w:rPr>
          <w:i/>
        </w:rPr>
        <w:t>Eirāzijas lūša Lynx lynx sugas aizsardzības plāns</w:t>
      </w:r>
      <w:r>
        <w:t>. LVMI Silava, Salaspils, 1-82.</w:t>
      </w:r>
    </w:p>
    <w:p w:rsidR="000F4EB6" w:rsidRDefault="004B70A4" w14:paraId="00001719" w14:textId="77777777">
      <w:pPr>
        <w:spacing w:after="240"/>
        <w:ind w:left="426" w:hanging="426"/>
        <w:jc w:val="both"/>
      </w:pPr>
      <w:r>
        <w:t xml:space="preserve">Ozoliņš, J., </w:t>
      </w:r>
      <w:bookmarkStart w:name="bookmark=id.hxw3sziibfwn" w:colFirst="0" w:colLast="0" w:id="164"/>
      <w:bookmarkEnd w:id="164"/>
      <w:r>
        <w:t xml:space="preserve">Žunna, A., Ornicāns, A., Done, G., Stepanova, A., Pilāte, D., Šuba, J., Lūkins, M., Howlett, S. J., Bagrade, G. 2017b. </w:t>
      </w:r>
      <w:r>
        <w:rPr>
          <w:i/>
        </w:rPr>
        <w:t>Pelēkā vilka Canis lupus sugas aizsardzības plāns</w:t>
      </w:r>
      <w:r>
        <w:t>. LVMI Silava, Salaspils, 1-86.</w:t>
      </w:r>
    </w:p>
    <w:p w:rsidR="000F4EB6" w:rsidRDefault="004B70A4" w14:paraId="0000171A" w14:textId="77777777">
      <w:pPr>
        <w:spacing w:after="240"/>
        <w:ind w:left="426" w:hanging="426"/>
        <w:jc w:val="both"/>
      </w:pPr>
      <w:r>
        <w:t xml:space="preserve">Ozoliņš, J., </w:t>
      </w:r>
      <w:bookmarkStart w:name="bookmark=id.nqz0f7pqc79y" w:colFirst="0" w:colLast="0" w:id="165"/>
      <w:bookmarkEnd w:id="165"/>
      <w:r>
        <w:t xml:space="preserve">Ornicāns, A., Stepanova, A., Lūkins, M., Dukule-Jakušenoka, K., Šuba, J., Pilāte, D., Bagrade, G., 2018. </w:t>
      </w:r>
      <w:r>
        <w:rPr>
          <w:i/>
        </w:rPr>
        <w:t>Eirāzijas ūdra Lutra lutra sugas aizsardzības plāns</w:t>
      </w:r>
      <w:r>
        <w:t>. LVMI Silava, Salaspils, 1-56.</w:t>
      </w:r>
    </w:p>
    <w:p w:rsidR="000F4EB6" w:rsidRDefault="004B70A4" w14:paraId="0000171B" w14:textId="77777777">
      <w:pPr>
        <w:spacing w:after="240"/>
        <w:ind w:left="426" w:hanging="426"/>
        <w:jc w:val="both"/>
      </w:pPr>
      <w:r>
        <w:t xml:space="preserve">Pastors, </w:t>
      </w:r>
      <w:bookmarkStart w:name="bookmark=id.qg6cnkgdl9ia" w:colFirst="0" w:colLast="0" w:id="166"/>
      <w:bookmarkEnd w:id="166"/>
      <w:r>
        <w:t xml:space="preserve">A., 1995. Hidroloģiskā rajonēšana. Grām: Kavacs G. (red.), </w:t>
      </w:r>
      <w:r>
        <w:rPr>
          <w:i/>
        </w:rPr>
        <w:t>Enciklopēdija “Latvija un latvieši. Latvijas daba.”</w:t>
      </w:r>
      <w:r>
        <w:t xml:space="preserve"> 2. sēj. Rīga, Latvijas enciklopēdija, 148.-151. lpp.</w:t>
      </w:r>
    </w:p>
    <w:p w:rsidR="0066570B" w:rsidP="0066570B" w:rsidRDefault="0066570B" w14:paraId="097D9F78" w14:textId="68A6FD3F">
      <w:pPr>
        <w:spacing w:after="240"/>
        <w:ind w:left="426" w:hanging="426"/>
        <w:jc w:val="both"/>
      </w:pPr>
      <w:r>
        <w:t xml:space="preserve">Pārskats </w:t>
      </w:r>
      <w:bookmarkStart w:name="Parskats_par_virsz_un_pazem_udenu_2023" w:id="167"/>
      <w:r>
        <w:t>par virszemes un pazemes ūdeņu stāvokli 2023.gadā</w:t>
      </w:r>
      <w:bookmarkEnd w:id="167"/>
      <w:r>
        <w:t xml:space="preserve">. </w:t>
      </w:r>
      <w:r w:rsidRPr="0066570B">
        <w:t>Rīga, Latvijas Vides, ģeoloģijas un meteoroloģijas centrs</w:t>
      </w:r>
      <w:r>
        <w:t xml:space="preserve">, </w:t>
      </w:r>
      <w:r w:rsidRPr="0066570B">
        <w:t>2024</w:t>
      </w:r>
      <w:r>
        <w:t>. 206 lpp.</w:t>
      </w:r>
    </w:p>
    <w:p w:rsidR="0066570B" w:rsidP="0066570B" w:rsidRDefault="0066570B" w14:paraId="7A9EA2EB" w14:textId="335B6B54">
      <w:pPr>
        <w:spacing w:after="240"/>
        <w:ind w:left="426" w:hanging="426"/>
        <w:jc w:val="both"/>
      </w:pPr>
      <w:r>
        <w:t>https://www.google.com/url?sa=t&amp;source=web&amp;rct=j&amp;opi=89978449&amp;url=https://videscentrs.lvgmc.lv/files/Udens/udens_kvalitate/Parskats_par_virszemes_un_pazemes_udenu_stavokli_2023._gada.pdf</w:t>
      </w:r>
    </w:p>
    <w:p w:rsidR="000F4EB6" w:rsidRDefault="004B70A4" w14:paraId="0000171C" w14:textId="77777777">
      <w:pPr>
        <w:spacing w:after="240"/>
        <w:ind w:left="426" w:hanging="426"/>
        <w:jc w:val="both"/>
      </w:pPr>
      <w:r>
        <w:t xml:space="preserve">Pētersons, </w:t>
      </w:r>
      <w:bookmarkStart w:name="bookmark=id.jk7pfev4nrjw" w:colFirst="0" w:colLast="0" w:id="168"/>
      <w:bookmarkEnd w:id="168"/>
      <w:r>
        <w:t xml:space="preserve">G. 2004. Seasonal migrations of north-eastern populations of Nathusius’ bat </w:t>
      </w:r>
      <w:r>
        <w:rPr>
          <w:i/>
        </w:rPr>
        <w:t>Pipistrellus nathusii</w:t>
      </w:r>
      <w:r>
        <w:t xml:space="preserve"> (Chiroptera). </w:t>
      </w:r>
      <w:r>
        <w:rPr>
          <w:i/>
        </w:rPr>
        <w:t>Myotis</w:t>
      </w:r>
      <w:r>
        <w:t>, 41-42: 29–56.</w:t>
      </w:r>
    </w:p>
    <w:p w:rsidR="000F4EB6" w:rsidRDefault="004B70A4" w14:paraId="0000171D" w14:textId="77777777">
      <w:pPr>
        <w:spacing w:after="240"/>
        <w:ind w:left="426" w:hanging="426"/>
        <w:jc w:val="both"/>
      </w:pPr>
      <w:r>
        <w:t xml:space="preserve">Pilāte, </w:t>
      </w:r>
      <w:bookmarkStart w:name="bookmark=id.s2zdd16ixz3g" w:colFirst="0" w:colLast="0" w:id="169"/>
      <w:bookmarkEnd w:id="169"/>
      <w:r>
        <w:t>D. 2018. Īpaši aizsargājamās un reti sastopamās gliemju sugas Latvijā. Metodiskais materiāls, LVAF projekta “Dabas aizsardzības pārvaldes kapacitātes stiprināšana, nodrošinot jaunu sugu aizsardzības jomas ekspertu apmācību un paaugstinot profesionālo kompetenci DAP speciālistiem”, Nr. 108/171 / 2017 ietvaros. 32 lpp.</w:t>
      </w:r>
    </w:p>
    <w:p w:rsidR="000F4EB6" w:rsidRDefault="004B70A4" w14:paraId="0000171E" w14:textId="77777777">
      <w:pPr>
        <w:spacing w:after="240"/>
        <w:ind w:left="426" w:hanging="426"/>
        <w:jc w:val="both"/>
      </w:pPr>
      <w:r>
        <w:t xml:space="preserve">Pilāte, D., </w:t>
      </w:r>
      <w:bookmarkStart w:name="bookmark=id.rokppknlkvga" w:colFirst="0" w:colLast="0" w:id="170"/>
      <w:bookmarkEnd w:id="170"/>
      <w:r>
        <w:t xml:space="preserve">Ozoliņš, J. 2023. </w:t>
      </w:r>
      <w:r>
        <w:rPr>
          <w:i/>
        </w:rPr>
        <w:t>Ūdru fona un Natura 2000 monitorings 2020.-2023. gadā</w:t>
      </w:r>
      <w:r>
        <w:t>. LVMI Silava, Salaspils, 1-27.</w:t>
      </w:r>
    </w:p>
    <w:p w:rsidR="000F4EB6" w:rsidRDefault="004B70A4" w14:paraId="0000171F" w14:textId="77777777">
      <w:pPr>
        <w:spacing w:after="240"/>
        <w:ind w:left="426" w:hanging="426"/>
        <w:jc w:val="both"/>
        <w:rPr>
          <w:color w:val="000000"/>
        </w:rPr>
      </w:pPr>
      <w:r>
        <w:rPr>
          <w:color w:val="000000"/>
        </w:rPr>
        <w:t xml:space="preserve">Pilāts, </w:t>
      </w:r>
      <w:bookmarkStart w:name="bookmark=id.u5f6b3j7x896" w:colFirst="0" w:colLast="0" w:id="171"/>
      <w:bookmarkEnd w:id="171"/>
      <w:r>
        <w:rPr>
          <w:color w:val="000000"/>
        </w:rPr>
        <w:t xml:space="preserve">V. 2016. Mazā susura </w:t>
      </w:r>
      <w:r>
        <w:rPr>
          <w:i/>
          <w:color w:val="000000"/>
        </w:rPr>
        <w:t>Muscardinus avellanarius</w:t>
      </w:r>
      <w:r>
        <w:rPr>
          <w:color w:val="000000"/>
        </w:rPr>
        <w:t xml:space="preserve"> monitoringa programma. Dabas aizsardzības pārvalde, 1-14.</w:t>
      </w:r>
    </w:p>
    <w:p w:rsidR="000F4EB6" w:rsidRDefault="004B70A4" w14:paraId="00001720" w14:textId="77777777">
      <w:pPr>
        <w:spacing w:after="240"/>
        <w:ind w:left="426" w:hanging="426"/>
        <w:jc w:val="both"/>
        <w:rPr>
          <w:color w:val="000000"/>
        </w:rPr>
      </w:pPr>
      <w:r>
        <w:rPr>
          <w:color w:val="000000"/>
        </w:rPr>
        <w:t xml:space="preserve">Plikšs, M. </w:t>
      </w:r>
      <w:bookmarkStart w:name="bookmark=id.ncm7r7pmz5b7" w:colFirst="0" w:colLast="0" w:id="172"/>
      <w:bookmarkEnd w:id="172"/>
      <w:r>
        <w:rPr>
          <w:color w:val="000000"/>
        </w:rPr>
        <w:t>un Aleksejevs, Ē. 1998. Zivis. Riga, Gandrs. 304 pp.</w:t>
      </w:r>
    </w:p>
    <w:p w:rsidR="000F4EB6" w:rsidRDefault="004B70A4" w14:paraId="00001721" w14:textId="77777777">
      <w:pPr>
        <w:spacing w:after="240"/>
        <w:ind w:left="426" w:hanging="426"/>
        <w:jc w:val="both"/>
      </w:pPr>
      <w:r>
        <w:t xml:space="preserve">Ramans, </w:t>
      </w:r>
      <w:bookmarkStart w:name="bookmark=id.1qv2x7r9cm62" w:colFirst="0" w:colLast="0" w:id="173"/>
      <w:bookmarkEnd w:id="173"/>
      <w:r>
        <w:t>K. 1995. Ainavrjonēšana. Grām: Kavacs G. (red.), Enciklopēdija „Latvija un latvieši. Latvijas daba.” 1. sēj. Rīga, Latvijas enciklopēdija, 22.–25. lpp.</w:t>
      </w:r>
    </w:p>
    <w:p w:rsidR="000F4EB6" w:rsidRDefault="004B70A4" w14:paraId="00001722" w14:textId="77777777">
      <w:pPr>
        <w:spacing w:after="240"/>
        <w:ind w:left="426" w:hanging="426"/>
        <w:jc w:val="both"/>
      </w:pPr>
      <w:r>
        <w:t xml:space="preserve">Ramans, K. </w:t>
      </w:r>
      <w:bookmarkStart w:name="bookmark=id.2oq5gyfwll7z" w:colFirst="0" w:colLast="0" w:id="174"/>
      <w:bookmarkEnd w:id="174"/>
      <w:r>
        <w:t xml:space="preserve">un Zelčs, V., 1995. Fizioģeogrāfiskā rajonēšana. Grām: Kavacs G. (red.), </w:t>
      </w:r>
      <w:r>
        <w:rPr>
          <w:i/>
        </w:rPr>
        <w:t>Enciklopēdija „Latvija un latvieši. Latvijas daba.”</w:t>
      </w:r>
      <w:r>
        <w:t xml:space="preserve"> 2. sēj. Rīga, Latvijas enciklopēdija, 74.–76. lpp.</w:t>
      </w:r>
    </w:p>
    <w:p w:rsidR="000F4EB6" w:rsidRDefault="004B70A4" w14:paraId="00001723" w14:textId="77777777">
      <w:pPr>
        <w:spacing w:after="240"/>
        <w:ind w:left="426" w:hanging="426"/>
        <w:jc w:val="both"/>
      </w:pPr>
      <w:r>
        <w:t>Rodrigues, L</w:t>
      </w:r>
      <w:bookmarkStart w:name="bookmark=id.42i72ips30ns" w:colFirst="0" w:colLast="0" w:id="175"/>
      <w:bookmarkEnd w:id="175"/>
      <w:r>
        <w:t xml:space="preserve">., Bach, L., Dubourg-Savage, M,, Karapandza, B., Kovac, D., Kervyn, T., Dekker,J., Kepel, A., Bach, P., Collins, J., Harbusch, C., Park, K., Micevski, B., Minderman, J. 2015, Guidelines for Consideration of Bats in Wind Farm Projects - Revision 2014, </w:t>
      </w:r>
      <w:r>
        <w:rPr>
          <w:i/>
        </w:rPr>
        <w:t>EUROBATS Publication Series</w:t>
      </w:r>
      <w:r>
        <w:t xml:space="preserve"> No, 6 (English Version), Bonn, Germany, 133 pp.</w:t>
      </w:r>
    </w:p>
    <w:p w:rsidR="000F4EB6" w:rsidRDefault="004B70A4" w14:paraId="00001724" w14:textId="77777777">
      <w:pPr>
        <w:spacing w:after="240"/>
        <w:ind w:left="426" w:hanging="426"/>
        <w:jc w:val="both"/>
      </w:pPr>
      <w:r>
        <w:t xml:space="preserve">Rūrāne, </w:t>
      </w:r>
      <w:bookmarkStart w:name="bookmark=id.ca1oz1ocb0qp" w:colFirst="0" w:colLast="0" w:id="176"/>
      <w:bookmarkEnd w:id="176"/>
      <w:r>
        <w:t xml:space="preserve">I. 2018. Vēsturiskās informācijas apkopošana par Spilvaino ancīti </w:t>
      </w:r>
      <w:r>
        <w:rPr>
          <w:i/>
        </w:rPr>
        <w:t>Agrimonia pilosa</w:t>
      </w:r>
      <w:r>
        <w:t>, tā monitorings un izpēte 2017.-2018. gadā. Projekta atskaite. Rīga, 15 lpp.</w:t>
      </w:r>
    </w:p>
    <w:p w:rsidR="000F4EB6" w:rsidRDefault="004B70A4" w14:paraId="00001725" w14:textId="77777777">
      <w:pPr>
        <w:spacing w:after="240"/>
        <w:ind w:left="426" w:hanging="426"/>
        <w:jc w:val="both"/>
        <w:rPr>
          <w:highlight w:val="white"/>
        </w:rPr>
      </w:pPr>
      <w:r>
        <w:t xml:space="preserve">Rūsiņa, </w:t>
      </w:r>
      <w:bookmarkStart w:name="bookmark=id.vwfnxyq416dj" w:colFirst="0" w:colLast="0" w:id="177"/>
      <w:bookmarkEnd w:id="177"/>
      <w:r>
        <w:t xml:space="preserve">S. (red.), 2017. </w:t>
      </w:r>
      <w:r>
        <w:rPr>
          <w:i/>
        </w:rPr>
        <w:t>Aizsargājamo biotopu saglabāšanas vadlīnijas Latvijā</w:t>
      </w:r>
      <w:r>
        <w:t>. 3.</w:t>
      </w:r>
      <w:r>
        <w:rPr>
          <w:highlight w:val="white"/>
        </w:rPr>
        <w:t xml:space="preserve"> </w:t>
      </w:r>
      <w:r>
        <w:t>sējums. Dabiskās pļavas un ganības. Dabas aizsardzības pārvalde, Sigulda. 432 lpp.</w:t>
      </w:r>
    </w:p>
    <w:p w:rsidR="000F4EB6" w:rsidRDefault="004B70A4" w14:paraId="00001726" w14:textId="77777777">
      <w:pPr>
        <w:spacing w:after="240"/>
        <w:ind w:left="426" w:hanging="426"/>
        <w:jc w:val="both"/>
      </w:pPr>
      <w:r>
        <w:t xml:space="preserve">Rustanoviča, </w:t>
      </w:r>
      <w:bookmarkStart w:name="bookmark=id.swq38pjo274o" w:colFirst="0" w:colLast="0" w:id="178"/>
      <w:bookmarkEnd w:id="178"/>
      <w:r>
        <w:t xml:space="preserve">N. (proj.vad.). 2021. Vaskulāro augu un sūnu monitorings un inventarizācija </w:t>
      </w:r>
      <w:r>
        <w:rPr>
          <w:i/>
        </w:rPr>
        <w:t>Natura 2000</w:t>
      </w:r>
      <w:r>
        <w:t xml:space="preserve"> teritorijās un ārpus tām. Atskaite sagatavota LVAF finansēta projekta “Projektā </w:t>
      </w:r>
      <w:r>
        <w:rPr>
          <w:i/>
        </w:rPr>
        <w:t>Dabas skaitīšana</w:t>
      </w:r>
      <w:r>
        <w:t xml:space="preserve"> konstatēto Biotopu direktīvas II un IV pielikuma vaskulāro augu un sūnu sugu atradņu inventarizācija un monitorings” (projekta reģistrācijas Nr.1-08/168/2020) ietvaros. Latvijas dabas fonds.</w:t>
      </w:r>
    </w:p>
    <w:p w:rsidR="000F4EB6" w:rsidRDefault="004B70A4" w14:paraId="00001727" w14:textId="0B840E18">
      <w:pPr>
        <w:spacing w:after="240"/>
        <w:ind w:left="426" w:hanging="426"/>
        <w:jc w:val="both"/>
      </w:pPr>
      <w:r>
        <w:t xml:space="preserve">Rydell, </w:t>
      </w:r>
      <w:bookmarkStart w:name="bookmark=id.7jr5l2j6n8ak" w:colFirst="0" w:colLast="0" w:id="179"/>
      <w:bookmarkEnd w:id="179"/>
      <w:r>
        <w:t>J., Bach, L., Dubourg-Savage, M.-J., Green, M., Rodrigues, L., Hedenström, A., 2010. Bat mortality at wind turbines in northwestern Europe</w:t>
      </w:r>
      <w:r>
        <w:rPr>
          <w:i/>
        </w:rPr>
        <w:t>. Acta Chiropterologica</w:t>
      </w:r>
      <w:r>
        <w:t>, 12(2): 261-274</w:t>
      </w:r>
      <w:r w:rsidR="00686D80">
        <w:t>.</w:t>
      </w:r>
    </w:p>
    <w:p w:rsidR="00656DC0" w:rsidRDefault="00656DC0" w14:paraId="431C419A" w14:textId="7B6C2C21">
      <w:pPr>
        <w:spacing w:after="240"/>
        <w:ind w:left="426" w:hanging="426"/>
        <w:jc w:val="both"/>
      </w:pPr>
      <w:r w:rsidRPr="00656DC0">
        <w:t xml:space="preserve">Saldūdeņu </w:t>
      </w:r>
      <w:bookmarkStart w:name="Saldudenu_risinajumi_2024" w:id="180"/>
      <w:r w:rsidRPr="00656DC0">
        <w:t>risinājumi, 2024</w:t>
      </w:r>
      <w:bookmarkEnd w:id="180"/>
      <w:r w:rsidRPr="00656DC0">
        <w:t>. Zivsaimnieciskās ekspluatācijas noteikumi Bancānu ezeram (Jēkabpils novada teritorijā), https://www.jekabpils.lv/lv/media/33040/download?attachment</w:t>
      </w:r>
    </w:p>
    <w:p w:rsidR="00686D80" w:rsidRDefault="00686D80" w14:paraId="5558ABD2" w14:textId="678CC7B1">
      <w:pPr>
        <w:spacing w:after="240"/>
        <w:ind w:left="426" w:hanging="426"/>
        <w:jc w:val="both"/>
      </w:pPr>
      <w:r w:rsidRPr="00686D80">
        <w:t>Savenkovs</w:t>
      </w:r>
      <w:r>
        <w:t>,</w:t>
      </w:r>
      <w:r w:rsidRPr="00686D80">
        <w:t xml:space="preserve"> </w:t>
      </w:r>
      <w:bookmarkStart w:name="Savenkovs_2018" w:id="181"/>
      <w:r w:rsidRPr="00686D80">
        <w:t>N. 2018</w:t>
      </w:r>
      <w:bookmarkEnd w:id="181"/>
      <w:r w:rsidRPr="00686D80">
        <w:t xml:space="preserve">. </w:t>
      </w:r>
      <w:r w:rsidRPr="00686D80">
        <w:rPr>
          <w:i/>
          <w:iCs/>
        </w:rPr>
        <w:t>Īpaši aizsargājamās un reti sastopamās tauriņu sugas Latvijā</w:t>
      </w:r>
      <w:r w:rsidRPr="00686D80">
        <w:t>. Metodiskais materiāls, LVAF projekta “Dabas aizsardzības pārvaldes kapacitātes stiprināšana, nodrošinot jaunu sugu aizsardzības jomas ekspertu apmācību un paaugstinot profesionālo kompetenci DAP speciālistiem”, Nr. 108/171 / 2017 ietvaros. 32 lpp.</w:t>
      </w:r>
    </w:p>
    <w:p w:rsidR="000F4EB6" w:rsidRDefault="004B70A4" w14:paraId="00001728" w14:textId="77777777">
      <w:pPr>
        <w:spacing w:after="240"/>
        <w:ind w:left="426" w:hanging="426"/>
        <w:jc w:val="both"/>
      </w:pPr>
      <w:r>
        <w:t xml:space="preserve">Sidorovič,V. E. </w:t>
      </w:r>
      <w:bookmarkStart w:name="bookmark=id.5a9h4m87z45b" w:colFirst="0" w:colLast="0" w:id="182"/>
      <w:bookmarkEnd w:id="182"/>
      <w:r>
        <w:t>1995. Norki, vydra, laska i drugie kunʹi. Minsk, Uradžaj, 191 pp. (</w:t>
      </w:r>
      <w:r>
        <w:rPr>
          <w:i/>
        </w:rPr>
        <w:t>in Russian</w:t>
      </w:r>
      <w:r>
        <w:t>)</w:t>
      </w:r>
    </w:p>
    <w:p w:rsidR="000F4EB6" w:rsidRDefault="004B70A4" w14:paraId="00001729" w14:textId="77777777">
      <w:pPr>
        <w:spacing w:after="240"/>
        <w:ind w:left="426" w:hanging="426"/>
        <w:jc w:val="both"/>
      </w:pPr>
      <w:r>
        <w:t xml:space="preserve">Siliņš, </w:t>
      </w:r>
      <w:bookmarkStart w:name="bookmark=id.5ubvjdt7azkp" w:colFirst="0" w:colLast="0" w:id="183"/>
      <w:bookmarkEnd w:id="183"/>
      <w:r>
        <w:t>J., 1932. Izglītības ministrijas Skolu muzeja apsargājamais dabas piemineklis - Klaucānu ezers. Izglītības ministr. mēnešraksts № 7/8, 1932, 52.-58.lpp.</w:t>
      </w:r>
    </w:p>
    <w:p w:rsidR="000F4EB6" w:rsidRDefault="004B70A4" w14:paraId="0000172A" w14:textId="77777777">
      <w:pPr>
        <w:spacing w:after="240"/>
        <w:ind w:left="426" w:hanging="426"/>
        <w:jc w:val="both"/>
      </w:pPr>
      <w:r>
        <w:t xml:space="preserve">Spuris, </w:t>
      </w:r>
      <w:bookmarkStart w:name="bookmark=id.b0qxz59zfqxt" w:colFirst="0" w:colLast="0" w:id="184"/>
      <w:bookmarkEnd w:id="184"/>
      <w:r>
        <w:t>Z. 1998. Latvijas Sarkanā grāmata. 4. sējums. Bezmugurkaulnieki. LU Bioloģijas institūts, Rīga: 388 lpp.</w:t>
      </w:r>
    </w:p>
    <w:p w:rsidR="000F4EB6" w:rsidRDefault="004B70A4" w14:paraId="0000172B" w14:textId="77777777">
      <w:pPr>
        <w:spacing w:after="240"/>
        <w:ind w:left="426" w:hanging="426"/>
        <w:jc w:val="both"/>
      </w:pPr>
      <w:r>
        <w:t xml:space="preserve">Stepanova, </w:t>
      </w:r>
      <w:bookmarkStart w:name="bookmark=id.vzquixurdv5b" w:colFirst="0" w:colLast="0" w:id="185"/>
      <w:bookmarkEnd w:id="185"/>
      <w:r>
        <w:t xml:space="preserve">A., 2016. </w:t>
      </w:r>
      <w:r>
        <w:rPr>
          <w:i/>
        </w:rPr>
        <w:t>Sīko zīdītājdzīvnieku monitoringa metodika</w:t>
      </w:r>
      <w:r>
        <w:t>. Dabas aizsardzības pārvalde, 1-10.</w:t>
      </w:r>
    </w:p>
    <w:p w:rsidR="000F4EB6" w:rsidRDefault="004B70A4" w14:paraId="0000172C" w14:textId="77777777">
      <w:pPr>
        <w:spacing w:after="240"/>
        <w:ind w:left="426" w:hanging="426"/>
        <w:jc w:val="both"/>
      </w:pPr>
      <w:r>
        <w:t xml:space="preserve">Strazdiņa, </w:t>
      </w:r>
      <w:bookmarkStart w:name="bookmark=id.px2vklw8z504" w:colFirst="0" w:colLast="0" w:id="186"/>
      <w:bookmarkEnd w:id="186"/>
      <w:r>
        <w:t xml:space="preserve">L., Liepiņa, L., Mežaka, A., Madžule, L. 2012. </w:t>
      </w:r>
      <w:r>
        <w:rPr>
          <w:i/>
        </w:rPr>
        <w:t>Sūnu ceļvedis dabas pētniekiem</w:t>
      </w:r>
      <w:r>
        <w:t>. LU akadēmiskais apgāds: 126.</w:t>
      </w:r>
    </w:p>
    <w:p w:rsidR="000F4EB6" w:rsidRDefault="004B70A4" w14:paraId="0000172D" w14:textId="77777777">
      <w:pPr>
        <w:spacing w:after="240"/>
        <w:ind w:left="426" w:hanging="426"/>
        <w:jc w:val="both"/>
      </w:pPr>
      <w:r>
        <w:t xml:space="preserve">Strazds, </w:t>
      </w:r>
      <w:bookmarkStart w:name="bookmark=id.9h015jt2hf3f" w:colFirst="0" w:colLast="0" w:id="187"/>
      <w:bookmarkEnd w:id="187"/>
      <w:r>
        <w:t xml:space="preserve">M. (red.), 2011. </w:t>
      </w:r>
      <w:r>
        <w:rPr>
          <w:i/>
        </w:rPr>
        <w:t>Lielo ligzdu noteicējs</w:t>
      </w:r>
      <w:r>
        <w:t xml:space="preserve">. Ķīķis </w:t>
      </w:r>
      <w:r>
        <w:rPr>
          <w:i/>
        </w:rPr>
        <w:t>Pernis apivorus</w:t>
      </w:r>
      <w:r>
        <w:t>. Latvijas Ornitoloģijas biedrība, Rīga, lpp. 6.-7.</w:t>
      </w:r>
    </w:p>
    <w:p w:rsidR="000F4EB6" w:rsidRDefault="004B70A4" w14:paraId="0000172E" w14:textId="77777777">
      <w:pPr>
        <w:spacing w:after="240"/>
        <w:ind w:left="426" w:hanging="426"/>
        <w:jc w:val="both"/>
      </w:pPr>
      <w:r>
        <w:t xml:space="preserve">Strazds, M. </w:t>
      </w:r>
      <w:bookmarkStart w:name="bookmark=id.5he438fllnmb" w:colFirst="0" w:colLast="0" w:id="188"/>
      <w:bookmarkEnd w:id="188"/>
      <w:r>
        <w:t>un Ķerus, V.,  2017. Mežirbes (</w:t>
      </w:r>
      <w:r>
        <w:rPr>
          <w:i/>
        </w:rPr>
        <w:t>Bonasa bonasia</w:t>
      </w:r>
      <w:r>
        <w:t>) aizsardzības plāns 2017.–2026. gadam. Latvijas Ornitoloģijas biedrība, Rīga, 81 lpp.</w:t>
      </w:r>
    </w:p>
    <w:p w:rsidR="000F4EB6" w:rsidRDefault="004B70A4" w14:paraId="0000172F" w14:textId="77777777">
      <w:pPr>
        <w:spacing w:after="240"/>
        <w:ind w:left="426" w:hanging="426"/>
        <w:jc w:val="both"/>
      </w:pPr>
      <w:r>
        <w:t xml:space="preserve">Suško, U., </w:t>
      </w:r>
      <w:bookmarkStart w:name="bookmark=id.dq07dyghknxb" w:colFirst="0" w:colLast="0" w:id="189"/>
      <w:bookmarkEnd w:id="189"/>
      <w:r>
        <w:t>Evarts-Bunders, P. 2010. Botānisko pētījumu vēsture Dienvidaustrumlatvijā. Latvijas veģetācija, 21: 101-125.</w:t>
      </w:r>
    </w:p>
    <w:p w:rsidR="000F4EB6" w:rsidRDefault="004B70A4" w14:paraId="00001730" w14:textId="77777777">
      <w:pPr>
        <w:spacing w:after="240"/>
        <w:ind w:left="426" w:hanging="426"/>
        <w:jc w:val="both"/>
      </w:pPr>
      <w:r>
        <w:t xml:space="preserve">Suško, </w:t>
      </w:r>
      <w:bookmarkStart w:name="bookmark=id.xjtmvt5q7vrb" w:colFirst="0" w:colLast="0" w:id="190"/>
      <w:bookmarkEnd w:id="190"/>
      <w:r>
        <w:t>U., Skrinda, I., Zviedre, E., Grīnberga, L. 2018. Nozīmīgākie 2015.-2017. gada reto ūdensaugu atradumi Latvijas ezeros. LU 76. zinātniskā konference, Bioloģija, Latvijas ūdeņu vides pētījumi un aizsardzība, Tēžu krājums. Rīga.</w:t>
      </w:r>
    </w:p>
    <w:p w:rsidR="000F4EB6" w:rsidRDefault="004B70A4" w14:paraId="00001731" w14:textId="77777777">
      <w:pPr>
        <w:spacing w:after="240"/>
        <w:ind w:left="426" w:hanging="426"/>
        <w:jc w:val="both"/>
      </w:pPr>
      <w:r>
        <w:t xml:space="preserve">Šuba, J., </w:t>
      </w:r>
      <w:bookmarkStart w:name="bookmark=id.krci60uwx75g" w:colFirst="0" w:colLast="0" w:id="191"/>
      <w:bookmarkEnd w:id="191"/>
      <w:r>
        <w:t xml:space="preserve">Petersons, G., Rydell, J., 2012. Fly-and-forage strategy in the bat </w:t>
      </w:r>
      <w:r>
        <w:rPr>
          <w:i/>
        </w:rPr>
        <w:t>Pipistrellus nathusii</w:t>
      </w:r>
      <w:r>
        <w:t xml:space="preserve"> during autumn migration. </w:t>
      </w:r>
      <w:r>
        <w:rPr>
          <w:i/>
        </w:rPr>
        <w:t>Acta Chiropterologica</w:t>
      </w:r>
      <w:r>
        <w:t xml:space="preserve">, 14(2): 379-385(7) </w:t>
      </w:r>
    </w:p>
    <w:p w:rsidR="000F4EB6" w:rsidRDefault="004B70A4" w14:paraId="00001732" w14:textId="77777777">
      <w:pPr>
        <w:spacing w:after="240"/>
        <w:ind w:left="426" w:hanging="426"/>
        <w:jc w:val="both"/>
      </w:pPr>
      <w:r>
        <w:t>Tabaka, L. (red</w:t>
      </w:r>
      <w:bookmarkStart w:name="bookmark=id.ciup8cg4m5t2" w:colFirst="0" w:colLast="0" w:id="192"/>
      <w:bookmarkEnd w:id="192"/>
      <w:r>
        <w:t xml:space="preserve">.), 1985. </w:t>
      </w:r>
      <w:r>
        <w:rPr>
          <w:i/>
        </w:rPr>
        <w:t>Flora i rastitelʹnostʹ Latvijskoj SSR. Vostočno-Latvijskij geobotaničeskij rajon</w:t>
      </w:r>
      <w:r>
        <w:t>. (Latvijas PSR flora un augu valsts. Austrumlatvijas ģeobotāniskais rajons), Riga, 294. c. (</w:t>
      </w:r>
      <w:r>
        <w:rPr>
          <w:i/>
        </w:rPr>
        <w:t>in Russian</w:t>
      </w:r>
      <w:r>
        <w:t>)</w:t>
      </w:r>
    </w:p>
    <w:p w:rsidR="000F4EB6" w:rsidRDefault="004B70A4" w14:paraId="00001733" w14:textId="77777777">
      <w:pPr>
        <w:spacing w:after="240"/>
        <w:ind w:left="426" w:hanging="426"/>
        <w:jc w:val="both"/>
      </w:pPr>
      <w:r>
        <w:t xml:space="preserve">Tauriņš, </w:t>
      </w:r>
      <w:bookmarkStart w:name="bookmark=id.dp28b97kvtf0" w:colFirst="0" w:colLast="0" w:id="193"/>
      <w:bookmarkEnd w:id="193"/>
      <w:r>
        <w:t xml:space="preserve">E. 1982. </w:t>
      </w:r>
      <w:r>
        <w:rPr>
          <w:i/>
        </w:rPr>
        <w:t>Latvijas zīdītājdzīvnieki</w:t>
      </w:r>
      <w:r>
        <w:t>. Rīga, Zvaigzne: 252 lpp.</w:t>
      </w:r>
    </w:p>
    <w:p w:rsidR="000F4EB6" w:rsidRDefault="004B70A4" w14:paraId="00001734" w14:textId="77777777">
      <w:pPr>
        <w:spacing w:after="240"/>
        <w:ind w:left="426" w:hanging="426"/>
        <w:jc w:val="both"/>
      </w:pPr>
      <w:bookmarkStart w:name="_heading=h.g2m3a75d7q2f" w:colFirst="0" w:colLast="0" w:id="194"/>
      <w:bookmarkEnd w:id="194"/>
      <w:r>
        <w:t xml:space="preserve">Teritorijas attīstības plānošanas likums, 2011. Latvijas Vēstnesis, 173, 02.11.2011. Spēkā esošā redakcija: 2024.11.27. </w:t>
      </w:r>
      <w:hyperlink r:id="rId184">
        <w:r w:rsidR="000F4EB6">
          <w:rPr>
            <w:color w:val="0000FF"/>
            <w:u w:val="single"/>
          </w:rPr>
          <w:t>https://likumi.lv/ta/id/238807/redakcijas-datums/2024/11/27</w:t>
        </w:r>
      </w:hyperlink>
      <w:r>
        <w:t xml:space="preserve"> </w:t>
      </w:r>
    </w:p>
    <w:p w:rsidR="000F4EB6" w:rsidRDefault="004B70A4" w14:paraId="00001735" w14:textId="77777777">
      <w:pPr>
        <w:spacing w:after="240"/>
        <w:ind w:left="426" w:hanging="426"/>
        <w:jc w:val="both"/>
      </w:pPr>
      <w:r>
        <w:t xml:space="preserve">Trapa </w:t>
      </w:r>
      <w:bookmarkStart w:name="bookmark=id.jl1yoyyluaht" w:colFirst="0" w:colLast="0" w:id="195"/>
      <w:bookmarkEnd w:id="195"/>
      <w:r>
        <w:t xml:space="preserve">natans L. 2024. GBIF Backbone Taxonomy. Checklist dataset </w:t>
      </w:r>
      <w:hyperlink r:id="rId185">
        <w:r w:rsidR="000F4EB6">
          <w:rPr>
            <w:color w:val="0000FF"/>
            <w:u w:val="single"/>
          </w:rPr>
          <w:t>https://doi.org/10.15468/39omei</w:t>
        </w:r>
      </w:hyperlink>
      <w:r>
        <w:t xml:space="preserve">   </w:t>
      </w:r>
      <w:hyperlink r:id="rId186">
        <w:r w:rsidR="000F4EB6">
          <w:rPr>
            <w:color w:val="0000FF"/>
            <w:u w:val="single"/>
          </w:rPr>
          <w:t>https://www.gbif.org/species/3188757</w:t>
        </w:r>
      </w:hyperlink>
      <w:r>
        <w:t xml:space="preserve">  [accessed ia GBIF.org on 2024-11-12.]</w:t>
      </w:r>
    </w:p>
    <w:p w:rsidR="000F4EB6" w:rsidRDefault="004B70A4" w14:paraId="00001736" w14:textId="77777777">
      <w:pPr>
        <w:spacing w:after="240"/>
        <w:ind w:left="426" w:hanging="426"/>
        <w:jc w:val="both"/>
      </w:pPr>
      <w:r>
        <w:t xml:space="preserve">Trocmé, </w:t>
      </w:r>
      <w:bookmarkStart w:name="bookmark=id.xq7lrvpt3aqi" w:colFirst="0" w:colLast="0" w:id="196"/>
      <w:bookmarkEnd w:id="196"/>
      <w:r>
        <w:t>M., Cahill, S., De Vries, J. G., Farall, H., Folkeson, L., Fry, G. L., Hicks, C., Peymen, J. 2003. COST 341 - Habitat Fragmentation due to transportation infrastructure: The European Review. Office for Official Publications of the European Communities. Pp. 1-172</w:t>
      </w:r>
    </w:p>
    <w:p w:rsidR="000F4EB6" w:rsidRDefault="004B70A4" w14:paraId="00001737" w14:textId="77777777">
      <w:pPr>
        <w:spacing w:after="240"/>
        <w:ind w:left="426" w:hanging="426"/>
        <w:jc w:val="both"/>
      </w:pPr>
      <w:r>
        <w:t xml:space="preserve">Urtāne, </w:t>
      </w:r>
      <w:bookmarkStart w:name="bookmark=id.8rfhqwwczycn" w:colFirst="0" w:colLast="0" w:id="197"/>
      <w:bookmarkEnd w:id="197"/>
      <w:r>
        <w:t xml:space="preserve">L. 2014. </w:t>
      </w:r>
      <w:r>
        <w:rPr>
          <w:i/>
        </w:rPr>
        <w:t>Ezeri nākotnei: vadlīnijas ezeru un to vides ilgtspējīgai apsaimniekošanai</w:t>
      </w:r>
      <w:r>
        <w:t>. Rīga. 111 lpp.</w:t>
      </w:r>
    </w:p>
    <w:p w:rsidR="000F4EB6" w:rsidRDefault="004B70A4" w14:paraId="00001738" w14:textId="77777777">
      <w:pPr>
        <w:spacing w:after="240"/>
        <w:ind w:left="426" w:hanging="426"/>
        <w:jc w:val="both"/>
      </w:pPr>
      <w:r>
        <w:t xml:space="preserve">Urtāns, A. </w:t>
      </w:r>
      <w:bookmarkStart w:name="bookmark=id.1qbrp62tt5h9" w:colFirst="0" w:colLast="0" w:id="198"/>
      <w:bookmarkEnd w:id="198"/>
      <w:r>
        <w:t>V. 2017. Aizsargājamo biotopu saglabāšanas vadlīnijas Latvijā. 2. sējums. Upes un ezeri. 208. lpp.</w:t>
      </w:r>
    </w:p>
    <w:p w:rsidR="000F4EB6" w:rsidRDefault="004B70A4" w14:paraId="00001739" w14:textId="77777777">
      <w:pPr>
        <w:spacing w:after="240"/>
        <w:ind w:left="426" w:hanging="426"/>
        <w:jc w:val="both"/>
      </w:pPr>
      <w:r>
        <w:rPr>
          <w:color w:val="000000"/>
        </w:rPr>
        <w:t xml:space="preserve">Valainis, </w:t>
      </w:r>
      <w:bookmarkStart w:name="bookmark=id.gbvkkt9ujtnf" w:colFirst="0" w:colLast="0" w:id="199"/>
      <w:bookmarkEnd w:id="199"/>
      <w:r>
        <w:rPr>
          <w:color w:val="000000"/>
        </w:rPr>
        <w:t xml:space="preserve">U. 2018. </w:t>
      </w:r>
      <w:r>
        <w:t>Īpaši aizsargājamās un reti sastopamās vaboļu sugas Latvijā. Metodiskais materiāls, LVAF projekta “Dabas aizsardzības pārvaldes kapacitātes stiprināšana, nodrošinot jaunu sugu aizsardzības jomas ekspertu apmācību un paaugstinot profesionālo kompetenci DAP speciālistiem”, Nr. 108/171 / 2017 ietvaros. 72 lpp.</w:t>
      </w:r>
    </w:p>
    <w:p w:rsidRPr="00541499" w:rsidR="000F4EB6" w:rsidRDefault="004B70A4" w14:paraId="0000173A" w14:textId="2396C3A2">
      <w:pPr>
        <w:spacing w:after="240"/>
        <w:ind w:left="426" w:hanging="426"/>
        <w:jc w:val="both"/>
      </w:pPr>
      <w:r>
        <w:t xml:space="preserve">Vilks, </w:t>
      </w:r>
      <w:bookmarkStart w:name="bookmark=id.x0j22y61qw5r" w:colFirst="0" w:colLast="0" w:id="200"/>
      <w:bookmarkEnd w:id="200"/>
      <w:r>
        <w:t>K., Kalniņš, M., Pilāte, D., Rudzīt</w:t>
      </w:r>
      <w:r w:rsidR="00BF443F">
        <w:t>e</w:t>
      </w:r>
      <w:r>
        <w:t xml:space="preserve">, M., Spuņģis, V., 2013. Bezmugurkaulnieku monitoringa metodika </w:t>
      </w:r>
      <w:r>
        <w:rPr>
          <w:i/>
        </w:rPr>
        <w:t>Natura 2000</w:t>
      </w:r>
      <w:r>
        <w:t xml:space="preserve"> teritorijās. Latvijas Entomoloģijas biedrība, 65 </w:t>
      </w:r>
      <w:r w:rsidRPr="00541499">
        <w:t>lpp.</w:t>
      </w:r>
    </w:p>
    <w:p w:rsidRPr="00541499" w:rsidR="00BF443F" w:rsidRDefault="00BF443F" w14:paraId="3395D551" w14:textId="351BFBC2">
      <w:pPr>
        <w:spacing w:after="240"/>
        <w:ind w:left="426" w:hanging="426"/>
        <w:jc w:val="both"/>
      </w:pPr>
      <w:r w:rsidRPr="00541499">
        <w:t xml:space="preserve">Vilks, K., </w:t>
      </w:r>
      <w:bookmarkStart w:name="Vilks_u_c_2015" w:id="201"/>
      <w:r w:rsidRPr="00541499">
        <w:t>Kalniņš, M., Pilāte, D., Spuņģis, V., Rudzīte, M., 2015</w:t>
      </w:r>
      <w:bookmarkEnd w:id="201"/>
      <w:r w:rsidRPr="00541499">
        <w:t>. Latvijā sastopamās Eiropas nozīmes paši aizsargājamās bezmugurkaulnieku sugas. Latvijas Entomoloģijas biedrība, Dabas aizsardzības pārvalde. Rīga, 96 lpp.</w:t>
      </w:r>
    </w:p>
    <w:p w:rsidRPr="00541499" w:rsidR="00541499" w:rsidRDefault="00541499" w14:paraId="7321A861" w14:textId="0B1F1A6F">
      <w:pPr>
        <w:spacing w:after="240"/>
        <w:ind w:left="426" w:hanging="426"/>
        <w:jc w:val="both"/>
      </w:pPr>
      <w:r w:rsidRPr="00541499">
        <w:rPr>
          <w:color w:val="000000"/>
        </w:rPr>
        <w:t xml:space="preserve">VMPI, </w:t>
      </w:r>
      <w:bookmarkStart w:name="VMPI_1975" w:id="202"/>
      <w:r w:rsidRPr="00541499">
        <w:rPr>
          <w:color w:val="000000"/>
        </w:rPr>
        <w:t>1975</w:t>
      </w:r>
      <w:bookmarkEnd w:id="202"/>
      <w:r w:rsidRPr="00541499">
        <w:rPr>
          <w:color w:val="000000"/>
        </w:rPr>
        <w:t>. Valsts Meliorācijas projektēšanas institūts</w:t>
      </w:r>
      <w:r>
        <w:rPr>
          <w:color w:val="000000"/>
        </w:rPr>
        <w:t xml:space="preserve">. Klaucānu ezera un </w:t>
      </w:r>
      <w:r w:rsidRPr="00541499">
        <w:rPr>
          <w:color w:val="000000"/>
        </w:rPr>
        <w:t>Priekulānu ezera hidroloģija</w:t>
      </w:r>
      <w:r>
        <w:rPr>
          <w:color w:val="000000"/>
        </w:rPr>
        <w:t xml:space="preserve"> un dziļumu kartes. </w:t>
      </w:r>
    </w:p>
    <w:p w:rsidR="000F4EB6" w:rsidRDefault="004B70A4" w14:paraId="0000173B" w14:textId="77777777">
      <w:pPr>
        <w:spacing w:after="240"/>
        <w:ind w:left="426" w:hanging="426"/>
        <w:jc w:val="both"/>
      </w:pPr>
      <w:r w:rsidRPr="00541499">
        <w:t xml:space="preserve">Zālāju </w:t>
      </w:r>
      <w:bookmarkStart w:name="bookmark=id.qiru4ebbufen" w:colFirst="0" w:colLast="0" w:id="203"/>
      <w:bookmarkEnd w:id="203"/>
      <w:r w:rsidRPr="00541499">
        <w:t>biotopu apsaimniekošanas un ekoloģiskās atjaunošanas efektivitātes</w:t>
      </w:r>
      <w:r>
        <w:t xml:space="preserve"> monitoringa vadlīnijas: pamatmonitorings un detalizēts monitorings, 2023. Projekts LIFE-IP LatViaNature, Aktivitāte A.8 “Zālāju un mežu apsaimniekošanas efektivitātes novērtēšanas metožu sagatavošana un testēšana”. Latvijas Universitāte, Dabas aizsardzības pārvalde, 136 lpp. </w:t>
      </w:r>
      <w:hyperlink r:id="rId187">
        <w:r w:rsidR="000F4EB6">
          <w:rPr>
            <w:color w:val="0000FF"/>
            <w:u w:val="single"/>
          </w:rPr>
          <w:t>https://latvianature.daba.gov.lv/materiali/zalaju-biotopu-apsaimniekosanas-un-ekologiskas-atjaunosanas-efektivitates-monitoringa-vadlinijas-pamatmonitorings-un-detalizets-monitorings/</w:t>
        </w:r>
      </w:hyperlink>
      <w:r>
        <w:t xml:space="preserve"> </w:t>
      </w:r>
    </w:p>
    <w:p w:rsidR="000F4EB6" w:rsidRDefault="004B70A4" w14:paraId="0000173C" w14:textId="77777777">
      <w:pPr>
        <w:spacing w:after="240"/>
        <w:ind w:left="426" w:hanging="426"/>
        <w:jc w:val="both"/>
      </w:pPr>
      <w:r>
        <w:t xml:space="preserve">Zelčs, </w:t>
      </w:r>
      <w:bookmarkStart w:name="bookmark=id.57m8qwqzp6ig" w:colFirst="0" w:colLast="0" w:id="204"/>
      <w:bookmarkEnd w:id="204"/>
      <w:r>
        <w:t xml:space="preserve">V., 1994. Aknīstes nolaidenums. Grām: Kavacs G. (red.), </w:t>
      </w:r>
      <w:r>
        <w:rPr>
          <w:i/>
        </w:rPr>
        <w:t>Enciklopēdija „Latvija un latvieši. Latvijas daba.”</w:t>
      </w:r>
      <w:r>
        <w:t xml:space="preserve"> 1. sēj. Rīga, Latvijas enciklopēdija, 37.-38.lpp.</w:t>
      </w:r>
    </w:p>
    <w:p w:rsidR="000F4EB6" w:rsidRDefault="004B70A4" w14:paraId="0000173D" w14:textId="77777777">
      <w:pPr>
        <w:spacing w:after="240"/>
        <w:ind w:left="426" w:hanging="426"/>
        <w:jc w:val="both"/>
      </w:pPr>
      <w:r>
        <w:t xml:space="preserve">Zelčs </w:t>
      </w:r>
      <w:bookmarkStart w:name="bookmark=id.7oirm91j8u3d" w:colFirst="0" w:colLast="0" w:id="205"/>
      <w:bookmarkEnd w:id="205"/>
      <w:r>
        <w:t xml:space="preserve">V., Markots A., Strautnieks I., 2018. Konsekventās zemienes. (5.3.1. apakšnodaļa “Zemes virsmas lielformas”). Grām.: Nikodemus, O., Kļaviņš, M., Krišjāne, Z., Zelčs, V. (zin.red.), </w:t>
      </w:r>
      <w:r>
        <w:rPr>
          <w:i/>
        </w:rPr>
        <w:t>Latvija. Zeme, daba, tauta, valsts</w:t>
      </w:r>
      <w:r>
        <w:t>. Rīga, Latvijas Universitātes Akadēmiskais apgāds, 91.-95. lpp.</w:t>
      </w:r>
    </w:p>
    <w:p w:rsidR="000F4EB6" w:rsidRDefault="004B70A4" w14:paraId="0000173E" w14:textId="77777777">
      <w:pPr>
        <w:spacing w:after="240"/>
        <w:ind w:left="426" w:hanging="426"/>
        <w:jc w:val="both"/>
      </w:pPr>
      <w:r>
        <w:t xml:space="preserve">Ziesemer, </w:t>
      </w:r>
      <w:bookmarkStart w:name="bookmark=id.fw150m2c67jo" w:colFirst="0" w:colLast="0" w:id="206"/>
      <w:bookmarkEnd w:id="206"/>
      <w:r>
        <w:t xml:space="preserve">F. &amp; Meyburg, B.-U., 2015. Home range, habitat use and diet of Honey-buzzards during the breeding season. </w:t>
      </w:r>
      <w:r>
        <w:rPr>
          <w:i/>
        </w:rPr>
        <w:t>British Birds</w:t>
      </w:r>
      <w:r>
        <w:t>, 108, 467– 481.</w:t>
      </w:r>
    </w:p>
    <w:p w:rsidR="003E4ED9" w:rsidRDefault="003E4ED9" w14:paraId="03ACF087" w14:textId="12A3E0F2">
      <w:pPr>
        <w:spacing w:after="240"/>
        <w:ind w:left="426" w:hanging="426"/>
        <w:jc w:val="both"/>
      </w:pPr>
      <w:r>
        <w:t xml:space="preserve">ZMNĪ, </w:t>
      </w:r>
      <w:bookmarkStart w:name="ZMNI_2022" w:id="207"/>
      <w:r>
        <w:t>2022</w:t>
      </w:r>
      <w:bookmarkEnd w:id="207"/>
      <w:r>
        <w:t xml:space="preserve">. </w:t>
      </w:r>
      <w:r w:rsidRPr="003E4ED9">
        <w:t>Valsts sabiedrība ar ierobežotu atbildību “Zemkopības ministrijas nekustamie īpašumi”</w:t>
      </w:r>
      <w:r>
        <w:t>. A</w:t>
      </w:r>
      <w:r w:rsidRPr="003E4ED9">
        <w:t>r Eiropas lauksaimniecības fonda lauku attīstībai Latvijas Lauku attīstības programmas 2014. – 2020. gadam pasākuma “Ieguldījumi materiālajos aktīvos” apakšpasākuma “Atbalsts ieguldījumiem lauksaimniecības un mežsaimniecības attīstībā” līdzfinansējumu īsteno</w:t>
      </w:r>
      <w:r>
        <w:t>tā</w:t>
      </w:r>
      <w:r w:rsidRPr="003E4ED9">
        <w:t xml:space="preserve"> valsts un valsts nozīmes meliorācijas sistēmu pārbūv</w:t>
      </w:r>
      <w:r>
        <w:t>e</w:t>
      </w:r>
      <w:r w:rsidRPr="003E4ED9">
        <w:t xml:space="preserve"> un atjaunošan</w:t>
      </w:r>
      <w:r>
        <w:t>a</w:t>
      </w:r>
      <w:r w:rsidRPr="003E4ED9">
        <w:t>.</w:t>
      </w:r>
      <w:r>
        <w:t xml:space="preserve"> </w:t>
      </w:r>
      <w:r w:rsidRPr="003E4ED9">
        <w:t>Valsts nozīmes ūdensnotekas Podvāze, ŪSIK kods 431244:01, pik.00/00- 10/00; pik.63/80-141/60; pik.147/30-229/28 atjaunošana Salas pagastā Salas novadā, Kalna pagastā Jēkabpils novadā</w:t>
      </w:r>
      <w:r>
        <w:t xml:space="preserve"> (projekta Nr. </w:t>
      </w:r>
      <w:r w:rsidRPr="003E4ED9">
        <w:t>18-05-A00403-000034</w:t>
      </w:r>
      <w:r>
        <w:t xml:space="preserve">). Pieņemts ekspluatācijā </w:t>
      </w:r>
      <w:r w:rsidRPr="003E4ED9">
        <w:t>24.01.2022</w:t>
      </w:r>
      <w:r>
        <w:t>.</w:t>
      </w:r>
    </w:p>
    <w:p w:rsidR="000F4EB6" w:rsidRDefault="004B70A4" w14:paraId="0000173F" w14:textId="77777777">
      <w:pPr>
        <w:spacing w:after="240"/>
        <w:ind w:left="426" w:hanging="426"/>
        <w:jc w:val="both"/>
      </w:pPr>
      <w:r>
        <w:t xml:space="preserve">Žagars, </w:t>
      </w:r>
      <w:bookmarkStart w:name="Zagars_2019" w:id="208"/>
      <w:r>
        <w:t>M., 2019</w:t>
      </w:r>
      <w:bookmarkEnd w:id="208"/>
      <w:r>
        <w:t>. Sertificēta eksperta atzinums par Biržu dzirnavezera un Podvāzes upes tīrīšanas iespējamo ietekmi uz apkārtējiem ūdensobjektiem.</w:t>
      </w:r>
    </w:p>
    <w:p w:rsidR="000F4EB6" w:rsidRDefault="004B70A4" w14:paraId="00001740" w14:textId="77777777">
      <w:pPr>
        <w:spacing w:after="240"/>
        <w:ind w:left="426" w:hanging="426"/>
        <w:jc w:val="both"/>
      </w:pPr>
      <w:r>
        <w:t xml:space="preserve">Žvagiņa, </w:t>
      </w:r>
      <w:bookmarkStart w:name="bookmark=id.f6yyfksb7rio" w:colFirst="0" w:colLast="0" w:id="209"/>
      <w:bookmarkEnd w:id="209"/>
      <w:r>
        <w:t xml:space="preserve">I., 2006. Ezerrieksta </w:t>
      </w:r>
      <w:r>
        <w:rPr>
          <w:i/>
        </w:rPr>
        <w:t>Trapa natans</w:t>
      </w:r>
      <w:r>
        <w:t xml:space="preserve"> L. izplatība un augu sabiedrības Latvijā. Bakalaura darbs. Rīga, LU ĢZZF.</w:t>
      </w:r>
    </w:p>
    <w:p w:rsidR="000F4EB6" w:rsidRDefault="000F4EB6" w14:paraId="00001741" w14:textId="77777777">
      <w:pPr>
        <w:ind w:left="360"/>
        <w:jc w:val="both"/>
      </w:pPr>
    </w:p>
    <w:p w:rsidR="000F4EB6" w:rsidRDefault="000F4EB6" w14:paraId="00001742" w14:textId="77777777">
      <w:pPr>
        <w:jc w:val="both"/>
      </w:pPr>
    </w:p>
    <w:p w:rsidR="000F4EB6" w:rsidRDefault="004B70A4" w14:paraId="00001743" w14:textId="77777777">
      <w:pPr>
        <w:jc w:val="both"/>
        <w:rPr>
          <w:b/>
        </w:rPr>
      </w:pPr>
      <w:r>
        <w:rPr>
          <w:b/>
        </w:rPr>
        <w:t xml:space="preserve">Citi informācijas avoti: </w:t>
      </w:r>
    </w:p>
    <w:p w:rsidR="000F4EB6" w:rsidRDefault="000F4EB6" w14:paraId="00001744" w14:textId="77777777">
      <w:pPr>
        <w:jc w:val="both"/>
      </w:pPr>
    </w:p>
    <w:p w:rsidR="000F4EB6" w:rsidP="00D2606C" w:rsidRDefault="004B70A4" w14:paraId="00001746" w14:textId="77777777">
      <w:pPr>
        <w:spacing w:after="120"/>
        <w:jc w:val="both"/>
      </w:pPr>
      <w:r>
        <w:t xml:space="preserve">Dabas datu pārvaldības sistēma “Ozols”, </w:t>
      </w:r>
      <w:hyperlink r:id="rId188">
        <w:r w:rsidR="000F4EB6">
          <w:rPr>
            <w:color w:val="0000FF"/>
            <w:u w:val="single"/>
          </w:rPr>
          <w:t>https://ozols.gov.lv/ozols/Account/LogOn</w:t>
        </w:r>
      </w:hyperlink>
      <w:r>
        <w:t xml:space="preserve"> </w:t>
      </w:r>
    </w:p>
    <w:p w:rsidRPr="008F16B6" w:rsidR="008F16B6" w:rsidP="00D2606C" w:rsidRDefault="008F16B6" w14:paraId="53E3233B" w14:textId="299FFD6C">
      <w:pPr>
        <w:spacing w:after="120"/>
        <w:jc w:val="both"/>
      </w:pPr>
      <w:r>
        <w:t>DAP tīmekļvietne, f</w:t>
      </w:r>
      <w:r w:rsidRPr="008F16B6">
        <w:t>aktu lapas - Invazīvās AUGU sugas</w:t>
      </w:r>
      <w:r>
        <w:t xml:space="preserve">.  </w:t>
      </w:r>
      <w:r w:rsidRPr="008F16B6">
        <w:t xml:space="preserve">Invazīvās </w:t>
      </w:r>
      <w:r>
        <w:t>ZĪDĪTĀJU</w:t>
      </w:r>
      <w:r w:rsidRPr="008F16B6">
        <w:t xml:space="preserve"> sugas</w:t>
      </w:r>
      <w:r>
        <w:t xml:space="preserve"> </w:t>
      </w:r>
      <w:hyperlink w:history="1" w:anchor="faktu-lapas-invazivas-augu-sugas" r:id="rId189">
        <w:r w:rsidRPr="001729C5">
          <w:rPr>
            <w:rStyle w:val="Hyperlink"/>
          </w:rPr>
          <w:t>https://www.daba.gov.lv/lv/invazivas-sugas#faktu-lapas-invazivas-augu-sugas</w:t>
        </w:r>
      </w:hyperlink>
      <w:r>
        <w:t xml:space="preserve">  </w:t>
      </w:r>
    </w:p>
    <w:p w:rsidR="00D2606C" w:rsidP="00D2606C" w:rsidRDefault="00D2606C" w14:paraId="0CDC1E07" w14:textId="7243F9CB">
      <w:pPr>
        <w:spacing w:after="120"/>
        <w:jc w:val="both"/>
      </w:pPr>
      <w:r w:rsidRPr="00D2606C">
        <w:t>Dabas novērojumu portāl</w:t>
      </w:r>
      <w:r>
        <w:t xml:space="preserve">s </w:t>
      </w:r>
      <w:hyperlink w:history="1" r:id="rId190">
        <w:r w:rsidRPr="000E237E">
          <w:rPr>
            <w:rStyle w:val="Hyperlink"/>
          </w:rPr>
          <w:t>www.dabasdati.lv</w:t>
        </w:r>
      </w:hyperlink>
      <w:r>
        <w:t xml:space="preserve"> </w:t>
      </w:r>
    </w:p>
    <w:p w:rsidR="006436DC" w:rsidP="3C9FEFD2" w:rsidRDefault="71328652" w14:paraId="029CCBE6" w14:textId="266F829D">
      <w:pPr>
        <w:spacing w:after="120"/>
        <w:jc w:val="both"/>
      </w:pPr>
      <w:r>
        <w:t xml:space="preserve">Digitālā augšņu datubāze </w:t>
      </w:r>
      <w:hyperlink r:id="rId191">
        <w:r w:rsidRPr="3C9FEFD2" w:rsidR="758DF8F6">
          <w:rPr>
            <w:rStyle w:val="Hyperlink"/>
          </w:rPr>
          <w:t>https://geolatvija.lv/main?geoproduct=open&amp;geoProductId=289</w:t>
        </w:r>
      </w:hyperlink>
      <w:r>
        <w:t xml:space="preserve">  </w:t>
      </w:r>
    </w:p>
    <w:p w:rsidR="00EA07E0" w:rsidP="3C9FEFD2" w:rsidRDefault="758DF8F6" w14:paraId="024A2AF8" w14:textId="3F6BC6BB">
      <w:pPr>
        <w:spacing w:after="120"/>
        <w:jc w:val="both"/>
      </w:pPr>
      <w:r>
        <w:t xml:space="preserve">Pilsonības un migrācijas lietu pārvalde. Iedzīvotāju skaits pašvaldībās </w:t>
      </w:r>
      <w:hyperlink r:id="rId192">
        <w:r w:rsidRPr="3C9FEFD2">
          <w:rPr>
            <w:rStyle w:val="Hyperlink"/>
          </w:rPr>
          <w:t>https://www.pmlp.gov.lv/lv/sakums/statistika/iedzivotaju-registrs/</w:t>
        </w:r>
      </w:hyperlink>
      <w:r>
        <w:t xml:space="preserve"> </w:t>
      </w:r>
    </w:p>
    <w:p w:rsidR="000F4EB6" w:rsidP="3C9FEFD2" w:rsidRDefault="004B70A4" w14:paraId="0000174C" w14:textId="69A88FAD">
      <w:pPr>
        <w:spacing w:after="120"/>
        <w:jc w:val="both"/>
      </w:pPr>
      <w:r>
        <w:t>Vadlīnijas antropogēnās slodzes novērtēšanai īpaši aizsargājamās dabas teritorijās. 2016. Dabas aizsardzības pārvalde.</w:t>
      </w:r>
      <w:r w:rsidR="7F746D3F">
        <w:t xml:space="preserve"> </w:t>
      </w:r>
      <w:hyperlink r:id="rId193">
        <w:r w:rsidRPr="3C9FEFD2" w:rsidR="6AC9034D">
          <w:rPr>
            <w:rStyle w:val="Hyperlink"/>
          </w:rPr>
          <w:t>https://www.daba.gov.lv/public/lat/dabas_aizsardzibas_plani/iadt/antropogenas_slodzes_novertesana/</w:t>
        </w:r>
      </w:hyperlink>
    </w:p>
    <w:p w:rsidR="000F4EB6" w:rsidRDefault="000F4EB6" w14:paraId="0000174D" w14:textId="77777777">
      <w:pPr>
        <w:rPr>
          <w:b/>
        </w:rPr>
      </w:pPr>
    </w:p>
    <w:p w:rsidR="000F4EB6" w:rsidRDefault="000F4EB6" w14:paraId="0000174E" w14:textId="77777777">
      <w:pPr>
        <w:rPr>
          <w:b/>
          <w:color w:val="000000"/>
        </w:rPr>
      </w:pPr>
    </w:p>
    <w:sectPr w:rsidR="000F4EB6">
      <w:pgSz w:w="11905" w:h="16837" w:orient="portrait"/>
      <w:pgMar w:top="1440" w:right="1800" w:bottom="1440" w:left="180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2DB5" w:rsidRDefault="00292DB5" w14:paraId="527FB5A0" w14:textId="77777777">
      <w:r>
        <w:separator/>
      </w:r>
    </w:p>
  </w:endnote>
  <w:endnote w:type="continuationSeparator" w:id="0">
    <w:p w:rsidR="00292DB5" w:rsidRDefault="00292DB5" w14:paraId="094353F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w:fontKey="{7674B02E-1D13-4D2F-8448-E4A690131D12}" r:id="rId1"/>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w:fontKey="{2F24D3ED-2D1C-41D0-8ADB-67E18EBC3CEE}" r:id="rId2"/>
    <w:embedBold w:fontKey="{4F449593-2388-4725-B45E-59430307297A}" r:id="rId3"/>
    <w:embedItalic w:fontKey="{9F179790-D55A-4EA1-9556-D1A7B3E5F4DA}" r:id="rId4"/>
    <w:embedBoldItalic w:fontKey="{A9D0A92C-D079-46A3-BB67-9BF32F98465C}" r:id="rId5"/>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embedRegular w:fontKey="{7E0CE76C-0F03-4805-BF46-3AFFC102A34D}" r:id="rId6"/>
    <w:embedItalic w:fontKey="{C99138D3-05E6-4492-B12E-E30562E21102}" r:id="rId7"/>
  </w:font>
  <w:font w:name="EUAlbertina">
    <w:altName w:val="Times New Roman"/>
    <w:panose1 w:val="00000000000000000000"/>
    <w:charset w:val="00"/>
    <w:family w:val="roman"/>
    <w:notTrueType/>
    <w:pitch w:val="default"/>
    <w:sig w:usb0="00000001" w:usb1="00000000" w:usb2="00000000" w:usb3="00000000" w:csb0="00000003" w:csb1="00000000"/>
  </w:font>
  <w:font w:name="Segoe UI">
    <w:panose1 w:val="020B0502040204020203"/>
    <w:charset w:val="00"/>
    <w:family w:val="swiss"/>
    <w:pitch w:val="variable"/>
    <w:sig w:usb0="E4002EFF" w:usb1="C000E47F" w:usb2="00000009" w:usb3="00000000" w:csb0="000001FF" w:csb1="00000000"/>
    <w:embedRegular w:fontKey="{A64BA8FD-C9C6-46F1-8A81-358AD94DD4E8}" r:id="rId8"/>
  </w:font>
  <w:font w:name="Bookman Old Style">
    <w:panose1 w:val="02050604050505020204"/>
    <w:charset w:val="00"/>
    <w:family w:val="roman"/>
    <w:pitch w:val="variable"/>
    <w:sig w:usb0="00000287" w:usb1="00000000" w:usb2="00000000" w:usb3="00000000" w:csb0="0000009F" w:csb1="00000000"/>
    <w:embedRegular w:fontKey="{A801B3A3-9CBF-4745-9221-9ABA22B0165B}" r:id="rId9"/>
  </w:font>
  <w:font w:name="Times">
    <w:altName w:val="Times New Roman"/>
    <w:panose1 w:val="02020603050405020304"/>
    <w:charset w:val="00"/>
    <w:family w:val="roman"/>
    <w:pitch w:val="variable"/>
    <w:sig w:usb0="E0002EFF" w:usb1="C000785B" w:usb2="00000009" w:usb3="00000000" w:csb0="000001FF" w:csb1="00000000"/>
    <w:embedRegular w:fontKey="{7E9BDDC8-4EA9-4E18-9290-4A073E64028C}" r:id="rId10"/>
    <w:embedBold w:fontKey="{FC1E250F-8E41-47D4-BEAE-FC5675AA0EC5}" r:id="rId11"/>
  </w:font>
  <w:font w:name="Arial Unicode MS">
    <w:panose1 w:val="020B0604020202020204"/>
    <w:charset w:val="80"/>
    <w:family w:val="swiss"/>
    <w:pitch w:val="variable"/>
    <w:sig w:usb0="F7FFAFFF" w:usb1="E9DFFFFF" w:usb2="0000003F" w:usb3="00000000" w:csb0="003F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EFCLLG+TimesNewRoman">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embedRegular w:fontKey="{FC3A12E0-D2BC-4DF3-B11E-F7690A5FD370}" r:id="rId12"/>
    <w:embedBold w:fontKey="{EA6CA5CD-444A-463C-8BCB-B7EB811DD27E}" r:id="rId13"/>
  </w:font>
  <w:font w:name="Symbol">
    <w:panose1 w:val="05050102010706020507"/>
    <w:charset w:val="02"/>
    <w:family w:val="roman"/>
    <w:pitch w:val="variable"/>
    <w:sig w:usb0="00000000" w:usb1="10000000" w:usb2="00000000" w:usb3="00000000" w:csb0="80000000" w:csb1="00000000"/>
  </w:font>
  <w:font w:name="Quattrocento Sans">
    <w:panose1 w:val="020B0502050000020003"/>
    <w:charset w:val="00"/>
    <w:family w:val="swiss"/>
    <w:pitch w:val="variable"/>
    <w:sig w:usb0="800000BF" w:usb1="4000005B" w:usb2="00000000" w:usb3="00000000" w:csb0="00000001" w:csb1="00000000"/>
    <w:embedRegular w:fontKey="{2C7E6EB7-3D15-447B-B49D-EB66E19379AA}" r:id="rId14"/>
  </w:font>
  <w:font w:name="Gungsuh">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EB6" w:rsidRDefault="000F4EB6" w14:paraId="0000176C" w14:textId="77777777">
    <w:pPr>
      <w:widowControl w:val="0"/>
      <w:pBdr>
        <w:top w:val="nil"/>
        <w:left w:val="nil"/>
        <w:bottom w:val="nil"/>
        <w:right w:val="nil"/>
        <w:between w:val="nil"/>
      </w:pBdr>
      <w:tabs>
        <w:tab w:val="center" w:pos="4153"/>
        <w:tab w:val="right" w:pos="8306"/>
      </w:tabs>
      <w:jc w:val="right"/>
      <w:rPr>
        <w:rFonts w:ascii="Calibri" w:hAnsi="Calibri" w:eastAsia="Calibri" w:cs="Calibri"/>
        <w:color w:val="000000"/>
        <w:sz w:val="22"/>
        <w:szCs w:val="22"/>
      </w:rPr>
    </w:pPr>
  </w:p>
  <w:p w:rsidR="000F4EB6" w:rsidRDefault="000F4EB6" w14:paraId="0000176D" w14:textId="77777777">
    <w:pPr>
      <w:widowControl w:val="0"/>
      <w:pBdr>
        <w:top w:val="nil"/>
        <w:left w:val="nil"/>
        <w:bottom w:val="nil"/>
        <w:right w:val="nil"/>
        <w:between w:val="nil"/>
      </w:pBdr>
      <w:tabs>
        <w:tab w:val="center" w:pos="4153"/>
        <w:tab w:val="right" w:pos="8306"/>
      </w:tabs>
      <w:rPr>
        <w:rFonts w:ascii="Calibri" w:hAnsi="Calibri" w:eastAsia="Calibri" w:cs="Calibri"/>
        <w:color w:val="000000"/>
        <w:sz w:val="22"/>
        <w:szCs w:val="22"/>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EB6" w:rsidRDefault="004B70A4" w14:paraId="00001786" w14:textId="6B2C7380">
    <w:pPr>
      <w:widowControl w:val="0"/>
      <w:pBdr>
        <w:top w:val="nil"/>
        <w:left w:val="nil"/>
        <w:bottom w:val="nil"/>
        <w:right w:val="nil"/>
        <w:between w:val="nil"/>
      </w:pBdr>
      <w:tabs>
        <w:tab w:val="center" w:pos="4153"/>
        <w:tab w:val="right" w:pos="8306"/>
      </w:tabs>
      <w:jc w:val="right"/>
      <w:rPr>
        <w:color w:val="000000"/>
      </w:rPr>
    </w:pPr>
    <w:r>
      <w:rPr>
        <w:color w:val="000000"/>
      </w:rPr>
      <w:fldChar w:fldCharType="begin"/>
    </w:r>
    <w:r>
      <w:rPr>
        <w:color w:val="000000"/>
      </w:rPr>
      <w:instrText>PAGE</w:instrText>
    </w:r>
    <w:r>
      <w:rPr>
        <w:color w:val="000000"/>
      </w:rPr>
      <w:fldChar w:fldCharType="separate"/>
    </w:r>
    <w:r w:rsidR="00CF3944">
      <w:rPr>
        <w:noProof/>
        <w:color w:val="000000"/>
      </w:rPr>
      <w:t>172</w:t>
    </w:r>
    <w:r>
      <w:rPr>
        <w:color w:val="000000"/>
      </w:rPr>
      <w:fldChar w:fldCharType="end"/>
    </w:r>
  </w:p>
  <w:p w:rsidR="000F4EB6" w:rsidRDefault="000F4EB6" w14:paraId="00001787" w14:textId="77777777">
    <w:pPr>
      <w:spacing w:line="14" w:lineRule="auto"/>
      <w:rPr>
        <w:sz w:val="20"/>
        <w:szCs w:val="20"/>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EB6" w:rsidRDefault="004B70A4" w14:paraId="00001788" w14:textId="2357E1C6">
    <w:pPr>
      <w:widowControl w:val="0"/>
      <w:pBdr>
        <w:top w:val="nil"/>
        <w:left w:val="nil"/>
        <w:bottom w:val="nil"/>
        <w:right w:val="nil"/>
        <w:between w:val="nil"/>
      </w:pBdr>
      <w:tabs>
        <w:tab w:val="center" w:pos="4153"/>
        <w:tab w:val="right" w:pos="8306"/>
      </w:tabs>
      <w:jc w:val="right"/>
      <w:rPr>
        <w:color w:val="000000"/>
        <w:sz w:val="22"/>
        <w:szCs w:val="22"/>
      </w:rPr>
    </w:pPr>
    <w:r>
      <w:rPr>
        <w:color w:val="000000"/>
        <w:sz w:val="22"/>
        <w:szCs w:val="22"/>
      </w:rPr>
      <w:fldChar w:fldCharType="begin"/>
    </w:r>
    <w:r>
      <w:rPr>
        <w:color w:val="000000"/>
        <w:sz w:val="22"/>
        <w:szCs w:val="22"/>
      </w:rPr>
      <w:instrText>PAGE</w:instrText>
    </w:r>
    <w:r>
      <w:rPr>
        <w:color w:val="000000"/>
        <w:sz w:val="22"/>
        <w:szCs w:val="22"/>
      </w:rPr>
      <w:fldChar w:fldCharType="separate"/>
    </w:r>
    <w:r w:rsidR="00CF3944">
      <w:rPr>
        <w:noProof/>
        <w:color w:val="000000"/>
        <w:sz w:val="22"/>
        <w:szCs w:val="22"/>
      </w:rPr>
      <w:t>188</w:t>
    </w:r>
    <w:r>
      <w:rPr>
        <w:color w:val="000000"/>
        <w:sz w:val="22"/>
        <w:szCs w:val="22"/>
      </w:rPr>
      <w:fldChar w:fldCharType="end"/>
    </w:r>
  </w:p>
  <w:p w:rsidR="000F4EB6" w:rsidRDefault="000F4EB6" w14:paraId="00001789" w14:textId="77777777">
    <w:pPr>
      <w:widowControl w:val="0"/>
      <w:pBdr>
        <w:top w:val="nil"/>
        <w:left w:val="nil"/>
        <w:bottom w:val="nil"/>
        <w:right w:val="nil"/>
        <w:between w:val="nil"/>
      </w:pBdr>
      <w:tabs>
        <w:tab w:val="center" w:pos="4153"/>
        <w:tab w:val="right" w:pos="8306"/>
      </w:tabs>
      <w:rPr>
        <w:rFonts w:ascii="Calibri" w:hAnsi="Calibri" w:eastAsia="Calibri" w:cs="Calibri"/>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EB6" w:rsidRDefault="004B70A4" w14:paraId="0000176E" w14:textId="59ACF887">
    <w:pPr>
      <w:widowControl w:val="0"/>
      <w:pBdr>
        <w:top w:val="nil"/>
        <w:left w:val="nil"/>
        <w:bottom w:val="nil"/>
        <w:right w:val="nil"/>
        <w:between w:val="nil"/>
      </w:pBdr>
      <w:tabs>
        <w:tab w:val="center" w:pos="4153"/>
        <w:tab w:val="right" w:pos="8306"/>
      </w:tabs>
      <w:jc w:val="right"/>
      <w:rPr>
        <w:color w:val="000000"/>
        <w:sz w:val="22"/>
        <w:szCs w:val="22"/>
      </w:rPr>
    </w:pPr>
    <w:r>
      <w:rPr>
        <w:color w:val="000000"/>
        <w:sz w:val="22"/>
        <w:szCs w:val="22"/>
      </w:rPr>
      <w:fldChar w:fldCharType="begin"/>
    </w:r>
    <w:r>
      <w:rPr>
        <w:color w:val="000000"/>
        <w:sz w:val="22"/>
        <w:szCs w:val="22"/>
      </w:rPr>
      <w:instrText>PAGE</w:instrText>
    </w:r>
    <w:r>
      <w:rPr>
        <w:color w:val="000000"/>
        <w:sz w:val="22"/>
        <w:szCs w:val="22"/>
      </w:rPr>
      <w:fldChar w:fldCharType="separate"/>
    </w:r>
    <w:r w:rsidR="00CF3944">
      <w:rPr>
        <w:noProof/>
        <w:color w:val="000000"/>
        <w:sz w:val="22"/>
        <w:szCs w:val="22"/>
      </w:rPr>
      <w:t>8</w:t>
    </w:r>
    <w:r>
      <w:rPr>
        <w:color w:val="000000"/>
        <w:sz w:val="22"/>
        <w:szCs w:val="22"/>
      </w:rPr>
      <w:fldChar w:fldCharType="end"/>
    </w:r>
  </w:p>
  <w:p w:rsidR="000F4EB6" w:rsidRDefault="000F4EB6" w14:paraId="0000176F"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EB6" w:rsidRDefault="004B70A4" w14:paraId="00001770" w14:textId="309B8794">
    <w:pPr>
      <w:widowControl w:val="0"/>
      <w:pBdr>
        <w:top w:val="nil"/>
        <w:left w:val="nil"/>
        <w:bottom w:val="nil"/>
        <w:right w:val="nil"/>
        <w:between w:val="nil"/>
      </w:pBdr>
      <w:tabs>
        <w:tab w:val="center" w:pos="4153"/>
        <w:tab w:val="right" w:pos="8306"/>
      </w:tabs>
      <w:jc w:val="right"/>
      <w:rPr>
        <w:color w:val="000000"/>
        <w:sz w:val="22"/>
        <w:szCs w:val="22"/>
      </w:rPr>
    </w:pPr>
    <w:r>
      <w:rPr>
        <w:color w:val="000000"/>
        <w:sz w:val="22"/>
        <w:szCs w:val="22"/>
      </w:rPr>
      <w:fldChar w:fldCharType="begin"/>
    </w:r>
    <w:r>
      <w:rPr>
        <w:color w:val="000000"/>
        <w:sz w:val="22"/>
        <w:szCs w:val="22"/>
      </w:rPr>
      <w:instrText>PAGE</w:instrText>
    </w:r>
    <w:r>
      <w:rPr>
        <w:color w:val="000000"/>
        <w:sz w:val="22"/>
        <w:szCs w:val="22"/>
      </w:rPr>
      <w:fldChar w:fldCharType="separate"/>
    </w:r>
    <w:r w:rsidR="00CF3944">
      <w:rPr>
        <w:noProof/>
        <w:color w:val="000000"/>
        <w:sz w:val="22"/>
        <w:szCs w:val="22"/>
      </w:rPr>
      <w:t>7</w:t>
    </w:r>
    <w:r>
      <w:rPr>
        <w:color w:val="000000"/>
        <w:sz w:val="22"/>
        <w:szCs w:val="22"/>
      </w:rPr>
      <w:fldChar w:fldCharType="end"/>
    </w:r>
  </w:p>
  <w:p w:rsidR="000F4EB6" w:rsidRDefault="000F4EB6" w14:paraId="00001771" w14:textId="77777777">
    <w:pPr>
      <w:widowControl w:val="0"/>
      <w:pBdr>
        <w:top w:val="nil"/>
        <w:left w:val="nil"/>
        <w:bottom w:val="nil"/>
        <w:right w:val="nil"/>
        <w:between w:val="nil"/>
      </w:pBdr>
      <w:tabs>
        <w:tab w:val="center" w:pos="4153"/>
        <w:tab w:val="right" w:pos="8306"/>
      </w:tabs>
      <w:rPr>
        <w:rFonts w:ascii="Calibri" w:hAnsi="Calibri" w:eastAsia="Calibri" w:cs="Calibri"/>
        <w:color w:val="000000"/>
        <w:sz w:val="22"/>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EB6" w:rsidRDefault="004B70A4" w14:paraId="00001772" w14:textId="5BC742FC">
    <w:pPr>
      <w:widowControl w:val="0"/>
      <w:pBdr>
        <w:top w:val="nil"/>
        <w:left w:val="nil"/>
        <w:bottom w:val="nil"/>
        <w:right w:val="nil"/>
        <w:between w:val="nil"/>
      </w:pBdr>
      <w:tabs>
        <w:tab w:val="center" w:pos="4153"/>
        <w:tab w:val="right" w:pos="8306"/>
      </w:tabs>
      <w:jc w:val="right"/>
      <w:rPr>
        <w:rFonts w:ascii="Calibri" w:hAnsi="Calibri" w:eastAsia="Calibri" w:cs="Calibri"/>
        <w:color w:val="000000"/>
        <w:sz w:val="22"/>
        <w:szCs w:val="22"/>
      </w:rPr>
    </w:pPr>
    <w:r>
      <w:rPr>
        <w:color w:val="000000"/>
      </w:rPr>
      <w:fldChar w:fldCharType="begin"/>
    </w:r>
    <w:r>
      <w:rPr>
        <w:color w:val="000000"/>
      </w:rPr>
      <w:instrText>PAGE</w:instrText>
    </w:r>
    <w:r>
      <w:rPr>
        <w:color w:val="000000"/>
      </w:rPr>
      <w:fldChar w:fldCharType="separate"/>
    </w:r>
    <w:r w:rsidR="00CF3944">
      <w:rPr>
        <w:noProof/>
        <w:color w:val="000000"/>
      </w:rPr>
      <w:t>10</w:t>
    </w:r>
    <w:r>
      <w:rPr>
        <w:color w:val="000000"/>
      </w:rPr>
      <w:fldChar w:fldCharType="end"/>
    </w:r>
  </w:p>
  <w:p w:rsidR="000F4EB6" w:rsidRDefault="000F4EB6" w14:paraId="00001773" w14:textId="77777777">
    <w:pPr>
      <w:widowControl w:val="0"/>
      <w:pBdr>
        <w:top w:val="nil"/>
        <w:left w:val="nil"/>
        <w:bottom w:val="nil"/>
        <w:right w:val="nil"/>
        <w:between w:val="nil"/>
      </w:pBdr>
      <w:tabs>
        <w:tab w:val="center" w:pos="4153"/>
        <w:tab w:val="right" w:pos="8306"/>
      </w:tabs>
      <w:rPr>
        <w:rFonts w:ascii="Calibri" w:hAnsi="Calibri" w:eastAsia="Calibri" w:cs="Calibri"/>
        <w:color w:val="000000"/>
        <w:sz w:val="22"/>
        <w:szCs w:val="2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EB6" w:rsidRDefault="004B70A4" w14:paraId="00001774" w14:textId="0661A5A0">
    <w:pPr>
      <w:widowControl w:val="0"/>
      <w:pBdr>
        <w:top w:val="nil"/>
        <w:left w:val="nil"/>
        <w:bottom w:val="nil"/>
        <w:right w:val="nil"/>
        <w:between w:val="nil"/>
      </w:pBdr>
      <w:tabs>
        <w:tab w:val="center" w:pos="4153"/>
        <w:tab w:val="right" w:pos="8306"/>
      </w:tabs>
      <w:jc w:val="right"/>
      <w:rPr>
        <w:color w:val="000000"/>
        <w:sz w:val="22"/>
        <w:szCs w:val="22"/>
      </w:rPr>
    </w:pPr>
    <w:r>
      <w:rPr>
        <w:color w:val="000000"/>
        <w:sz w:val="22"/>
        <w:szCs w:val="22"/>
      </w:rPr>
      <w:fldChar w:fldCharType="begin"/>
    </w:r>
    <w:r>
      <w:rPr>
        <w:color w:val="000000"/>
        <w:sz w:val="22"/>
        <w:szCs w:val="22"/>
      </w:rPr>
      <w:instrText>PAGE</w:instrText>
    </w:r>
    <w:r>
      <w:rPr>
        <w:color w:val="000000"/>
        <w:sz w:val="22"/>
        <w:szCs w:val="22"/>
      </w:rPr>
      <w:fldChar w:fldCharType="separate"/>
    </w:r>
    <w:r w:rsidR="00CF3944">
      <w:rPr>
        <w:noProof/>
        <w:color w:val="000000"/>
        <w:sz w:val="22"/>
        <w:szCs w:val="22"/>
      </w:rPr>
      <w:t>57</w:t>
    </w:r>
    <w:r>
      <w:rPr>
        <w:color w:val="000000"/>
        <w:sz w:val="22"/>
        <w:szCs w:val="22"/>
      </w:rPr>
      <w:fldChar w:fldCharType="end"/>
    </w:r>
  </w:p>
  <w:p w:rsidR="000F4EB6" w:rsidRDefault="000F4EB6" w14:paraId="00001776" w14:textId="77777777"/>
  <w:p w:rsidR="000F4EB6" w:rsidRDefault="000F4EB6" w14:paraId="00001777" w14:textId="77777777"/>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EB6" w:rsidRDefault="004B70A4" w14:paraId="00001778" w14:textId="6B1BAA10">
    <w:pPr>
      <w:widowControl w:val="0"/>
      <w:pBdr>
        <w:top w:val="nil"/>
        <w:left w:val="nil"/>
        <w:bottom w:val="nil"/>
        <w:right w:val="nil"/>
        <w:between w:val="nil"/>
      </w:pBdr>
      <w:tabs>
        <w:tab w:val="center" w:pos="4153"/>
        <w:tab w:val="right" w:pos="8306"/>
      </w:tabs>
      <w:jc w:val="right"/>
      <w:rPr>
        <w:color w:val="000000"/>
      </w:rPr>
    </w:pPr>
    <w:r>
      <w:rPr>
        <w:color w:val="000000"/>
      </w:rPr>
      <w:fldChar w:fldCharType="begin"/>
    </w:r>
    <w:r>
      <w:rPr>
        <w:color w:val="000000"/>
      </w:rPr>
      <w:instrText>PAGE</w:instrText>
    </w:r>
    <w:r>
      <w:rPr>
        <w:color w:val="000000"/>
      </w:rPr>
      <w:fldChar w:fldCharType="separate"/>
    </w:r>
    <w:r w:rsidR="00CF3944">
      <w:rPr>
        <w:noProof/>
        <w:color w:val="000000"/>
      </w:rPr>
      <w:t>106</w:t>
    </w:r>
    <w:r>
      <w:rPr>
        <w:color w:val="000000"/>
      </w:rPr>
      <w:fldChar w:fldCharType="end"/>
    </w:r>
  </w:p>
  <w:p w:rsidR="000F4EB6" w:rsidRDefault="000F4EB6" w14:paraId="00001779" w14:textId="77777777"/>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EB6" w:rsidRDefault="004B70A4" w14:paraId="0000177A" w14:textId="1F5817D5">
    <w:pPr>
      <w:widowControl w:val="0"/>
      <w:pBdr>
        <w:top w:val="nil"/>
        <w:left w:val="nil"/>
        <w:bottom w:val="nil"/>
        <w:right w:val="nil"/>
        <w:between w:val="nil"/>
      </w:pBdr>
      <w:tabs>
        <w:tab w:val="center" w:pos="4153"/>
        <w:tab w:val="right" w:pos="8306"/>
      </w:tabs>
      <w:jc w:val="right"/>
      <w:rPr>
        <w:color w:val="000000"/>
        <w:sz w:val="22"/>
        <w:szCs w:val="22"/>
      </w:rPr>
    </w:pPr>
    <w:r>
      <w:rPr>
        <w:color w:val="000000"/>
        <w:sz w:val="22"/>
        <w:szCs w:val="22"/>
      </w:rPr>
      <w:fldChar w:fldCharType="begin"/>
    </w:r>
    <w:r>
      <w:rPr>
        <w:color w:val="000000"/>
        <w:sz w:val="22"/>
        <w:szCs w:val="22"/>
      </w:rPr>
      <w:instrText>PAGE</w:instrText>
    </w:r>
    <w:r>
      <w:rPr>
        <w:color w:val="000000"/>
        <w:sz w:val="22"/>
        <w:szCs w:val="22"/>
      </w:rPr>
      <w:fldChar w:fldCharType="separate"/>
    </w:r>
    <w:r w:rsidR="00CF3944">
      <w:rPr>
        <w:noProof/>
        <w:color w:val="000000"/>
        <w:sz w:val="22"/>
        <w:szCs w:val="22"/>
      </w:rPr>
      <w:t>125</w:t>
    </w:r>
    <w:r>
      <w:rPr>
        <w:color w:val="000000"/>
        <w:sz w:val="22"/>
        <w:szCs w:val="22"/>
      </w:rPr>
      <w:fldChar w:fldCharType="end"/>
    </w:r>
  </w:p>
  <w:p w:rsidR="000F4EB6" w:rsidRDefault="000F4EB6" w14:paraId="0000177B" w14:textId="77777777">
    <w:pPr>
      <w:widowControl w:val="0"/>
      <w:pBdr>
        <w:top w:val="nil"/>
        <w:left w:val="nil"/>
        <w:bottom w:val="nil"/>
        <w:right w:val="nil"/>
        <w:between w:val="nil"/>
      </w:pBdr>
      <w:tabs>
        <w:tab w:val="center" w:pos="4153"/>
        <w:tab w:val="right" w:pos="8306"/>
      </w:tabs>
      <w:ind w:right="360"/>
      <w:jc w:val="center"/>
      <w:rPr>
        <w:rFonts w:ascii="Times" w:hAnsi="Times" w:eastAsia="Times" w:cs="Times"/>
        <w:b/>
        <w:color w:val="000000"/>
        <w:sz w:val="20"/>
        <w:szCs w:val="20"/>
      </w:rPr>
    </w:pPr>
  </w:p>
  <w:p w:rsidR="000F4EB6" w:rsidRDefault="000F4EB6" w14:paraId="0000177C" w14:textId="77777777"/>
  <w:p w:rsidR="000F4EB6" w:rsidRDefault="000F4EB6" w14:paraId="0000177D" w14:textId="77777777"/>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EB6" w:rsidRDefault="004B70A4" w14:paraId="0000177F" w14:textId="77777777">
    <w:pPr>
      <w:widowControl w:val="0"/>
      <w:pBdr>
        <w:top w:val="nil"/>
        <w:left w:val="nil"/>
        <w:bottom w:val="nil"/>
        <w:right w:val="nil"/>
        <w:between w:val="nil"/>
      </w:pBdr>
      <w:tabs>
        <w:tab w:val="center" w:pos="4153"/>
        <w:tab w:val="right" w:pos="8306"/>
      </w:tabs>
      <w:jc w:val="right"/>
      <w:rPr>
        <w:color w:val="000000"/>
        <w:sz w:val="22"/>
        <w:szCs w:val="22"/>
      </w:rPr>
    </w:pPr>
    <w:r>
      <w:rPr>
        <w:color w:val="000000"/>
        <w:sz w:val="22"/>
        <w:szCs w:val="22"/>
      </w:rPr>
      <w:fldChar w:fldCharType="begin"/>
    </w:r>
    <w:r>
      <w:rPr>
        <w:color w:val="000000"/>
        <w:sz w:val="22"/>
        <w:szCs w:val="22"/>
      </w:rPr>
      <w:instrText>PAGE</w:instrText>
    </w:r>
    <w:r>
      <w:rPr>
        <w:color w:val="000000"/>
        <w:sz w:val="22"/>
        <w:szCs w:val="22"/>
      </w:rPr>
      <w:fldChar w:fldCharType="separate"/>
    </w:r>
    <w:r>
      <w:rPr>
        <w:color w:val="000000"/>
        <w:sz w:val="22"/>
        <w:szCs w:val="22"/>
      </w:rPr>
      <w:fldChar w:fldCharType="end"/>
    </w:r>
  </w:p>
  <w:p w:rsidR="000F4EB6" w:rsidRDefault="000F4EB6" w14:paraId="00001780" w14:textId="77777777">
    <w:pPr>
      <w:widowControl w:val="0"/>
      <w:pBdr>
        <w:top w:val="nil"/>
        <w:left w:val="nil"/>
        <w:bottom w:val="nil"/>
        <w:right w:val="nil"/>
        <w:between w:val="nil"/>
      </w:pBdr>
      <w:tabs>
        <w:tab w:val="center" w:pos="4153"/>
        <w:tab w:val="right" w:pos="8306"/>
      </w:tabs>
      <w:ind w:right="360"/>
      <w:jc w:val="center"/>
      <w:rPr>
        <w:rFonts w:ascii="Times" w:hAnsi="Times" w:eastAsia="Times" w:cs="Times"/>
        <w:b/>
        <w:color w:val="000000"/>
        <w:sz w:val="20"/>
        <w:szCs w:val="20"/>
      </w:rPr>
    </w:pPr>
  </w:p>
  <w:p w:rsidR="000F4EB6" w:rsidRDefault="000F4EB6" w14:paraId="00001781" w14:textId="77777777"/>
  <w:p w:rsidR="000F4EB6" w:rsidRDefault="000F4EB6" w14:paraId="00001782" w14:textId="77777777"/>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EB6" w:rsidRDefault="004B70A4" w14:paraId="00001784" w14:textId="11970F23">
    <w:pPr>
      <w:widowControl w:val="0"/>
      <w:pBdr>
        <w:top w:val="nil"/>
        <w:left w:val="nil"/>
        <w:bottom w:val="nil"/>
        <w:right w:val="nil"/>
        <w:between w:val="nil"/>
      </w:pBdr>
      <w:tabs>
        <w:tab w:val="center" w:pos="4153"/>
        <w:tab w:val="right" w:pos="8306"/>
      </w:tabs>
      <w:jc w:val="right"/>
      <w:rPr>
        <w:color w:val="000000"/>
        <w:sz w:val="22"/>
        <w:szCs w:val="22"/>
      </w:rPr>
    </w:pPr>
    <w:r>
      <w:rPr>
        <w:color w:val="000000"/>
        <w:sz w:val="22"/>
        <w:szCs w:val="22"/>
      </w:rPr>
      <w:fldChar w:fldCharType="begin"/>
    </w:r>
    <w:r>
      <w:rPr>
        <w:color w:val="000000"/>
        <w:sz w:val="22"/>
        <w:szCs w:val="22"/>
      </w:rPr>
      <w:instrText>PAGE</w:instrText>
    </w:r>
    <w:r>
      <w:rPr>
        <w:color w:val="000000"/>
        <w:sz w:val="22"/>
        <w:szCs w:val="22"/>
      </w:rPr>
      <w:fldChar w:fldCharType="separate"/>
    </w:r>
    <w:r w:rsidR="00CF3944">
      <w:rPr>
        <w:noProof/>
        <w:color w:val="000000"/>
        <w:sz w:val="22"/>
        <w:szCs w:val="22"/>
      </w:rPr>
      <w:t>163</w:t>
    </w:r>
    <w:r>
      <w:rPr>
        <w:color w:val="000000"/>
        <w:sz w:val="22"/>
        <w:szCs w:val="22"/>
      </w:rPr>
      <w:fldChar w:fldCharType="end"/>
    </w:r>
  </w:p>
  <w:p w:rsidR="000F4EB6" w:rsidRDefault="000F4EB6" w14:paraId="00001785" w14:textId="77777777">
    <w:pPr>
      <w:widowControl w:val="0"/>
      <w:pBdr>
        <w:top w:val="nil"/>
        <w:left w:val="nil"/>
        <w:bottom w:val="nil"/>
        <w:right w:val="nil"/>
        <w:between w:val="nil"/>
      </w:pBdr>
      <w:tabs>
        <w:tab w:val="center" w:pos="4153"/>
        <w:tab w:val="right" w:pos="8306"/>
      </w:tabs>
      <w:ind w:right="360"/>
      <w:jc w:val="center"/>
      <w:rPr>
        <w:rFonts w:ascii="Times" w:hAnsi="Times" w:eastAsia="Times" w:cs="Times"/>
        <w:b/>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2DB5" w:rsidRDefault="00292DB5" w14:paraId="2D99A8DC" w14:textId="77777777">
      <w:r>
        <w:separator/>
      </w:r>
    </w:p>
  </w:footnote>
  <w:footnote w:type="continuationSeparator" w:id="0">
    <w:p w:rsidR="00292DB5" w:rsidRDefault="00292DB5" w14:paraId="5E931EBC"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EB6" w:rsidRDefault="004B70A4" w14:paraId="0000174F" w14:textId="77777777">
    <w:pPr>
      <w:widowControl w:val="0"/>
      <w:pBdr>
        <w:top w:val="nil"/>
        <w:left w:val="nil"/>
        <w:bottom w:val="nil"/>
        <w:right w:val="nil"/>
        <w:between w:val="nil"/>
      </w:pBdr>
      <w:tabs>
        <w:tab w:val="center" w:pos="4153"/>
        <w:tab w:val="right" w:pos="8306"/>
      </w:tabs>
      <w:jc w:val="center"/>
      <w:rPr>
        <w:i/>
        <w:color w:val="000000"/>
        <w:sz w:val="22"/>
        <w:szCs w:val="22"/>
      </w:rPr>
    </w:pPr>
    <w:r>
      <w:rPr>
        <w:i/>
        <w:color w:val="000000"/>
        <w:sz w:val="22"/>
        <w:szCs w:val="22"/>
      </w:rPr>
      <w:t>Dabas lieguma “Klaucānu un Priekulānu ezeri”</w:t>
    </w:r>
  </w:p>
  <w:p w:rsidR="000F4EB6" w:rsidRDefault="004B70A4" w14:paraId="00001750" w14:textId="77777777">
    <w:pPr>
      <w:widowControl w:val="0"/>
      <w:pBdr>
        <w:top w:val="nil"/>
        <w:left w:val="nil"/>
        <w:bottom w:val="nil"/>
        <w:right w:val="nil"/>
        <w:between w:val="nil"/>
      </w:pBdr>
      <w:tabs>
        <w:tab w:val="center" w:pos="4153"/>
        <w:tab w:val="right" w:pos="8306"/>
      </w:tabs>
      <w:jc w:val="center"/>
      <w:rPr>
        <w:i/>
        <w:color w:val="000000"/>
        <w:sz w:val="22"/>
        <w:szCs w:val="22"/>
      </w:rPr>
    </w:pPr>
    <w:r>
      <w:rPr>
        <w:i/>
        <w:color w:val="000000"/>
        <w:sz w:val="22"/>
        <w:szCs w:val="22"/>
      </w:rPr>
      <w:t>dabas aizsardzības plāns no 2025. gada līdz 203</w:t>
    </w:r>
    <w:r>
      <w:rPr>
        <w:i/>
        <w:sz w:val="22"/>
        <w:szCs w:val="22"/>
      </w:rPr>
      <w:t>7</w:t>
    </w:r>
    <w:r>
      <w:rPr>
        <w:i/>
        <w:color w:val="000000"/>
        <w:sz w:val="22"/>
        <w:szCs w:val="22"/>
      </w:rPr>
      <w:t>. gadam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EB6" w:rsidRDefault="004B70A4" w14:paraId="00001751" w14:textId="77777777">
    <w:pPr>
      <w:widowControl w:val="0"/>
      <w:pBdr>
        <w:top w:val="nil"/>
        <w:left w:val="nil"/>
        <w:bottom w:val="nil"/>
        <w:right w:val="nil"/>
        <w:between w:val="nil"/>
      </w:pBdr>
      <w:tabs>
        <w:tab w:val="center" w:pos="4153"/>
        <w:tab w:val="right" w:pos="8306"/>
      </w:tabs>
      <w:jc w:val="center"/>
      <w:rPr>
        <w:i/>
        <w:color w:val="000000"/>
        <w:sz w:val="22"/>
        <w:szCs w:val="22"/>
      </w:rPr>
    </w:pPr>
    <w:r>
      <w:rPr>
        <w:i/>
        <w:color w:val="000000"/>
        <w:sz w:val="22"/>
        <w:szCs w:val="22"/>
      </w:rPr>
      <w:t>Dabas lieguma “Klaucānu un Priekulānu ezeri”</w:t>
    </w:r>
  </w:p>
  <w:p w:rsidR="000F4EB6" w:rsidRDefault="004B70A4" w14:paraId="00001752" w14:textId="77777777">
    <w:pPr>
      <w:widowControl w:val="0"/>
      <w:pBdr>
        <w:top w:val="nil"/>
        <w:left w:val="nil"/>
        <w:bottom w:val="nil"/>
        <w:right w:val="nil"/>
        <w:between w:val="nil"/>
      </w:pBdr>
      <w:tabs>
        <w:tab w:val="center" w:pos="4153"/>
        <w:tab w:val="right" w:pos="8306"/>
      </w:tabs>
      <w:jc w:val="center"/>
      <w:rPr>
        <w:i/>
        <w:color w:val="000000"/>
        <w:sz w:val="22"/>
        <w:szCs w:val="22"/>
      </w:rPr>
    </w:pPr>
    <w:r>
      <w:rPr>
        <w:i/>
        <w:color w:val="000000"/>
        <w:sz w:val="22"/>
        <w:szCs w:val="22"/>
      </w:rPr>
      <w:t>dabas aizsardzības plāns no 2025. gada līdz 203</w:t>
    </w:r>
    <w:r>
      <w:rPr>
        <w:i/>
        <w:sz w:val="22"/>
        <w:szCs w:val="22"/>
      </w:rPr>
      <w:t>7</w:t>
    </w:r>
    <w:r>
      <w:rPr>
        <w:i/>
        <w:color w:val="000000"/>
        <w:sz w:val="22"/>
        <w:szCs w:val="22"/>
      </w:rPr>
      <w:t>. gadam</w:t>
    </w:r>
  </w:p>
  <w:p w:rsidR="000F4EB6" w:rsidRDefault="000F4EB6" w14:paraId="00001753"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EB6" w:rsidRDefault="004B70A4" w14:paraId="00001754" w14:textId="77777777">
    <w:pPr>
      <w:widowControl w:val="0"/>
      <w:pBdr>
        <w:top w:val="nil"/>
        <w:left w:val="nil"/>
        <w:bottom w:val="nil"/>
        <w:right w:val="nil"/>
        <w:between w:val="nil"/>
      </w:pBdr>
      <w:tabs>
        <w:tab w:val="center" w:pos="4153"/>
        <w:tab w:val="right" w:pos="8306"/>
      </w:tabs>
      <w:jc w:val="center"/>
      <w:rPr>
        <w:i/>
        <w:color w:val="000000"/>
        <w:sz w:val="22"/>
        <w:szCs w:val="22"/>
      </w:rPr>
    </w:pPr>
    <w:r>
      <w:rPr>
        <w:i/>
        <w:color w:val="000000"/>
        <w:sz w:val="22"/>
        <w:szCs w:val="22"/>
      </w:rPr>
      <w:t>Dabas lieguma “Klaucānu un Priekulānu ezeri”</w:t>
    </w:r>
  </w:p>
  <w:p w:rsidR="000F4EB6" w:rsidRDefault="004B70A4" w14:paraId="00001755" w14:textId="77777777">
    <w:pPr>
      <w:widowControl w:val="0"/>
      <w:pBdr>
        <w:top w:val="nil"/>
        <w:left w:val="nil"/>
        <w:bottom w:val="nil"/>
        <w:right w:val="nil"/>
        <w:between w:val="nil"/>
      </w:pBdr>
      <w:tabs>
        <w:tab w:val="center" w:pos="4153"/>
        <w:tab w:val="right" w:pos="8306"/>
      </w:tabs>
      <w:jc w:val="center"/>
      <w:rPr>
        <w:i/>
        <w:color w:val="000000"/>
        <w:sz w:val="22"/>
        <w:szCs w:val="22"/>
      </w:rPr>
    </w:pPr>
    <w:r>
      <w:rPr>
        <w:i/>
        <w:color w:val="000000"/>
        <w:sz w:val="22"/>
        <w:szCs w:val="22"/>
      </w:rPr>
      <w:t>dabas aizsardzības plāns no 2025. gada līdz 203</w:t>
    </w:r>
    <w:r>
      <w:rPr>
        <w:i/>
        <w:sz w:val="22"/>
        <w:szCs w:val="22"/>
      </w:rPr>
      <w:t>7</w:t>
    </w:r>
    <w:r>
      <w:rPr>
        <w:i/>
        <w:color w:val="000000"/>
        <w:sz w:val="22"/>
        <w:szCs w:val="22"/>
      </w:rPr>
      <w:t>. gadam</w:t>
    </w:r>
  </w:p>
  <w:p w:rsidR="000F4EB6" w:rsidRDefault="000F4EB6" w14:paraId="00001756" w14:textId="77777777"/>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EB6" w:rsidRDefault="004B70A4" w14:paraId="00001757" w14:textId="77777777">
    <w:pPr>
      <w:widowControl w:val="0"/>
      <w:pBdr>
        <w:top w:val="nil"/>
        <w:left w:val="nil"/>
        <w:bottom w:val="nil"/>
        <w:right w:val="nil"/>
        <w:between w:val="nil"/>
      </w:pBdr>
      <w:tabs>
        <w:tab w:val="center" w:pos="4153"/>
        <w:tab w:val="right" w:pos="8306"/>
      </w:tabs>
      <w:jc w:val="center"/>
      <w:rPr>
        <w:i/>
        <w:color w:val="000000"/>
        <w:sz w:val="22"/>
        <w:szCs w:val="22"/>
      </w:rPr>
    </w:pPr>
    <w:bookmarkStart w:name="_heading=h.3057b469idul" w:colFirst="0" w:colLast="0" w:id="43"/>
    <w:bookmarkEnd w:id="43"/>
    <w:r>
      <w:rPr>
        <w:i/>
        <w:color w:val="000000"/>
        <w:sz w:val="22"/>
        <w:szCs w:val="22"/>
      </w:rPr>
      <w:t>Dabas lieguma “Klaucānu un Priekulānu ezeri”</w:t>
    </w:r>
  </w:p>
  <w:p w:rsidR="000F4EB6" w:rsidRDefault="004B70A4" w14:paraId="00001758" w14:textId="77777777">
    <w:pPr>
      <w:widowControl w:val="0"/>
      <w:pBdr>
        <w:top w:val="nil"/>
        <w:left w:val="nil"/>
        <w:bottom w:val="nil"/>
        <w:right w:val="nil"/>
        <w:between w:val="nil"/>
      </w:pBdr>
      <w:tabs>
        <w:tab w:val="center" w:pos="4153"/>
        <w:tab w:val="right" w:pos="8306"/>
      </w:tabs>
      <w:jc w:val="center"/>
      <w:rPr>
        <w:i/>
        <w:color w:val="000000"/>
        <w:sz w:val="22"/>
        <w:szCs w:val="22"/>
      </w:rPr>
    </w:pPr>
    <w:r>
      <w:rPr>
        <w:i/>
        <w:color w:val="000000"/>
        <w:sz w:val="22"/>
        <w:szCs w:val="22"/>
      </w:rPr>
      <w:t>dabas aizsardzības plāns no 2025. gada līdz 203</w:t>
    </w:r>
    <w:r>
      <w:rPr>
        <w:i/>
        <w:sz w:val="22"/>
        <w:szCs w:val="22"/>
      </w:rPr>
      <w:t>7</w:t>
    </w:r>
    <w:r>
      <w:rPr>
        <w:i/>
        <w:color w:val="000000"/>
        <w:sz w:val="22"/>
        <w:szCs w:val="22"/>
      </w:rPr>
      <w:t>. gadam</w:t>
    </w:r>
  </w:p>
  <w:p w:rsidR="000F4EB6" w:rsidRDefault="000F4EB6" w14:paraId="00001759" w14:textId="77777777">
    <w:pPr>
      <w:widowControl w:val="0"/>
      <w:pBdr>
        <w:top w:val="nil"/>
        <w:left w:val="nil"/>
        <w:bottom w:val="nil"/>
        <w:right w:val="nil"/>
        <w:between w:val="nil"/>
      </w:pBdr>
      <w:tabs>
        <w:tab w:val="center" w:pos="4153"/>
        <w:tab w:val="right" w:pos="8306"/>
      </w:tabs>
      <w:rPr>
        <w:rFonts w:ascii="Calibri" w:hAnsi="Calibri" w:eastAsia="Calibri" w:cs="Calibri"/>
        <w:color w:val="000000"/>
        <w:sz w:val="22"/>
        <w:szCs w:val="2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EB6" w:rsidRDefault="000F4EB6" w14:paraId="0000175A" w14:textId="77777777"/>
  <w:p w:rsidR="000F4EB6" w:rsidRDefault="004B70A4" w14:paraId="0000175B" w14:textId="77777777">
    <w:pPr>
      <w:widowControl w:val="0"/>
      <w:pBdr>
        <w:top w:val="nil"/>
        <w:left w:val="nil"/>
        <w:bottom w:val="nil"/>
        <w:right w:val="nil"/>
        <w:between w:val="nil"/>
      </w:pBdr>
      <w:tabs>
        <w:tab w:val="center" w:pos="4153"/>
        <w:tab w:val="right" w:pos="8306"/>
      </w:tabs>
      <w:jc w:val="center"/>
      <w:rPr>
        <w:i/>
        <w:color w:val="000000"/>
        <w:sz w:val="22"/>
        <w:szCs w:val="22"/>
      </w:rPr>
    </w:pPr>
    <w:r>
      <w:rPr>
        <w:i/>
        <w:color w:val="000000"/>
        <w:sz w:val="22"/>
        <w:szCs w:val="22"/>
      </w:rPr>
      <w:t>Dabas lieguma “Klaucānu un Priekulānu ezeri”</w:t>
    </w:r>
  </w:p>
  <w:p w:rsidR="000F4EB6" w:rsidRDefault="004B70A4" w14:paraId="0000175C" w14:textId="77777777">
    <w:pPr>
      <w:widowControl w:val="0"/>
      <w:pBdr>
        <w:top w:val="nil"/>
        <w:left w:val="nil"/>
        <w:bottom w:val="nil"/>
        <w:right w:val="nil"/>
        <w:between w:val="nil"/>
      </w:pBdr>
      <w:tabs>
        <w:tab w:val="center" w:pos="4153"/>
        <w:tab w:val="right" w:pos="8306"/>
      </w:tabs>
      <w:jc w:val="center"/>
      <w:rPr>
        <w:i/>
        <w:color w:val="000000"/>
        <w:sz w:val="22"/>
        <w:szCs w:val="22"/>
      </w:rPr>
    </w:pPr>
    <w:r>
      <w:rPr>
        <w:i/>
        <w:color w:val="000000"/>
        <w:sz w:val="22"/>
        <w:szCs w:val="22"/>
      </w:rPr>
      <w:t>dabas aizsardzības plāns no 2025. gada līdz 203</w:t>
    </w:r>
    <w:r>
      <w:rPr>
        <w:i/>
        <w:sz w:val="22"/>
        <w:szCs w:val="22"/>
      </w:rPr>
      <w:t>7</w:t>
    </w:r>
    <w:r>
      <w:rPr>
        <w:i/>
        <w:color w:val="000000"/>
        <w:sz w:val="22"/>
        <w:szCs w:val="22"/>
      </w:rPr>
      <w:t>. gadam</w:t>
    </w:r>
  </w:p>
  <w:p w:rsidR="000F4EB6" w:rsidRDefault="000F4EB6" w14:paraId="0000175D" w14:textId="77777777">
    <w:pPr>
      <w:tabs>
        <w:tab w:val="left" w:pos="6035"/>
      </w:tab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EB6" w:rsidRDefault="004B70A4" w14:paraId="0000175E" w14:textId="77777777">
    <w:pPr>
      <w:widowControl w:val="0"/>
      <w:pBdr>
        <w:top w:val="nil"/>
        <w:left w:val="nil"/>
        <w:bottom w:val="nil"/>
        <w:right w:val="nil"/>
        <w:between w:val="nil"/>
      </w:pBdr>
      <w:tabs>
        <w:tab w:val="center" w:pos="4153"/>
        <w:tab w:val="right" w:pos="8306"/>
      </w:tabs>
      <w:jc w:val="center"/>
      <w:rPr>
        <w:i/>
        <w:color w:val="000000"/>
        <w:sz w:val="22"/>
        <w:szCs w:val="22"/>
      </w:rPr>
    </w:pPr>
    <w:r>
      <w:rPr>
        <w:i/>
        <w:color w:val="000000"/>
        <w:sz w:val="22"/>
        <w:szCs w:val="22"/>
      </w:rPr>
      <w:t>Dabas lieguma “Klaucānu un Priekulānu ezeri”</w:t>
    </w:r>
  </w:p>
  <w:p w:rsidR="000F4EB6" w:rsidRDefault="004B70A4" w14:paraId="0000175F" w14:textId="77777777">
    <w:pPr>
      <w:widowControl w:val="0"/>
      <w:pBdr>
        <w:top w:val="nil"/>
        <w:left w:val="nil"/>
        <w:bottom w:val="nil"/>
        <w:right w:val="nil"/>
        <w:between w:val="nil"/>
      </w:pBdr>
      <w:tabs>
        <w:tab w:val="center" w:pos="4153"/>
        <w:tab w:val="right" w:pos="8306"/>
      </w:tabs>
      <w:jc w:val="center"/>
      <w:rPr>
        <w:i/>
        <w:color w:val="000000"/>
        <w:sz w:val="22"/>
        <w:szCs w:val="22"/>
      </w:rPr>
    </w:pPr>
    <w:r>
      <w:rPr>
        <w:i/>
        <w:color w:val="000000"/>
        <w:sz w:val="22"/>
        <w:szCs w:val="22"/>
      </w:rPr>
      <w:t>dabas aizsardzības plāns no 2025. gada līdz 203</w:t>
    </w:r>
    <w:r>
      <w:rPr>
        <w:i/>
        <w:sz w:val="22"/>
        <w:szCs w:val="22"/>
      </w:rPr>
      <w:t>7</w:t>
    </w:r>
    <w:r>
      <w:rPr>
        <w:i/>
        <w:color w:val="000000"/>
        <w:sz w:val="22"/>
        <w:szCs w:val="22"/>
      </w:rPr>
      <w:t>. gadam</w:t>
    </w:r>
  </w:p>
  <w:p w:rsidR="000F4EB6" w:rsidRDefault="000F4EB6" w14:paraId="00001760" w14:textId="77777777">
    <w:pPr>
      <w:widowControl w:val="0"/>
      <w:pBdr>
        <w:top w:val="nil"/>
        <w:left w:val="nil"/>
        <w:bottom w:val="nil"/>
        <w:right w:val="nil"/>
        <w:between w:val="nil"/>
      </w:pBdr>
      <w:tabs>
        <w:tab w:val="center" w:pos="4153"/>
        <w:tab w:val="right" w:pos="8306"/>
      </w:tabs>
      <w:jc w:val="center"/>
      <w:rPr>
        <w:i/>
        <w:color w:val="000000"/>
        <w:sz w:val="22"/>
        <w:szCs w:val="22"/>
      </w:rPr>
    </w:pPr>
  </w:p>
  <w:p w:rsidR="000F4EB6" w:rsidRDefault="000F4EB6" w14:paraId="00001761" w14:textId="77777777">
    <w:pPr>
      <w:widowControl w:val="0"/>
      <w:pBdr>
        <w:top w:val="nil"/>
        <w:left w:val="nil"/>
        <w:bottom w:val="nil"/>
        <w:right w:val="nil"/>
        <w:between w:val="nil"/>
      </w:pBdr>
      <w:tabs>
        <w:tab w:val="center" w:pos="4153"/>
        <w:tab w:val="right" w:pos="8306"/>
      </w:tabs>
      <w:jc w:val="center"/>
      <w:rPr>
        <w:i/>
        <w:color w:val="000000"/>
        <w:sz w:val="22"/>
        <w:szCs w:val="2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EB6" w:rsidRDefault="004B70A4" w14:paraId="00001762" w14:textId="77777777">
    <w:pPr>
      <w:widowControl w:val="0"/>
      <w:pBdr>
        <w:top w:val="nil"/>
        <w:left w:val="nil"/>
        <w:bottom w:val="nil"/>
        <w:right w:val="nil"/>
        <w:between w:val="nil"/>
      </w:pBdr>
      <w:tabs>
        <w:tab w:val="center" w:pos="4153"/>
        <w:tab w:val="right" w:pos="8306"/>
      </w:tabs>
      <w:jc w:val="center"/>
      <w:rPr>
        <w:i/>
        <w:color w:val="000000"/>
        <w:sz w:val="22"/>
        <w:szCs w:val="22"/>
      </w:rPr>
    </w:pPr>
    <w:r>
      <w:rPr>
        <w:i/>
        <w:color w:val="000000"/>
        <w:sz w:val="22"/>
        <w:szCs w:val="22"/>
      </w:rPr>
      <w:t>Dabas lieguma “Klaucānu un Priekulānu ezeri”</w:t>
    </w:r>
  </w:p>
  <w:p w:rsidR="000F4EB6" w:rsidRDefault="004B70A4" w14:paraId="00001763" w14:textId="77777777">
    <w:pPr>
      <w:widowControl w:val="0"/>
      <w:pBdr>
        <w:top w:val="nil"/>
        <w:left w:val="nil"/>
        <w:bottom w:val="nil"/>
        <w:right w:val="nil"/>
        <w:between w:val="nil"/>
      </w:pBdr>
      <w:tabs>
        <w:tab w:val="center" w:pos="4153"/>
        <w:tab w:val="right" w:pos="8306"/>
      </w:tabs>
      <w:jc w:val="center"/>
      <w:rPr>
        <w:i/>
        <w:color w:val="000000"/>
        <w:sz w:val="22"/>
        <w:szCs w:val="22"/>
      </w:rPr>
    </w:pPr>
    <w:r>
      <w:rPr>
        <w:i/>
        <w:color w:val="000000"/>
        <w:sz w:val="22"/>
        <w:szCs w:val="22"/>
      </w:rPr>
      <w:t>dabas aizsardzības plāns no 2025. gada līdz 203</w:t>
    </w:r>
    <w:r>
      <w:rPr>
        <w:i/>
        <w:sz w:val="22"/>
        <w:szCs w:val="22"/>
      </w:rPr>
      <w:t>7</w:t>
    </w:r>
    <w:r>
      <w:rPr>
        <w:i/>
        <w:color w:val="000000"/>
        <w:sz w:val="22"/>
        <w:szCs w:val="22"/>
      </w:rPr>
      <w:t>. gadam</w:t>
    </w:r>
  </w:p>
  <w:p w:rsidR="000F4EB6" w:rsidRDefault="000F4EB6" w14:paraId="00001764" w14:textId="77777777"/>
  <w:p w:rsidR="000F4EB6" w:rsidRDefault="000F4EB6" w14:paraId="00001765" w14:textId="77777777"/>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EB6" w:rsidRDefault="004B70A4" w14:paraId="00001766" w14:textId="77777777">
    <w:pPr>
      <w:widowControl w:val="0"/>
      <w:pBdr>
        <w:top w:val="nil"/>
        <w:left w:val="nil"/>
        <w:bottom w:val="nil"/>
        <w:right w:val="nil"/>
        <w:between w:val="nil"/>
      </w:pBdr>
      <w:tabs>
        <w:tab w:val="center" w:pos="4153"/>
        <w:tab w:val="right" w:pos="8306"/>
      </w:tabs>
      <w:jc w:val="center"/>
      <w:rPr>
        <w:i/>
        <w:color w:val="000000"/>
        <w:sz w:val="22"/>
        <w:szCs w:val="22"/>
      </w:rPr>
    </w:pPr>
    <w:r>
      <w:rPr>
        <w:i/>
        <w:color w:val="000000"/>
        <w:sz w:val="22"/>
        <w:szCs w:val="22"/>
      </w:rPr>
      <w:t>Dabas lieguma “Klaucānu un Priekulānu ezeri”</w:t>
    </w:r>
  </w:p>
  <w:p w:rsidR="000F4EB6" w:rsidRDefault="004B70A4" w14:paraId="00001767" w14:textId="77777777">
    <w:pPr>
      <w:widowControl w:val="0"/>
      <w:pBdr>
        <w:top w:val="nil"/>
        <w:left w:val="nil"/>
        <w:bottom w:val="nil"/>
        <w:right w:val="nil"/>
        <w:between w:val="nil"/>
      </w:pBdr>
      <w:tabs>
        <w:tab w:val="center" w:pos="4153"/>
        <w:tab w:val="right" w:pos="8306"/>
      </w:tabs>
      <w:jc w:val="center"/>
      <w:rPr>
        <w:i/>
        <w:color w:val="000000"/>
        <w:sz w:val="22"/>
        <w:szCs w:val="22"/>
      </w:rPr>
    </w:pPr>
    <w:r>
      <w:rPr>
        <w:i/>
        <w:color w:val="000000"/>
        <w:sz w:val="22"/>
        <w:szCs w:val="22"/>
      </w:rPr>
      <w:t>dabas aizsardzības plāns no 2025. gada līdz 203</w:t>
    </w:r>
    <w:r>
      <w:rPr>
        <w:i/>
        <w:sz w:val="22"/>
        <w:szCs w:val="22"/>
      </w:rPr>
      <w:t>7</w:t>
    </w:r>
    <w:r>
      <w:rPr>
        <w:i/>
        <w:color w:val="000000"/>
        <w:sz w:val="22"/>
        <w:szCs w:val="22"/>
      </w:rPr>
      <w:t>. gadam</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EB6" w:rsidRDefault="004B70A4" w14:paraId="00001768" w14:textId="77777777">
    <w:pPr>
      <w:widowControl w:val="0"/>
      <w:pBdr>
        <w:top w:val="nil"/>
        <w:left w:val="nil"/>
        <w:bottom w:val="nil"/>
        <w:right w:val="nil"/>
        <w:between w:val="nil"/>
      </w:pBdr>
      <w:tabs>
        <w:tab w:val="center" w:pos="4153"/>
        <w:tab w:val="right" w:pos="8306"/>
      </w:tabs>
      <w:jc w:val="center"/>
      <w:rPr>
        <w:i/>
        <w:color w:val="000000"/>
        <w:sz w:val="22"/>
        <w:szCs w:val="22"/>
      </w:rPr>
    </w:pPr>
    <w:r>
      <w:rPr>
        <w:i/>
        <w:color w:val="000000"/>
        <w:sz w:val="22"/>
        <w:szCs w:val="22"/>
      </w:rPr>
      <w:t>Dabas lieguma “Klaucānu un Priekulānu ezeri”</w:t>
    </w:r>
  </w:p>
  <w:p w:rsidR="000F4EB6" w:rsidRDefault="004B70A4" w14:paraId="00001769" w14:textId="77777777">
    <w:pPr>
      <w:widowControl w:val="0"/>
      <w:pBdr>
        <w:top w:val="nil"/>
        <w:left w:val="nil"/>
        <w:bottom w:val="nil"/>
        <w:right w:val="nil"/>
        <w:between w:val="nil"/>
      </w:pBdr>
      <w:tabs>
        <w:tab w:val="center" w:pos="4153"/>
        <w:tab w:val="right" w:pos="8306"/>
      </w:tabs>
      <w:jc w:val="center"/>
      <w:rPr>
        <w:i/>
        <w:color w:val="000000"/>
        <w:sz w:val="22"/>
        <w:szCs w:val="22"/>
      </w:rPr>
    </w:pPr>
    <w:r>
      <w:rPr>
        <w:i/>
        <w:color w:val="000000"/>
        <w:sz w:val="22"/>
        <w:szCs w:val="22"/>
      </w:rPr>
      <w:t>dabas aizsardzības plāns no 2025. gada līdz 203</w:t>
    </w:r>
    <w:r>
      <w:rPr>
        <w:i/>
        <w:sz w:val="22"/>
        <w:szCs w:val="22"/>
      </w:rPr>
      <w:t>7</w:t>
    </w:r>
    <w:r>
      <w:rPr>
        <w:i/>
        <w:color w:val="000000"/>
        <w:sz w:val="22"/>
        <w:szCs w:val="22"/>
      </w:rPr>
      <w:t>. gadam</w:t>
    </w:r>
  </w:p>
  <w:p w:rsidR="000F4EB6" w:rsidRDefault="000F4EB6" w14:paraId="0000176A" w14:textId="77777777"/>
  <w:p w:rsidR="000F4EB6" w:rsidRDefault="000F4EB6" w14:paraId="0000176B"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57A7"/>
    <w:multiLevelType w:val="multilevel"/>
    <w:tmpl w:val="E67249CC"/>
    <w:lvl w:ilvl="0">
      <w:start w:val="1"/>
      <w:numFmt w:val="decimal"/>
      <w:lvlText w:val="%1."/>
      <w:lvlJc w:val="left"/>
      <w:pPr>
        <w:ind w:left="720" w:hanging="360"/>
      </w:pPr>
    </w:lvl>
    <w:lvl w:ilvl="1">
      <w:start w:val="1"/>
      <w:numFmt w:val="decimal"/>
      <w:lvlText w:val="%2."/>
      <w:lvlJc w:val="left"/>
      <w:pPr>
        <w:ind w:left="720" w:hanging="360"/>
      </w:pPr>
    </w:lvl>
    <w:lvl w:ilvl="2">
      <w:start w:val="1"/>
      <w:numFmt w:val="decimal"/>
      <w:lvlText w:val="%3."/>
      <w:lvlJc w:val="left"/>
      <w:pPr>
        <w:ind w:left="720" w:hanging="360"/>
      </w:pPr>
    </w:lvl>
    <w:lvl w:ilvl="3">
      <w:start w:val="1"/>
      <w:numFmt w:val="decimal"/>
      <w:lvlText w:val="%4."/>
      <w:lvlJc w:val="left"/>
      <w:pPr>
        <w:ind w:left="720" w:hanging="360"/>
      </w:pPr>
    </w:lvl>
    <w:lvl w:ilvl="4">
      <w:start w:val="1"/>
      <w:numFmt w:val="decimal"/>
      <w:lvlText w:val="%5."/>
      <w:lvlJc w:val="left"/>
      <w:pPr>
        <w:ind w:left="720" w:hanging="360"/>
      </w:pPr>
    </w:lvl>
    <w:lvl w:ilvl="5">
      <w:start w:val="1"/>
      <w:numFmt w:val="decimal"/>
      <w:lvlText w:val="%6."/>
      <w:lvlJc w:val="left"/>
      <w:pPr>
        <w:ind w:left="720" w:hanging="360"/>
      </w:pPr>
    </w:lvl>
    <w:lvl w:ilvl="6">
      <w:start w:val="1"/>
      <w:numFmt w:val="decimal"/>
      <w:lvlText w:val="%7."/>
      <w:lvlJc w:val="left"/>
      <w:pPr>
        <w:ind w:left="720" w:hanging="360"/>
      </w:pPr>
    </w:lvl>
    <w:lvl w:ilvl="7">
      <w:start w:val="1"/>
      <w:numFmt w:val="decimal"/>
      <w:lvlText w:val="%8."/>
      <w:lvlJc w:val="left"/>
      <w:pPr>
        <w:ind w:left="720" w:hanging="360"/>
      </w:pPr>
    </w:lvl>
    <w:lvl w:ilvl="8">
      <w:start w:val="1"/>
      <w:numFmt w:val="decimal"/>
      <w:lvlText w:val="%9."/>
      <w:lvlJc w:val="left"/>
      <w:pPr>
        <w:ind w:left="720" w:hanging="360"/>
      </w:pPr>
    </w:lvl>
  </w:abstractNum>
  <w:abstractNum w:abstractNumId="1" w15:restartNumberingAfterBreak="0">
    <w:nsid w:val="01C47246"/>
    <w:multiLevelType w:val="multilevel"/>
    <w:tmpl w:val="5B762A3C"/>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 w15:restartNumberingAfterBreak="0">
    <w:nsid w:val="027155E9"/>
    <w:multiLevelType w:val="multilevel"/>
    <w:tmpl w:val="27BE2832"/>
    <w:lvl w:ilvl="0">
      <w:start w:val="1"/>
      <w:numFmt w:val="decimal"/>
      <w:lvlText w:val="%1."/>
      <w:lvlJc w:val="left"/>
      <w:pPr>
        <w:ind w:left="720" w:hanging="360"/>
      </w:pPr>
    </w:lvl>
    <w:lvl w:ilvl="1">
      <w:start w:val="1"/>
      <w:numFmt w:val="decimal"/>
      <w:lvlText w:val="%2."/>
      <w:lvlJc w:val="left"/>
      <w:pPr>
        <w:ind w:left="720" w:hanging="360"/>
      </w:pPr>
    </w:lvl>
    <w:lvl w:ilvl="2">
      <w:start w:val="1"/>
      <w:numFmt w:val="decimal"/>
      <w:lvlText w:val="%3."/>
      <w:lvlJc w:val="left"/>
      <w:pPr>
        <w:ind w:left="720" w:hanging="360"/>
      </w:pPr>
    </w:lvl>
    <w:lvl w:ilvl="3">
      <w:start w:val="1"/>
      <w:numFmt w:val="decimal"/>
      <w:lvlText w:val="%4."/>
      <w:lvlJc w:val="left"/>
      <w:pPr>
        <w:ind w:left="720" w:hanging="360"/>
      </w:pPr>
    </w:lvl>
    <w:lvl w:ilvl="4">
      <w:start w:val="1"/>
      <w:numFmt w:val="decimal"/>
      <w:lvlText w:val="%5."/>
      <w:lvlJc w:val="left"/>
      <w:pPr>
        <w:ind w:left="720" w:hanging="360"/>
      </w:pPr>
    </w:lvl>
    <w:lvl w:ilvl="5">
      <w:start w:val="1"/>
      <w:numFmt w:val="decimal"/>
      <w:lvlText w:val="%6."/>
      <w:lvlJc w:val="left"/>
      <w:pPr>
        <w:ind w:left="720" w:hanging="360"/>
      </w:pPr>
    </w:lvl>
    <w:lvl w:ilvl="6">
      <w:start w:val="1"/>
      <w:numFmt w:val="decimal"/>
      <w:lvlText w:val="%7."/>
      <w:lvlJc w:val="left"/>
      <w:pPr>
        <w:ind w:left="720" w:hanging="360"/>
      </w:pPr>
    </w:lvl>
    <w:lvl w:ilvl="7">
      <w:start w:val="1"/>
      <w:numFmt w:val="decimal"/>
      <w:lvlText w:val="%8."/>
      <w:lvlJc w:val="left"/>
      <w:pPr>
        <w:ind w:left="720" w:hanging="360"/>
      </w:pPr>
    </w:lvl>
    <w:lvl w:ilvl="8">
      <w:start w:val="1"/>
      <w:numFmt w:val="decimal"/>
      <w:lvlText w:val="%9."/>
      <w:lvlJc w:val="left"/>
      <w:pPr>
        <w:ind w:left="720" w:hanging="360"/>
      </w:pPr>
    </w:lvl>
  </w:abstractNum>
  <w:abstractNum w:abstractNumId="3" w15:restartNumberingAfterBreak="0">
    <w:nsid w:val="06C90C3C"/>
    <w:multiLevelType w:val="multilevel"/>
    <w:tmpl w:val="0A7EE8B2"/>
    <w:lvl w:ilvl="0">
      <w:start w:val="1"/>
      <w:numFmt w:val="decimal"/>
      <w:lvlText w:val="%1."/>
      <w:lvlJc w:val="left"/>
      <w:pPr>
        <w:ind w:left="501" w:hanging="360"/>
      </w:pPr>
    </w:lvl>
    <w:lvl w:ilvl="1">
      <w:start w:val="1"/>
      <w:numFmt w:val="lowerLetter"/>
      <w:lvlText w:val="%2."/>
      <w:lvlJc w:val="left"/>
      <w:pPr>
        <w:ind w:left="1221" w:hanging="360"/>
      </w:pPr>
    </w:lvl>
    <w:lvl w:ilvl="2">
      <w:start w:val="1"/>
      <w:numFmt w:val="lowerRoman"/>
      <w:lvlText w:val="%3."/>
      <w:lvlJc w:val="right"/>
      <w:pPr>
        <w:ind w:left="1941" w:hanging="180"/>
      </w:pPr>
    </w:lvl>
    <w:lvl w:ilvl="3">
      <w:start w:val="1"/>
      <w:numFmt w:val="decimal"/>
      <w:lvlText w:val="%4."/>
      <w:lvlJc w:val="left"/>
      <w:pPr>
        <w:ind w:left="2661" w:hanging="360"/>
      </w:pPr>
    </w:lvl>
    <w:lvl w:ilvl="4">
      <w:start w:val="1"/>
      <w:numFmt w:val="lowerLetter"/>
      <w:lvlText w:val="%5."/>
      <w:lvlJc w:val="left"/>
      <w:pPr>
        <w:ind w:left="3381" w:hanging="360"/>
      </w:pPr>
    </w:lvl>
    <w:lvl w:ilvl="5">
      <w:start w:val="1"/>
      <w:numFmt w:val="lowerRoman"/>
      <w:lvlText w:val="%6."/>
      <w:lvlJc w:val="right"/>
      <w:pPr>
        <w:ind w:left="4101" w:hanging="180"/>
      </w:pPr>
    </w:lvl>
    <w:lvl w:ilvl="6">
      <w:start w:val="1"/>
      <w:numFmt w:val="decimal"/>
      <w:lvlText w:val="%7."/>
      <w:lvlJc w:val="left"/>
      <w:pPr>
        <w:ind w:left="4821" w:hanging="360"/>
      </w:pPr>
    </w:lvl>
    <w:lvl w:ilvl="7">
      <w:start w:val="1"/>
      <w:numFmt w:val="lowerLetter"/>
      <w:lvlText w:val="%8."/>
      <w:lvlJc w:val="left"/>
      <w:pPr>
        <w:ind w:left="5541" w:hanging="360"/>
      </w:pPr>
    </w:lvl>
    <w:lvl w:ilvl="8">
      <w:start w:val="1"/>
      <w:numFmt w:val="lowerRoman"/>
      <w:lvlText w:val="%9."/>
      <w:lvlJc w:val="right"/>
      <w:pPr>
        <w:ind w:left="6261" w:hanging="180"/>
      </w:pPr>
    </w:lvl>
  </w:abstractNum>
  <w:abstractNum w:abstractNumId="4" w15:restartNumberingAfterBreak="0">
    <w:nsid w:val="06CE3CDA"/>
    <w:multiLevelType w:val="multilevel"/>
    <w:tmpl w:val="7BE6BAFC"/>
    <w:lvl w:ilvl="0">
      <w:start w:val="1"/>
      <w:numFmt w:val="decimal"/>
      <w:lvlText w:val="%1."/>
      <w:lvlJc w:val="left"/>
      <w:pPr>
        <w:ind w:left="50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7921794"/>
    <w:multiLevelType w:val="multilevel"/>
    <w:tmpl w:val="96BC12D0"/>
    <w:lvl w:ilvl="0">
      <w:start w:val="1"/>
      <w:numFmt w:val="decimal"/>
      <w:lvlText w:val="%1."/>
      <w:lvlJc w:val="left"/>
      <w:pPr>
        <w:ind w:left="489" w:hanging="360"/>
      </w:pPr>
      <w:rPr>
        <w:rFonts w:ascii="Times New Roman" w:hAnsi="Times New Roman" w:eastAsia="Times New Roman" w:cs="Times New Roman"/>
        <w:color w:val="000000"/>
      </w:rPr>
    </w:lvl>
    <w:lvl w:ilvl="1">
      <w:start w:val="11"/>
      <w:numFmt w:val="decimal"/>
      <w:lvlText w:val="%1.%2."/>
      <w:lvlJc w:val="left"/>
      <w:pPr>
        <w:ind w:left="629" w:hanging="500"/>
      </w:pPr>
    </w:lvl>
    <w:lvl w:ilvl="2">
      <w:start w:val="1"/>
      <w:numFmt w:val="decimal"/>
      <w:lvlText w:val="%1.%2.%3."/>
      <w:lvlJc w:val="left"/>
      <w:pPr>
        <w:ind w:left="849" w:hanging="720"/>
      </w:pPr>
    </w:lvl>
    <w:lvl w:ilvl="3">
      <w:start w:val="1"/>
      <w:numFmt w:val="decimal"/>
      <w:lvlText w:val="%1.%2.%3.%4."/>
      <w:lvlJc w:val="left"/>
      <w:pPr>
        <w:ind w:left="849" w:hanging="720"/>
      </w:pPr>
    </w:lvl>
    <w:lvl w:ilvl="4">
      <w:start w:val="1"/>
      <w:numFmt w:val="decimal"/>
      <w:lvlText w:val="%1.%2.%3.%4.%5."/>
      <w:lvlJc w:val="left"/>
      <w:pPr>
        <w:ind w:left="1209" w:hanging="1080"/>
      </w:pPr>
    </w:lvl>
    <w:lvl w:ilvl="5">
      <w:start w:val="1"/>
      <w:numFmt w:val="decimal"/>
      <w:lvlText w:val="%1.%2.%3.%4.%5.%6."/>
      <w:lvlJc w:val="left"/>
      <w:pPr>
        <w:ind w:left="1209" w:hanging="1080"/>
      </w:pPr>
    </w:lvl>
    <w:lvl w:ilvl="6">
      <w:start w:val="1"/>
      <w:numFmt w:val="decimal"/>
      <w:lvlText w:val="%1.%2.%3.%4.%5.%6.%7."/>
      <w:lvlJc w:val="left"/>
      <w:pPr>
        <w:ind w:left="1209" w:hanging="1080"/>
      </w:pPr>
    </w:lvl>
    <w:lvl w:ilvl="7">
      <w:start w:val="1"/>
      <w:numFmt w:val="decimal"/>
      <w:lvlText w:val="%1.%2.%3.%4.%5.%6.%7.%8."/>
      <w:lvlJc w:val="left"/>
      <w:pPr>
        <w:ind w:left="1569" w:hanging="1440"/>
      </w:pPr>
    </w:lvl>
    <w:lvl w:ilvl="8">
      <w:start w:val="1"/>
      <w:numFmt w:val="decimal"/>
      <w:lvlText w:val="%1.%2.%3.%4.%5.%6.%7.%8.%9."/>
      <w:lvlJc w:val="left"/>
      <w:pPr>
        <w:ind w:left="1569" w:hanging="1440"/>
      </w:pPr>
    </w:lvl>
  </w:abstractNum>
  <w:abstractNum w:abstractNumId="6" w15:restartNumberingAfterBreak="0">
    <w:nsid w:val="09A37149"/>
    <w:multiLevelType w:val="multilevel"/>
    <w:tmpl w:val="AB5C8E92"/>
    <w:lvl w:ilvl="0">
      <w:start w:val="1"/>
      <w:numFmt w:val="bullet"/>
      <w:lvlText w:val="-"/>
      <w:lvlJc w:val="left"/>
      <w:pPr>
        <w:ind w:left="720" w:hanging="360"/>
      </w:pPr>
      <w:rPr>
        <w:rFonts w:ascii="Times New Roman" w:hAnsi="Times New Roman" w:eastAsia="Times New Roman" w:cs="Times New Roman"/>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7" w15:restartNumberingAfterBreak="0">
    <w:nsid w:val="0F0B43A6"/>
    <w:multiLevelType w:val="multilevel"/>
    <w:tmpl w:val="CDC0D016"/>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8" w15:restartNumberingAfterBreak="0">
    <w:nsid w:val="122D0E90"/>
    <w:multiLevelType w:val="multilevel"/>
    <w:tmpl w:val="C35AD3E2"/>
    <w:lvl w:ilvl="0">
      <w:start w:val="1"/>
      <w:numFmt w:val="decimal"/>
      <w:lvlText w:val="%1."/>
      <w:lvlJc w:val="left"/>
      <w:pPr>
        <w:ind w:left="501" w:hanging="360"/>
      </w:pPr>
      <w:rPr>
        <w:rFonts w:ascii="Times New Roman" w:hAnsi="Times New Roman" w:eastAsia="Times New Roman" w:cs="Times New Roman"/>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3C105F3"/>
    <w:multiLevelType w:val="multilevel"/>
    <w:tmpl w:val="B3CAF4EC"/>
    <w:lvl w:ilvl="0">
      <w:start w:val="1"/>
      <w:numFmt w:val="upperLetter"/>
      <w:lvlText w:val="%1."/>
      <w:lvlJc w:val="left"/>
      <w:pPr>
        <w:ind w:left="1353" w:hanging="359"/>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0" w15:restartNumberingAfterBreak="0">
    <w:nsid w:val="1A310A23"/>
    <w:multiLevelType w:val="hybridMultilevel"/>
    <w:tmpl w:val="001EB86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F4E2596"/>
    <w:multiLevelType w:val="multilevel"/>
    <w:tmpl w:val="50AE953A"/>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2" w15:restartNumberingAfterBreak="0">
    <w:nsid w:val="20BB614D"/>
    <w:multiLevelType w:val="multilevel"/>
    <w:tmpl w:val="17C2F5B0"/>
    <w:lvl w:ilvl="0">
      <w:start w:val="1"/>
      <w:numFmt w:val="decimal"/>
      <w:lvlText w:val="%1"/>
      <w:lvlJc w:val="left"/>
      <w:pPr>
        <w:ind w:left="649" w:hanging="546"/>
      </w:pPr>
    </w:lvl>
    <w:lvl w:ilvl="1">
      <w:start w:val="13"/>
      <w:numFmt w:val="decimal"/>
      <w:lvlText w:val="%1.%2."/>
      <w:lvlJc w:val="left"/>
      <w:pPr>
        <w:ind w:left="649" w:hanging="546"/>
      </w:pPr>
      <w:rPr>
        <w:rFonts w:ascii="Calibri" w:hAnsi="Calibri" w:eastAsia="Calibri" w:cs="Calibri"/>
        <w:b/>
        <w:i/>
        <w:sz w:val="24"/>
        <w:szCs w:val="24"/>
      </w:rPr>
    </w:lvl>
    <w:lvl w:ilvl="2">
      <w:start w:val="1"/>
      <w:numFmt w:val="bullet"/>
      <w:lvlText w:val="•"/>
      <w:lvlJc w:val="left"/>
      <w:pPr>
        <w:ind w:left="237" w:hanging="720"/>
      </w:pPr>
      <w:rPr>
        <w:rFonts w:ascii="Calibri" w:hAnsi="Calibri" w:eastAsia="Calibri" w:cs="Calibri"/>
        <w:sz w:val="24"/>
        <w:szCs w:val="24"/>
      </w:rPr>
    </w:lvl>
    <w:lvl w:ilvl="3">
      <w:start w:val="1"/>
      <w:numFmt w:val="bullet"/>
      <w:lvlText w:val="•"/>
      <w:lvlJc w:val="left"/>
      <w:pPr>
        <w:ind w:left="1663" w:hanging="719"/>
      </w:pPr>
    </w:lvl>
    <w:lvl w:ilvl="4">
      <w:start w:val="1"/>
      <w:numFmt w:val="bullet"/>
      <w:lvlText w:val="•"/>
      <w:lvlJc w:val="left"/>
      <w:pPr>
        <w:ind w:left="2677" w:hanging="720"/>
      </w:pPr>
    </w:lvl>
    <w:lvl w:ilvl="5">
      <w:start w:val="1"/>
      <w:numFmt w:val="bullet"/>
      <w:lvlText w:val="•"/>
      <w:lvlJc w:val="left"/>
      <w:pPr>
        <w:ind w:left="3690" w:hanging="720"/>
      </w:pPr>
    </w:lvl>
    <w:lvl w:ilvl="6">
      <w:start w:val="1"/>
      <w:numFmt w:val="bullet"/>
      <w:lvlText w:val="•"/>
      <w:lvlJc w:val="left"/>
      <w:pPr>
        <w:ind w:left="4704" w:hanging="720"/>
      </w:pPr>
    </w:lvl>
    <w:lvl w:ilvl="7">
      <w:start w:val="1"/>
      <w:numFmt w:val="bullet"/>
      <w:lvlText w:val="•"/>
      <w:lvlJc w:val="left"/>
      <w:pPr>
        <w:ind w:left="5718" w:hanging="720"/>
      </w:pPr>
    </w:lvl>
    <w:lvl w:ilvl="8">
      <w:start w:val="1"/>
      <w:numFmt w:val="bullet"/>
      <w:lvlText w:val="•"/>
      <w:lvlJc w:val="left"/>
      <w:pPr>
        <w:ind w:left="6732" w:hanging="720"/>
      </w:pPr>
    </w:lvl>
  </w:abstractNum>
  <w:abstractNum w:abstractNumId="13" w15:restartNumberingAfterBreak="0">
    <w:nsid w:val="253B7773"/>
    <w:multiLevelType w:val="multilevel"/>
    <w:tmpl w:val="7E5C0972"/>
    <w:lvl w:ilvl="0">
      <w:start w:val="1"/>
      <w:numFmt w:val="decimal"/>
      <w:lvlText w:val="%1."/>
      <w:lvlJc w:val="left"/>
      <w:pPr>
        <w:ind w:left="501" w:hanging="360"/>
      </w:pPr>
      <w:rPr>
        <w:rFonts w:ascii="Times New Roman" w:hAnsi="Times New Roman" w:eastAsia="Times New Roman" w:cs="Times New Roman"/>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02412B5"/>
    <w:multiLevelType w:val="multilevel"/>
    <w:tmpl w:val="AEEE8A9C"/>
    <w:lvl w:ilvl="0">
      <w:start w:val="1"/>
      <w:numFmt w:val="decimal"/>
      <w:lvlText w:val="%1."/>
      <w:lvlJc w:val="left"/>
      <w:pPr>
        <w:ind w:left="501" w:hanging="360"/>
      </w:pPr>
      <w:rPr>
        <w:rFonts w:ascii="Times New Roman" w:hAnsi="Times New Roman" w:eastAsia="Times New Roman" w:cs="Times New Roman"/>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74878EB"/>
    <w:multiLevelType w:val="multilevel"/>
    <w:tmpl w:val="27684BF8"/>
    <w:lvl w:ilvl="0">
      <w:start w:val="1"/>
      <w:numFmt w:val="decimal"/>
      <w:lvlText w:val="%1."/>
      <w:lvlJc w:val="left"/>
      <w:pPr>
        <w:ind w:left="501" w:hanging="360"/>
      </w:pPr>
      <w:rPr>
        <w:rFonts w:ascii="Times New Roman" w:hAnsi="Times New Roman" w:eastAsia="Times New Roman" w:cs="Times New Roman"/>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7D53246"/>
    <w:multiLevelType w:val="multilevel"/>
    <w:tmpl w:val="ABAA3A02"/>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7" w15:restartNumberingAfterBreak="0">
    <w:nsid w:val="3AC2742B"/>
    <w:multiLevelType w:val="hybridMultilevel"/>
    <w:tmpl w:val="D4F41766"/>
    <w:lvl w:ilvl="0" w:tplc="883043E4">
      <w:start w:val="1"/>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D065F65"/>
    <w:multiLevelType w:val="multilevel"/>
    <w:tmpl w:val="C3E020BE"/>
    <w:lvl w:ilvl="0">
      <w:start w:val="1"/>
      <w:numFmt w:val="decimal"/>
      <w:lvlText w:val="%1."/>
      <w:lvlJc w:val="left"/>
      <w:pPr>
        <w:ind w:left="501" w:hanging="360"/>
      </w:pPr>
      <w:rPr>
        <w:rFonts w:ascii="Times New Roman" w:hAnsi="Times New Roman" w:eastAsia="Times New Roman" w:cs="Times New Roman"/>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D71686C"/>
    <w:multiLevelType w:val="multilevel"/>
    <w:tmpl w:val="AAB2FBCC"/>
    <w:lvl w:ilvl="0">
      <w:start w:val="1"/>
      <w:numFmt w:val="bullet"/>
      <w:lvlText w:val="-"/>
      <w:lvlJc w:val="left"/>
      <w:pPr>
        <w:ind w:left="720" w:hanging="360"/>
      </w:pPr>
      <w:rPr>
        <w:rFonts w:ascii="Times New Roman" w:hAnsi="Times New Roman" w:eastAsia="Times New Roman" w:cs="Times New Roman"/>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0" w15:restartNumberingAfterBreak="0">
    <w:nsid w:val="3DA826F3"/>
    <w:multiLevelType w:val="multilevel"/>
    <w:tmpl w:val="D0DC3F84"/>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1" w15:restartNumberingAfterBreak="0">
    <w:nsid w:val="523F0E18"/>
    <w:multiLevelType w:val="multilevel"/>
    <w:tmpl w:val="E5F225CA"/>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2" w15:restartNumberingAfterBreak="0">
    <w:nsid w:val="56E30331"/>
    <w:multiLevelType w:val="multilevel"/>
    <w:tmpl w:val="46523A8E"/>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3" w15:restartNumberingAfterBreak="0">
    <w:nsid w:val="58D80E47"/>
    <w:multiLevelType w:val="multilevel"/>
    <w:tmpl w:val="B652EE86"/>
    <w:lvl w:ilvl="0">
      <w:start w:val="1"/>
      <w:numFmt w:val="bullet"/>
      <w:lvlText w:val="-"/>
      <w:lvlJc w:val="left"/>
      <w:pPr>
        <w:ind w:left="720" w:hanging="360"/>
      </w:pPr>
      <w:rPr>
        <w:rFonts w:ascii="Times New Roman" w:hAnsi="Times New Roman" w:eastAsia="Times New Roman" w:cs="Times New Roman"/>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4" w15:restartNumberingAfterBreak="0">
    <w:nsid w:val="5C00285F"/>
    <w:multiLevelType w:val="multilevel"/>
    <w:tmpl w:val="E5B61710"/>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C5C0C36"/>
    <w:multiLevelType w:val="multilevel"/>
    <w:tmpl w:val="301E5852"/>
    <w:lvl w:ilvl="0">
      <w:start w:val="1"/>
      <w:numFmt w:val="decimal"/>
      <w:lvlText w:val="%1."/>
      <w:lvlJc w:val="left"/>
      <w:pPr>
        <w:ind w:left="489" w:hanging="360"/>
      </w:pPr>
      <w:rPr>
        <w:rFonts w:ascii="Times New Roman" w:hAnsi="Times New Roman" w:eastAsia="Times New Roman" w:cs="Times New Roman"/>
        <w:color w:val="000000"/>
        <w:sz w:val="20"/>
        <w:szCs w:val="20"/>
      </w:rPr>
    </w:lvl>
    <w:lvl w:ilvl="1">
      <w:start w:val="1"/>
      <w:numFmt w:val="lowerLetter"/>
      <w:lvlText w:val="%2."/>
      <w:lvlJc w:val="left"/>
      <w:pPr>
        <w:ind w:left="1209" w:hanging="360"/>
      </w:pPr>
    </w:lvl>
    <w:lvl w:ilvl="2">
      <w:start w:val="1"/>
      <w:numFmt w:val="lowerRoman"/>
      <w:lvlText w:val="%3."/>
      <w:lvlJc w:val="right"/>
      <w:pPr>
        <w:ind w:left="1929" w:hanging="180"/>
      </w:pPr>
    </w:lvl>
    <w:lvl w:ilvl="3">
      <w:start w:val="1"/>
      <w:numFmt w:val="decimal"/>
      <w:lvlText w:val="%4."/>
      <w:lvlJc w:val="left"/>
      <w:pPr>
        <w:ind w:left="2649" w:hanging="360"/>
      </w:pPr>
    </w:lvl>
    <w:lvl w:ilvl="4">
      <w:start w:val="1"/>
      <w:numFmt w:val="lowerLetter"/>
      <w:lvlText w:val="%5."/>
      <w:lvlJc w:val="left"/>
      <w:pPr>
        <w:ind w:left="3369" w:hanging="360"/>
      </w:pPr>
    </w:lvl>
    <w:lvl w:ilvl="5">
      <w:start w:val="1"/>
      <w:numFmt w:val="lowerRoman"/>
      <w:lvlText w:val="%6."/>
      <w:lvlJc w:val="right"/>
      <w:pPr>
        <w:ind w:left="4089" w:hanging="180"/>
      </w:pPr>
    </w:lvl>
    <w:lvl w:ilvl="6">
      <w:start w:val="1"/>
      <w:numFmt w:val="decimal"/>
      <w:lvlText w:val="%7."/>
      <w:lvlJc w:val="left"/>
      <w:pPr>
        <w:ind w:left="4809" w:hanging="360"/>
      </w:pPr>
    </w:lvl>
    <w:lvl w:ilvl="7">
      <w:start w:val="1"/>
      <w:numFmt w:val="lowerLetter"/>
      <w:lvlText w:val="%8."/>
      <w:lvlJc w:val="left"/>
      <w:pPr>
        <w:ind w:left="5529" w:hanging="360"/>
      </w:pPr>
    </w:lvl>
    <w:lvl w:ilvl="8">
      <w:start w:val="1"/>
      <w:numFmt w:val="lowerRoman"/>
      <w:lvlText w:val="%9."/>
      <w:lvlJc w:val="right"/>
      <w:pPr>
        <w:ind w:left="6249" w:hanging="180"/>
      </w:pPr>
    </w:lvl>
  </w:abstractNum>
  <w:abstractNum w:abstractNumId="26" w15:restartNumberingAfterBreak="0">
    <w:nsid w:val="5C8826B9"/>
    <w:multiLevelType w:val="multilevel"/>
    <w:tmpl w:val="925EB5D8"/>
    <w:lvl w:ilvl="0">
      <w:start w:val="1"/>
      <w:numFmt w:val="bullet"/>
      <w:lvlText w:val="●"/>
      <w:lvlJc w:val="left"/>
      <w:pPr>
        <w:ind w:left="781" w:hanging="360"/>
      </w:pPr>
      <w:rPr>
        <w:rFonts w:ascii="Noto Sans Symbols" w:hAnsi="Noto Sans Symbols" w:eastAsia="Noto Sans Symbols" w:cs="Noto Sans Symbols"/>
      </w:rPr>
    </w:lvl>
    <w:lvl w:ilvl="1">
      <w:start w:val="1"/>
      <w:numFmt w:val="bullet"/>
      <w:lvlText w:val="o"/>
      <w:lvlJc w:val="left"/>
      <w:pPr>
        <w:ind w:left="1501" w:hanging="360"/>
      </w:pPr>
      <w:rPr>
        <w:rFonts w:ascii="Courier New" w:hAnsi="Courier New" w:eastAsia="Courier New" w:cs="Courier New"/>
      </w:rPr>
    </w:lvl>
    <w:lvl w:ilvl="2">
      <w:start w:val="1"/>
      <w:numFmt w:val="bullet"/>
      <w:lvlText w:val="▪"/>
      <w:lvlJc w:val="left"/>
      <w:pPr>
        <w:ind w:left="2221" w:hanging="360"/>
      </w:pPr>
      <w:rPr>
        <w:rFonts w:ascii="Noto Sans Symbols" w:hAnsi="Noto Sans Symbols" w:eastAsia="Noto Sans Symbols" w:cs="Noto Sans Symbols"/>
      </w:rPr>
    </w:lvl>
    <w:lvl w:ilvl="3">
      <w:start w:val="1"/>
      <w:numFmt w:val="bullet"/>
      <w:lvlText w:val="●"/>
      <w:lvlJc w:val="left"/>
      <w:pPr>
        <w:ind w:left="2941" w:hanging="360"/>
      </w:pPr>
      <w:rPr>
        <w:rFonts w:ascii="Noto Sans Symbols" w:hAnsi="Noto Sans Symbols" w:eastAsia="Noto Sans Symbols" w:cs="Noto Sans Symbols"/>
      </w:rPr>
    </w:lvl>
    <w:lvl w:ilvl="4">
      <w:start w:val="1"/>
      <w:numFmt w:val="bullet"/>
      <w:lvlText w:val="o"/>
      <w:lvlJc w:val="left"/>
      <w:pPr>
        <w:ind w:left="3661" w:hanging="360"/>
      </w:pPr>
      <w:rPr>
        <w:rFonts w:ascii="Courier New" w:hAnsi="Courier New" w:eastAsia="Courier New" w:cs="Courier New"/>
      </w:rPr>
    </w:lvl>
    <w:lvl w:ilvl="5">
      <w:start w:val="1"/>
      <w:numFmt w:val="bullet"/>
      <w:lvlText w:val="▪"/>
      <w:lvlJc w:val="left"/>
      <w:pPr>
        <w:ind w:left="4381" w:hanging="360"/>
      </w:pPr>
      <w:rPr>
        <w:rFonts w:ascii="Noto Sans Symbols" w:hAnsi="Noto Sans Symbols" w:eastAsia="Noto Sans Symbols" w:cs="Noto Sans Symbols"/>
      </w:rPr>
    </w:lvl>
    <w:lvl w:ilvl="6">
      <w:start w:val="1"/>
      <w:numFmt w:val="bullet"/>
      <w:lvlText w:val="●"/>
      <w:lvlJc w:val="left"/>
      <w:pPr>
        <w:ind w:left="5101" w:hanging="360"/>
      </w:pPr>
      <w:rPr>
        <w:rFonts w:ascii="Noto Sans Symbols" w:hAnsi="Noto Sans Symbols" w:eastAsia="Noto Sans Symbols" w:cs="Noto Sans Symbols"/>
      </w:rPr>
    </w:lvl>
    <w:lvl w:ilvl="7">
      <w:start w:val="1"/>
      <w:numFmt w:val="bullet"/>
      <w:lvlText w:val="o"/>
      <w:lvlJc w:val="left"/>
      <w:pPr>
        <w:ind w:left="5821" w:hanging="360"/>
      </w:pPr>
      <w:rPr>
        <w:rFonts w:ascii="Courier New" w:hAnsi="Courier New" w:eastAsia="Courier New" w:cs="Courier New"/>
      </w:rPr>
    </w:lvl>
    <w:lvl w:ilvl="8">
      <w:start w:val="1"/>
      <w:numFmt w:val="bullet"/>
      <w:lvlText w:val="▪"/>
      <w:lvlJc w:val="left"/>
      <w:pPr>
        <w:ind w:left="6541" w:hanging="360"/>
      </w:pPr>
      <w:rPr>
        <w:rFonts w:ascii="Noto Sans Symbols" w:hAnsi="Noto Sans Symbols" w:eastAsia="Noto Sans Symbols" w:cs="Noto Sans Symbols"/>
      </w:rPr>
    </w:lvl>
  </w:abstractNum>
  <w:abstractNum w:abstractNumId="27" w15:restartNumberingAfterBreak="0">
    <w:nsid w:val="604211A9"/>
    <w:multiLevelType w:val="multilevel"/>
    <w:tmpl w:val="8E1A1ED6"/>
    <w:lvl w:ilvl="0">
      <w:start w:val="1"/>
      <w:numFmt w:val="decimal"/>
      <w:lvlText w:val="%1."/>
      <w:lvlJc w:val="left"/>
      <w:pPr>
        <w:ind w:left="501" w:hanging="360"/>
      </w:pPr>
      <w:rPr>
        <w:rFonts w:ascii="Times New Roman" w:hAnsi="Times New Roman" w:eastAsia="Times New Roman" w:cs="Times New Roman"/>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231414C"/>
    <w:multiLevelType w:val="multilevel"/>
    <w:tmpl w:val="5EDEF7D2"/>
    <w:lvl w:ilvl="0">
      <w:start w:val="1"/>
      <w:numFmt w:val="decimal"/>
      <w:lvlText w:val="%1."/>
      <w:lvlJc w:val="left"/>
      <w:pPr>
        <w:ind w:left="502" w:hanging="360"/>
      </w:pPr>
      <w:rPr>
        <w:rFonts w:ascii="Times New Roman" w:hAnsi="Times New Roman" w:eastAsia="Times New Roman" w:cs="Times New Roman"/>
        <w:color w:val="000000"/>
        <w:sz w:val="20"/>
        <w:szCs w:val="20"/>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29" w15:restartNumberingAfterBreak="0">
    <w:nsid w:val="6A08782C"/>
    <w:multiLevelType w:val="multilevel"/>
    <w:tmpl w:val="07466A38"/>
    <w:lvl w:ilvl="0">
      <w:start w:val="1"/>
      <w:numFmt w:val="decimal"/>
      <w:lvlText w:val="%1."/>
      <w:lvlJc w:val="left"/>
      <w:pPr>
        <w:ind w:left="50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D0C2260"/>
    <w:multiLevelType w:val="multilevel"/>
    <w:tmpl w:val="D90A09E0"/>
    <w:lvl w:ilvl="0">
      <w:start w:val="1"/>
      <w:numFmt w:val="decimal"/>
      <w:lvlText w:val="%1."/>
      <w:lvlJc w:val="left"/>
      <w:pPr>
        <w:ind w:left="501" w:hanging="360"/>
      </w:pPr>
      <w:rPr>
        <w:rFonts w:ascii="Times New Roman" w:hAnsi="Times New Roman" w:eastAsia="Times New Roman" w:cs="Times New Roman"/>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FA31F85"/>
    <w:multiLevelType w:val="hybridMultilevel"/>
    <w:tmpl w:val="8774EE3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FE165EC"/>
    <w:multiLevelType w:val="multilevel"/>
    <w:tmpl w:val="AC9676F8"/>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33" w15:restartNumberingAfterBreak="0">
    <w:nsid w:val="7275461E"/>
    <w:multiLevelType w:val="multilevel"/>
    <w:tmpl w:val="7EFAC588"/>
    <w:lvl w:ilvl="0">
      <w:start w:val="1"/>
      <w:numFmt w:val="upp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4AF38A1"/>
    <w:multiLevelType w:val="multilevel"/>
    <w:tmpl w:val="73DAE7C6"/>
    <w:lvl w:ilvl="0">
      <w:start w:val="1"/>
      <w:numFmt w:val="upperLetter"/>
      <w:lvlText w:val="%1."/>
      <w:lvlJc w:val="left"/>
      <w:pPr>
        <w:ind w:left="1353" w:hanging="359"/>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5" w15:restartNumberingAfterBreak="0">
    <w:nsid w:val="7B460F18"/>
    <w:multiLevelType w:val="multilevel"/>
    <w:tmpl w:val="70C22A58"/>
    <w:lvl w:ilvl="0">
      <w:start w:val="1"/>
      <w:numFmt w:val="decimal"/>
      <w:lvlText w:val="%1."/>
      <w:lvlJc w:val="left"/>
      <w:pPr>
        <w:ind w:left="501" w:hanging="360"/>
      </w:pPr>
      <w:rPr>
        <w:rFonts w:ascii="Times New Roman" w:hAnsi="Times New Roman" w:eastAsia="Times New Roman" w:cs="Times New Roman"/>
        <w:sz w:val="20"/>
        <w:szCs w:val="20"/>
      </w:rPr>
    </w:lvl>
    <w:lvl w:ilvl="1">
      <w:start w:val="2"/>
      <w:numFmt w:val="decimal"/>
      <w:pStyle w:val="Virsraksts21"/>
      <w:lvlText w:val="%1.%2."/>
      <w:lvlJc w:val="left"/>
      <w:pPr>
        <w:ind w:left="901" w:hanging="760"/>
      </w:pPr>
      <w:rPr>
        <w:b w:val="0"/>
      </w:rPr>
    </w:lvl>
    <w:lvl w:ilvl="2">
      <w:start w:val="1"/>
      <w:numFmt w:val="decimal"/>
      <w:lvlText w:val="%1.%2.%3."/>
      <w:lvlJc w:val="left"/>
      <w:pPr>
        <w:ind w:left="901" w:hanging="760"/>
      </w:pPr>
      <w:rPr>
        <w:b w:val="0"/>
      </w:rPr>
    </w:lvl>
    <w:lvl w:ilvl="3">
      <w:start w:val="12"/>
      <w:numFmt w:val="decimal"/>
      <w:lvlText w:val="%1.%2.%3.%4."/>
      <w:lvlJc w:val="left"/>
      <w:pPr>
        <w:ind w:left="901" w:hanging="760"/>
      </w:pPr>
      <w:rPr>
        <w:b w:val="0"/>
      </w:rPr>
    </w:lvl>
    <w:lvl w:ilvl="4">
      <w:start w:val="1"/>
      <w:numFmt w:val="decimal"/>
      <w:lvlText w:val="%1.%2.%3.%4.%5."/>
      <w:lvlJc w:val="left"/>
      <w:pPr>
        <w:ind w:left="1221" w:hanging="1080"/>
      </w:pPr>
      <w:rPr>
        <w:b w:val="0"/>
      </w:rPr>
    </w:lvl>
    <w:lvl w:ilvl="5">
      <w:start w:val="1"/>
      <w:numFmt w:val="decimal"/>
      <w:lvlText w:val="%1.%2.%3.%4.%5.%6."/>
      <w:lvlJc w:val="left"/>
      <w:pPr>
        <w:ind w:left="1221" w:hanging="1080"/>
      </w:pPr>
      <w:rPr>
        <w:b w:val="0"/>
      </w:rPr>
    </w:lvl>
    <w:lvl w:ilvl="6">
      <w:start w:val="1"/>
      <w:numFmt w:val="decimal"/>
      <w:lvlText w:val="%1.%2.%3.%4.%5.%6.%7."/>
      <w:lvlJc w:val="left"/>
      <w:pPr>
        <w:ind w:left="1221" w:hanging="1080"/>
      </w:pPr>
      <w:rPr>
        <w:b w:val="0"/>
      </w:rPr>
    </w:lvl>
    <w:lvl w:ilvl="7">
      <w:start w:val="1"/>
      <w:numFmt w:val="decimal"/>
      <w:lvlText w:val="%1.%2.%3.%4.%5.%6.%7.%8."/>
      <w:lvlJc w:val="left"/>
      <w:pPr>
        <w:ind w:left="1581" w:hanging="1440"/>
      </w:pPr>
      <w:rPr>
        <w:b w:val="0"/>
      </w:rPr>
    </w:lvl>
    <w:lvl w:ilvl="8">
      <w:start w:val="1"/>
      <w:numFmt w:val="decimal"/>
      <w:lvlText w:val="%1.%2.%3.%4.%5.%6.%7.%8.%9."/>
      <w:lvlJc w:val="left"/>
      <w:pPr>
        <w:ind w:left="1581" w:hanging="1440"/>
      </w:pPr>
      <w:rPr>
        <w:b w:val="0"/>
      </w:rPr>
    </w:lvl>
  </w:abstractNum>
  <w:abstractNum w:abstractNumId="36" w15:restartNumberingAfterBreak="0">
    <w:nsid w:val="7C302295"/>
    <w:multiLevelType w:val="multilevel"/>
    <w:tmpl w:val="DA48BD92"/>
    <w:lvl w:ilvl="0">
      <w:start w:val="1"/>
      <w:numFmt w:val="decimal"/>
      <w:lvlText w:val="%1."/>
      <w:lvlJc w:val="left"/>
      <w:pPr>
        <w:ind w:left="501" w:hanging="360"/>
      </w:pPr>
      <w:rPr>
        <w:rFonts w:ascii="Times New Roman" w:hAnsi="Times New Roman" w:eastAsia="Times New Roman" w:cs="Times New Roman"/>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89835810">
    <w:abstractNumId w:val="35"/>
  </w:num>
  <w:num w:numId="2" w16cid:durableId="1761098401">
    <w:abstractNumId w:val="27"/>
  </w:num>
  <w:num w:numId="3" w16cid:durableId="1645499681">
    <w:abstractNumId w:val="19"/>
  </w:num>
  <w:num w:numId="4" w16cid:durableId="1516459025">
    <w:abstractNumId w:val="23"/>
  </w:num>
  <w:num w:numId="5" w16cid:durableId="569392991">
    <w:abstractNumId w:val="22"/>
  </w:num>
  <w:num w:numId="6" w16cid:durableId="1241521769">
    <w:abstractNumId w:val="7"/>
  </w:num>
  <w:num w:numId="7" w16cid:durableId="1541019322">
    <w:abstractNumId w:val="11"/>
  </w:num>
  <w:num w:numId="8" w16cid:durableId="1600333072">
    <w:abstractNumId w:val="28"/>
  </w:num>
  <w:num w:numId="9" w16cid:durableId="2008703884">
    <w:abstractNumId w:val="25"/>
  </w:num>
  <w:num w:numId="10" w16cid:durableId="451560473">
    <w:abstractNumId w:val="5"/>
  </w:num>
  <w:num w:numId="11" w16cid:durableId="133109302">
    <w:abstractNumId w:val="12"/>
  </w:num>
  <w:num w:numId="12" w16cid:durableId="1283342344">
    <w:abstractNumId w:val="16"/>
  </w:num>
  <w:num w:numId="13" w16cid:durableId="41752949">
    <w:abstractNumId w:val="21"/>
  </w:num>
  <w:num w:numId="14" w16cid:durableId="501285426">
    <w:abstractNumId w:val="34"/>
  </w:num>
  <w:num w:numId="15" w16cid:durableId="315450462">
    <w:abstractNumId w:val="20"/>
  </w:num>
  <w:num w:numId="16" w16cid:durableId="1428650930">
    <w:abstractNumId w:val="1"/>
  </w:num>
  <w:num w:numId="17" w16cid:durableId="93944911">
    <w:abstractNumId w:val="36"/>
  </w:num>
  <w:num w:numId="18" w16cid:durableId="1937861204">
    <w:abstractNumId w:val="8"/>
  </w:num>
  <w:num w:numId="19" w16cid:durableId="372312547">
    <w:abstractNumId w:val="15"/>
  </w:num>
  <w:num w:numId="20" w16cid:durableId="1643003189">
    <w:abstractNumId w:val="14"/>
  </w:num>
  <w:num w:numId="21" w16cid:durableId="2145852053">
    <w:abstractNumId w:val="13"/>
  </w:num>
  <w:num w:numId="22" w16cid:durableId="790635324">
    <w:abstractNumId w:val="4"/>
  </w:num>
  <w:num w:numId="23" w16cid:durableId="693655186">
    <w:abstractNumId w:val="2"/>
  </w:num>
  <w:num w:numId="24" w16cid:durableId="717827867">
    <w:abstractNumId w:val="0"/>
  </w:num>
  <w:num w:numId="25" w16cid:durableId="150104870">
    <w:abstractNumId w:val="18"/>
  </w:num>
  <w:num w:numId="26" w16cid:durableId="1852335896">
    <w:abstractNumId w:val="29"/>
  </w:num>
  <w:num w:numId="27" w16cid:durableId="45304796">
    <w:abstractNumId w:val="30"/>
  </w:num>
  <w:num w:numId="28" w16cid:durableId="1065034163">
    <w:abstractNumId w:val="32"/>
  </w:num>
  <w:num w:numId="29" w16cid:durableId="1380016061">
    <w:abstractNumId w:val="24"/>
  </w:num>
  <w:num w:numId="30" w16cid:durableId="2014607503">
    <w:abstractNumId w:val="33"/>
  </w:num>
  <w:num w:numId="31" w16cid:durableId="1681925373">
    <w:abstractNumId w:val="9"/>
  </w:num>
  <w:num w:numId="32" w16cid:durableId="627400698">
    <w:abstractNumId w:val="26"/>
  </w:num>
  <w:num w:numId="33" w16cid:durableId="299115839">
    <w:abstractNumId w:val="6"/>
  </w:num>
  <w:num w:numId="34" w16cid:durableId="374276526">
    <w:abstractNumId w:val="3"/>
  </w:num>
  <w:num w:numId="35" w16cid:durableId="895512082">
    <w:abstractNumId w:val="31"/>
  </w:num>
  <w:num w:numId="36" w16cid:durableId="1670716648">
    <w:abstractNumId w:val="10"/>
  </w:num>
  <w:num w:numId="37" w16cid:durableId="1675456684">
    <w:abstractNumId w:val="1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embedTrueTypeFonts/>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4EB6"/>
    <w:rsid w:val="00010376"/>
    <w:rsid w:val="00016631"/>
    <w:rsid w:val="00021F3A"/>
    <w:rsid w:val="00023A12"/>
    <w:rsid w:val="00024362"/>
    <w:rsid w:val="0003259F"/>
    <w:rsid w:val="00047EEC"/>
    <w:rsid w:val="00051BDA"/>
    <w:rsid w:val="00052F27"/>
    <w:rsid w:val="00076E30"/>
    <w:rsid w:val="00080A55"/>
    <w:rsid w:val="000932C3"/>
    <w:rsid w:val="000B2ECE"/>
    <w:rsid w:val="000C1B33"/>
    <w:rsid w:val="000E0A40"/>
    <w:rsid w:val="000F4EB6"/>
    <w:rsid w:val="000F502C"/>
    <w:rsid w:val="0010290A"/>
    <w:rsid w:val="00121DC6"/>
    <w:rsid w:val="00130B74"/>
    <w:rsid w:val="00134A9F"/>
    <w:rsid w:val="0015338C"/>
    <w:rsid w:val="00161262"/>
    <w:rsid w:val="00175C37"/>
    <w:rsid w:val="00184DFF"/>
    <w:rsid w:val="00185B73"/>
    <w:rsid w:val="001B7E58"/>
    <w:rsid w:val="001C04E3"/>
    <w:rsid w:val="001C49E2"/>
    <w:rsid w:val="001D1783"/>
    <w:rsid w:val="001F52C5"/>
    <w:rsid w:val="00204191"/>
    <w:rsid w:val="00204C26"/>
    <w:rsid w:val="00217404"/>
    <w:rsid w:val="00222526"/>
    <w:rsid w:val="002317DF"/>
    <w:rsid w:val="002348A3"/>
    <w:rsid w:val="002503D9"/>
    <w:rsid w:val="00271255"/>
    <w:rsid w:val="002811E4"/>
    <w:rsid w:val="0028657E"/>
    <w:rsid w:val="00292DB5"/>
    <w:rsid w:val="00300AF6"/>
    <w:rsid w:val="00307FCA"/>
    <w:rsid w:val="00323090"/>
    <w:rsid w:val="00330E6F"/>
    <w:rsid w:val="00337765"/>
    <w:rsid w:val="0037057C"/>
    <w:rsid w:val="00380204"/>
    <w:rsid w:val="0039124F"/>
    <w:rsid w:val="00391486"/>
    <w:rsid w:val="003A16C9"/>
    <w:rsid w:val="003A4272"/>
    <w:rsid w:val="003B03B0"/>
    <w:rsid w:val="003E0140"/>
    <w:rsid w:val="003E4ED9"/>
    <w:rsid w:val="003F63E8"/>
    <w:rsid w:val="003F6CF6"/>
    <w:rsid w:val="003F7974"/>
    <w:rsid w:val="00420E75"/>
    <w:rsid w:val="00442317"/>
    <w:rsid w:val="00442E2D"/>
    <w:rsid w:val="0045138C"/>
    <w:rsid w:val="00466904"/>
    <w:rsid w:val="00474C06"/>
    <w:rsid w:val="004806D5"/>
    <w:rsid w:val="004B431B"/>
    <w:rsid w:val="004B5E29"/>
    <w:rsid w:val="004B70A4"/>
    <w:rsid w:val="004C7F2B"/>
    <w:rsid w:val="004D08E8"/>
    <w:rsid w:val="004D7157"/>
    <w:rsid w:val="004E62F9"/>
    <w:rsid w:val="004F54B6"/>
    <w:rsid w:val="0051347A"/>
    <w:rsid w:val="005274CB"/>
    <w:rsid w:val="00534E03"/>
    <w:rsid w:val="005359D9"/>
    <w:rsid w:val="00541499"/>
    <w:rsid w:val="00547339"/>
    <w:rsid w:val="0056504F"/>
    <w:rsid w:val="00581140"/>
    <w:rsid w:val="00583AAE"/>
    <w:rsid w:val="00585D9B"/>
    <w:rsid w:val="005A1853"/>
    <w:rsid w:val="005E163C"/>
    <w:rsid w:val="005F3876"/>
    <w:rsid w:val="00607480"/>
    <w:rsid w:val="0062137E"/>
    <w:rsid w:val="0063200F"/>
    <w:rsid w:val="00641128"/>
    <w:rsid w:val="006436DC"/>
    <w:rsid w:val="00654D11"/>
    <w:rsid w:val="00656DC0"/>
    <w:rsid w:val="0066570B"/>
    <w:rsid w:val="006763B6"/>
    <w:rsid w:val="0067650A"/>
    <w:rsid w:val="00686D80"/>
    <w:rsid w:val="00692FB9"/>
    <w:rsid w:val="006C0856"/>
    <w:rsid w:val="006C24CF"/>
    <w:rsid w:val="006E59FF"/>
    <w:rsid w:val="007055BC"/>
    <w:rsid w:val="0072603F"/>
    <w:rsid w:val="0075257A"/>
    <w:rsid w:val="007A081F"/>
    <w:rsid w:val="007D6561"/>
    <w:rsid w:val="007E7E3B"/>
    <w:rsid w:val="007F0728"/>
    <w:rsid w:val="007F3430"/>
    <w:rsid w:val="00816776"/>
    <w:rsid w:val="008201CA"/>
    <w:rsid w:val="0083106F"/>
    <w:rsid w:val="00837020"/>
    <w:rsid w:val="00846A71"/>
    <w:rsid w:val="00851F4E"/>
    <w:rsid w:val="00861C74"/>
    <w:rsid w:val="008720DE"/>
    <w:rsid w:val="00875C2B"/>
    <w:rsid w:val="008A2BCE"/>
    <w:rsid w:val="008B61F6"/>
    <w:rsid w:val="008D6BE8"/>
    <w:rsid w:val="008F16B6"/>
    <w:rsid w:val="00920236"/>
    <w:rsid w:val="00947A54"/>
    <w:rsid w:val="00952A2D"/>
    <w:rsid w:val="00965B0B"/>
    <w:rsid w:val="00974883"/>
    <w:rsid w:val="009B0DFF"/>
    <w:rsid w:val="009C1F6A"/>
    <w:rsid w:val="009C4DC7"/>
    <w:rsid w:val="009D5181"/>
    <w:rsid w:val="009E4910"/>
    <w:rsid w:val="009F363C"/>
    <w:rsid w:val="009F557C"/>
    <w:rsid w:val="009F76BE"/>
    <w:rsid w:val="00A004F8"/>
    <w:rsid w:val="00A17E20"/>
    <w:rsid w:val="00A86B6E"/>
    <w:rsid w:val="00A905D8"/>
    <w:rsid w:val="00AB1FD9"/>
    <w:rsid w:val="00AC490D"/>
    <w:rsid w:val="00AD2BA1"/>
    <w:rsid w:val="00AD3DF2"/>
    <w:rsid w:val="00AD4CA1"/>
    <w:rsid w:val="00AF1335"/>
    <w:rsid w:val="00AF74BE"/>
    <w:rsid w:val="00B0584E"/>
    <w:rsid w:val="00B11570"/>
    <w:rsid w:val="00B21724"/>
    <w:rsid w:val="00B45F73"/>
    <w:rsid w:val="00B61614"/>
    <w:rsid w:val="00B97450"/>
    <w:rsid w:val="00BA168B"/>
    <w:rsid w:val="00BA64F9"/>
    <w:rsid w:val="00BD3B0C"/>
    <w:rsid w:val="00BF1846"/>
    <w:rsid w:val="00BF443F"/>
    <w:rsid w:val="00C00BE2"/>
    <w:rsid w:val="00C51AFF"/>
    <w:rsid w:val="00C6242A"/>
    <w:rsid w:val="00C7371F"/>
    <w:rsid w:val="00CA76F9"/>
    <w:rsid w:val="00CB0C59"/>
    <w:rsid w:val="00CC5663"/>
    <w:rsid w:val="00CC6024"/>
    <w:rsid w:val="00CE2DE9"/>
    <w:rsid w:val="00CF3944"/>
    <w:rsid w:val="00CF75AF"/>
    <w:rsid w:val="00D02436"/>
    <w:rsid w:val="00D11771"/>
    <w:rsid w:val="00D1433D"/>
    <w:rsid w:val="00D23816"/>
    <w:rsid w:val="00D2606C"/>
    <w:rsid w:val="00D27E4A"/>
    <w:rsid w:val="00D3003F"/>
    <w:rsid w:val="00D37ED1"/>
    <w:rsid w:val="00D51FDC"/>
    <w:rsid w:val="00D647C2"/>
    <w:rsid w:val="00D77EC7"/>
    <w:rsid w:val="00D808AA"/>
    <w:rsid w:val="00DB1BFA"/>
    <w:rsid w:val="00DB6F7A"/>
    <w:rsid w:val="00DD6F3A"/>
    <w:rsid w:val="00E0141B"/>
    <w:rsid w:val="00E04404"/>
    <w:rsid w:val="00E139E8"/>
    <w:rsid w:val="00E202B3"/>
    <w:rsid w:val="00E261D4"/>
    <w:rsid w:val="00E319C5"/>
    <w:rsid w:val="00E33E1C"/>
    <w:rsid w:val="00E42D70"/>
    <w:rsid w:val="00E67B34"/>
    <w:rsid w:val="00E804C2"/>
    <w:rsid w:val="00E83503"/>
    <w:rsid w:val="00E92D26"/>
    <w:rsid w:val="00EA07E0"/>
    <w:rsid w:val="00EA126E"/>
    <w:rsid w:val="00EA5788"/>
    <w:rsid w:val="00EB4FF4"/>
    <w:rsid w:val="00EC4E79"/>
    <w:rsid w:val="00EC567D"/>
    <w:rsid w:val="00F41BDC"/>
    <w:rsid w:val="00F45489"/>
    <w:rsid w:val="00F55B6A"/>
    <w:rsid w:val="00F61A94"/>
    <w:rsid w:val="00F718A2"/>
    <w:rsid w:val="00F849A7"/>
    <w:rsid w:val="00F85FBC"/>
    <w:rsid w:val="00F92308"/>
    <w:rsid w:val="00F958D3"/>
    <w:rsid w:val="00F97D1E"/>
    <w:rsid w:val="00FA2CA9"/>
    <w:rsid w:val="00FA4CF2"/>
    <w:rsid w:val="00FA7008"/>
    <w:rsid w:val="00FD3296"/>
    <w:rsid w:val="00FE3660"/>
    <w:rsid w:val="00FE4C74"/>
    <w:rsid w:val="022D4101"/>
    <w:rsid w:val="02B22C8E"/>
    <w:rsid w:val="04D32A79"/>
    <w:rsid w:val="0797ACC6"/>
    <w:rsid w:val="199DAD67"/>
    <w:rsid w:val="1D81B9F0"/>
    <w:rsid w:val="1F18A866"/>
    <w:rsid w:val="227C7174"/>
    <w:rsid w:val="2564AF7A"/>
    <w:rsid w:val="26EAF8A6"/>
    <w:rsid w:val="2A811FDE"/>
    <w:rsid w:val="2EB78195"/>
    <w:rsid w:val="351B2AA1"/>
    <w:rsid w:val="3AD22751"/>
    <w:rsid w:val="3B67DA15"/>
    <w:rsid w:val="3C9FEFD2"/>
    <w:rsid w:val="3D720E53"/>
    <w:rsid w:val="410ADACE"/>
    <w:rsid w:val="49252407"/>
    <w:rsid w:val="4B6DD8A8"/>
    <w:rsid w:val="58D83886"/>
    <w:rsid w:val="5D45C283"/>
    <w:rsid w:val="61245678"/>
    <w:rsid w:val="621C946D"/>
    <w:rsid w:val="66ED1097"/>
    <w:rsid w:val="6AC9034D"/>
    <w:rsid w:val="6C0EBBC1"/>
    <w:rsid w:val="71328652"/>
    <w:rsid w:val="73354159"/>
    <w:rsid w:val="758DF8F6"/>
    <w:rsid w:val="77AF58A0"/>
    <w:rsid w:val="78C7BDE7"/>
    <w:rsid w:val="7A0C0D71"/>
    <w:rsid w:val="7F746D3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172B9"/>
  <w15:docId w15:val="{FAB4D81B-CA13-44A7-AE62-733C0805359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F75AF"/>
    <w:rPr>
      <w:lang w:eastAsia="en-GB"/>
    </w:rPr>
  </w:style>
  <w:style w:type="paragraph" w:styleId="Heading1">
    <w:name w:val="heading 1"/>
    <w:basedOn w:val="Normal"/>
    <w:link w:val="Heading1Char"/>
    <w:uiPriority w:val="9"/>
    <w:qFormat/>
    <w:rsid w:val="00637736"/>
    <w:pPr>
      <w:widowControl w:val="0"/>
      <w:jc w:val="both"/>
      <w:outlineLvl w:val="0"/>
    </w:pPr>
    <w:rPr>
      <w:rFonts w:eastAsia="Calibri" w:cstheme="minorBidi"/>
      <w:b/>
      <w:bCs/>
      <w:caps/>
      <w:color w:val="002060"/>
      <w:sz w:val="28"/>
      <w:szCs w:val="36"/>
      <w:lang w:val="en-US" w:eastAsia="en-US"/>
    </w:rPr>
  </w:style>
  <w:style w:type="paragraph" w:styleId="Heading2">
    <w:name w:val="heading 2"/>
    <w:basedOn w:val="Normal"/>
    <w:link w:val="Heading2Char"/>
    <w:uiPriority w:val="9"/>
    <w:unhideWhenUsed/>
    <w:qFormat/>
    <w:rsid w:val="008947C9"/>
    <w:pPr>
      <w:widowControl w:val="0"/>
      <w:jc w:val="both"/>
      <w:outlineLvl w:val="1"/>
    </w:pPr>
    <w:rPr>
      <w:rFonts w:eastAsia="Calibri" w:cstheme="minorBidi"/>
      <w:b/>
      <w:bCs/>
      <w:color w:val="002060"/>
      <w:sz w:val="28"/>
      <w:szCs w:val="28"/>
      <w:lang w:val="en-US" w:eastAsia="en-US"/>
    </w:rPr>
  </w:style>
  <w:style w:type="paragraph" w:styleId="Heading3">
    <w:name w:val="heading 3"/>
    <w:basedOn w:val="Normal"/>
    <w:next w:val="Normal"/>
    <w:link w:val="Heading3Char"/>
    <w:uiPriority w:val="9"/>
    <w:unhideWhenUsed/>
    <w:qFormat/>
    <w:rsid w:val="008947C9"/>
    <w:pPr>
      <w:keepNext/>
      <w:keepLines/>
      <w:widowControl w:val="0"/>
      <w:jc w:val="both"/>
      <w:outlineLvl w:val="2"/>
    </w:pPr>
    <w:rPr>
      <w:rFonts w:eastAsiaTheme="majorEastAsia" w:cstheme="majorBidi"/>
      <w:b/>
      <w:color w:val="002060"/>
      <w:lang w:val="en-US" w:eastAsia="en-US"/>
    </w:rPr>
  </w:style>
  <w:style w:type="paragraph" w:styleId="Heading4">
    <w:name w:val="heading 4"/>
    <w:basedOn w:val="Normal"/>
    <w:link w:val="Heading4Char"/>
    <w:uiPriority w:val="9"/>
    <w:unhideWhenUsed/>
    <w:qFormat/>
    <w:rsid w:val="005566D1"/>
    <w:pPr>
      <w:widowControl w:val="0"/>
      <w:ind w:left="237"/>
      <w:outlineLvl w:val="3"/>
    </w:pPr>
    <w:rPr>
      <w:rFonts w:ascii="Calibri" w:hAnsi="Calibri" w:eastAsia="Calibri" w:cstheme="minorBidi"/>
      <w:i/>
      <w:sz w:val="28"/>
      <w:szCs w:val="28"/>
      <w:lang w:val="en-US" w:eastAsia="en-US"/>
    </w:rPr>
  </w:style>
  <w:style w:type="paragraph" w:styleId="Heading5">
    <w:name w:val="heading 5"/>
    <w:basedOn w:val="Normal"/>
    <w:link w:val="Heading5Char"/>
    <w:uiPriority w:val="9"/>
    <w:unhideWhenUsed/>
    <w:qFormat/>
    <w:rsid w:val="00972F4E"/>
    <w:pPr>
      <w:widowControl w:val="0"/>
      <w:ind w:left="237"/>
      <w:outlineLvl w:val="4"/>
    </w:pPr>
    <w:rPr>
      <w:rFonts w:ascii="Calibri" w:hAnsi="Calibri" w:eastAsia="Calibri" w:cstheme="minorBidi"/>
      <w:b/>
      <w:bCs/>
      <w:lang w:val="en-US" w:eastAsia="en-US"/>
    </w:rPr>
  </w:style>
  <w:style w:type="paragraph" w:styleId="Heading6">
    <w:name w:val="heading 6"/>
    <w:basedOn w:val="Normal"/>
    <w:next w:val="Normal"/>
    <w:link w:val="Heading6Char"/>
    <w:uiPriority w:val="9"/>
    <w:unhideWhenUsed/>
    <w:qFormat/>
    <w:rsid w:val="00C51F1F"/>
    <w:pPr>
      <w:keepNext/>
      <w:keepLines/>
      <w:widowControl w:val="0"/>
      <w:spacing w:before="40"/>
      <w:outlineLvl w:val="5"/>
    </w:pPr>
    <w:rPr>
      <w:rFonts w:asciiTheme="majorHAnsi" w:hAnsiTheme="majorHAnsi" w:eastAsiaTheme="majorEastAsia" w:cstheme="majorBidi"/>
      <w:color w:val="1F4D78" w:themeColor="accent1" w:themeShade="7F"/>
      <w:sz w:val="22"/>
      <w:szCs w:val="22"/>
      <w:lang w:val="en-US" w:eastAsia="en-US"/>
    </w:rPr>
  </w:style>
  <w:style w:type="paragraph" w:styleId="Heading7">
    <w:name w:val="heading 7"/>
    <w:basedOn w:val="Normal"/>
    <w:next w:val="Normal"/>
    <w:link w:val="Heading7Char"/>
    <w:uiPriority w:val="9"/>
    <w:unhideWhenUsed/>
    <w:qFormat/>
    <w:rsid w:val="006138EF"/>
    <w:pPr>
      <w:keepNext/>
      <w:keepLines/>
      <w:widowControl w:val="0"/>
      <w:spacing w:before="40"/>
      <w:outlineLvl w:val="6"/>
    </w:pPr>
    <w:rPr>
      <w:rFonts w:asciiTheme="majorHAnsi" w:hAnsiTheme="majorHAnsi" w:eastAsiaTheme="majorEastAsia" w:cstheme="majorBidi"/>
      <w:i/>
      <w:iCs/>
      <w:color w:val="1F4D78" w:themeColor="accent1" w:themeShade="7F"/>
      <w:sz w:val="22"/>
      <w:szCs w:val="22"/>
      <w:lang w:val="en-US" w:eastAsia="en-US"/>
    </w:rPr>
  </w:style>
  <w:style w:type="paragraph" w:styleId="Heading8">
    <w:name w:val="heading 8"/>
    <w:basedOn w:val="Normal"/>
    <w:next w:val="Normal"/>
    <w:link w:val="Heading8Char"/>
    <w:uiPriority w:val="9"/>
    <w:qFormat/>
    <w:rsid w:val="005C0767"/>
    <w:pPr>
      <w:keepNext/>
      <w:tabs>
        <w:tab w:val="num" w:pos="1440"/>
      </w:tabs>
      <w:suppressAutoHyphens/>
      <w:ind w:left="170"/>
      <w:outlineLvl w:val="7"/>
    </w:pPr>
    <w:rPr>
      <w:rFonts w:eastAsia="Calibri" w:cs="Calibri"/>
      <w:b/>
      <w:bCs/>
      <w:szCs w:val="20"/>
      <w:u w:val="single"/>
      <w:lang w:eastAsia="ar-SA"/>
    </w:rPr>
  </w:style>
  <w:style w:type="paragraph" w:styleId="Heading9">
    <w:name w:val="heading 9"/>
    <w:basedOn w:val="Normal"/>
    <w:next w:val="Normal"/>
    <w:link w:val="Heading9Char"/>
    <w:uiPriority w:val="9"/>
    <w:qFormat/>
    <w:rsid w:val="005C0767"/>
    <w:pPr>
      <w:keepNext/>
      <w:tabs>
        <w:tab w:val="num" w:pos="1584"/>
      </w:tabs>
      <w:suppressAutoHyphens/>
      <w:ind w:left="1584" w:hanging="1584"/>
      <w:outlineLvl w:val="8"/>
    </w:pPr>
    <w:rPr>
      <w:rFonts w:eastAsia="Calibri" w:cs="Calibri"/>
      <w:szCs w:val="20"/>
      <w:u w:val="single"/>
      <w:lang w:eastAsia="ar-SA"/>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0" w:type="dxa"/>
        <w:left w:w="0" w:type="dxa"/>
        <w:bottom w:w="0" w:type="dxa"/>
        <w:right w:w="0" w:type="dxa"/>
      </w:tblCellMar>
    </w:tblPr>
  </w:style>
  <w:style w:type="paragraph" w:styleId="Title">
    <w:name w:val="Title"/>
    <w:basedOn w:val="Normal"/>
    <w:link w:val="TitleChar"/>
    <w:uiPriority w:val="10"/>
    <w:qFormat/>
    <w:rsid w:val="000208AC"/>
    <w:pPr>
      <w:jc w:val="center"/>
    </w:pPr>
    <w:rPr>
      <w:b/>
      <w:bCs/>
      <w:lang w:eastAsia="en-US"/>
    </w:rPr>
  </w:style>
  <w:style w:type="character" w:styleId="Heading2Char" w:customStyle="1">
    <w:name w:val="Heading 2 Char"/>
    <w:basedOn w:val="DefaultParagraphFont"/>
    <w:link w:val="Heading2"/>
    <w:uiPriority w:val="9"/>
    <w:rsid w:val="008947C9"/>
    <w:rPr>
      <w:rFonts w:ascii="Times New Roman" w:hAnsi="Times New Roman" w:eastAsia="Calibri"/>
      <w:b/>
      <w:bCs/>
      <w:color w:val="002060"/>
      <w:sz w:val="28"/>
      <w:szCs w:val="28"/>
      <w:lang w:val="en-US"/>
    </w:rPr>
  </w:style>
  <w:style w:type="character" w:styleId="Heading5Char" w:customStyle="1">
    <w:name w:val="Heading 5 Char"/>
    <w:basedOn w:val="DefaultParagraphFont"/>
    <w:link w:val="Heading5"/>
    <w:uiPriority w:val="9"/>
    <w:rsid w:val="00972F4E"/>
    <w:rPr>
      <w:rFonts w:ascii="Calibri" w:hAnsi="Calibri" w:eastAsia="Calibri"/>
      <w:b/>
      <w:bCs/>
      <w:sz w:val="24"/>
      <w:szCs w:val="24"/>
      <w:lang w:val="en-US"/>
    </w:rPr>
  </w:style>
  <w:style w:type="paragraph" w:styleId="BodyText">
    <w:name w:val="Body Text"/>
    <w:basedOn w:val="Normal"/>
    <w:link w:val="BodyTextChar"/>
    <w:uiPriority w:val="1"/>
    <w:qFormat/>
    <w:rsid w:val="007B427B"/>
    <w:pPr>
      <w:widowControl w:val="0"/>
      <w:ind w:left="237"/>
    </w:pPr>
    <w:rPr>
      <w:rFonts w:ascii="Calibri" w:hAnsi="Calibri" w:eastAsia="Calibri" w:cstheme="minorBidi"/>
      <w:lang w:val="en-US" w:eastAsia="en-US"/>
    </w:rPr>
  </w:style>
  <w:style w:type="character" w:styleId="BodyTextChar" w:customStyle="1">
    <w:name w:val="Body Text Char"/>
    <w:basedOn w:val="DefaultParagraphFont"/>
    <w:link w:val="BodyText"/>
    <w:uiPriority w:val="1"/>
    <w:rsid w:val="007B427B"/>
    <w:rPr>
      <w:rFonts w:ascii="Calibri" w:hAnsi="Calibri" w:eastAsia="Calibri"/>
      <w:sz w:val="24"/>
      <w:szCs w:val="24"/>
      <w:lang w:val="en-US"/>
    </w:rPr>
  </w:style>
  <w:style w:type="paragraph" w:styleId="Header">
    <w:name w:val="header"/>
    <w:basedOn w:val="Normal"/>
    <w:link w:val="HeaderChar"/>
    <w:uiPriority w:val="99"/>
    <w:unhideWhenUsed/>
    <w:rsid w:val="007B427B"/>
    <w:pPr>
      <w:widowControl w:val="0"/>
      <w:tabs>
        <w:tab w:val="center" w:pos="4153"/>
        <w:tab w:val="right" w:pos="8306"/>
      </w:tabs>
    </w:pPr>
    <w:rPr>
      <w:rFonts w:asciiTheme="minorHAnsi" w:hAnsiTheme="minorHAnsi" w:eastAsiaTheme="minorHAnsi" w:cstheme="minorBidi"/>
      <w:sz w:val="22"/>
      <w:szCs w:val="22"/>
      <w:lang w:val="en-US" w:eastAsia="en-US"/>
    </w:rPr>
  </w:style>
  <w:style w:type="character" w:styleId="HeaderChar" w:customStyle="1">
    <w:name w:val="Header Char"/>
    <w:basedOn w:val="DefaultParagraphFont"/>
    <w:link w:val="Header"/>
    <w:uiPriority w:val="99"/>
    <w:rsid w:val="007B427B"/>
    <w:rPr>
      <w:lang w:val="en-US"/>
    </w:rPr>
  </w:style>
  <w:style w:type="paragraph" w:styleId="Footer">
    <w:name w:val="footer"/>
    <w:basedOn w:val="Normal"/>
    <w:link w:val="FooterChar"/>
    <w:uiPriority w:val="99"/>
    <w:unhideWhenUsed/>
    <w:rsid w:val="007B427B"/>
    <w:pPr>
      <w:widowControl w:val="0"/>
      <w:tabs>
        <w:tab w:val="center" w:pos="4153"/>
        <w:tab w:val="right" w:pos="8306"/>
      </w:tabs>
    </w:pPr>
    <w:rPr>
      <w:rFonts w:asciiTheme="minorHAnsi" w:hAnsiTheme="minorHAnsi" w:eastAsiaTheme="minorHAnsi" w:cstheme="minorBidi"/>
      <w:sz w:val="22"/>
      <w:szCs w:val="22"/>
      <w:lang w:val="en-US" w:eastAsia="en-US"/>
    </w:rPr>
  </w:style>
  <w:style w:type="character" w:styleId="FooterChar" w:customStyle="1">
    <w:name w:val="Footer Char"/>
    <w:basedOn w:val="DefaultParagraphFont"/>
    <w:link w:val="Footer"/>
    <w:uiPriority w:val="99"/>
    <w:rsid w:val="007B427B"/>
    <w:rPr>
      <w:lang w:val="en-US"/>
    </w:rPr>
  </w:style>
  <w:style w:type="paragraph" w:styleId="NormalWeb">
    <w:name w:val="Normal (Web)"/>
    <w:basedOn w:val="Normal"/>
    <w:uiPriority w:val="99"/>
    <w:rsid w:val="007B427B"/>
    <w:pPr>
      <w:spacing w:before="75" w:after="75"/>
    </w:pPr>
    <w:rPr>
      <w:lang w:eastAsia="lv-LV"/>
    </w:rPr>
  </w:style>
  <w:style w:type="character" w:styleId="Heading3Char" w:customStyle="1">
    <w:name w:val="Heading 3 Char"/>
    <w:basedOn w:val="DefaultParagraphFont"/>
    <w:link w:val="Heading3"/>
    <w:uiPriority w:val="9"/>
    <w:rsid w:val="008947C9"/>
    <w:rPr>
      <w:rFonts w:ascii="Times New Roman" w:hAnsi="Times New Roman" w:eastAsiaTheme="majorEastAsia" w:cstheme="majorBidi"/>
      <w:b/>
      <w:color w:val="002060"/>
      <w:sz w:val="24"/>
      <w:szCs w:val="24"/>
      <w:lang w:val="en-US"/>
    </w:rPr>
  </w:style>
  <w:style w:type="character" w:styleId="Heading6Char" w:customStyle="1">
    <w:name w:val="Heading 6 Char"/>
    <w:basedOn w:val="DefaultParagraphFont"/>
    <w:link w:val="Heading6"/>
    <w:uiPriority w:val="9"/>
    <w:rsid w:val="00C51F1F"/>
    <w:rPr>
      <w:rFonts w:asciiTheme="majorHAnsi" w:hAnsiTheme="majorHAnsi" w:eastAsiaTheme="majorEastAsia" w:cstheme="majorBidi"/>
      <w:color w:val="1F4D78" w:themeColor="accent1" w:themeShade="7F"/>
      <w:lang w:val="en-US"/>
    </w:rPr>
  </w:style>
  <w:style w:type="paragraph" w:styleId="TableParagraph" w:customStyle="1">
    <w:name w:val="Table Paragraph"/>
    <w:basedOn w:val="Normal"/>
    <w:uiPriority w:val="1"/>
    <w:qFormat/>
    <w:rsid w:val="00C51F1F"/>
    <w:pPr>
      <w:widowControl w:val="0"/>
    </w:pPr>
    <w:rPr>
      <w:rFonts w:asciiTheme="minorHAnsi" w:hAnsiTheme="minorHAnsi" w:eastAsiaTheme="minorHAnsi" w:cstheme="minorBidi"/>
      <w:sz w:val="22"/>
      <w:szCs w:val="22"/>
      <w:lang w:val="en-US" w:eastAsia="en-US"/>
    </w:rPr>
  </w:style>
  <w:style w:type="paragraph" w:styleId="ListParagraph">
    <w:name w:val="List Paragraph"/>
    <w:aliases w:val="2,Numbered Para 1,Dot pt,List Paragraph Char Char Char,Indicator Text,List Paragraph1,Bullet Points,MAIN CONTENT,IFCL - List Paragraph,List Paragraph12,OBC Bullet,F5 List Paragraph,Colorful List - Accent 11,Bullet Styl,PPS_Bullet,Str,Stri"/>
    <w:basedOn w:val="Normal"/>
    <w:link w:val="ListParagraphChar"/>
    <w:uiPriority w:val="34"/>
    <w:qFormat/>
    <w:rsid w:val="00F15B36"/>
    <w:pPr>
      <w:widowControl w:val="0"/>
      <w:ind w:left="720"/>
      <w:contextualSpacing/>
    </w:pPr>
    <w:rPr>
      <w:rFonts w:asciiTheme="minorHAnsi" w:hAnsiTheme="minorHAnsi" w:eastAsiaTheme="minorHAnsi" w:cstheme="minorBidi"/>
      <w:sz w:val="22"/>
      <w:szCs w:val="22"/>
      <w:lang w:val="en-US" w:eastAsia="en-US"/>
    </w:rPr>
  </w:style>
  <w:style w:type="paragraph" w:styleId="naisf" w:customStyle="1">
    <w:name w:val="naisf"/>
    <w:basedOn w:val="Normal"/>
    <w:rsid w:val="00D41CB7"/>
    <w:pPr>
      <w:spacing w:before="75" w:after="75"/>
      <w:ind w:firstLine="375"/>
      <w:jc w:val="both"/>
    </w:pPr>
    <w:rPr>
      <w:lang w:eastAsia="lv-LV"/>
    </w:rPr>
  </w:style>
  <w:style w:type="character" w:styleId="Heading1Char" w:customStyle="1">
    <w:name w:val="Heading 1 Char"/>
    <w:basedOn w:val="DefaultParagraphFont"/>
    <w:link w:val="Heading1"/>
    <w:uiPriority w:val="9"/>
    <w:rsid w:val="00637736"/>
    <w:rPr>
      <w:rFonts w:ascii="Times New Roman" w:hAnsi="Times New Roman" w:eastAsia="Calibri"/>
      <w:b/>
      <w:bCs/>
      <w:caps/>
      <w:color w:val="002060"/>
      <w:sz w:val="28"/>
      <w:szCs w:val="36"/>
      <w:lang w:val="en-US"/>
    </w:rPr>
  </w:style>
  <w:style w:type="character" w:styleId="Heading4Char" w:customStyle="1">
    <w:name w:val="Heading 4 Char"/>
    <w:basedOn w:val="DefaultParagraphFont"/>
    <w:link w:val="Heading4"/>
    <w:uiPriority w:val="9"/>
    <w:rsid w:val="005566D1"/>
    <w:rPr>
      <w:rFonts w:ascii="Calibri" w:hAnsi="Calibri" w:eastAsia="Calibri"/>
      <w:i/>
      <w:sz w:val="28"/>
      <w:szCs w:val="28"/>
      <w:lang w:val="en-US"/>
    </w:rPr>
  </w:style>
  <w:style w:type="paragraph" w:styleId="TOC1">
    <w:name w:val="toc 1"/>
    <w:basedOn w:val="Normal"/>
    <w:uiPriority w:val="39"/>
    <w:qFormat/>
    <w:rsid w:val="005566D1"/>
    <w:pPr>
      <w:widowControl w:val="0"/>
      <w:ind w:left="237"/>
    </w:pPr>
    <w:rPr>
      <w:rFonts w:ascii="Calibri" w:hAnsi="Calibri" w:eastAsia="Calibri" w:cstheme="minorBidi"/>
      <w:b/>
      <w:bCs/>
      <w:i/>
      <w:lang w:val="en-US" w:eastAsia="en-US"/>
    </w:rPr>
  </w:style>
  <w:style w:type="paragraph" w:styleId="TOC2">
    <w:name w:val="toc 2"/>
    <w:basedOn w:val="Normal"/>
    <w:uiPriority w:val="39"/>
    <w:qFormat/>
    <w:rsid w:val="005566D1"/>
    <w:pPr>
      <w:widowControl w:val="0"/>
      <w:ind w:left="884" w:hanging="407"/>
    </w:pPr>
    <w:rPr>
      <w:rFonts w:ascii="Calibri" w:hAnsi="Calibri" w:eastAsia="Calibri" w:cstheme="minorBidi"/>
      <w:sz w:val="19"/>
      <w:szCs w:val="19"/>
      <w:lang w:val="en-US" w:eastAsia="en-US"/>
    </w:rPr>
  </w:style>
  <w:style w:type="paragraph" w:styleId="TOC3">
    <w:name w:val="toc 3"/>
    <w:basedOn w:val="Normal"/>
    <w:uiPriority w:val="39"/>
    <w:qFormat/>
    <w:rsid w:val="005566D1"/>
    <w:pPr>
      <w:widowControl w:val="0"/>
      <w:ind w:left="1328" w:hanging="611"/>
    </w:pPr>
    <w:rPr>
      <w:rFonts w:ascii="Calibri" w:hAnsi="Calibri" w:eastAsia="Calibri" w:cstheme="minorBidi"/>
      <w:b/>
      <w:bCs/>
      <w:i/>
      <w:lang w:val="en-US" w:eastAsia="en-US"/>
    </w:rPr>
  </w:style>
  <w:style w:type="paragraph" w:styleId="TOC4">
    <w:name w:val="toc 4"/>
    <w:basedOn w:val="Normal"/>
    <w:uiPriority w:val="1"/>
    <w:qFormat/>
    <w:rsid w:val="005566D1"/>
    <w:pPr>
      <w:widowControl w:val="0"/>
      <w:ind w:left="717"/>
    </w:pPr>
    <w:rPr>
      <w:rFonts w:cstheme="minorBidi"/>
      <w:i/>
      <w:lang w:val="en-US" w:eastAsia="en-US"/>
    </w:rPr>
  </w:style>
  <w:style w:type="paragraph" w:styleId="TOC5">
    <w:name w:val="toc 5"/>
    <w:basedOn w:val="Normal"/>
    <w:uiPriority w:val="1"/>
    <w:qFormat/>
    <w:rsid w:val="005566D1"/>
    <w:pPr>
      <w:widowControl w:val="0"/>
      <w:ind w:left="1328" w:hanging="611"/>
    </w:pPr>
    <w:rPr>
      <w:rFonts w:ascii="Calibri" w:hAnsi="Calibri" w:eastAsia="Calibri" w:cstheme="minorBidi"/>
      <w:b/>
      <w:bCs/>
      <w:i/>
      <w:sz w:val="22"/>
      <w:szCs w:val="22"/>
      <w:lang w:val="en-US" w:eastAsia="en-US"/>
    </w:rPr>
  </w:style>
  <w:style w:type="character" w:styleId="a" w:customStyle="1">
    <w:name w:val="???????? ?????_"/>
    <w:basedOn w:val="DefaultParagraphFont"/>
    <w:link w:val="1"/>
    <w:uiPriority w:val="99"/>
    <w:rsid w:val="00687E89"/>
    <w:rPr>
      <w:rFonts w:ascii="Times New Roman" w:hAnsi="Times New Roman" w:cs="Times New Roman"/>
      <w:sz w:val="23"/>
      <w:szCs w:val="23"/>
      <w:shd w:val="clear" w:color="auto" w:fill="FFFFFF"/>
    </w:rPr>
  </w:style>
  <w:style w:type="paragraph" w:styleId="1" w:customStyle="1">
    <w:name w:val="???????? ?????1"/>
    <w:basedOn w:val="Normal"/>
    <w:link w:val="a"/>
    <w:uiPriority w:val="99"/>
    <w:rsid w:val="00687E89"/>
    <w:pPr>
      <w:widowControl w:val="0"/>
      <w:shd w:val="clear" w:color="auto" w:fill="FFFFFF"/>
      <w:spacing w:before="180" w:after="360" w:line="292" w:lineRule="exact"/>
      <w:ind w:hanging="740"/>
      <w:jc w:val="both"/>
    </w:pPr>
    <w:rPr>
      <w:rFonts w:eastAsiaTheme="minorHAnsi"/>
      <w:sz w:val="23"/>
      <w:szCs w:val="23"/>
      <w:lang w:eastAsia="en-US"/>
    </w:rPr>
  </w:style>
  <w:style w:type="paragraph" w:styleId="BodyTextIndent">
    <w:name w:val="Body Text Indent"/>
    <w:basedOn w:val="Normal"/>
    <w:link w:val="BodyTextIndentChar"/>
    <w:uiPriority w:val="99"/>
    <w:unhideWhenUsed/>
    <w:rsid w:val="00FB1D41"/>
    <w:pPr>
      <w:widowControl w:val="0"/>
      <w:spacing w:after="120"/>
      <w:ind w:left="283"/>
    </w:pPr>
    <w:rPr>
      <w:rFonts w:asciiTheme="minorHAnsi" w:hAnsiTheme="minorHAnsi" w:eastAsiaTheme="minorHAnsi" w:cstheme="minorBidi"/>
      <w:sz w:val="22"/>
      <w:szCs w:val="22"/>
      <w:lang w:val="en-US" w:eastAsia="en-US"/>
    </w:rPr>
  </w:style>
  <w:style w:type="character" w:styleId="BodyTextIndentChar" w:customStyle="1">
    <w:name w:val="Body Text Indent Char"/>
    <w:basedOn w:val="DefaultParagraphFont"/>
    <w:link w:val="BodyTextIndent"/>
    <w:uiPriority w:val="99"/>
    <w:rsid w:val="00FB1D41"/>
    <w:rPr>
      <w:lang w:val="en-US"/>
    </w:rPr>
  </w:style>
  <w:style w:type="paragraph" w:styleId="BodyTextIndent3">
    <w:name w:val="Body Text Indent 3"/>
    <w:basedOn w:val="Normal"/>
    <w:link w:val="BodyTextIndent3Char"/>
    <w:uiPriority w:val="99"/>
    <w:semiHidden/>
    <w:unhideWhenUsed/>
    <w:rsid w:val="006469BA"/>
    <w:pPr>
      <w:widowControl w:val="0"/>
      <w:spacing w:after="120"/>
      <w:ind w:left="283"/>
    </w:pPr>
    <w:rPr>
      <w:rFonts w:asciiTheme="minorHAnsi" w:hAnsiTheme="minorHAnsi" w:eastAsiaTheme="minorHAnsi" w:cstheme="minorBidi"/>
      <w:sz w:val="16"/>
      <w:szCs w:val="16"/>
      <w:lang w:val="en-US" w:eastAsia="en-US"/>
    </w:rPr>
  </w:style>
  <w:style w:type="character" w:styleId="BodyTextIndent3Char" w:customStyle="1">
    <w:name w:val="Body Text Indent 3 Char"/>
    <w:basedOn w:val="DefaultParagraphFont"/>
    <w:link w:val="BodyTextIndent3"/>
    <w:uiPriority w:val="99"/>
    <w:semiHidden/>
    <w:rsid w:val="006469BA"/>
    <w:rPr>
      <w:sz w:val="16"/>
      <w:szCs w:val="16"/>
      <w:lang w:val="en-US"/>
    </w:rPr>
  </w:style>
  <w:style w:type="character" w:styleId="Strong">
    <w:name w:val="Strong"/>
    <w:basedOn w:val="DefaultParagraphFont"/>
    <w:uiPriority w:val="22"/>
    <w:qFormat/>
    <w:rsid w:val="006469BA"/>
    <w:rPr>
      <w:b/>
      <w:bCs/>
    </w:rPr>
  </w:style>
  <w:style w:type="paragraph" w:styleId="CM1" w:customStyle="1">
    <w:name w:val="CM1"/>
    <w:basedOn w:val="Normal"/>
    <w:next w:val="Normal"/>
    <w:uiPriority w:val="99"/>
    <w:rsid w:val="006469BA"/>
    <w:pPr>
      <w:autoSpaceDE w:val="0"/>
      <w:autoSpaceDN w:val="0"/>
      <w:adjustRightInd w:val="0"/>
    </w:pPr>
    <w:rPr>
      <w:rFonts w:ascii="EUAlbertina" w:hAnsi="EUAlbertina" w:eastAsia="Calibri"/>
      <w:lang w:val="en-US" w:eastAsia="en-US"/>
    </w:rPr>
  </w:style>
  <w:style w:type="paragraph" w:styleId="Default" w:customStyle="1">
    <w:name w:val="Default"/>
    <w:rsid w:val="006469BA"/>
    <w:pPr>
      <w:autoSpaceDE w:val="0"/>
      <w:autoSpaceDN w:val="0"/>
      <w:adjustRightInd w:val="0"/>
    </w:pPr>
    <w:rPr>
      <w:rFonts w:ascii="Calibri" w:hAnsi="Calibri" w:eastAsia="Calibri" w:cs="Calibri"/>
      <w:color w:val="000000"/>
      <w:lang w:val="en-US"/>
    </w:rPr>
  </w:style>
  <w:style w:type="paragraph" w:styleId="CM3" w:customStyle="1">
    <w:name w:val="CM3"/>
    <w:basedOn w:val="Default"/>
    <w:next w:val="Default"/>
    <w:uiPriority w:val="99"/>
    <w:rsid w:val="006469BA"/>
    <w:rPr>
      <w:rFonts w:ascii="EUAlbertina" w:hAnsi="EUAlbertina" w:cs="Times New Roman"/>
      <w:color w:val="auto"/>
    </w:rPr>
  </w:style>
  <w:style w:type="table" w:styleId="MediumGrid3-Accent6">
    <w:name w:val="Medium Grid 3 Accent 6"/>
    <w:basedOn w:val="TableNormal"/>
    <w:uiPriority w:val="69"/>
    <w:rsid w:val="006469BA"/>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BEB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70AD47"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70AD47"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70AD47"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70AD47"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7D8A0"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7D8A0" w:themeFill="accent6" w:themeFillTint="7F"/>
      </w:tcPr>
    </w:tblStylePr>
  </w:style>
  <w:style w:type="character" w:styleId="Hyperlink">
    <w:name w:val="Hyperlink"/>
    <w:basedOn w:val="DefaultParagraphFont"/>
    <w:uiPriority w:val="99"/>
    <w:qFormat/>
    <w:rsid w:val="006469BA"/>
    <w:rPr>
      <w:color w:val="0000FF"/>
      <w:u w:val="single"/>
    </w:rPr>
  </w:style>
  <w:style w:type="character" w:styleId="CommentReference">
    <w:name w:val="annotation reference"/>
    <w:basedOn w:val="DefaultParagraphFont"/>
    <w:uiPriority w:val="99"/>
    <w:semiHidden/>
    <w:unhideWhenUsed/>
    <w:rsid w:val="006469BA"/>
    <w:rPr>
      <w:sz w:val="16"/>
      <w:szCs w:val="16"/>
    </w:rPr>
  </w:style>
  <w:style w:type="paragraph" w:styleId="CommentText">
    <w:name w:val="annotation text"/>
    <w:basedOn w:val="Normal"/>
    <w:link w:val="CommentTextChar"/>
    <w:uiPriority w:val="99"/>
    <w:unhideWhenUsed/>
    <w:rsid w:val="006469BA"/>
    <w:pPr>
      <w:widowControl w:val="0"/>
    </w:pPr>
    <w:rPr>
      <w:rFonts w:asciiTheme="minorHAnsi" w:hAnsiTheme="minorHAnsi" w:eastAsiaTheme="minorHAnsi" w:cstheme="minorBidi"/>
      <w:sz w:val="20"/>
      <w:szCs w:val="20"/>
      <w:lang w:val="en-US" w:eastAsia="en-US"/>
    </w:rPr>
  </w:style>
  <w:style w:type="character" w:styleId="CommentTextChar" w:customStyle="1">
    <w:name w:val="Comment Text Char"/>
    <w:basedOn w:val="DefaultParagraphFont"/>
    <w:link w:val="CommentText"/>
    <w:uiPriority w:val="99"/>
    <w:rsid w:val="006469BA"/>
    <w:rPr>
      <w:sz w:val="20"/>
      <w:szCs w:val="20"/>
      <w:lang w:val="en-US"/>
    </w:rPr>
  </w:style>
  <w:style w:type="paragraph" w:styleId="CommentSubject">
    <w:name w:val="annotation subject"/>
    <w:basedOn w:val="CommentText"/>
    <w:next w:val="CommentText"/>
    <w:link w:val="CommentSubjectChar"/>
    <w:uiPriority w:val="99"/>
    <w:semiHidden/>
    <w:unhideWhenUsed/>
    <w:rsid w:val="006469BA"/>
    <w:rPr>
      <w:b/>
      <w:bCs/>
    </w:rPr>
  </w:style>
  <w:style w:type="character" w:styleId="CommentSubjectChar" w:customStyle="1">
    <w:name w:val="Comment Subject Char"/>
    <w:basedOn w:val="CommentTextChar"/>
    <w:link w:val="CommentSubject"/>
    <w:uiPriority w:val="99"/>
    <w:semiHidden/>
    <w:rsid w:val="006469BA"/>
    <w:rPr>
      <w:b/>
      <w:bCs/>
      <w:sz w:val="20"/>
      <w:szCs w:val="20"/>
      <w:lang w:val="en-US"/>
    </w:rPr>
  </w:style>
  <w:style w:type="paragraph" w:styleId="BalloonText">
    <w:name w:val="Balloon Text"/>
    <w:basedOn w:val="Normal"/>
    <w:link w:val="BalloonTextChar"/>
    <w:uiPriority w:val="99"/>
    <w:semiHidden/>
    <w:unhideWhenUsed/>
    <w:rsid w:val="006469BA"/>
    <w:pPr>
      <w:widowControl w:val="0"/>
    </w:pPr>
    <w:rPr>
      <w:rFonts w:ascii="Segoe UI" w:hAnsi="Segoe UI" w:cs="Segoe UI" w:eastAsiaTheme="minorHAnsi"/>
      <w:sz w:val="18"/>
      <w:szCs w:val="18"/>
      <w:lang w:val="en-US" w:eastAsia="en-US"/>
    </w:rPr>
  </w:style>
  <w:style w:type="character" w:styleId="BalloonTextChar" w:customStyle="1">
    <w:name w:val="Balloon Text Char"/>
    <w:basedOn w:val="DefaultParagraphFont"/>
    <w:link w:val="BalloonText"/>
    <w:uiPriority w:val="99"/>
    <w:semiHidden/>
    <w:rsid w:val="006469BA"/>
    <w:rPr>
      <w:rFonts w:ascii="Segoe UI" w:hAnsi="Segoe UI" w:cs="Segoe UI"/>
      <w:sz w:val="18"/>
      <w:szCs w:val="18"/>
      <w:lang w:val="en-US"/>
    </w:rPr>
  </w:style>
  <w:style w:type="character" w:styleId="apple-converted-space" w:customStyle="1">
    <w:name w:val="apple-converted-space"/>
    <w:basedOn w:val="DefaultParagraphFont"/>
    <w:rsid w:val="006469BA"/>
  </w:style>
  <w:style w:type="table" w:styleId="TableGrid">
    <w:name w:val="Table Grid"/>
    <w:basedOn w:val="TableNormal"/>
    <w:uiPriority w:val="39"/>
    <w:qFormat/>
    <w:rsid w:val="006469BA"/>
    <w:pPr>
      <w:jc w:val="center"/>
    </w:pPr>
    <w:rPr>
      <w:rFonts w:eastAsia="Calibri"/>
      <w:color w:val="0000CC"/>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eksts" w:customStyle="1">
    <w:name w:val="Teksts"/>
    <w:basedOn w:val="NormalIndent"/>
    <w:rsid w:val="006469BA"/>
    <w:pPr>
      <w:widowControl/>
      <w:ind w:left="0"/>
      <w:jc w:val="both"/>
    </w:pPr>
    <w:rPr>
      <w:rFonts w:ascii="Bookman Old Style" w:hAnsi="Bookman Old Style" w:eastAsia="Times New Roman" w:cs="Bookman Old Style"/>
      <w:lang w:val="lv-LV"/>
    </w:rPr>
  </w:style>
  <w:style w:type="paragraph" w:styleId="NormalIndent">
    <w:name w:val="Normal Indent"/>
    <w:basedOn w:val="Normal"/>
    <w:uiPriority w:val="99"/>
    <w:unhideWhenUsed/>
    <w:rsid w:val="006469BA"/>
    <w:pPr>
      <w:widowControl w:val="0"/>
      <w:ind w:left="720"/>
    </w:pPr>
    <w:rPr>
      <w:rFonts w:asciiTheme="minorHAnsi" w:hAnsiTheme="minorHAnsi" w:eastAsiaTheme="minorHAnsi" w:cstheme="minorBidi"/>
      <w:sz w:val="22"/>
      <w:szCs w:val="22"/>
      <w:lang w:val="en-US" w:eastAsia="en-US"/>
    </w:rPr>
  </w:style>
  <w:style w:type="character" w:styleId="a0" w:customStyle="1">
    <w:name w:val="???????? ?????"/>
    <w:basedOn w:val="a"/>
    <w:uiPriority w:val="99"/>
    <w:rsid w:val="002C7C97"/>
    <w:rPr>
      <w:rFonts w:ascii="Times New Roman" w:hAnsi="Times New Roman" w:cs="Times New Roman"/>
      <w:sz w:val="23"/>
      <w:szCs w:val="23"/>
      <w:u w:val="single"/>
      <w:shd w:val="clear" w:color="auto" w:fill="FFFFFF"/>
    </w:rPr>
  </w:style>
  <w:style w:type="character" w:styleId="3" w:customStyle="1">
    <w:name w:val="???????? ????? + ??????????3"/>
    <w:basedOn w:val="a"/>
    <w:uiPriority w:val="99"/>
    <w:rsid w:val="002C7C97"/>
    <w:rPr>
      <w:rFonts w:ascii="Times New Roman" w:hAnsi="Times New Roman" w:cs="Times New Roman"/>
      <w:b/>
      <w:bCs/>
      <w:sz w:val="23"/>
      <w:szCs w:val="23"/>
      <w:u w:val="none"/>
      <w:shd w:val="clear" w:color="auto" w:fill="FFFFFF"/>
    </w:rPr>
  </w:style>
  <w:style w:type="character" w:styleId="Emphasis">
    <w:name w:val="Emphasis"/>
    <w:basedOn w:val="DefaultParagraphFont"/>
    <w:uiPriority w:val="20"/>
    <w:qFormat/>
    <w:rsid w:val="000414C8"/>
    <w:rPr>
      <w:i/>
      <w:iCs/>
    </w:rPr>
  </w:style>
  <w:style w:type="character" w:styleId="st" w:customStyle="1">
    <w:name w:val="st"/>
    <w:basedOn w:val="DefaultParagraphFont"/>
    <w:rsid w:val="000414C8"/>
  </w:style>
  <w:style w:type="paragraph" w:styleId="labojumupamats" w:customStyle="1">
    <w:name w:val="labojumu_pamats"/>
    <w:basedOn w:val="Normal"/>
    <w:rsid w:val="00632361"/>
    <w:pPr>
      <w:spacing w:before="100" w:beforeAutospacing="1" w:after="100" w:afterAutospacing="1"/>
    </w:pPr>
    <w:rPr>
      <w:lang w:eastAsia="lv-LV"/>
    </w:rPr>
  </w:style>
  <w:style w:type="paragraph" w:styleId="BodyText3">
    <w:name w:val="Body Text 3"/>
    <w:basedOn w:val="Normal"/>
    <w:link w:val="BodyText3Char"/>
    <w:uiPriority w:val="99"/>
    <w:semiHidden/>
    <w:unhideWhenUsed/>
    <w:rsid w:val="00610DD7"/>
    <w:pPr>
      <w:widowControl w:val="0"/>
      <w:spacing w:after="120"/>
    </w:pPr>
    <w:rPr>
      <w:rFonts w:asciiTheme="minorHAnsi" w:hAnsiTheme="minorHAnsi" w:eastAsiaTheme="minorHAnsi" w:cstheme="minorBidi"/>
      <w:sz w:val="16"/>
      <w:szCs w:val="16"/>
      <w:lang w:val="en-US" w:eastAsia="en-US"/>
    </w:rPr>
  </w:style>
  <w:style w:type="character" w:styleId="BodyText3Char" w:customStyle="1">
    <w:name w:val="Body Text 3 Char"/>
    <w:basedOn w:val="DefaultParagraphFont"/>
    <w:link w:val="BodyText3"/>
    <w:uiPriority w:val="99"/>
    <w:semiHidden/>
    <w:rsid w:val="00610DD7"/>
    <w:rPr>
      <w:sz w:val="16"/>
      <w:szCs w:val="16"/>
      <w:lang w:val="en-US"/>
    </w:rPr>
  </w:style>
  <w:style w:type="paragraph" w:styleId="daps" w:customStyle="1">
    <w:name w:val="daps"/>
    <w:basedOn w:val="Normal"/>
    <w:next w:val="Normal"/>
    <w:rsid w:val="000208AC"/>
    <w:pPr>
      <w:spacing w:after="120"/>
      <w:ind w:right="-284" w:firstLine="567"/>
      <w:jc w:val="both"/>
    </w:pPr>
    <w:rPr>
      <w:szCs w:val="20"/>
      <w:lang w:eastAsia="en-US"/>
    </w:rPr>
  </w:style>
  <w:style w:type="character" w:styleId="FootnoteTextChar" w:customStyle="1">
    <w:name w:val="Footnote Text Char"/>
    <w:aliases w:val="Vēres teksts Char Char Char Char Char Char Char Char Char Char Char, Char Char Char Char Char Char Char Char Char Char Char Char Char Char Char Char Char Char, Char Char,o Char"/>
    <w:basedOn w:val="DefaultParagraphFont"/>
    <w:link w:val="FootnoteText"/>
    <w:uiPriority w:val="99"/>
    <w:rsid w:val="000208AC"/>
    <w:rPr>
      <w:rFonts w:ascii="Times New Roman" w:hAnsi="Times New Roman" w:eastAsia="Times New Roman" w:cs="Times New Roman"/>
      <w:sz w:val="20"/>
      <w:szCs w:val="20"/>
      <w:lang w:val="en-GB"/>
    </w:rPr>
  </w:style>
  <w:style w:type="paragraph" w:styleId="FootnoteText">
    <w:name w:val="footnote text"/>
    <w:aliases w:val="Vēres teksts Char Char Char Char Char Char Char Char Char Char, Char Char Char Char Char Char Char Char Char Char Char Char Char Char Char Char Char,Reference Rakstz. Char Char Char Char Char Char Char Char Char Char Char Char Char, Char,o"/>
    <w:basedOn w:val="Normal"/>
    <w:link w:val="FootnoteTextChar"/>
    <w:uiPriority w:val="99"/>
    <w:qFormat/>
    <w:rsid w:val="000208AC"/>
    <w:rPr>
      <w:sz w:val="20"/>
      <w:szCs w:val="20"/>
      <w:lang w:val="en-GB" w:eastAsia="en-US"/>
    </w:rPr>
  </w:style>
  <w:style w:type="character" w:styleId="FootnoteTextChar1" w:customStyle="1">
    <w:name w:val="Footnote Text Char1"/>
    <w:basedOn w:val="DefaultParagraphFont"/>
    <w:uiPriority w:val="99"/>
    <w:semiHidden/>
    <w:rsid w:val="000208AC"/>
    <w:rPr>
      <w:sz w:val="20"/>
      <w:szCs w:val="20"/>
      <w:lang w:val="en-US"/>
    </w:rPr>
  </w:style>
  <w:style w:type="paragraph" w:styleId="4cipariapaksdalas" w:customStyle="1">
    <w:name w:val="4 cipari apaksdalas"/>
    <w:basedOn w:val="Normal"/>
    <w:uiPriority w:val="99"/>
    <w:rsid w:val="000208AC"/>
    <w:pPr>
      <w:widowControl w:val="0"/>
      <w:overflowPunct w:val="0"/>
      <w:autoSpaceDE w:val="0"/>
      <w:autoSpaceDN w:val="0"/>
      <w:adjustRightInd w:val="0"/>
      <w:textAlignment w:val="baseline"/>
    </w:pPr>
    <w:rPr>
      <w:b/>
      <w:bCs/>
      <w:i/>
      <w:iCs/>
      <w:lang w:eastAsia="en-US"/>
    </w:rPr>
  </w:style>
  <w:style w:type="paragraph" w:styleId="List">
    <w:name w:val="List"/>
    <w:basedOn w:val="Normal"/>
    <w:uiPriority w:val="99"/>
    <w:rsid w:val="000208AC"/>
    <w:pPr>
      <w:ind w:left="360" w:hanging="360"/>
    </w:pPr>
    <w:rPr>
      <w:lang w:val="en-US" w:eastAsia="en-US"/>
    </w:rPr>
  </w:style>
  <w:style w:type="paragraph" w:styleId="Caption">
    <w:name w:val="caption"/>
    <w:basedOn w:val="Normal"/>
    <w:next w:val="Normal"/>
    <w:uiPriority w:val="35"/>
    <w:qFormat/>
    <w:rsid w:val="000208AC"/>
    <w:pPr>
      <w:spacing w:line="360" w:lineRule="auto"/>
      <w:jc w:val="center"/>
    </w:pPr>
    <w:rPr>
      <w:b/>
      <w:bCs/>
      <w:lang w:eastAsia="en-US"/>
    </w:rPr>
  </w:style>
  <w:style w:type="character" w:styleId="TitleChar" w:customStyle="1">
    <w:name w:val="Title Char"/>
    <w:basedOn w:val="DefaultParagraphFont"/>
    <w:link w:val="Title"/>
    <w:uiPriority w:val="10"/>
    <w:rsid w:val="000208AC"/>
    <w:rPr>
      <w:rFonts w:ascii="Times New Roman" w:hAnsi="Times New Roman" w:eastAsia="Times New Roman" w:cs="Times New Roman"/>
      <w:b/>
      <w:bCs/>
      <w:sz w:val="24"/>
      <w:szCs w:val="24"/>
    </w:rPr>
  </w:style>
  <w:style w:type="paragraph" w:styleId="Lielaisuzraksts" w:customStyle="1">
    <w:name w:val="Lielais uzraksts"/>
    <w:basedOn w:val="Heading1"/>
    <w:uiPriority w:val="99"/>
    <w:rsid w:val="000208AC"/>
    <w:pPr>
      <w:keepNext/>
      <w:widowControl/>
      <w:tabs>
        <w:tab w:val="left" w:pos="0"/>
        <w:tab w:val="left" w:pos="180"/>
      </w:tabs>
      <w:spacing w:before="240" w:after="60"/>
      <w:ind w:left="450" w:hanging="450"/>
      <w:jc w:val="center"/>
    </w:pPr>
    <w:rPr>
      <w:rFonts w:ascii="Times" w:hAnsi="Times" w:eastAsia="Times New Roman" w:cs="Times"/>
      <w:szCs w:val="28"/>
      <w:lang w:val="lv-LV"/>
    </w:rPr>
  </w:style>
  <w:style w:type="paragraph" w:styleId="11Uzraksts" w:customStyle="1">
    <w:name w:val="1.1. Uzraksts"/>
    <w:basedOn w:val="Lielaisuzraksts"/>
    <w:uiPriority w:val="99"/>
    <w:rsid w:val="000208AC"/>
    <w:rPr>
      <w:sz w:val="24"/>
      <w:szCs w:val="24"/>
    </w:rPr>
  </w:style>
  <w:style w:type="paragraph" w:styleId="11uzraksts0" w:customStyle="1">
    <w:name w:val="1.1 uzraksts"/>
    <w:basedOn w:val="11Uzraksts"/>
    <w:uiPriority w:val="99"/>
    <w:rsid w:val="000208AC"/>
    <w:rPr>
      <w:sz w:val="28"/>
      <w:szCs w:val="28"/>
    </w:rPr>
  </w:style>
  <w:style w:type="paragraph" w:styleId="111uzraksts" w:customStyle="1">
    <w:name w:val="1.1.1 uzraksts"/>
    <w:basedOn w:val="11Uzraksts"/>
    <w:uiPriority w:val="99"/>
    <w:rsid w:val="000208AC"/>
  </w:style>
  <w:style w:type="character" w:styleId="z-TopofFormChar" w:customStyle="1">
    <w:name w:val="z-Top of Form Char"/>
    <w:basedOn w:val="DefaultParagraphFont"/>
    <w:link w:val="z-TopofForm"/>
    <w:uiPriority w:val="99"/>
    <w:semiHidden/>
    <w:rsid w:val="000208AC"/>
    <w:rPr>
      <w:rFonts w:ascii="Arial" w:hAnsi="Arial" w:eastAsia="Times New Roman" w:cs="Arial"/>
      <w:vanish/>
      <w:sz w:val="16"/>
      <w:szCs w:val="16"/>
      <w:lang w:val="en-US"/>
    </w:rPr>
  </w:style>
  <w:style w:type="paragraph" w:styleId="z-TopofForm">
    <w:name w:val="HTML Top of Form"/>
    <w:basedOn w:val="Normal"/>
    <w:next w:val="Normal"/>
    <w:link w:val="z-TopofFormChar"/>
    <w:hidden/>
    <w:uiPriority w:val="99"/>
    <w:semiHidden/>
    <w:rsid w:val="000208AC"/>
    <w:pPr>
      <w:pBdr>
        <w:bottom w:val="single" w:color="auto" w:sz="6" w:space="1"/>
      </w:pBdr>
      <w:jc w:val="center"/>
    </w:pPr>
    <w:rPr>
      <w:rFonts w:ascii="Arial" w:hAnsi="Arial" w:cs="Arial"/>
      <w:vanish/>
      <w:sz w:val="16"/>
      <w:szCs w:val="16"/>
      <w:lang w:val="en-US" w:eastAsia="en-US"/>
    </w:rPr>
  </w:style>
  <w:style w:type="character" w:styleId="z-TopofFormChar1" w:customStyle="1">
    <w:name w:val="z-Top of Form Char1"/>
    <w:basedOn w:val="DefaultParagraphFont"/>
    <w:uiPriority w:val="99"/>
    <w:semiHidden/>
    <w:rsid w:val="000208AC"/>
    <w:rPr>
      <w:rFonts w:ascii="Arial" w:hAnsi="Arial" w:cs="Arial"/>
      <w:vanish/>
      <w:sz w:val="16"/>
      <w:szCs w:val="16"/>
      <w:lang w:val="en-US"/>
    </w:rPr>
  </w:style>
  <w:style w:type="character" w:styleId="z-BottomofFormChar" w:customStyle="1">
    <w:name w:val="z-Bottom of Form Char"/>
    <w:basedOn w:val="DefaultParagraphFont"/>
    <w:link w:val="z-BottomofForm"/>
    <w:uiPriority w:val="99"/>
    <w:semiHidden/>
    <w:rsid w:val="000208AC"/>
    <w:rPr>
      <w:rFonts w:ascii="Arial" w:hAnsi="Arial" w:eastAsia="Times New Roman" w:cs="Arial"/>
      <w:vanish/>
      <w:sz w:val="16"/>
      <w:szCs w:val="16"/>
      <w:lang w:val="en-US"/>
    </w:rPr>
  </w:style>
  <w:style w:type="paragraph" w:styleId="z-BottomofForm">
    <w:name w:val="HTML Bottom of Form"/>
    <w:basedOn w:val="Normal"/>
    <w:next w:val="Normal"/>
    <w:link w:val="z-BottomofFormChar"/>
    <w:hidden/>
    <w:uiPriority w:val="99"/>
    <w:semiHidden/>
    <w:rsid w:val="000208AC"/>
    <w:pPr>
      <w:pBdr>
        <w:top w:val="single" w:color="auto" w:sz="6" w:space="1"/>
      </w:pBdr>
      <w:jc w:val="center"/>
    </w:pPr>
    <w:rPr>
      <w:rFonts w:ascii="Arial" w:hAnsi="Arial" w:cs="Arial"/>
      <w:vanish/>
      <w:sz w:val="16"/>
      <w:szCs w:val="16"/>
      <w:lang w:val="en-US" w:eastAsia="en-US"/>
    </w:rPr>
  </w:style>
  <w:style w:type="character" w:styleId="z-BottomofFormChar1" w:customStyle="1">
    <w:name w:val="z-Bottom of Form Char1"/>
    <w:basedOn w:val="DefaultParagraphFont"/>
    <w:uiPriority w:val="99"/>
    <w:semiHidden/>
    <w:rsid w:val="000208AC"/>
    <w:rPr>
      <w:rFonts w:ascii="Arial" w:hAnsi="Arial" w:cs="Arial"/>
      <w:vanish/>
      <w:sz w:val="16"/>
      <w:szCs w:val="16"/>
      <w:lang w:val="en-US"/>
    </w:rPr>
  </w:style>
  <w:style w:type="character" w:styleId="PageNumber">
    <w:name w:val="page number"/>
    <w:basedOn w:val="DefaultParagraphFont"/>
    <w:uiPriority w:val="99"/>
    <w:rsid w:val="000208AC"/>
  </w:style>
  <w:style w:type="character" w:styleId="BodyTextIndent2Char" w:customStyle="1">
    <w:name w:val="Body Text Indent 2 Char"/>
    <w:basedOn w:val="DefaultParagraphFont"/>
    <w:link w:val="BodyTextIndent2"/>
    <w:uiPriority w:val="99"/>
    <w:semiHidden/>
    <w:rsid w:val="000208AC"/>
    <w:rPr>
      <w:rFonts w:ascii="Calibri" w:hAnsi="Calibri" w:eastAsia="Calibri" w:cs="Calibri"/>
    </w:rPr>
  </w:style>
  <w:style w:type="paragraph" w:styleId="BodyTextIndent2">
    <w:name w:val="Body Text Indent 2"/>
    <w:basedOn w:val="Normal"/>
    <w:link w:val="BodyTextIndent2Char"/>
    <w:uiPriority w:val="99"/>
    <w:semiHidden/>
    <w:unhideWhenUsed/>
    <w:rsid w:val="000208AC"/>
    <w:pPr>
      <w:spacing w:after="120" w:line="480" w:lineRule="auto"/>
      <w:ind w:left="360"/>
    </w:pPr>
    <w:rPr>
      <w:rFonts w:ascii="Calibri" w:hAnsi="Calibri" w:eastAsia="Calibri" w:cs="Calibri"/>
      <w:sz w:val="22"/>
      <w:szCs w:val="22"/>
      <w:lang w:eastAsia="en-US"/>
    </w:rPr>
  </w:style>
  <w:style w:type="character" w:styleId="BodyTextIndent2Char1" w:customStyle="1">
    <w:name w:val="Body Text Indent 2 Char1"/>
    <w:basedOn w:val="DefaultParagraphFont"/>
    <w:uiPriority w:val="99"/>
    <w:semiHidden/>
    <w:rsid w:val="000208AC"/>
    <w:rPr>
      <w:lang w:val="en-US"/>
    </w:rPr>
  </w:style>
  <w:style w:type="paragraph" w:styleId="Pa7" w:customStyle="1">
    <w:name w:val="Pa7"/>
    <w:basedOn w:val="Normal"/>
    <w:next w:val="Normal"/>
    <w:uiPriority w:val="99"/>
    <w:rsid w:val="000208AC"/>
    <w:pPr>
      <w:autoSpaceDE w:val="0"/>
      <w:autoSpaceDN w:val="0"/>
      <w:adjustRightInd w:val="0"/>
      <w:spacing w:after="20" w:line="207" w:lineRule="atLeast"/>
    </w:pPr>
    <w:rPr>
      <w:lang w:val="en-US" w:eastAsia="en-US"/>
    </w:rPr>
  </w:style>
  <w:style w:type="paragraph" w:styleId="Pa8" w:customStyle="1">
    <w:name w:val="Pa8"/>
    <w:basedOn w:val="Normal"/>
    <w:next w:val="Normal"/>
    <w:rsid w:val="000208AC"/>
    <w:pPr>
      <w:autoSpaceDE w:val="0"/>
      <w:autoSpaceDN w:val="0"/>
      <w:adjustRightInd w:val="0"/>
      <w:spacing w:after="20" w:line="207" w:lineRule="atLeast"/>
    </w:pPr>
    <w:rPr>
      <w:lang w:val="en-US" w:eastAsia="en-US"/>
    </w:rPr>
  </w:style>
  <w:style w:type="paragraph" w:styleId="naisc" w:customStyle="1">
    <w:name w:val="naisc"/>
    <w:basedOn w:val="Normal"/>
    <w:rsid w:val="000208AC"/>
    <w:pPr>
      <w:spacing w:before="100" w:beforeAutospacing="1" w:after="100" w:afterAutospacing="1"/>
      <w:jc w:val="center"/>
    </w:pPr>
    <w:rPr>
      <w:rFonts w:eastAsia="Arial Unicode MS"/>
      <w:lang w:val="en-GB" w:eastAsia="en-US"/>
    </w:rPr>
  </w:style>
  <w:style w:type="paragraph" w:styleId="tv213" w:customStyle="1">
    <w:name w:val="tv213"/>
    <w:basedOn w:val="Normal"/>
    <w:rsid w:val="000208AC"/>
    <w:pPr>
      <w:spacing w:before="100" w:beforeAutospacing="1" w:after="100" w:afterAutospacing="1"/>
    </w:pPr>
    <w:rPr>
      <w:lang w:val="en-US" w:eastAsia="en-US"/>
    </w:rPr>
  </w:style>
  <w:style w:type="character" w:styleId="t3" w:customStyle="1">
    <w:name w:val="t3"/>
    <w:basedOn w:val="DefaultParagraphFont"/>
    <w:rsid w:val="000208AC"/>
  </w:style>
  <w:style w:type="character" w:styleId="fwn" w:customStyle="1">
    <w:name w:val="fwn"/>
    <w:basedOn w:val="DefaultParagraphFont"/>
    <w:rsid w:val="000208AC"/>
  </w:style>
  <w:style w:type="paragraph" w:styleId="CM4" w:customStyle="1">
    <w:name w:val="CM4"/>
    <w:basedOn w:val="Default"/>
    <w:next w:val="Default"/>
    <w:uiPriority w:val="99"/>
    <w:rsid w:val="000208AC"/>
    <w:rPr>
      <w:rFonts w:ascii="EUAlbertina" w:hAnsi="EUAlbertina" w:cs="Times New Roman"/>
      <w:color w:val="auto"/>
    </w:rPr>
  </w:style>
  <w:style w:type="paragraph" w:styleId="Virsraksts11" w:customStyle="1">
    <w:name w:val="Virsraksts 11"/>
    <w:basedOn w:val="Heading5"/>
    <w:next w:val="Heading7"/>
    <w:link w:val="Virsraksts1Char"/>
    <w:uiPriority w:val="1"/>
    <w:qFormat/>
    <w:rsid w:val="00223557"/>
    <w:pPr>
      <w:widowControl/>
      <w:ind w:left="238"/>
    </w:pPr>
    <w:rPr>
      <w:rFonts w:ascii="Times New Roman" w:hAnsi="Times New Roman" w:cs="Times New Roman"/>
      <w:spacing w:val="-7"/>
      <w:sz w:val="28"/>
      <w:szCs w:val="28"/>
      <w:lang w:val="lv-LV"/>
    </w:rPr>
  </w:style>
  <w:style w:type="paragraph" w:styleId="Virsraksts3" w:customStyle="1">
    <w:name w:val="Virsraksts3"/>
    <w:basedOn w:val="Header"/>
    <w:link w:val="Virsraksts3Char"/>
    <w:uiPriority w:val="1"/>
    <w:qFormat/>
    <w:rsid w:val="006138EF"/>
    <w:rPr>
      <w:rFonts w:ascii="Times New Roman" w:hAnsi="Times New Roman"/>
      <w:b/>
      <w:sz w:val="24"/>
    </w:rPr>
  </w:style>
  <w:style w:type="character" w:styleId="Heading7Char" w:customStyle="1">
    <w:name w:val="Heading 7 Char"/>
    <w:basedOn w:val="DefaultParagraphFont"/>
    <w:link w:val="Heading7"/>
    <w:uiPriority w:val="9"/>
    <w:rsid w:val="006138EF"/>
    <w:rPr>
      <w:rFonts w:asciiTheme="majorHAnsi" w:hAnsiTheme="majorHAnsi" w:eastAsiaTheme="majorEastAsia" w:cstheme="majorBidi"/>
      <w:i/>
      <w:iCs/>
      <w:color w:val="1F4D78" w:themeColor="accent1" w:themeShade="7F"/>
      <w:lang w:val="en-US"/>
    </w:rPr>
  </w:style>
  <w:style w:type="character" w:styleId="Virsraksts1Char" w:customStyle="1">
    <w:name w:val="Virsraksts 1 Char"/>
    <w:basedOn w:val="DefaultParagraphFont"/>
    <w:link w:val="Virsraksts11"/>
    <w:uiPriority w:val="1"/>
    <w:rsid w:val="00223557"/>
    <w:rPr>
      <w:rFonts w:ascii="Times New Roman" w:hAnsi="Times New Roman" w:eastAsia="Calibri" w:cs="Times New Roman"/>
      <w:b/>
      <w:bCs/>
      <w:spacing w:val="-7"/>
      <w:sz w:val="28"/>
      <w:szCs w:val="28"/>
    </w:rPr>
  </w:style>
  <w:style w:type="paragraph" w:styleId="Virsraksts21" w:customStyle="1">
    <w:name w:val="Virsraksts 21"/>
    <w:basedOn w:val="Heading2"/>
    <w:link w:val="Virsraksts2Char"/>
    <w:uiPriority w:val="1"/>
    <w:qFormat/>
    <w:rsid w:val="006138EF"/>
    <w:pPr>
      <w:numPr>
        <w:ilvl w:val="1"/>
        <w:numId w:val="1"/>
      </w:numPr>
      <w:tabs>
        <w:tab w:val="left" w:pos="734"/>
      </w:tabs>
      <w:ind w:left="374" w:hanging="374"/>
    </w:pPr>
    <w:rPr>
      <w:rFonts w:cs="Times New Roman"/>
      <w:spacing w:val="-1"/>
      <w:lang w:val="lv-LV"/>
    </w:rPr>
  </w:style>
  <w:style w:type="character" w:styleId="Virsraksts3Char" w:customStyle="1">
    <w:name w:val="Virsraksts3 Char"/>
    <w:basedOn w:val="HeaderChar"/>
    <w:link w:val="Virsraksts3"/>
    <w:uiPriority w:val="1"/>
    <w:rsid w:val="006138EF"/>
    <w:rPr>
      <w:rFonts w:ascii="Times New Roman" w:hAnsi="Times New Roman"/>
      <w:b/>
      <w:sz w:val="24"/>
      <w:lang w:val="en-US"/>
    </w:rPr>
  </w:style>
  <w:style w:type="paragraph" w:styleId="TOCHeading">
    <w:name w:val="TOC Heading"/>
    <w:basedOn w:val="Heading1"/>
    <w:next w:val="Normal"/>
    <w:uiPriority w:val="39"/>
    <w:unhideWhenUsed/>
    <w:qFormat/>
    <w:rsid w:val="00B237B3"/>
    <w:pPr>
      <w:keepNext/>
      <w:keepLines/>
      <w:widowControl/>
      <w:spacing w:before="240" w:line="259" w:lineRule="auto"/>
      <w:outlineLvl w:val="9"/>
    </w:pPr>
    <w:rPr>
      <w:rFonts w:asciiTheme="majorHAnsi" w:hAnsiTheme="majorHAnsi" w:eastAsiaTheme="majorEastAsia" w:cstheme="majorBidi"/>
      <w:b w:val="0"/>
      <w:bCs w:val="0"/>
      <w:color w:val="2E74B5" w:themeColor="accent1" w:themeShade="BF"/>
      <w:sz w:val="32"/>
      <w:szCs w:val="32"/>
    </w:rPr>
  </w:style>
  <w:style w:type="character" w:styleId="Virsraksts2Char" w:customStyle="1">
    <w:name w:val="Virsraksts 2 Char"/>
    <w:basedOn w:val="Heading2Char"/>
    <w:link w:val="Virsraksts21"/>
    <w:uiPriority w:val="1"/>
    <w:rsid w:val="006138EF"/>
    <w:rPr>
      <w:rFonts w:ascii="Times New Roman" w:hAnsi="Times New Roman" w:eastAsia="Calibri" w:cs="Times New Roman"/>
      <w:b/>
      <w:bCs/>
      <w:color w:val="002060"/>
      <w:spacing w:val="-1"/>
      <w:sz w:val="28"/>
      <w:szCs w:val="28"/>
      <w:lang w:val="en-US"/>
    </w:rPr>
  </w:style>
  <w:style w:type="paragraph" w:styleId="tvhtml" w:customStyle="1">
    <w:name w:val="tv_html"/>
    <w:basedOn w:val="Normal"/>
    <w:rsid w:val="004550F2"/>
    <w:pPr>
      <w:spacing w:before="100" w:beforeAutospacing="1" w:after="100" w:afterAutospacing="1"/>
    </w:pPr>
    <w:rPr>
      <w:lang w:eastAsia="lv-LV"/>
    </w:rPr>
  </w:style>
  <w:style w:type="character" w:styleId="HTMLCite">
    <w:name w:val="HTML Cite"/>
    <w:basedOn w:val="DefaultParagraphFont"/>
    <w:uiPriority w:val="99"/>
    <w:unhideWhenUsed/>
    <w:rsid w:val="0038065E"/>
    <w:rPr>
      <w:i/>
      <w:iCs/>
    </w:rPr>
  </w:style>
  <w:style w:type="character" w:styleId="LineNumber">
    <w:name w:val="line number"/>
    <w:basedOn w:val="DefaultParagraphFont"/>
    <w:uiPriority w:val="99"/>
    <w:semiHidden/>
    <w:unhideWhenUsed/>
    <w:rsid w:val="000D644F"/>
  </w:style>
  <w:style w:type="paragraph" w:styleId="EndnoteText">
    <w:name w:val="endnote text"/>
    <w:basedOn w:val="Normal"/>
    <w:link w:val="EndnoteTextChar"/>
    <w:uiPriority w:val="99"/>
    <w:semiHidden/>
    <w:unhideWhenUsed/>
    <w:rsid w:val="00994B2E"/>
    <w:pPr>
      <w:widowControl w:val="0"/>
    </w:pPr>
    <w:rPr>
      <w:rFonts w:asciiTheme="minorHAnsi" w:hAnsiTheme="minorHAnsi" w:eastAsiaTheme="minorHAnsi" w:cstheme="minorBidi"/>
      <w:sz w:val="20"/>
      <w:szCs w:val="20"/>
      <w:lang w:val="en-US" w:eastAsia="en-US"/>
    </w:rPr>
  </w:style>
  <w:style w:type="character" w:styleId="EndnoteTextChar" w:customStyle="1">
    <w:name w:val="Endnote Text Char"/>
    <w:basedOn w:val="DefaultParagraphFont"/>
    <w:link w:val="EndnoteText"/>
    <w:uiPriority w:val="99"/>
    <w:semiHidden/>
    <w:rsid w:val="00994B2E"/>
    <w:rPr>
      <w:sz w:val="20"/>
      <w:szCs w:val="20"/>
      <w:lang w:val="en-US"/>
    </w:rPr>
  </w:style>
  <w:style w:type="character" w:styleId="EndnoteReference">
    <w:name w:val="endnote reference"/>
    <w:basedOn w:val="DefaultParagraphFont"/>
    <w:uiPriority w:val="99"/>
    <w:semiHidden/>
    <w:unhideWhenUsed/>
    <w:rsid w:val="00994B2E"/>
    <w:rPr>
      <w:vertAlign w:val="superscript"/>
    </w:rPr>
  </w:style>
  <w:style w:type="character" w:styleId="FollowedHyperlink">
    <w:name w:val="FollowedHyperlink"/>
    <w:basedOn w:val="DefaultParagraphFont"/>
    <w:uiPriority w:val="99"/>
    <w:semiHidden/>
    <w:unhideWhenUsed/>
    <w:rsid w:val="00C739FE"/>
    <w:rPr>
      <w:color w:val="954F72" w:themeColor="followedHyperlink"/>
      <w:u w:val="single"/>
    </w:rPr>
  </w:style>
  <w:style w:type="character" w:styleId="highlight" w:customStyle="1">
    <w:name w:val="highlight"/>
    <w:basedOn w:val="DefaultParagraphFont"/>
    <w:rsid w:val="00466EB1"/>
  </w:style>
  <w:style w:type="paragraph" w:styleId="magsChar" w:customStyle="1">
    <w:name w:val="mags Char"/>
    <w:basedOn w:val="Normal"/>
    <w:rsid w:val="00645747"/>
    <w:pPr>
      <w:spacing w:after="120" w:line="360" w:lineRule="auto"/>
      <w:ind w:right="-284" w:firstLine="851"/>
      <w:jc w:val="both"/>
    </w:pPr>
    <w:rPr>
      <w:lang w:eastAsia="en-US"/>
    </w:rPr>
  </w:style>
  <w:style w:type="paragraph" w:styleId="dapsCharChar" w:customStyle="1">
    <w:name w:val="daps Char Char"/>
    <w:basedOn w:val="magsChar"/>
    <w:next w:val="magsChar"/>
    <w:rsid w:val="006B1CA8"/>
    <w:pPr>
      <w:spacing w:line="240" w:lineRule="auto"/>
      <w:ind w:firstLine="567"/>
    </w:pPr>
  </w:style>
  <w:style w:type="character" w:styleId="Heading8Char" w:customStyle="1">
    <w:name w:val="Heading 8 Char"/>
    <w:basedOn w:val="DefaultParagraphFont"/>
    <w:link w:val="Heading8"/>
    <w:uiPriority w:val="9"/>
    <w:rsid w:val="005C0767"/>
    <w:rPr>
      <w:rFonts w:ascii="Times New Roman" w:hAnsi="Times New Roman" w:eastAsia="Calibri" w:cs="Calibri"/>
      <w:b/>
      <w:bCs/>
      <w:sz w:val="24"/>
      <w:szCs w:val="20"/>
      <w:u w:val="single"/>
      <w:lang w:eastAsia="ar-SA"/>
    </w:rPr>
  </w:style>
  <w:style w:type="character" w:styleId="Heading9Char" w:customStyle="1">
    <w:name w:val="Heading 9 Char"/>
    <w:basedOn w:val="DefaultParagraphFont"/>
    <w:link w:val="Heading9"/>
    <w:uiPriority w:val="9"/>
    <w:rsid w:val="005C0767"/>
    <w:rPr>
      <w:rFonts w:ascii="Times New Roman" w:hAnsi="Times New Roman" w:eastAsia="Calibri" w:cs="Calibri"/>
      <w:sz w:val="24"/>
      <w:szCs w:val="20"/>
      <w:u w:val="single"/>
      <w:lang w:eastAsia="ar-SA"/>
    </w:rPr>
  </w:style>
  <w:style w:type="character" w:styleId="FootnoteReference">
    <w:name w:val="footnote reference"/>
    <w:aliases w:val="Footnote Reference Number,Footnote symbol,Char1,Ref,de nota al pie,-E Fußnotenzeichen,-E Fuﬂnotenzeichen,BVI fnr,EN Footnote Reference,Footnote Reference Superscript,Footnote number,Footnote sign,Footnote symboFußnotenzeichen,SUPERS"/>
    <w:basedOn w:val="DefaultParagraphFont"/>
    <w:link w:val="FootnoteRefernece"/>
    <w:uiPriority w:val="99"/>
    <w:unhideWhenUsed/>
    <w:qFormat/>
    <w:rsid w:val="005C0767"/>
    <w:rPr>
      <w:vertAlign w:val="superscript"/>
    </w:rPr>
  </w:style>
  <w:style w:type="character" w:styleId="UnresolvedMention1" w:customStyle="1">
    <w:name w:val="Unresolved Mention1"/>
    <w:basedOn w:val="DefaultParagraphFont"/>
    <w:uiPriority w:val="99"/>
    <w:semiHidden/>
    <w:unhideWhenUsed/>
    <w:rsid w:val="005C0767"/>
    <w:rPr>
      <w:color w:val="808080"/>
      <w:shd w:val="clear" w:color="auto" w:fill="E6E6E6"/>
    </w:rPr>
  </w:style>
  <w:style w:type="character" w:styleId="ListParagraphChar" w:customStyle="1">
    <w:name w:val="List Paragraph Char"/>
    <w:aliases w:val="2 Char,Numbered Para 1 Char,Dot pt Char,List Paragraph Char Char Char Char,Indicator Text Char,List Paragraph1 Char,Bullet Points Char,MAIN CONTENT Char,IFCL - List Paragraph Char,List Paragraph12 Char,OBC Bullet Char,PPS_Bullet Char"/>
    <w:link w:val="ListParagraph"/>
    <w:uiPriority w:val="34"/>
    <w:qFormat/>
    <w:locked/>
    <w:rsid w:val="005C0767"/>
    <w:rPr>
      <w:lang w:val="en-US"/>
    </w:rPr>
  </w:style>
  <w:style w:type="numbering" w:styleId="WWNum2" w:customStyle="1">
    <w:name w:val="WWNum2"/>
    <w:basedOn w:val="NoList"/>
    <w:rsid w:val="005C0767"/>
  </w:style>
  <w:style w:type="paragraph" w:styleId="Level1" w:customStyle="1">
    <w:name w:val="Level1"/>
    <w:basedOn w:val="Normal"/>
    <w:rsid w:val="005C0767"/>
    <w:pPr>
      <w:suppressAutoHyphens/>
      <w:autoSpaceDN w:val="0"/>
      <w:spacing w:after="120" w:line="276" w:lineRule="auto"/>
      <w:ind w:left="567" w:hanging="567"/>
      <w:jc w:val="both"/>
      <w:textAlignment w:val="baseline"/>
    </w:pPr>
    <w:rPr>
      <w:rFonts w:ascii="Arial" w:hAnsi="Arial" w:eastAsia="Arial Unicode MS" w:cs="Calibri"/>
      <w:kern w:val="3"/>
      <w:sz w:val="22"/>
      <w:szCs w:val="22"/>
      <w:lang w:eastAsia="en-US"/>
    </w:rPr>
  </w:style>
  <w:style w:type="table" w:styleId="GridTable1Light1" w:customStyle="1">
    <w:name w:val="Grid Table 1 Light1"/>
    <w:basedOn w:val="TableNormal"/>
    <w:uiPriority w:val="46"/>
    <w:rsid w:val="005C0767"/>
    <w:rPr>
      <w:rFonts w:eastAsia="Calibri"/>
    </w:r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character" w:styleId="A3" w:customStyle="1">
    <w:name w:val="A3"/>
    <w:uiPriority w:val="99"/>
    <w:rsid w:val="005C0767"/>
    <w:rPr>
      <w:rFonts w:cs="Minion Pro"/>
      <w:color w:val="000000"/>
    </w:rPr>
  </w:style>
  <w:style w:type="character" w:styleId="A4" w:customStyle="1">
    <w:name w:val="A4"/>
    <w:uiPriority w:val="99"/>
    <w:rsid w:val="005C0767"/>
    <w:rPr>
      <w:rFonts w:cs="Minion Pro"/>
      <w:color w:val="000000"/>
    </w:rPr>
  </w:style>
  <w:style w:type="character" w:styleId="sciname" w:customStyle="1">
    <w:name w:val="sciname"/>
    <w:basedOn w:val="DefaultParagraphFont"/>
    <w:rsid w:val="005C0767"/>
  </w:style>
  <w:style w:type="character" w:styleId="family" w:customStyle="1">
    <w:name w:val="family"/>
    <w:basedOn w:val="DefaultParagraphFont"/>
    <w:rsid w:val="005C0767"/>
  </w:style>
  <w:style w:type="paragraph" w:styleId="Parastais" w:customStyle="1">
    <w:name w:val="Parastais"/>
    <w:basedOn w:val="Normal"/>
    <w:next w:val="Normal"/>
    <w:uiPriority w:val="99"/>
    <w:rsid w:val="005C0767"/>
    <w:pPr>
      <w:autoSpaceDE w:val="0"/>
      <w:autoSpaceDN w:val="0"/>
      <w:adjustRightInd w:val="0"/>
    </w:pPr>
    <w:rPr>
      <w:rFonts w:ascii="EFCLLG+TimesNewRoman" w:hAnsi="EFCLLG+TimesNewRoman" w:eastAsiaTheme="minorHAnsi" w:cstheme="minorBidi"/>
      <w:lang w:eastAsia="en-US"/>
    </w:rPr>
  </w:style>
  <w:style w:type="table" w:styleId="PlainTable51" w:customStyle="1">
    <w:name w:val="Plain Table 51"/>
    <w:basedOn w:val="TableNormal"/>
    <w:uiPriority w:val="45"/>
    <w:rsid w:val="005C0767"/>
    <w:rPr>
      <w:rFonts w:eastAsia="Calibri"/>
    </w:rPr>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2" w:customStyle="1">
    <w:name w:val="Grid Table 1 Light2"/>
    <w:basedOn w:val="TableNormal"/>
    <w:uiPriority w:val="46"/>
    <w:rsid w:val="005C0767"/>
    <w:rPr>
      <w:rFonts w:eastAsia="Calibri"/>
    </w:r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paragraph" w:styleId="msonormal0" w:customStyle="1">
    <w:name w:val="msonormal"/>
    <w:basedOn w:val="Normal"/>
    <w:rsid w:val="005C0767"/>
    <w:pPr>
      <w:spacing w:before="100" w:beforeAutospacing="1" w:after="100" w:afterAutospacing="1"/>
    </w:pPr>
    <w:rPr>
      <w:lang w:eastAsia="lv-LV"/>
    </w:rPr>
  </w:style>
  <w:style w:type="paragraph" w:styleId="font5" w:customStyle="1">
    <w:name w:val="font5"/>
    <w:basedOn w:val="Normal"/>
    <w:rsid w:val="005C0767"/>
    <w:pPr>
      <w:spacing w:before="100" w:beforeAutospacing="1" w:after="100" w:afterAutospacing="1"/>
    </w:pPr>
    <w:rPr>
      <w:rFonts w:ascii="Calibri" w:hAnsi="Calibri" w:cs="Calibri"/>
      <w:color w:val="000000"/>
      <w:sz w:val="20"/>
      <w:szCs w:val="20"/>
      <w:lang w:eastAsia="lv-LV"/>
    </w:rPr>
  </w:style>
  <w:style w:type="paragraph" w:styleId="font6" w:customStyle="1">
    <w:name w:val="font6"/>
    <w:basedOn w:val="Normal"/>
    <w:rsid w:val="005C0767"/>
    <w:pPr>
      <w:spacing w:before="100" w:beforeAutospacing="1" w:after="100" w:afterAutospacing="1"/>
    </w:pPr>
    <w:rPr>
      <w:rFonts w:ascii="Calibri" w:hAnsi="Calibri" w:cs="Calibri"/>
      <w:i/>
      <w:iCs/>
      <w:color w:val="000000"/>
      <w:sz w:val="20"/>
      <w:szCs w:val="20"/>
      <w:lang w:eastAsia="lv-LV"/>
    </w:rPr>
  </w:style>
  <w:style w:type="paragraph" w:styleId="xl65" w:customStyle="1">
    <w:name w:val="xl65"/>
    <w:basedOn w:val="Normal"/>
    <w:rsid w:val="005C0767"/>
    <w:pPr>
      <w:spacing w:before="100" w:beforeAutospacing="1" w:after="100" w:afterAutospacing="1"/>
    </w:pPr>
    <w:rPr>
      <w:sz w:val="20"/>
      <w:szCs w:val="20"/>
      <w:lang w:eastAsia="lv-LV"/>
    </w:rPr>
  </w:style>
  <w:style w:type="paragraph" w:styleId="xl66" w:customStyle="1">
    <w:name w:val="xl66"/>
    <w:basedOn w:val="Normal"/>
    <w:rsid w:val="005C0767"/>
    <w:pPr>
      <w:pBdr>
        <w:bottom w:val="single" w:color="000000" w:sz="12" w:space="0"/>
        <w:right w:val="single" w:color="000000" w:sz="8" w:space="0"/>
      </w:pBdr>
      <w:spacing w:before="100" w:beforeAutospacing="1" w:after="100" w:afterAutospacing="1"/>
      <w:jc w:val="center"/>
      <w:textAlignment w:val="center"/>
    </w:pPr>
    <w:rPr>
      <w:b/>
      <w:bCs/>
      <w:sz w:val="20"/>
      <w:szCs w:val="20"/>
      <w:lang w:eastAsia="lv-LV"/>
    </w:rPr>
  </w:style>
  <w:style w:type="paragraph" w:styleId="xl67" w:customStyle="1">
    <w:name w:val="xl67"/>
    <w:basedOn w:val="Normal"/>
    <w:rsid w:val="005C0767"/>
    <w:pPr>
      <w:pBdr>
        <w:top w:val="single" w:color="000000" w:sz="12" w:space="0"/>
        <w:left w:val="single" w:color="000000" w:sz="12" w:space="0"/>
        <w:bottom w:val="single" w:color="000000" w:sz="12" w:space="0"/>
      </w:pBdr>
      <w:spacing w:before="100" w:beforeAutospacing="1" w:after="100" w:afterAutospacing="1"/>
      <w:jc w:val="center"/>
      <w:textAlignment w:val="center"/>
    </w:pPr>
    <w:rPr>
      <w:sz w:val="20"/>
      <w:szCs w:val="20"/>
      <w:lang w:eastAsia="lv-LV"/>
    </w:rPr>
  </w:style>
  <w:style w:type="paragraph" w:styleId="xl68" w:customStyle="1">
    <w:name w:val="xl68"/>
    <w:basedOn w:val="Normal"/>
    <w:rsid w:val="005C0767"/>
    <w:pPr>
      <w:pBdr>
        <w:top w:val="single" w:color="000000" w:sz="12" w:space="0"/>
        <w:bottom w:val="single" w:color="000000" w:sz="12" w:space="0"/>
      </w:pBdr>
      <w:spacing w:before="100" w:beforeAutospacing="1" w:after="100" w:afterAutospacing="1"/>
      <w:jc w:val="center"/>
      <w:textAlignment w:val="center"/>
    </w:pPr>
    <w:rPr>
      <w:sz w:val="20"/>
      <w:szCs w:val="20"/>
      <w:lang w:eastAsia="lv-LV"/>
    </w:rPr>
  </w:style>
  <w:style w:type="paragraph" w:styleId="xl69" w:customStyle="1">
    <w:name w:val="xl69"/>
    <w:basedOn w:val="Normal"/>
    <w:rsid w:val="005C0767"/>
    <w:pPr>
      <w:pBdr>
        <w:left w:val="single" w:color="000000" w:sz="12" w:space="0"/>
        <w:bottom w:val="single" w:color="000000" w:sz="8" w:space="0"/>
        <w:right w:val="single" w:color="000000" w:sz="8" w:space="0"/>
      </w:pBdr>
      <w:spacing w:before="100" w:beforeAutospacing="1" w:after="100" w:afterAutospacing="1"/>
      <w:textAlignment w:val="center"/>
    </w:pPr>
    <w:rPr>
      <w:sz w:val="20"/>
      <w:szCs w:val="20"/>
      <w:lang w:eastAsia="lv-LV"/>
    </w:rPr>
  </w:style>
  <w:style w:type="paragraph" w:styleId="xl70" w:customStyle="1">
    <w:name w:val="xl70"/>
    <w:basedOn w:val="Normal"/>
    <w:rsid w:val="005C0767"/>
    <w:pPr>
      <w:pBdr>
        <w:bottom w:val="single" w:color="000000" w:sz="8" w:space="0"/>
        <w:right w:val="single" w:color="000000" w:sz="12" w:space="0"/>
      </w:pBdr>
      <w:spacing w:before="100" w:beforeAutospacing="1" w:after="100" w:afterAutospacing="1"/>
      <w:textAlignment w:val="center"/>
    </w:pPr>
    <w:rPr>
      <w:i/>
      <w:iCs/>
      <w:sz w:val="20"/>
      <w:szCs w:val="20"/>
      <w:lang w:eastAsia="lv-LV"/>
    </w:rPr>
  </w:style>
  <w:style w:type="paragraph" w:styleId="xl71" w:customStyle="1">
    <w:name w:val="xl71"/>
    <w:basedOn w:val="Normal"/>
    <w:rsid w:val="005C0767"/>
    <w:pPr>
      <w:pBdr>
        <w:bottom w:val="single" w:color="000000" w:sz="8" w:space="0"/>
        <w:right w:val="single" w:color="000000" w:sz="8" w:space="0"/>
      </w:pBdr>
      <w:spacing w:before="100" w:beforeAutospacing="1" w:after="100" w:afterAutospacing="1"/>
      <w:jc w:val="center"/>
      <w:textAlignment w:val="center"/>
    </w:pPr>
    <w:rPr>
      <w:sz w:val="20"/>
      <w:szCs w:val="20"/>
      <w:lang w:eastAsia="lv-LV"/>
    </w:rPr>
  </w:style>
  <w:style w:type="paragraph" w:styleId="xl72" w:customStyle="1">
    <w:name w:val="xl72"/>
    <w:basedOn w:val="Normal"/>
    <w:rsid w:val="005C0767"/>
    <w:pPr>
      <w:pBdr>
        <w:left w:val="single" w:color="000000" w:sz="12" w:space="0"/>
        <w:bottom w:val="single" w:color="000000" w:sz="8" w:space="0"/>
        <w:right w:val="single" w:color="000000" w:sz="8" w:space="0"/>
      </w:pBdr>
      <w:spacing w:before="100" w:beforeAutospacing="1" w:after="100" w:afterAutospacing="1"/>
      <w:textAlignment w:val="center"/>
    </w:pPr>
    <w:rPr>
      <w:b/>
      <w:bCs/>
      <w:sz w:val="20"/>
      <w:szCs w:val="20"/>
      <w:lang w:eastAsia="lv-LV"/>
    </w:rPr>
  </w:style>
  <w:style w:type="paragraph" w:styleId="xl73" w:customStyle="1">
    <w:name w:val="xl73"/>
    <w:basedOn w:val="Normal"/>
    <w:rsid w:val="005C0767"/>
    <w:pPr>
      <w:pBdr>
        <w:bottom w:val="single" w:color="000000" w:sz="8" w:space="0"/>
        <w:right w:val="single" w:color="000000" w:sz="12" w:space="0"/>
      </w:pBdr>
      <w:spacing w:before="100" w:beforeAutospacing="1" w:after="100" w:afterAutospacing="1"/>
      <w:textAlignment w:val="center"/>
    </w:pPr>
    <w:rPr>
      <w:b/>
      <w:bCs/>
      <w:i/>
      <w:iCs/>
      <w:sz w:val="20"/>
      <w:szCs w:val="20"/>
      <w:lang w:eastAsia="lv-LV"/>
    </w:rPr>
  </w:style>
  <w:style w:type="paragraph" w:styleId="xl74" w:customStyle="1">
    <w:name w:val="xl74"/>
    <w:basedOn w:val="Normal"/>
    <w:rsid w:val="005C0767"/>
    <w:pPr>
      <w:pBdr>
        <w:bottom w:val="single" w:color="000000" w:sz="8" w:space="0"/>
        <w:right w:val="single" w:color="000000" w:sz="8" w:space="0"/>
      </w:pBdr>
      <w:spacing w:before="100" w:beforeAutospacing="1" w:after="100" w:afterAutospacing="1"/>
      <w:jc w:val="center"/>
      <w:textAlignment w:val="center"/>
    </w:pPr>
    <w:rPr>
      <w:b/>
      <w:bCs/>
      <w:sz w:val="20"/>
      <w:szCs w:val="20"/>
      <w:lang w:eastAsia="lv-LV"/>
    </w:rPr>
  </w:style>
  <w:style w:type="paragraph" w:styleId="xl75" w:customStyle="1">
    <w:name w:val="xl75"/>
    <w:basedOn w:val="Normal"/>
    <w:rsid w:val="005C0767"/>
    <w:pPr>
      <w:pBdr>
        <w:left w:val="single" w:color="000000" w:sz="12" w:space="0"/>
        <w:bottom w:val="single" w:color="000000" w:sz="12" w:space="0"/>
        <w:right w:val="single" w:color="000000" w:sz="8" w:space="0"/>
      </w:pBdr>
      <w:spacing w:before="100" w:beforeAutospacing="1" w:after="100" w:afterAutospacing="1"/>
      <w:textAlignment w:val="center"/>
    </w:pPr>
    <w:rPr>
      <w:b/>
      <w:bCs/>
      <w:sz w:val="20"/>
      <w:szCs w:val="20"/>
      <w:lang w:eastAsia="lv-LV"/>
    </w:rPr>
  </w:style>
  <w:style w:type="paragraph" w:styleId="xl76" w:customStyle="1">
    <w:name w:val="xl76"/>
    <w:basedOn w:val="Normal"/>
    <w:rsid w:val="005C0767"/>
    <w:pPr>
      <w:pBdr>
        <w:bottom w:val="single" w:color="000000" w:sz="12" w:space="0"/>
        <w:right w:val="single" w:color="000000" w:sz="12" w:space="0"/>
      </w:pBdr>
      <w:spacing w:before="100" w:beforeAutospacing="1" w:after="100" w:afterAutospacing="1"/>
      <w:textAlignment w:val="center"/>
    </w:pPr>
    <w:rPr>
      <w:b/>
      <w:bCs/>
      <w:i/>
      <w:iCs/>
      <w:sz w:val="20"/>
      <w:szCs w:val="20"/>
      <w:lang w:eastAsia="lv-LV"/>
    </w:rPr>
  </w:style>
  <w:style w:type="paragraph" w:styleId="xl77" w:customStyle="1">
    <w:name w:val="xl77"/>
    <w:basedOn w:val="Normal"/>
    <w:rsid w:val="005C0767"/>
    <w:pPr>
      <w:pBdr>
        <w:top w:val="single" w:color="000000" w:sz="12" w:space="0"/>
        <w:bottom w:val="single" w:color="000000" w:sz="12" w:space="0"/>
        <w:right w:val="single" w:color="000000" w:sz="12" w:space="0"/>
      </w:pBdr>
      <w:spacing w:before="100" w:beforeAutospacing="1" w:after="100" w:afterAutospacing="1"/>
      <w:jc w:val="center"/>
      <w:textAlignment w:val="center"/>
    </w:pPr>
    <w:rPr>
      <w:sz w:val="20"/>
      <w:szCs w:val="20"/>
      <w:lang w:eastAsia="lv-LV"/>
    </w:rPr>
  </w:style>
  <w:style w:type="paragraph" w:styleId="xl78" w:customStyle="1">
    <w:name w:val="xl78"/>
    <w:basedOn w:val="Normal"/>
    <w:rsid w:val="005C0767"/>
    <w:pPr>
      <w:pBdr>
        <w:bottom w:val="single" w:color="000000" w:sz="12" w:space="0"/>
        <w:right w:val="single" w:color="000000" w:sz="8" w:space="0"/>
      </w:pBdr>
      <w:spacing w:before="100" w:beforeAutospacing="1" w:after="100" w:afterAutospacing="1"/>
      <w:jc w:val="center"/>
      <w:textAlignment w:val="center"/>
    </w:pPr>
    <w:rPr>
      <w:sz w:val="20"/>
      <w:szCs w:val="20"/>
      <w:lang w:eastAsia="lv-LV"/>
    </w:rPr>
  </w:style>
  <w:style w:type="paragraph" w:styleId="xl79" w:customStyle="1">
    <w:name w:val="xl79"/>
    <w:basedOn w:val="Normal"/>
    <w:rsid w:val="005C0767"/>
    <w:pPr>
      <w:pBdr>
        <w:left w:val="single" w:color="000000" w:sz="12" w:space="0"/>
        <w:bottom w:val="single" w:color="000000" w:sz="8" w:space="0"/>
        <w:right w:val="single" w:color="000000" w:sz="8" w:space="0"/>
      </w:pBdr>
      <w:spacing w:before="100" w:beforeAutospacing="1" w:after="100" w:afterAutospacing="1"/>
      <w:jc w:val="both"/>
      <w:textAlignment w:val="center"/>
    </w:pPr>
    <w:rPr>
      <w:b/>
      <w:bCs/>
      <w:sz w:val="20"/>
      <w:szCs w:val="20"/>
      <w:lang w:eastAsia="lv-LV"/>
    </w:rPr>
  </w:style>
  <w:style w:type="paragraph" w:styleId="xl80" w:customStyle="1">
    <w:name w:val="xl80"/>
    <w:basedOn w:val="Normal"/>
    <w:rsid w:val="005C0767"/>
    <w:pPr>
      <w:pBdr>
        <w:left w:val="single" w:color="000000" w:sz="12" w:space="0"/>
        <w:bottom w:val="single" w:color="000000" w:sz="8" w:space="0"/>
        <w:right w:val="single" w:color="000000" w:sz="8" w:space="0"/>
      </w:pBdr>
      <w:spacing w:before="100" w:beforeAutospacing="1" w:after="100" w:afterAutospacing="1"/>
      <w:jc w:val="both"/>
      <w:textAlignment w:val="center"/>
    </w:pPr>
    <w:rPr>
      <w:sz w:val="20"/>
      <w:szCs w:val="20"/>
      <w:lang w:eastAsia="lv-LV"/>
    </w:rPr>
  </w:style>
  <w:style w:type="paragraph" w:styleId="xl81" w:customStyle="1">
    <w:name w:val="xl81"/>
    <w:basedOn w:val="Normal"/>
    <w:rsid w:val="005C0767"/>
    <w:pPr>
      <w:pBdr>
        <w:left w:val="single" w:color="000000" w:sz="12" w:space="0"/>
        <w:bottom w:val="single" w:color="000000" w:sz="12" w:space="0"/>
        <w:right w:val="single" w:color="000000" w:sz="8" w:space="0"/>
      </w:pBdr>
      <w:spacing w:before="100" w:beforeAutospacing="1" w:after="100" w:afterAutospacing="1"/>
      <w:jc w:val="both"/>
      <w:textAlignment w:val="center"/>
    </w:pPr>
    <w:rPr>
      <w:sz w:val="20"/>
      <w:szCs w:val="20"/>
      <w:lang w:eastAsia="lv-LV"/>
    </w:rPr>
  </w:style>
  <w:style w:type="paragraph" w:styleId="xl82" w:customStyle="1">
    <w:name w:val="xl82"/>
    <w:basedOn w:val="Normal"/>
    <w:rsid w:val="005C0767"/>
    <w:pPr>
      <w:pBdr>
        <w:bottom w:val="single" w:color="000000" w:sz="12" w:space="0"/>
        <w:right w:val="single" w:color="000000" w:sz="12" w:space="0"/>
      </w:pBdr>
      <w:spacing w:before="100" w:beforeAutospacing="1" w:after="100" w:afterAutospacing="1"/>
      <w:textAlignment w:val="center"/>
    </w:pPr>
    <w:rPr>
      <w:i/>
      <w:iCs/>
      <w:sz w:val="20"/>
      <w:szCs w:val="20"/>
      <w:lang w:eastAsia="lv-LV"/>
    </w:rPr>
  </w:style>
  <w:style w:type="paragraph" w:styleId="xl83" w:customStyle="1">
    <w:name w:val="xl83"/>
    <w:basedOn w:val="Normal"/>
    <w:rsid w:val="005C0767"/>
    <w:pPr>
      <w:pBdr>
        <w:top w:val="single" w:color="000000" w:sz="8" w:space="0"/>
        <w:left w:val="single" w:color="000000" w:sz="12" w:space="0"/>
        <w:bottom w:val="single" w:color="000000" w:sz="8" w:space="0"/>
        <w:right w:val="single" w:color="000000" w:sz="8" w:space="0"/>
      </w:pBdr>
      <w:spacing w:before="100" w:beforeAutospacing="1" w:after="100" w:afterAutospacing="1"/>
      <w:jc w:val="both"/>
      <w:textAlignment w:val="center"/>
    </w:pPr>
    <w:rPr>
      <w:sz w:val="20"/>
      <w:szCs w:val="20"/>
      <w:lang w:eastAsia="lv-LV"/>
    </w:rPr>
  </w:style>
  <w:style w:type="paragraph" w:styleId="xl84" w:customStyle="1">
    <w:name w:val="xl84"/>
    <w:basedOn w:val="Normal"/>
    <w:rsid w:val="005C0767"/>
    <w:pPr>
      <w:pBdr>
        <w:top w:val="single" w:color="000000" w:sz="8" w:space="0"/>
        <w:bottom w:val="single" w:color="000000" w:sz="8" w:space="0"/>
        <w:right w:val="single" w:color="000000" w:sz="12" w:space="0"/>
      </w:pBdr>
      <w:spacing w:before="100" w:beforeAutospacing="1" w:after="100" w:afterAutospacing="1"/>
      <w:textAlignment w:val="center"/>
    </w:pPr>
    <w:rPr>
      <w:i/>
      <w:iCs/>
      <w:sz w:val="20"/>
      <w:szCs w:val="20"/>
      <w:lang w:eastAsia="lv-LV"/>
    </w:rPr>
  </w:style>
  <w:style w:type="paragraph" w:styleId="xl85" w:customStyle="1">
    <w:name w:val="xl85"/>
    <w:basedOn w:val="Normal"/>
    <w:rsid w:val="005C0767"/>
    <w:pPr>
      <w:pBdr>
        <w:top w:val="single" w:color="000000" w:sz="8" w:space="0"/>
        <w:bottom w:val="single" w:color="000000" w:sz="8" w:space="0"/>
        <w:right w:val="single" w:color="000000" w:sz="8" w:space="0"/>
      </w:pBdr>
      <w:spacing w:before="100" w:beforeAutospacing="1" w:after="100" w:afterAutospacing="1"/>
      <w:jc w:val="center"/>
      <w:textAlignment w:val="center"/>
    </w:pPr>
    <w:rPr>
      <w:sz w:val="20"/>
      <w:szCs w:val="20"/>
      <w:lang w:eastAsia="lv-LV"/>
    </w:rPr>
  </w:style>
  <w:style w:type="paragraph" w:styleId="xl86" w:customStyle="1">
    <w:name w:val="xl86"/>
    <w:basedOn w:val="Normal"/>
    <w:rsid w:val="005C0767"/>
    <w:pPr>
      <w:pBdr>
        <w:top w:val="single" w:color="000000" w:sz="8" w:space="0"/>
        <w:left w:val="single" w:color="000000" w:sz="12" w:space="0"/>
        <w:right w:val="single" w:color="000000" w:sz="8" w:space="0"/>
      </w:pBdr>
      <w:spacing w:before="100" w:beforeAutospacing="1" w:after="100" w:afterAutospacing="1"/>
      <w:jc w:val="both"/>
      <w:textAlignment w:val="center"/>
    </w:pPr>
    <w:rPr>
      <w:sz w:val="20"/>
      <w:szCs w:val="20"/>
      <w:lang w:eastAsia="lv-LV"/>
    </w:rPr>
  </w:style>
  <w:style w:type="paragraph" w:styleId="xl87" w:customStyle="1">
    <w:name w:val="xl87"/>
    <w:basedOn w:val="Normal"/>
    <w:rsid w:val="005C0767"/>
    <w:pPr>
      <w:pBdr>
        <w:top w:val="single" w:color="000000" w:sz="8" w:space="0"/>
        <w:left w:val="single" w:color="000000" w:sz="8" w:space="0"/>
        <w:right w:val="single" w:color="000000" w:sz="12" w:space="0"/>
      </w:pBdr>
      <w:spacing w:before="100" w:beforeAutospacing="1" w:after="100" w:afterAutospacing="1"/>
      <w:textAlignment w:val="center"/>
    </w:pPr>
    <w:rPr>
      <w:i/>
      <w:iCs/>
      <w:sz w:val="20"/>
      <w:szCs w:val="20"/>
      <w:lang w:eastAsia="lv-LV"/>
    </w:rPr>
  </w:style>
  <w:style w:type="paragraph" w:styleId="xl88" w:customStyle="1">
    <w:name w:val="xl88"/>
    <w:basedOn w:val="Normal"/>
    <w:rsid w:val="005C0767"/>
    <w:pPr>
      <w:pBdr>
        <w:top w:val="single" w:color="000000" w:sz="8" w:space="0"/>
        <w:left w:val="single" w:color="000000" w:sz="12" w:space="0"/>
        <w:right w:val="single" w:color="000000" w:sz="8" w:space="0"/>
      </w:pBdr>
      <w:spacing w:before="100" w:beforeAutospacing="1" w:after="100" w:afterAutospacing="1"/>
      <w:jc w:val="center"/>
      <w:textAlignment w:val="center"/>
    </w:pPr>
    <w:rPr>
      <w:sz w:val="20"/>
      <w:szCs w:val="20"/>
      <w:lang w:eastAsia="lv-LV"/>
    </w:rPr>
  </w:style>
  <w:style w:type="paragraph" w:styleId="xl89" w:customStyle="1">
    <w:name w:val="xl89"/>
    <w:basedOn w:val="Normal"/>
    <w:rsid w:val="005C0767"/>
    <w:pPr>
      <w:pBdr>
        <w:top w:val="single" w:color="000000" w:sz="8" w:space="0"/>
        <w:left w:val="single" w:color="000000" w:sz="8" w:space="0"/>
        <w:right w:val="single" w:color="000000" w:sz="8" w:space="0"/>
      </w:pBdr>
      <w:spacing w:before="100" w:beforeAutospacing="1" w:after="100" w:afterAutospacing="1"/>
      <w:jc w:val="center"/>
      <w:textAlignment w:val="center"/>
    </w:pPr>
    <w:rPr>
      <w:sz w:val="20"/>
      <w:szCs w:val="20"/>
      <w:lang w:eastAsia="lv-LV"/>
    </w:rPr>
  </w:style>
  <w:style w:type="paragraph" w:styleId="xl90" w:customStyle="1">
    <w:name w:val="xl90"/>
    <w:basedOn w:val="Normal"/>
    <w:rsid w:val="005C0767"/>
    <w:pPr>
      <w:pBdr>
        <w:left w:val="single" w:color="000000" w:sz="8" w:space="0"/>
        <w:bottom w:val="single" w:color="000000" w:sz="8" w:space="0"/>
        <w:right w:val="single" w:color="000000" w:sz="12" w:space="0"/>
      </w:pBdr>
      <w:spacing w:before="100" w:beforeAutospacing="1" w:after="100" w:afterAutospacing="1"/>
      <w:textAlignment w:val="center"/>
    </w:pPr>
    <w:rPr>
      <w:i/>
      <w:iCs/>
      <w:sz w:val="20"/>
      <w:szCs w:val="20"/>
      <w:lang w:eastAsia="lv-LV"/>
    </w:rPr>
  </w:style>
  <w:style w:type="paragraph" w:styleId="xl91" w:customStyle="1">
    <w:name w:val="xl91"/>
    <w:basedOn w:val="Normal"/>
    <w:rsid w:val="005C0767"/>
    <w:pPr>
      <w:pBdr>
        <w:left w:val="single" w:color="000000" w:sz="12" w:space="0"/>
        <w:bottom w:val="single" w:color="000000" w:sz="8" w:space="0"/>
        <w:right w:val="single" w:color="000000" w:sz="8" w:space="0"/>
      </w:pBdr>
      <w:spacing w:before="100" w:beforeAutospacing="1" w:after="100" w:afterAutospacing="1"/>
      <w:jc w:val="center"/>
      <w:textAlignment w:val="center"/>
    </w:pPr>
    <w:rPr>
      <w:sz w:val="20"/>
      <w:szCs w:val="20"/>
      <w:lang w:eastAsia="lv-LV"/>
    </w:rPr>
  </w:style>
  <w:style w:type="paragraph" w:styleId="xl92" w:customStyle="1">
    <w:name w:val="xl92"/>
    <w:basedOn w:val="Normal"/>
    <w:rsid w:val="005C0767"/>
    <w:pPr>
      <w:pBdr>
        <w:left w:val="single" w:color="000000" w:sz="8" w:space="0"/>
        <w:bottom w:val="single" w:color="000000" w:sz="8" w:space="0"/>
        <w:right w:val="single" w:color="000000" w:sz="8" w:space="0"/>
      </w:pBdr>
      <w:spacing w:before="100" w:beforeAutospacing="1" w:after="100" w:afterAutospacing="1"/>
      <w:jc w:val="center"/>
      <w:textAlignment w:val="center"/>
    </w:pPr>
    <w:rPr>
      <w:sz w:val="20"/>
      <w:szCs w:val="20"/>
      <w:lang w:eastAsia="lv-LV"/>
    </w:rPr>
  </w:style>
  <w:style w:type="paragraph" w:styleId="xl93" w:customStyle="1">
    <w:name w:val="xl93"/>
    <w:basedOn w:val="Normal"/>
    <w:rsid w:val="005C0767"/>
    <w:pPr>
      <w:pBdr>
        <w:right w:val="single" w:color="000000" w:sz="8" w:space="0"/>
      </w:pBdr>
      <w:spacing w:before="100" w:beforeAutospacing="1" w:after="100" w:afterAutospacing="1"/>
      <w:jc w:val="center"/>
      <w:textAlignment w:val="center"/>
    </w:pPr>
    <w:rPr>
      <w:sz w:val="20"/>
      <w:szCs w:val="20"/>
      <w:lang w:eastAsia="lv-LV"/>
    </w:rPr>
  </w:style>
  <w:style w:type="paragraph" w:styleId="xl94" w:customStyle="1">
    <w:name w:val="xl94"/>
    <w:basedOn w:val="Normal"/>
    <w:rsid w:val="005C0767"/>
    <w:pPr>
      <w:pBdr>
        <w:left w:val="single" w:color="000000" w:sz="12" w:space="0"/>
        <w:right w:val="single" w:color="000000" w:sz="8" w:space="0"/>
      </w:pBdr>
      <w:spacing w:before="100" w:beforeAutospacing="1" w:after="100" w:afterAutospacing="1"/>
      <w:jc w:val="both"/>
      <w:textAlignment w:val="center"/>
    </w:pPr>
    <w:rPr>
      <w:sz w:val="20"/>
      <w:szCs w:val="20"/>
      <w:lang w:eastAsia="lv-LV"/>
    </w:rPr>
  </w:style>
  <w:style w:type="paragraph" w:styleId="xl95" w:customStyle="1">
    <w:name w:val="xl95"/>
    <w:basedOn w:val="Normal"/>
    <w:rsid w:val="005C0767"/>
    <w:pPr>
      <w:pBdr>
        <w:left w:val="single" w:color="000000" w:sz="8" w:space="0"/>
        <w:right w:val="single" w:color="000000" w:sz="12" w:space="0"/>
      </w:pBdr>
      <w:spacing w:before="100" w:beforeAutospacing="1" w:after="100" w:afterAutospacing="1"/>
      <w:textAlignment w:val="center"/>
    </w:pPr>
    <w:rPr>
      <w:i/>
      <w:iCs/>
      <w:sz w:val="20"/>
      <w:szCs w:val="20"/>
      <w:lang w:eastAsia="lv-LV"/>
    </w:rPr>
  </w:style>
  <w:style w:type="paragraph" w:styleId="xl96" w:customStyle="1">
    <w:name w:val="xl96"/>
    <w:basedOn w:val="Normal"/>
    <w:rsid w:val="005C0767"/>
    <w:pPr>
      <w:pBdr>
        <w:left w:val="single" w:color="000000" w:sz="12" w:space="0"/>
        <w:right w:val="single" w:color="000000" w:sz="8" w:space="0"/>
      </w:pBdr>
      <w:spacing w:before="100" w:beforeAutospacing="1" w:after="100" w:afterAutospacing="1"/>
      <w:jc w:val="center"/>
      <w:textAlignment w:val="center"/>
    </w:pPr>
    <w:rPr>
      <w:sz w:val="20"/>
      <w:szCs w:val="20"/>
      <w:lang w:eastAsia="lv-LV"/>
    </w:rPr>
  </w:style>
  <w:style w:type="paragraph" w:styleId="xl97" w:customStyle="1">
    <w:name w:val="xl97"/>
    <w:basedOn w:val="Normal"/>
    <w:rsid w:val="005C0767"/>
    <w:pPr>
      <w:pBdr>
        <w:left w:val="single" w:color="000000" w:sz="8" w:space="0"/>
        <w:right w:val="single" w:color="000000" w:sz="8" w:space="0"/>
      </w:pBdr>
      <w:spacing w:before="100" w:beforeAutospacing="1" w:after="100" w:afterAutospacing="1"/>
      <w:jc w:val="center"/>
      <w:textAlignment w:val="center"/>
    </w:pPr>
    <w:rPr>
      <w:sz w:val="20"/>
      <w:szCs w:val="20"/>
      <w:lang w:eastAsia="lv-LV"/>
    </w:rPr>
  </w:style>
  <w:style w:type="paragraph" w:styleId="xl98" w:customStyle="1">
    <w:name w:val="xl98"/>
    <w:basedOn w:val="Normal"/>
    <w:rsid w:val="005C0767"/>
    <w:pPr>
      <w:pBdr>
        <w:right w:val="single" w:color="000000" w:sz="8" w:space="0"/>
      </w:pBdr>
      <w:spacing w:before="100" w:beforeAutospacing="1" w:after="100" w:afterAutospacing="1"/>
      <w:jc w:val="center"/>
      <w:textAlignment w:val="center"/>
    </w:pPr>
    <w:rPr>
      <w:sz w:val="20"/>
      <w:szCs w:val="20"/>
      <w:lang w:eastAsia="lv-LV"/>
    </w:rPr>
  </w:style>
  <w:style w:type="paragraph" w:styleId="xl99" w:customStyle="1">
    <w:name w:val="xl99"/>
    <w:basedOn w:val="Normal"/>
    <w:rsid w:val="005C0767"/>
    <w:pPr>
      <w:pBdr>
        <w:bottom w:val="single" w:color="000000" w:sz="8" w:space="0"/>
        <w:right w:val="single" w:color="000000" w:sz="8" w:space="0"/>
      </w:pBdr>
      <w:spacing w:before="100" w:beforeAutospacing="1" w:after="100" w:afterAutospacing="1"/>
      <w:textAlignment w:val="top"/>
    </w:pPr>
    <w:rPr>
      <w:sz w:val="20"/>
      <w:szCs w:val="20"/>
      <w:lang w:eastAsia="lv-LV"/>
    </w:rPr>
  </w:style>
  <w:style w:type="paragraph" w:styleId="xl100" w:customStyle="1">
    <w:name w:val="xl100"/>
    <w:basedOn w:val="Normal"/>
    <w:rsid w:val="005C0767"/>
    <w:pPr>
      <w:pBdr>
        <w:left w:val="single" w:color="000000" w:sz="8" w:space="0"/>
        <w:bottom w:val="single" w:color="000000" w:sz="12" w:space="0"/>
        <w:right w:val="single" w:color="000000" w:sz="12" w:space="0"/>
      </w:pBdr>
      <w:spacing w:before="100" w:beforeAutospacing="1" w:after="100" w:afterAutospacing="1"/>
      <w:textAlignment w:val="center"/>
    </w:pPr>
    <w:rPr>
      <w:i/>
      <w:iCs/>
      <w:sz w:val="20"/>
      <w:szCs w:val="20"/>
      <w:lang w:eastAsia="lv-LV"/>
    </w:rPr>
  </w:style>
  <w:style w:type="paragraph" w:styleId="xl101" w:customStyle="1">
    <w:name w:val="xl101"/>
    <w:basedOn w:val="Normal"/>
    <w:rsid w:val="005C0767"/>
    <w:pPr>
      <w:pBdr>
        <w:left w:val="single" w:color="000000" w:sz="12" w:space="0"/>
        <w:bottom w:val="single" w:color="000000" w:sz="12" w:space="0"/>
        <w:right w:val="single" w:color="000000" w:sz="8" w:space="0"/>
      </w:pBdr>
      <w:spacing w:before="100" w:beforeAutospacing="1" w:after="100" w:afterAutospacing="1"/>
      <w:jc w:val="center"/>
      <w:textAlignment w:val="center"/>
    </w:pPr>
    <w:rPr>
      <w:sz w:val="20"/>
      <w:szCs w:val="20"/>
      <w:lang w:eastAsia="lv-LV"/>
    </w:rPr>
  </w:style>
  <w:style w:type="paragraph" w:styleId="xl102" w:customStyle="1">
    <w:name w:val="xl102"/>
    <w:basedOn w:val="Normal"/>
    <w:rsid w:val="005C0767"/>
    <w:pPr>
      <w:pBdr>
        <w:left w:val="single" w:color="000000" w:sz="8" w:space="0"/>
        <w:bottom w:val="single" w:color="000000" w:sz="12" w:space="0"/>
        <w:right w:val="single" w:color="000000" w:sz="8" w:space="0"/>
      </w:pBdr>
      <w:spacing w:before="100" w:beforeAutospacing="1" w:after="100" w:afterAutospacing="1"/>
      <w:jc w:val="center"/>
      <w:textAlignment w:val="center"/>
    </w:pPr>
    <w:rPr>
      <w:sz w:val="20"/>
      <w:szCs w:val="20"/>
      <w:lang w:eastAsia="lv-LV"/>
    </w:rPr>
  </w:style>
  <w:style w:type="paragraph" w:styleId="xl103" w:customStyle="1">
    <w:name w:val="xl103"/>
    <w:basedOn w:val="Normal"/>
    <w:rsid w:val="005C0767"/>
    <w:pPr>
      <w:pBdr>
        <w:top w:val="single" w:color="000000" w:sz="12" w:space="0"/>
        <w:left w:val="single" w:color="000000" w:sz="12" w:space="0"/>
        <w:bottom w:val="single" w:color="000000" w:sz="12" w:space="0"/>
      </w:pBdr>
      <w:spacing w:before="100" w:beforeAutospacing="1" w:after="100" w:afterAutospacing="1"/>
      <w:jc w:val="center"/>
      <w:textAlignment w:val="center"/>
    </w:pPr>
    <w:rPr>
      <w:b/>
      <w:bCs/>
      <w:sz w:val="20"/>
      <w:szCs w:val="20"/>
      <w:lang w:eastAsia="lv-LV"/>
    </w:rPr>
  </w:style>
  <w:style w:type="paragraph" w:styleId="xl104" w:customStyle="1">
    <w:name w:val="xl104"/>
    <w:basedOn w:val="Normal"/>
    <w:rsid w:val="005C0767"/>
    <w:pPr>
      <w:pBdr>
        <w:top w:val="single" w:color="000000" w:sz="12" w:space="0"/>
        <w:bottom w:val="single" w:color="000000" w:sz="12" w:space="0"/>
        <w:right w:val="single" w:color="000000" w:sz="12" w:space="0"/>
      </w:pBdr>
      <w:spacing w:before="100" w:beforeAutospacing="1" w:after="100" w:afterAutospacing="1"/>
      <w:jc w:val="center"/>
      <w:textAlignment w:val="center"/>
    </w:pPr>
    <w:rPr>
      <w:b/>
      <w:bCs/>
      <w:sz w:val="20"/>
      <w:szCs w:val="20"/>
      <w:lang w:eastAsia="lv-LV"/>
    </w:rPr>
  </w:style>
  <w:style w:type="paragraph" w:styleId="xl105" w:customStyle="1">
    <w:name w:val="xl105"/>
    <w:basedOn w:val="Normal"/>
    <w:rsid w:val="005C0767"/>
    <w:pPr>
      <w:pBdr>
        <w:top w:val="single" w:color="000000" w:sz="12" w:space="0"/>
        <w:left w:val="single" w:color="000000" w:sz="12" w:space="0"/>
        <w:right w:val="single" w:color="000000" w:sz="8" w:space="0"/>
      </w:pBdr>
      <w:shd w:val="clear" w:color="000000" w:fill="D9D9D9"/>
      <w:spacing w:before="100" w:beforeAutospacing="1" w:after="100" w:afterAutospacing="1"/>
      <w:jc w:val="center"/>
      <w:textAlignment w:val="center"/>
    </w:pPr>
    <w:rPr>
      <w:rFonts w:ascii="Calibri" w:hAnsi="Calibri" w:cs="Calibri"/>
      <w:b/>
      <w:bCs/>
      <w:sz w:val="20"/>
      <w:szCs w:val="20"/>
      <w:lang w:eastAsia="lv-LV"/>
    </w:rPr>
  </w:style>
  <w:style w:type="paragraph" w:styleId="xl106" w:customStyle="1">
    <w:name w:val="xl106"/>
    <w:basedOn w:val="Normal"/>
    <w:rsid w:val="005C0767"/>
    <w:pPr>
      <w:pBdr>
        <w:left w:val="single" w:color="000000" w:sz="12" w:space="0"/>
        <w:right w:val="single" w:color="000000" w:sz="8" w:space="0"/>
      </w:pBdr>
      <w:shd w:val="clear" w:color="000000" w:fill="D9D9D9"/>
      <w:spacing w:before="100" w:beforeAutospacing="1" w:after="100" w:afterAutospacing="1"/>
      <w:jc w:val="center"/>
      <w:textAlignment w:val="center"/>
    </w:pPr>
    <w:rPr>
      <w:rFonts w:ascii="Calibri" w:hAnsi="Calibri" w:cs="Calibri"/>
      <w:b/>
      <w:bCs/>
      <w:lang w:eastAsia="lv-LV"/>
    </w:rPr>
  </w:style>
  <w:style w:type="paragraph" w:styleId="xl107" w:customStyle="1">
    <w:name w:val="xl107"/>
    <w:basedOn w:val="Normal"/>
    <w:rsid w:val="005C0767"/>
    <w:pPr>
      <w:shd w:val="clear" w:color="000000" w:fill="D9D9D9"/>
      <w:spacing w:before="100" w:beforeAutospacing="1" w:after="100" w:afterAutospacing="1"/>
      <w:jc w:val="center"/>
      <w:textAlignment w:val="center"/>
    </w:pPr>
    <w:rPr>
      <w:b/>
      <w:bCs/>
      <w:sz w:val="20"/>
      <w:szCs w:val="20"/>
      <w:lang w:eastAsia="lv-LV"/>
    </w:rPr>
  </w:style>
  <w:style w:type="paragraph" w:styleId="xl108" w:customStyle="1">
    <w:name w:val="xl108"/>
    <w:basedOn w:val="Normal"/>
    <w:rsid w:val="005C0767"/>
    <w:pPr>
      <w:pBdr>
        <w:bottom w:val="single" w:color="000000" w:sz="12" w:space="0"/>
      </w:pBdr>
      <w:shd w:val="clear" w:color="000000" w:fill="D9D9D9"/>
      <w:spacing w:before="100" w:beforeAutospacing="1" w:after="100" w:afterAutospacing="1"/>
      <w:jc w:val="center"/>
      <w:textAlignment w:val="center"/>
    </w:pPr>
    <w:rPr>
      <w:b/>
      <w:bCs/>
      <w:sz w:val="20"/>
      <w:szCs w:val="20"/>
      <w:lang w:eastAsia="lv-LV"/>
    </w:rPr>
  </w:style>
  <w:style w:type="paragraph" w:styleId="xl109" w:customStyle="1">
    <w:name w:val="xl109"/>
    <w:basedOn w:val="Normal"/>
    <w:rsid w:val="005C0767"/>
    <w:pPr>
      <w:pBdr>
        <w:left w:val="single" w:color="000000" w:sz="12" w:space="0"/>
        <w:bottom w:val="single" w:color="000000" w:sz="12" w:space="0"/>
        <w:right w:val="single" w:color="000000" w:sz="8" w:space="0"/>
      </w:pBdr>
      <w:shd w:val="clear" w:color="000000" w:fill="D9D9D9"/>
      <w:spacing w:before="100" w:beforeAutospacing="1" w:after="100" w:afterAutospacing="1"/>
      <w:jc w:val="center"/>
      <w:textAlignment w:val="center"/>
    </w:pPr>
    <w:rPr>
      <w:rFonts w:ascii="Calibri" w:hAnsi="Calibri" w:cs="Calibri"/>
      <w:b/>
      <w:bCs/>
      <w:lang w:eastAsia="lv-LV"/>
    </w:rPr>
  </w:style>
  <w:style w:type="paragraph" w:styleId="xl110" w:customStyle="1">
    <w:name w:val="xl110"/>
    <w:basedOn w:val="Normal"/>
    <w:rsid w:val="005C0767"/>
    <w:pPr>
      <w:pBdr>
        <w:top w:val="single" w:color="000000" w:sz="12" w:space="0"/>
        <w:left w:val="single" w:color="000000" w:sz="8" w:space="0"/>
      </w:pBdr>
      <w:shd w:val="clear" w:color="000000" w:fill="D9D9D9"/>
      <w:spacing w:before="100" w:beforeAutospacing="1" w:after="100" w:afterAutospacing="1"/>
      <w:jc w:val="center"/>
      <w:textAlignment w:val="center"/>
    </w:pPr>
    <w:rPr>
      <w:rFonts w:ascii="Calibri" w:hAnsi="Calibri" w:cs="Calibri"/>
      <w:b/>
      <w:bCs/>
      <w:sz w:val="20"/>
      <w:szCs w:val="20"/>
      <w:lang w:eastAsia="lv-LV"/>
    </w:rPr>
  </w:style>
  <w:style w:type="paragraph" w:styleId="xl111" w:customStyle="1">
    <w:name w:val="xl111"/>
    <w:basedOn w:val="Normal"/>
    <w:rsid w:val="005C0767"/>
    <w:pPr>
      <w:pBdr>
        <w:left w:val="single" w:color="000000" w:sz="8" w:space="0"/>
      </w:pBdr>
      <w:shd w:val="clear" w:color="000000" w:fill="D9D9D9"/>
      <w:spacing w:before="100" w:beforeAutospacing="1" w:after="100" w:afterAutospacing="1"/>
    </w:pPr>
    <w:rPr>
      <w:rFonts w:ascii="Calibri" w:hAnsi="Calibri" w:cs="Calibri"/>
      <w:b/>
      <w:bCs/>
      <w:lang w:eastAsia="lv-LV"/>
    </w:rPr>
  </w:style>
  <w:style w:type="paragraph" w:styleId="xl112" w:customStyle="1">
    <w:name w:val="xl112"/>
    <w:basedOn w:val="Normal"/>
    <w:rsid w:val="005C0767"/>
    <w:pPr>
      <w:pBdr>
        <w:left w:val="single" w:color="000000" w:sz="8" w:space="0"/>
        <w:bottom w:val="single" w:color="000000" w:sz="12" w:space="0"/>
      </w:pBdr>
      <w:shd w:val="clear" w:color="000000" w:fill="D9D9D9"/>
      <w:spacing w:before="100" w:beforeAutospacing="1" w:after="100" w:afterAutospacing="1"/>
    </w:pPr>
    <w:rPr>
      <w:rFonts w:ascii="Calibri" w:hAnsi="Calibri" w:cs="Calibri"/>
      <w:b/>
      <w:bCs/>
      <w:lang w:eastAsia="lv-LV"/>
    </w:rPr>
  </w:style>
  <w:style w:type="paragraph" w:styleId="xl113" w:customStyle="1">
    <w:name w:val="xl113"/>
    <w:basedOn w:val="Normal"/>
    <w:rsid w:val="005C0767"/>
    <w:pPr>
      <w:pBdr>
        <w:bottom w:val="single" w:color="000000" w:sz="12" w:space="0"/>
      </w:pBdr>
      <w:spacing w:before="100" w:beforeAutospacing="1" w:after="100" w:afterAutospacing="1"/>
      <w:jc w:val="center"/>
      <w:textAlignment w:val="center"/>
    </w:pPr>
    <w:rPr>
      <w:sz w:val="20"/>
      <w:szCs w:val="20"/>
      <w:lang w:eastAsia="lv-LV"/>
    </w:rPr>
  </w:style>
  <w:style w:type="paragraph" w:styleId="xl114" w:customStyle="1">
    <w:name w:val="xl114"/>
    <w:basedOn w:val="Normal"/>
    <w:rsid w:val="005C0767"/>
    <w:pPr>
      <w:pBdr>
        <w:top w:val="single" w:color="auto" w:sz="8" w:space="0"/>
        <w:left w:val="single" w:color="auto" w:sz="8" w:space="0"/>
      </w:pBdr>
      <w:shd w:val="clear" w:color="000000" w:fill="D9D9D9"/>
      <w:spacing w:before="100" w:beforeAutospacing="1" w:after="100" w:afterAutospacing="1"/>
      <w:jc w:val="center"/>
      <w:textAlignment w:val="center"/>
    </w:pPr>
    <w:rPr>
      <w:b/>
      <w:bCs/>
      <w:sz w:val="20"/>
      <w:szCs w:val="20"/>
      <w:lang w:eastAsia="lv-LV"/>
    </w:rPr>
  </w:style>
  <w:style w:type="paragraph" w:styleId="xl115" w:customStyle="1">
    <w:name w:val="xl115"/>
    <w:basedOn w:val="Normal"/>
    <w:rsid w:val="005C0767"/>
    <w:pPr>
      <w:pBdr>
        <w:top w:val="single" w:color="auto" w:sz="8" w:space="0"/>
      </w:pBdr>
      <w:shd w:val="clear" w:color="000000" w:fill="D9D9D9"/>
      <w:spacing w:before="100" w:beforeAutospacing="1" w:after="100" w:afterAutospacing="1"/>
      <w:jc w:val="center"/>
      <w:textAlignment w:val="center"/>
    </w:pPr>
    <w:rPr>
      <w:b/>
      <w:bCs/>
      <w:sz w:val="20"/>
      <w:szCs w:val="20"/>
      <w:lang w:eastAsia="lv-LV"/>
    </w:rPr>
  </w:style>
  <w:style w:type="paragraph" w:styleId="xl116" w:customStyle="1">
    <w:name w:val="xl116"/>
    <w:basedOn w:val="Normal"/>
    <w:rsid w:val="005C0767"/>
    <w:pPr>
      <w:pBdr>
        <w:top w:val="single" w:color="auto" w:sz="8" w:space="0"/>
        <w:right w:val="single" w:color="auto" w:sz="8" w:space="0"/>
      </w:pBdr>
      <w:shd w:val="clear" w:color="000000" w:fill="D9D9D9"/>
      <w:spacing w:before="100" w:beforeAutospacing="1" w:after="100" w:afterAutospacing="1"/>
      <w:jc w:val="center"/>
      <w:textAlignment w:val="center"/>
    </w:pPr>
    <w:rPr>
      <w:b/>
      <w:bCs/>
      <w:sz w:val="20"/>
      <w:szCs w:val="20"/>
      <w:lang w:eastAsia="lv-LV"/>
    </w:rPr>
  </w:style>
  <w:style w:type="paragraph" w:styleId="xl117" w:customStyle="1">
    <w:name w:val="xl117"/>
    <w:basedOn w:val="Normal"/>
    <w:rsid w:val="005C0767"/>
    <w:pPr>
      <w:pBdr>
        <w:left w:val="single" w:color="auto" w:sz="8" w:space="0"/>
      </w:pBdr>
      <w:shd w:val="clear" w:color="000000" w:fill="D9D9D9"/>
      <w:spacing w:before="100" w:beforeAutospacing="1" w:after="100" w:afterAutospacing="1"/>
      <w:jc w:val="center"/>
      <w:textAlignment w:val="center"/>
    </w:pPr>
    <w:rPr>
      <w:b/>
      <w:bCs/>
      <w:sz w:val="20"/>
      <w:szCs w:val="20"/>
      <w:lang w:eastAsia="lv-LV"/>
    </w:rPr>
  </w:style>
  <w:style w:type="paragraph" w:styleId="xl118" w:customStyle="1">
    <w:name w:val="xl118"/>
    <w:basedOn w:val="Normal"/>
    <w:rsid w:val="005C0767"/>
    <w:pPr>
      <w:pBdr>
        <w:right w:val="single" w:color="auto" w:sz="8" w:space="0"/>
      </w:pBdr>
      <w:shd w:val="clear" w:color="000000" w:fill="D9D9D9"/>
      <w:spacing w:before="100" w:beforeAutospacing="1" w:after="100" w:afterAutospacing="1"/>
      <w:jc w:val="center"/>
      <w:textAlignment w:val="center"/>
    </w:pPr>
    <w:rPr>
      <w:b/>
      <w:bCs/>
      <w:sz w:val="20"/>
      <w:szCs w:val="20"/>
      <w:lang w:eastAsia="lv-LV"/>
    </w:rPr>
  </w:style>
  <w:style w:type="paragraph" w:styleId="xl119" w:customStyle="1">
    <w:name w:val="xl119"/>
    <w:basedOn w:val="Normal"/>
    <w:rsid w:val="005C0767"/>
    <w:pPr>
      <w:pBdr>
        <w:left w:val="single" w:color="auto" w:sz="8" w:space="0"/>
        <w:bottom w:val="single" w:color="000000" w:sz="12" w:space="0"/>
      </w:pBdr>
      <w:shd w:val="clear" w:color="000000" w:fill="D9D9D9"/>
      <w:spacing w:before="100" w:beforeAutospacing="1" w:after="100" w:afterAutospacing="1"/>
      <w:jc w:val="center"/>
      <w:textAlignment w:val="center"/>
    </w:pPr>
    <w:rPr>
      <w:b/>
      <w:bCs/>
      <w:sz w:val="20"/>
      <w:szCs w:val="20"/>
      <w:lang w:eastAsia="lv-LV"/>
    </w:rPr>
  </w:style>
  <w:style w:type="paragraph" w:styleId="xl120" w:customStyle="1">
    <w:name w:val="xl120"/>
    <w:basedOn w:val="Normal"/>
    <w:rsid w:val="005C0767"/>
    <w:pPr>
      <w:pBdr>
        <w:bottom w:val="single" w:color="000000" w:sz="12" w:space="0"/>
        <w:right w:val="single" w:color="auto" w:sz="8" w:space="0"/>
      </w:pBdr>
      <w:shd w:val="clear" w:color="000000" w:fill="D9D9D9"/>
      <w:spacing w:before="100" w:beforeAutospacing="1" w:after="100" w:afterAutospacing="1"/>
      <w:jc w:val="center"/>
      <w:textAlignment w:val="center"/>
    </w:pPr>
    <w:rPr>
      <w:b/>
      <w:bCs/>
      <w:sz w:val="20"/>
      <w:szCs w:val="20"/>
      <w:lang w:eastAsia="lv-LV"/>
    </w:rPr>
  </w:style>
  <w:style w:type="paragraph" w:styleId="xl121" w:customStyle="1">
    <w:name w:val="xl121"/>
    <w:basedOn w:val="Normal"/>
    <w:rsid w:val="005C0767"/>
    <w:pPr>
      <w:pBdr>
        <w:left w:val="single" w:color="auto" w:sz="8" w:space="0"/>
        <w:bottom w:val="single" w:color="auto" w:sz="8" w:space="0"/>
        <w:right w:val="single" w:color="000000" w:sz="8" w:space="0"/>
      </w:pBdr>
      <w:shd w:val="clear" w:color="000000" w:fill="D9D9D9"/>
      <w:spacing w:before="100" w:beforeAutospacing="1" w:after="100" w:afterAutospacing="1"/>
      <w:jc w:val="center"/>
      <w:textAlignment w:val="center"/>
    </w:pPr>
    <w:rPr>
      <w:b/>
      <w:bCs/>
      <w:sz w:val="20"/>
      <w:szCs w:val="20"/>
      <w:lang w:eastAsia="lv-LV"/>
    </w:rPr>
  </w:style>
  <w:style w:type="paragraph" w:styleId="xl122" w:customStyle="1">
    <w:name w:val="xl122"/>
    <w:basedOn w:val="Normal"/>
    <w:rsid w:val="005C0767"/>
    <w:pPr>
      <w:pBdr>
        <w:bottom w:val="single" w:color="auto" w:sz="8" w:space="0"/>
        <w:right w:val="single" w:color="000000" w:sz="8" w:space="0"/>
      </w:pBdr>
      <w:shd w:val="clear" w:color="000000" w:fill="D9D9D9"/>
      <w:spacing w:before="100" w:beforeAutospacing="1" w:after="100" w:afterAutospacing="1"/>
      <w:jc w:val="center"/>
      <w:textAlignment w:val="center"/>
    </w:pPr>
    <w:rPr>
      <w:b/>
      <w:bCs/>
      <w:sz w:val="20"/>
      <w:szCs w:val="20"/>
      <w:lang w:eastAsia="lv-LV"/>
    </w:rPr>
  </w:style>
  <w:style w:type="paragraph" w:styleId="xl123" w:customStyle="1">
    <w:name w:val="xl123"/>
    <w:basedOn w:val="Normal"/>
    <w:rsid w:val="005C0767"/>
    <w:pPr>
      <w:pBdr>
        <w:bottom w:val="single" w:color="auto" w:sz="8" w:space="0"/>
        <w:right w:val="single" w:color="auto" w:sz="8" w:space="0"/>
      </w:pBdr>
      <w:shd w:val="clear" w:color="000000" w:fill="D9D9D9"/>
      <w:spacing w:before="100" w:beforeAutospacing="1" w:after="100" w:afterAutospacing="1"/>
      <w:jc w:val="center"/>
      <w:textAlignment w:val="center"/>
    </w:pPr>
    <w:rPr>
      <w:b/>
      <w:bCs/>
      <w:sz w:val="20"/>
      <w:szCs w:val="20"/>
      <w:lang w:eastAsia="lv-LV"/>
    </w:rPr>
  </w:style>
  <w:style w:type="table" w:styleId="Reatabula1gaia-izclums21" w:customStyle="1">
    <w:name w:val="Režģa tabula 1 gaiša - izcēlums 21"/>
    <w:basedOn w:val="TableNormal"/>
    <w:uiPriority w:val="46"/>
    <w:rsid w:val="005C0767"/>
    <w:tblPr>
      <w:tblStyleRowBandSize w:val="1"/>
      <w:tblStyleColBandSize w:val="1"/>
      <w:tblBorders>
        <w:top w:val="single" w:color="F7CAAC" w:themeColor="accent2" w:themeTint="66" w:sz="4" w:space="0"/>
        <w:left w:val="single" w:color="F7CAAC" w:themeColor="accent2" w:themeTint="66" w:sz="4" w:space="0"/>
        <w:bottom w:val="single" w:color="F7CAAC" w:themeColor="accent2" w:themeTint="66" w:sz="4" w:space="0"/>
        <w:right w:val="single" w:color="F7CAAC" w:themeColor="accent2" w:themeTint="66" w:sz="4" w:space="0"/>
        <w:insideH w:val="single" w:color="F7CAAC" w:themeColor="accent2" w:themeTint="66" w:sz="4" w:space="0"/>
        <w:insideV w:val="single" w:color="F7CAAC" w:themeColor="accent2" w:themeTint="66" w:sz="4" w:space="0"/>
      </w:tblBorders>
    </w:tblPr>
    <w:tblStylePr w:type="firstRow">
      <w:rPr>
        <w:b/>
        <w:bCs/>
      </w:rPr>
      <w:tblPr/>
      <w:tcPr>
        <w:tcBorders>
          <w:bottom w:val="single" w:color="F4B083" w:themeColor="accent2" w:themeTint="99" w:sz="12" w:space="0"/>
        </w:tcBorders>
      </w:tcPr>
    </w:tblStylePr>
    <w:tblStylePr w:type="lastRow">
      <w:rPr>
        <w:b/>
        <w:bCs/>
      </w:rPr>
      <w:tblPr/>
      <w:tcPr>
        <w:tcBorders>
          <w:top w:val="double" w:color="F4B083" w:themeColor="accent2" w:themeTint="99" w:sz="2" w:space="0"/>
        </w:tcBorders>
      </w:tcPr>
    </w:tblStylePr>
    <w:tblStylePr w:type="firstCol">
      <w:rPr>
        <w:b/>
        <w:bCs/>
      </w:rPr>
    </w:tblStylePr>
    <w:tblStylePr w:type="lastCol">
      <w:rPr>
        <w:b/>
        <w:bCs/>
      </w:rPr>
    </w:tblStylePr>
  </w:style>
  <w:style w:type="paragraph" w:styleId="mags" w:customStyle="1">
    <w:name w:val="mags"/>
    <w:basedOn w:val="Normal"/>
    <w:rsid w:val="005C0767"/>
    <w:pPr>
      <w:spacing w:after="120" w:line="360" w:lineRule="auto"/>
      <w:ind w:right="-284" w:firstLine="851"/>
      <w:jc w:val="both"/>
    </w:pPr>
    <w:rPr>
      <w:szCs w:val="20"/>
      <w:lang w:eastAsia="en-US"/>
    </w:rPr>
  </w:style>
  <w:style w:type="table" w:styleId="GridTable1Light3" w:customStyle="1">
    <w:name w:val="Grid Table 1 Light3"/>
    <w:basedOn w:val="TableNormal"/>
    <w:uiPriority w:val="46"/>
    <w:rsid w:val="00317F47"/>
    <w:rPr>
      <w:rFonts w:eastAsia="Calibri"/>
    </w:r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paragraph" w:styleId="HTMLPreformatted">
    <w:name w:val="HTML Preformatted"/>
    <w:basedOn w:val="Normal"/>
    <w:link w:val="HTMLPreformattedChar"/>
    <w:uiPriority w:val="99"/>
    <w:semiHidden/>
    <w:unhideWhenUsed/>
    <w:rsid w:val="00BE7F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styleId="HTMLPreformattedChar" w:customStyle="1">
    <w:name w:val="HTML Preformatted Char"/>
    <w:basedOn w:val="DefaultParagraphFont"/>
    <w:link w:val="HTMLPreformatted"/>
    <w:uiPriority w:val="99"/>
    <w:semiHidden/>
    <w:rsid w:val="00BE7F1B"/>
    <w:rPr>
      <w:rFonts w:ascii="Courier New" w:hAnsi="Courier New" w:eastAsia="Times New Roman" w:cs="Courier New"/>
      <w:sz w:val="20"/>
      <w:szCs w:val="20"/>
      <w:lang w:val="en-US"/>
    </w:rPr>
  </w:style>
  <w:style w:type="character" w:styleId="A5" w:customStyle="1">
    <w:name w:val="A5"/>
    <w:uiPriority w:val="99"/>
    <w:rsid w:val="00856060"/>
    <w:rPr>
      <w:rFonts w:cs="Minion Pro"/>
      <w:i/>
      <w:iCs/>
      <w:color w:val="000000"/>
      <w:sz w:val="20"/>
      <w:szCs w:val="20"/>
    </w:rPr>
  </w:style>
  <w:style w:type="character" w:styleId="A6" w:customStyle="1">
    <w:name w:val="A6"/>
    <w:uiPriority w:val="99"/>
    <w:rsid w:val="003F26AC"/>
    <w:rPr>
      <w:rFonts w:cs="Minion Pro"/>
      <w:color w:val="000000"/>
    </w:rPr>
  </w:style>
  <w:style w:type="character" w:styleId="reference-accessdate" w:customStyle="1">
    <w:name w:val="reference-accessdate"/>
    <w:basedOn w:val="DefaultParagraphFont"/>
    <w:rsid w:val="003B1250"/>
  </w:style>
  <w:style w:type="character" w:styleId="nowrap" w:customStyle="1">
    <w:name w:val="nowrap"/>
    <w:basedOn w:val="DefaultParagraphFont"/>
    <w:rsid w:val="003B1250"/>
  </w:style>
  <w:style w:type="paragraph" w:styleId="mcntmcntmsolistparagraph" w:customStyle="1">
    <w:name w:val="mcntmcntmsolistparagraph"/>
    <w:basedOn w:val="Normal"/>
    <w:rsid w:val="0063320D"/>
    <w:pPr>
      <w:spacing w:before="100" w:beforeAutospacing="1" w:after="100" w:afterAutospacing="1"/>
    </w:pPr>
    <w:rPr>
      <w:lang w:val="en-US" w:eastAsia="en-US"/>
    </w:rPr>
  </w:style>
  <w:style w:type="character" w:styleId="A7" w:customStyle="1">
    <w:name w:val="A7"/>
    <w:uiPriority w:val="99"/>
    <w:rsid w:val="000074E7"/>
    <w:rPr>
      <w:rFonts w:cs="Minion Pro"/>
      <w:i/>
      <w:iCs/>
      <w:color w:val="000000"/>
      <w:sz w:val="20"/>
      <w:szCs w:val="20"/>
    </w:rPr>
  </w:style>
  <w:style w:type="paragraph" w:styleId="mcntmsonormal" w:customStyle="1">
    <w:name w:val="mcntmsonormal"/>
    <w:basedOn w:val="Normal"/>
    <w:rsid w:val="009F6060"/>
    <w:pPr>
      <w:spacing w:before="100" w:beforeAutospacing="1" w:after="100" w:afterAutospacing="1"/>
    </w:pPr>
    <w:rPr>
      <w:lang w:val="en-US" w:eastAsia="en-US"/>
    </w:rPr>
  </w:style>
  <w:style w:type="paragraph" w:styleId="Revision">
    <w:name w:val="Revision"/>
    <w:hidden/>
    <w:uiPriority w:val="99"/>
    <w:semiHidden/>
    <w:rsid w:val="0046010F"/>
    <w:rPr>
      <w:lang w:val="en-US"/>
    </w:rPr>
  </w:style>
  <w:style w:type="paragraph" w:styleId="Parasts1" w:customStyle="1">
    <w:name w:val="Parasts1"/>
    <w:qFormat/>
    <w:rsid w:val="000C0689"/>
  </w:style>
  <w:style w:type="character" w:styleId="UnresolvedMention2" w:customStyle="1">
    <w:name w:val="Unresolved Mention2"/>
    <w:basedOn w:val="DefaultParagraphFont"/>
    <w:uiPriority w:val="99"/>
    <w:semiHidden/>
    <w:unhideWhenUsed/>
    <w:rsid w:val="00AA3D63"/>
    <w:rPr>
      <w:color w:val="605E5C"/>
      <w:shd w:val="clear" w:color="auto" w:fill="E1DFDD"/>
    </w:rPr>
  </w:style>
  <w:style w:type="character" w:styleId="normaltextrun" w:customStyle="1">
    <w:name w:val="normaltextrun"/>
    <w:basedOn w:val="DefaultParagraphFont"/>
    <w:rsid w:val="00CD0DF4"/>
  </w:style>
  <w:style w:type="character" w:styleId="spellingerror" w:customStyle="1">
    <w:name w:val="spellingerror"/>
    <w:basedOn w:val="DefaultParagraphFont"/>
    <w:rsid w:val="00CD0DF4"/>
  </w:style>
  <w:style w:type="character" w:styleId="UnresolvedMention3" w:customStyle="1">
    <w:name w:val="Unresolved Mention3"/>
    <w:basedOn w:val="DefaultParagraphFont"/>
    <w:uiPriority w:val="99"/>
    <w:semiHidden/>
    <w:unhideWhenUsed/>
    <w:rsid w:val="00880CE4"/>
    <w:rPr>
      <w:color w:val="605E5C"/>
      <w:shd w:val="clear" w:color="auto" w:fill="E1DFDD"/>
    </w:rPr>
  </w:style>
  <w:style w:type="paragraph" w:styleId="x-tree-node" w:customStyle="1">
    <w:name w:val="x-tree-node"/>
    <w:basedOn w:val="Normal"/>
    <w:rsid w:val="00EC0CCA"/>
    <w:pPr>
      <w:spacing w:before="100" w:beforeAutospacing="1" w:after="100" w:afterAutospacing="1"/>
    </w:pPr>
  </w:style>
  <w:style w:type="paragraph" w:styleId="paragraph" w:customStyle="1">
    <w:name w:val="paragraph"/>
    <w:basedOn w:val="Normal"/>
    <w:rsid w:val="00E12622"/>
    <w:pPr>
      <w:spacing w:before="100" w:beforeAutospacing="1" w:after="100" w:afterAutospacing="1"/>
    </w:pPr>
  </w:style>
  <w:style w:type="character" w:styleId="eop" w:customStyle="1">
    <w:name w:val="eop"/>
    <w:basedOn w:val="DefaultParagraphFont"/>
    <w:rsid w:val="00E12622"/>
  </w:style>
  <w:style w:type="paragraph" w:styleId="liknoteik" w:customStyle="1">
    <w:name w:val="lik_noteik"/>
    <w:basedOn w:val="Normal"/>
    <w:rsid w:val="000B05EA"/>
    <w:pPr>
      <w:spacing w:before="100" w:beforeAutospacing="1" w:after="100" w:afterAutospacing="1"/>
    </w:pPr>
  </w:style>
  <w:style w:type="paragraph" w:styleId="likdat" w:customStyle="1">
    <w:name w:val="lik_dat"/>
    <w:basedOn w:val="Normal"/>
    <w:rsid w:val="000B05EA"/>
    <w:pPr>
      <w:spacing w:before="100" w:beforeAutospacing="1" w:after="100" w:afterAutospacing="1"/>
    </w:pPr>
  </w:style>
  <w:style w:type="table" w:styleId="PlainTable31" w:customStyle="1">
    <w:name w:val="Plain Table 31"/>
    <w:basedOn w:val="TableNormal"/>
    <w:uiPriority w:val="43"/>
    <w:rsid w:val="00D7248C"/>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Standard" w:customStyle="1">
    <w:name w:val="Standard"/>
    <w:rsid w:val="0009022B"/>
    <w:pPr>
      <w:suppressAutoHyphens/>
      <w:autoSpaceDN w:val="0"/>
      <w:textAlignment w:val="baseline"/>
    </w:pPr>
    <w:rPr>
      <w:lang w:eastAsia="en-GB"/>
    </w:rPr>
  </w:style>
  <w:style w:type="paragraph" w:styleId="NoSpacing">
    <w:name w:val="No Spacing"/>
    <w:uiPriority w:val="1"/>
    <w:qFormat/>
    <w:rsid w:val="00842BF6"/>
    <w:rPr>
      <w:lang w:eastAsia="en-GB"/>
    </w:rPr>
  </w:style>
  <w:style w:type="character" w:styleId="UnresolvedMention4" w:customStyle="1">
    <w:name w:val="Unresolved Mention4"/>
    <w:basedOn w:val="DefaultParagraphFont"/>
    <w:uiPriority w:val="99"/>
    <w:semiHidden/>
    <w:unhideWhenUsed/>
    <w:rsid w:val="00D7337A"/>
    <w:rPr>
      <w:color w:val="605E5C"/>
      <w:shd w:val="clear" w:color="auto" w:fill="E1DFDD"/>
    </w:rPr>
  </w:style>
  <w:style w:type="character" w:styleId="UnresolvedMention5" w:customStyle="1">
    <w:name w:val="Unresolved Mention5"/>
    <w:basedOn w:val="DefaultParagraphFont"/>
    <w:uiPriority w:val="99"/>
    <w:semiHidden/>
    <w:unhideWhenUsed/>
    <w:rsid w:val="00421344"/>
    <w:rPr>
      <w:color w:val="605E5C"/>
      <w:shd w:val="clear" w:color="auto" w:fill="E1DFDD"/>
    </w:rPr>
  </w:style>
  <w:style w:type="character" w:styleId="UnresolvedMention6" w:customStyle="1">
    <w:name w:val="Unresolved Mention6"/>
    <w:basedOn w:val="DefaultParagraphFont"/>
    <w:uiPriority w:val="99"/>
    <w:semiHidden/>
    <w:unhideWhenUsed/>
    <w:rsid w:val="00E00A60"/>
    <w:rPr>
      <w:color w:val="605E5C"/>
      <w:shd w:val="clear" w:color="auto" w:fill="E1DFDD"/>
    </w:rPr>
  </w:style>
  <w:style w:type="character" w:styleId="UnresolvedMention">
    <w:name w:val="Unresolved Mention"/>
    <w:basedOn w:val="DefaultParagraphFont"/>
    <w:uiPriority w:val="99"/>
    <w:semiHidden/>
    <w:unhideWhenUsed/>
    <w:rsid w:val="00E4002A"/>
    <w:rPr>
      <w:color w:val="605E5C"/>
      <w:shd w:val="clear" w:color="auto" w:fill="E1DFDD"/>
    </w:rPr>
  </w:style>
  <w:style w:type="paragraph" w:styleId="FootnoteRefernece" w:customStyle="1">
    <w:name w:val="Footnote Refernece"/>
    <w:aliases w:val="E,E FNZ,Footnotes refss,Odwołanie przypisu"/>
    <w:basedOn w:val="Normal"/>
    <w:next w:val="Normal"/>
    <w:link w:val="FootnoteReference"/>
    <w:uiPriority w:val="99"/>
    <w:rsid w:val="00E966F2"/>
    <w:pPr>
      <w:spacing w:after="160" w:line="240" w:lineRule="exact"/>
      <w:jc w:val="both"/>
      <w:textAlignment w:val="baseline"/>
    </w:pPr>
    <w:rPr>
      <w:rFonts w:asciiTheme="minorHAnsi" w:hAnsiTheme="minorHAnsi" w:eastAsiaTheme="minorHAnsi" w:cstheme="minorBidi"/>
      <w:sz w:val="22"/>
      <w:szCs w:val="22"/>
      <w:vertAlign w:val="superscript"/>
      <w:lang w:eastAsia="en-US"/>
    </w:rPr>
  </w:style>
  <w:style w:type="paragraph" w:styleId="Subtitle">
    <w:name w:val="Subtitle"/>
    <w:basedOn w:val="Normal"/>
    <w:next w:val="Normal"/>
    <w:link w:val="SubtitleChar"/>
    <w:uiPriority w:val="11"/>
    <w:qFormat/>
    <w:rPr>
      <w:rFonts w:ascii="Calibri" w:hAnsi="Calibri" w:eastAsia="Calibri" w:cs="Calibri"/>
      <w:sz w:val="22"/>
      <w:szCs w:val="22"/>
    </w:rPr>
  </w:style>
  <w:style w:type="character" w:styleId="SubtitleChar" w:customStyle="1">
    <w:name w:val="Subtitle Char"/>
    <w:basedOn w:val="DefaultParagraphFont"/>
    <w:link w:val="Subtitle"/>
    <w:uiPriority w:val="11"/>
    <w:rsid w:val="00F9304A"/>
    <w:rPr>
      <w:rFonts w:asciiTheme="majorHAnsi" w:hAnsiTheme="majorHAnsi" w:eastAsiaTheme="majorEastAsia" w:cstheme="majorBidi"/>
      <w:lang w:val="ru-RU"/>
    </w:rPr>
  </w:style>
  <w:style w:type="paragraph" w:styleId="Quote">
    <w:name w:val="Quote"/>
    <w:basedOn w:val="Normal"/>
    <w:next w:val="Normal"/>
    <w:link w:val="QuoteChar"/>
    <w:uiPriority w:val="29"/>
    <w:qFormat/>
    <w:rsid w:val="00F9304A"/>
    <w:pPr>
      <w:spacing w:before="120" w:after="100" w:afterAutospacing="1"/>
      <w:ind w:left="720" w:right="720"/>
      <w:jc w:val="center"/>
    </w:pPr>
    <w:rPr>
      <w:rFonts w:asciiTheme="minorHAnsi" w:hAnsiTheme="minorHAnsi" w:eastAsiaTheme="minorEastAsia" w:cstheme="minorBidi"/>
      <w:i/>
      <w:iCs/>
      <w:sz w:val="22"/>
      <w:szCs w:val="22"/>
      <w:lang w:val="ru-RU" w:eastAsia="en-US"/>
    </w:rPr>
  </w:style>
  <w:style w:type="character" w:styleId="QuoteChar" w:customStyle="1">
    <w:name w:val="Quote Char"/>
    <w:basedOn w:val="DefaultParagraphFont"/>
    <w:link w:val="Quote"/>
    <w:uiPriority w:val="29"/>
    <w:rsid w:val="00F9304A"/>
    <w:rPr>
      <w:rFonts w:eastAsiaTheme="minorEastAsia"/>
      <w:i/>
      <w:iCs/>
      <w:lang w:val="ru-RU"/>
    </w:rPr>
  </w:style>
  <w:style w:type="paragraph" w:styleId="IntenseQuote">
    <w:name w:val="Intense Quote"/>
    <w:basedOn w:val="Normal"/>
    <w:next w:val="Normal"/>
    <w:link w:val="IntenseQuoteChar"/>
    <w:uiPriority w:val="30"/>
    <w:qFormat/>
    <w:rsid w:val="00F9304A"/>
    <w:pPr>
      <w:spacing w:before="120" w:after="100" w:afterAutospacing="1" w:line="300" w:lineRule="auto"/>
      <w:ind w:left="576" w:right="576"/>
      <w:jc w:val="center"/>
    </w:pPr>
    <w:rPr>
      <w:rFonts w:asciiTheme="majorHAnsi" w:hAnsiTheme="majorHAnsi" w:eastAsiaTheme="majorEastAsia" w:cstheme="majorBidi"/>
      <w:color w:val="5B9BD5" w:themeColor="accent1"/>
      <w:lang w:val="ru-RU" w:eastAsia="en-US"/>
    </w:rPr>
  </w:style>
  <w:style w:type="character" w:styleId="IntenseQuoteChar" w:customStyle="1">
    <w:name w:val="Intense Quote Char"/>
    <w:basedOn w:val="DefaultParagraphFont"/>
    <w:link w:val="IntenseQuote"/>
    <w:uiPriority w:val="30"/>
    <w:rsid w:val="00F9304A"/>
    <w:rPr>
      <w:rFonts w:asciiTheme="majorHAnsi" w:hAnsiTheme="majorHAnsi" w:eastAsiaTheme="majorEastAsia" w:cstheme="majorBidi"/>
      <w:color w:val="5B9BD5" w:themeColor="accent1"/>
      <w:sz w:val="24"/>
      <w:szCs w:val="24"/>
      <w:lang w:val="ru-RU"/>
    </w:rPr>
  </w:style>
  <w:style w:type="character" w:styleId="SubtleEmphasis">
    <w:name w:val="Subtle Emphasis"/>
    <w:basedOn w:val="DefaultParagraphFont"/>
    <w:uiPriority w:val="19"/>
    <w:qFormat/>
    <w:rsid w:val="00F9304A"/>
    <w:rPr>
      <w:i/>
      <w:iCs/>
      <w:color w:val="404040" w:themeColor="text1" w:themeTint="BF"/>
    </w:rPr>
  </w:style>
  <w:style w:type="character" w:styleId="IntenseEmphasis">
    <w:name w:val="Intense Emphasis"/>
    <w:basedOn w:val="DefaultParagraphFont"/>
    <w:uiPriority w:val="21"/>
    <w:qFormat/>
    <w:rsid w:val="00F9304A"/>
    <w:rPr>
      <w:b w:val="0"/>
      <w:bCs w:val="0"/>
      <w:i/>
      <w:iCs/>
      <w:color w:val="5B9BD5" w:themeColor="accent1"/>
    </w:rPr>
  </w:style>
  <w:style w:type="character" w:styleId="SubtleReference">
    <w:name w:val="Subtle Reference"/>
    <w:basedOn w:val="DefaultParagraphFont"/>
    <w:uiPriority w:val="31"/>
    <w:qFormat/>
    <w:rsid w:val="00F9304A"/>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F9304A"/>
    <w:rPr>
      <w:b/>
      <w:bCs/>
      <w:smallCaps/>
      <w:color w:val="5B9BD5" w:themeColor="accent1"/>
      <w:spacing w:val="5"/>
      <w:u w:val="single"/>
    </w:rPr>
  </w:style>
  <w:style w:type="character" w:styleId="BookTitle">
    <w:name w:val="Book Title"/>
    <w:basedOn w:val="DefaultParagraphFont"/>
    <w:uiPriority w:val="33"/>
    <w:qFormat/>
    <w:rsid w:val="00F9304A"/>
    <w:rPr>
      <w:b/>
      <w:bCs/>
      <w:smallCaps/>
    </w:rPr>
  </w:style>
  <w:style w:type="numbering" w:styleId="10" w:customStyle="1">
    <w:name w:val="Нет списка1"/>
    <w:next w:val="NoList"/>
    <w:uiPriority w:val="99"/>
    <w:semiHidden/>
    <w:unhideWhenUsed/>
    <w:rsid w:val="00F9304A"/>
  </w:style>
  <w:style w:type="paragraph" w:styleId="11" w:customStyle="1">
    <w:name w:val="Оглавление 11"/>
    <w:basedOn w:val="Normal"/>
    <w:next w:val="Normal"/>
    <w:autoRedefine/>
    <w:uiPriority w:val="39"/>
    <w:unhideWhenUsed/>
    <w:rsid w:val="00F9304A"/>
    <w:pPr>
      <w:tabs>
        <w:tab w:val="right" w:leader="dot" w:pos="8680"/>
      </w:tabs>
      <w:spacing w:line="252" w:lineRule="auto"/>
    </w:pPr>
    <w:rPr>
      <w:rFonts w:eastAsia="Calibri" w:asciiTheme="minorHAnsi" w:hAnsiTheme="minorHAnsi"/>
      <w:noProof/>
      <w:sz w:val="28"/>
      <w:szCs w:val="28"/>
      <w:lang w:eastAsia="en-US"/>
    </w:rPr>
  </w:style>
  <w:style w:type="paragraph" w:styleId="Saturardtjs" w:customStyle="1">
    <w:name w:val="Satura rādītājs"/>
    <w:basedOn w:val="Normal"/>
    <w:rsid w:val="00F9304A"/>
    <w:pPr>
      <w:tabs>
        <w:tab w:val="left" w:pos="284"/>
        <w:tab w:val="left" w:pos="567"/>
        <w:tab w:val="right" w:leader="dot" w:pos="8505"/>
      </w:tabs>
      <w:spacing w:after="20" w:line="228" w:lineRule="exact"/>
    </w:pPr>
    <w:rPr>
      <w:rFonts w:asciiTheme="minorHAnsi" w:hAnsiTheme="minorHAnsi"/>
      <w:sz w:val="22"/>
      <w:szCs w:val="20"/>
      <w:lang w:eastAsia="lv-LV"/>
    </w:rPr>
  </w:style>
  <w:style w:type="character" w:styleId="Prbaudms" w:customStyle="1">
    <w:name w:val="Pārbaudāms"/>
    <w:rsid w:val="00F9304A"/>
    <w:rPr>
      <w:i/>
      <w:iCs w:val="0"/>
      <w:color w:val="FF0000"/>
    </w:rPr>
  </w:style>
  <w:style w:type="paragraph" w:styleId="Tabulasteksts" w:customStyle="1">
    <w:name w:val="Tabulas teksts"/>
    <w:basedOn w:val="Normal"/>
    <w:autoRedefine/>
    <w:rsid w:val="00F9304A"/>
    <w:pPr>
      <w:ind w:left="80"/>
      <w:contextualSpacing/>
    </w:pPr>
    <w:rPr>
      <w:rFonts w:asciiTheme="minorHAnsi" w:hAnsiTheme="minorHAnsi"/>
      <w:sz w:val="20"/>
      <w:szCs w:val="20"/>
      <w:lang w:eastAsia="lv-LV"/>
    </w:rPr>
  </w:style>
  <w:style w:type="table" w:styleId="12" w:customStyle="1">
    <w:name w:val="Сетка таблицы1"/>
    <w:basedOn w:val="TableNormal"/>
    <w:next w:val="TableGrid"/>
    <w:uiPriority w:val="59"/>
    <w:rsid w:val="00F9304A"/>
    <w:rPr>
      <w:rFonts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oc-ti" w:customStyle="1">
    <w:name w:val="doc-ti"/>
    <w:basedOn w:val="Normal"/>
    <w:rsid w:val="00F9304A"/>
    <w:pPr>
      <w:spacing w:before="100" w:beforeAutospacing="1" w:after="100" w:afterAutospacing="1"/>
    </w:pPr>
    <w:rPr>
      <w:rFonts w:asciiTheme="minorHAnsi" w:hAnsiTheme="minorHAnsi"/>
      <w:lang w:eastAsia="lv-LV"/>
    </w:rPr>
  </w:style>
  <w:style w:type="paragraph" w:styleId="mt-translation" w:customStyle="1">
    <w:name w:val="mt-translation"/>
    <w:basedOn w:val="Normal"/>
    <w:rsid w:val="00F9304A"/>
    <w:pPr>
      <w:spacing w:before="100" w:beforeAutospacing="1" w:after="100" w:afterAutospacing="1"/>
    </w:pPr>
    <w:rPr>
      <w:rFonts w:asciiTheme="minorHAnsi" w:hAnsiTheme="minorHAnsi"/>
      <w:lang w:eastAsia="lv-LV"/>
    </w:rPr>
  </w:style>
  <w:style w:type="character" w:styleId="13" w:customStyle="1">
    <w:name w:val="Неразрешенное упоминание1"/>
    <w:basedOn w:val="DefaultParagraphFont"/>
    <w:uiPriority w:val="99"/>
    <w:semiHidden/>
    <w:unhideWhenUsed/>
    <w:rsid w:val="00F9304A"/>
    <w:rPr>
      <w:color w:val="605E5C"/>
      <w:shd w:val="clear" w:color="auto" w:fill="E1DFDD"/>
    </w:rPr>
  </w:style>
  <w:style w:type="paragraph" w:styleId="31" w:customStyle="1">
    <w:name w:val="Оглавление 31"/>
    <w:basedOn w:val="Normal"/>
    <w:next w:val="Normal"/>
    <w:autoRedefine/>
    <w:uiPriority w:val="39"/>
    <w:unhideWhenUsed/>
    <w:rsid w:val="00F9304A"/>
    <w:pPr>
      <w:widowControl w:val="0"/>
      <w:spacing w:after="100" w:line="276" w:lineRule="auto"/>
      <w:ind w:left="440"/>
    </w:pPr>
    <w:rPr>
      <w:rFonts w:eastAsia="Calibri" w:asciiTheme="minorHAnsi" w:hAnsiTheme="minorHAnsi"/>
      <w:sz w:val="22"/>
      <w:szCs w:val="22"/>
      <w:lang w:val="en-US" w:eastAsia="en-US"/>
    </w:rPr>
  </w:style>
  <w:style w:type="paragraph" w:styleId="tv2132" w:customStyle="1">
    <w:name w:val="tv2132"/>
    <w:basedOn w:val="Normal"/>
    <w:rsid w:val="00F9304A"/>
    <w:pPr>
      <w:spacing w:line="360" w:lineRule="auto"/>
      <w:ind w:firstLine="300"/>
    </w:pPr>
    <w:rPr>
      <w:rFonts w:eastAsia="Calibri" w:asciiTheme="minorHAnsi" w:hAnsiTheme="minorHAnsi"/>
      <w:color w:val="414142"/>
      <w:sz w:val="20"/>
      <w:szCs w:val="20"/>
      <w:lang w:eastAsia="lv-LV"/>
    </w:rPr>
  </w:style>
  <w:style w:type="paragraph" w:styleId="14" w:customStyle="1">
    <w:name w:val="Верхний колонтитул1"/>
    <w:basedOn w:val="Normal"/>
    <w:next w:val="Header"/>
    <w:link w:val="a1"/>
    <w:uiPriority w:val="99"/>
    <w:unhideWhenUsed/>
    <w:rsid w:val="00F9304A"/>
    <w:pPr>
      <w:widowControl w:val="0"/>
      <w:tabs>
        <w:tab w:val="center" w:pos="4513"/>
        <w:tab w:val="right" w:pos="9026"/>
      </w:tabs>
    </w:pPr>
    <w:rPr>
      <w:rFonts w:ascii="Calibri" w:hAnsi="Calibri" w:eastAsiaTheme="minorEastAsia" w:cstheme="minorBidi"/>
      <w:sz w:val="22"/>
      <w:szCs w:val="22"/>
      <w:lang w:val="en-US" w:eastAsia="en-US"/>
    </w:rPr>
  </w:style>
  <w:style w:type="character" w:styleId="a1" w:customStyle="1">
    <w:name w:val="Верхний колонтитул Знак"/>
    <w:basedOn w:val="DefaultParagraphFont"/>
    <w:link w:val="14"/>
    <w:uiPriority w:val="99"/>
    <w:rsid w:val="00F9304A"/>
    <w:rPr>
      <w:rFonts w:ascii="Calibri" w:hAnsi="Calibri" w:eastAsiaTheme="minorEastAsia"/>
      <w:lang w:val="en-US"/>
    </w:rPr>
  </w:style>
  <w:style w:type="paragraph" w:styleId="15" w:customStyle="1">
    <w:name w:val="Нижний колонтитул1"/>
    <w:basedOn w:val="Normal"/>
    <w:next w:val="Footer"/>
    <w:link w:val="a2"/>
    <w:uiPriority w:val="99"/>
    <w:unhideWhenUsed/>
    <w:rsid w:val="00F9304A"/>
    <w:pPr>
      <w:widowControl w:val="0"/>
      <w:tabs>
        <w:tab w:val="center" w:pos="4513"/>
        <w:tab w:val="right" w:pos="9026"/>
      </w:tabs>
    </w:pPr>
    <w:rPr>
      <w:rFonts w:ascii="Calibri" w:hAnsi="Calibri" w:eastAsiaTheme="minorEastAsia" w:cstheme="minorBidi"/>
      <w:sz w:val="22"/>
      <w:szCs w:val="22"/>
      <w:lang w:val="en-US" w:eastAsia="en-US"/>
    </w:rPr>
  </w:style>
  <w:style w:type="character" w:styleId="a2" w:customStyle="1">
    <w:name w:val="Нижний колонтитул Знак"/>
    <w:basedOn w:val="DefaultParagraphFont"/>
    <w:link w:val="15"/>
    <w:uiPriority w:val="99"/>
    <w:rsid w:val="00F9304A"/>
    <w:rPr>
      <w:rFonts w:ascii="Calibri" w:hAnsi="Calibri" w:eastAsiaTheme="minorEastAsia"/>
      <w:lang w:val="en-US"/>
    </w:rPr>
  </w:style>
  <w:style w:type="paragraph" w:styleId="tv213limenis2" w:customStyle="1">
    <w:name w:val="tv213 limenis2"/>
    <w:basedOn w:val="Normal"/>
    <w:rsid w:val="00923AC4"/>
    <w:pPr>
      <w:spacing w:before="100" w:beforeAutospacing="1" w:after="100" w:afterAutospacing="1"/>
    </w:pPr>
    <w:rPr>
      <w:lang w:eastAsia="lv-LV"/>
    </w:rPr>
  </w:style>
  <w:style w:type="paragraph" w:styleId="tv213tvp" w:customStyle="1">
    <w:name w:val="tv213 tvp"/>
    <w:basedOn w:val="Normal"/>
    <w:rsid w:val="00923AC4"/>
    <w:pPr>
      <w:spacing w:before="100" w:beforeAutospacing="1" w:after="100" w:afterAutospacing="1"/>
    </w:pPr>
    <w:rPr>
      <w:lang w:eastAsia="lv-LV"/>
    </w:rPr>
  </w:style>
  <w:style w:type="table" w:styleId="a8" w:customStyle="1">
    <w:basedOn w:val="TableNormal"/>
    <w:tblPr>
      <w:tblStyleRowBandSize w:val="1"/>
      <w:tblStyleColBandSize w:val="1"/>
      <w:tblCellMar>
        <w:left w:w="115" w:type="dxa"/>
        <w:right w:w="115" w:type="dxa"/>
      </w:tblCellMar>
    </w:tblPr>
  </w:style>
  <w:style w:type="table" w:styleId="a9" w:customStyle="1">
    <w:basedOn w:val="TableNormal"/>
    <w:tblPr>
      <w:tblStyleRowBandSize w:val="1"/>
      <w:tblStyleColBandSize w:val="1"/>
    </w:tblPr>
    <w:tblStylePr w:type="firstRow">
      <w:rPr>
        <w:b/>
      </w:rPr>
      <w:tblPr/>
      <w:tcPr>
        <w:tcBorders>
          <w:bottom w:val="single" w:color="666666" w:sz="12" w:space="0"/>
        </w:tcBorders>
      </w:tcPr>
    </w:tblStylePr>
    <w:tblStylePr w:type="lastRow">
      <w:rPr>
        <w:b/>
      </w:rPr>
      <w:tblPr/>
      <w:tcPr>
        <w:tcBorders>
          <w:top w:val="single" w:color="666666" w:sz="4" w:space="0"/>
        </w:tcBorders>
      </w:tcPr>
    </w:tblStylePr>
    <w:tblStylePr w:type="firstCol">
      <w:rPr>
        <w:b/>
      </w:rPr>
    </w:tblStylePr>
    <w:tblStylePr w:type="lastCol">
      <w:rPr>
        <w:b/>
      </w:rPr>
    </w:tblStylePr>
  </w:style>
  <w:style w:type="table" w:styleId="aa" w:customStyle="1">
    <w:basedOn w:val="TableNormal"/>
    <w:tblPr>
      <w:tblStyleRowBandSize w:val="1"/>
      <w:tblStyleColBandSize w:val="1"/>
    </w:tblPr>
    <w:tblStylePr w:type="firstRow">
      <w:rPr>
        <w:b/>
      </w:rPr>
      <w:tblPr/>
      <w:tcPr>
        <w:tcBorders>
          <w:bottom w:val="single" w:color="666666" w:sz="12" w:space="0"/>
        </w:tcBorders>
      </w:tcPr>
    </w:tblStylePr>
    <w:tblStylePr w:type="lastRow">
      <w:rPr>
        <w:b/>
      </w:rPr>
      <w:tblPr/>
      <w:tcPr>
        <w:tcBorders>
          <w:top w:val="single" w:color="666666" w:sz="4" w:space="0"/>
        </w:tcBorders>
      </w:tcPr>
    </w:tblStylePr>
    <w:tblStylePr w:type="firstCol">
      <w:rPr>
        <w:b/>
      </w:rPr>
    </w:tblStylePr>
    <w:tblStylePr w:type="lastCol">
      <w:rPr>
        <w:b/>
      </w:rPr>
    </w:tblStylePr>
  </w:style>
  <w:style w:type="table" w:styleId="ab" w:customStyle="1">
    <w:basedOn w:val="TableNormal"/>
    <w:pPr>
      <w:jc w:val="center"/>
    </w:pPr>
    <w:rPr>
      <w:color w:val="0000CC"/>
    </w:rPr>
    <w:tblPr>
      <w:tblStyleRowBandSize w:val="1"/>
      <w:tblStyleColBandSize w:val="1"/>
    </w:tblPr>
  </w:style>
  <w:style w:type="table" w:styleId="ac" w:customStyle="1">
    <w:basedOn w:val="TableNormal"/>
    <w:pPr>
      <w:jc w:val="center"/>
    </w:pPr>
    <w:rPr>
      <w:color w:val="0000CC"/>
    </w:rPr>
    <w:tblPr>
      <w:tblStyleRowBandSize w:val="1"/>
      <w:tblStyleColBandSize w:val="1"/>
    </w:tblPr>
  </w:style>
  <w:style w:type="table" w:styleId="ad" w:customStyle="1">
    <w:basedOn w:val="TableNormal"/>
    <w:pPr>
      <w:jc w:val="center"/>
    </w:pPr>
    <w:rPr>
      <w:color w:val="0000CC"/>
    </w:rPr>
    <w:tblPr>
      <w:tblStyleRowBandSize w:val="1"/>
      <w:tblStyleColBandSize w:val="1"/>
    </w:tblPr>
  </w:style>
  <w:style w:type="table" w:styleId="ae" w:customStyle="1">
    <w:basedOn w:val="TableNormal"/>
    <w:pPr>
      <w:jc w:val="center"/>
    </w:pPr>
    <w:rPr>
      <w:color w:val="0000CC"/>
    </w:rPr>
    <w:tblPr>
      <w:tblStyleRowBandSize w:val="1"/>
      <w:tblStyleColBandSize w:val="1"/>
    </w:tblPr>
  </w:style>
  <w:style w:type="table" w:styleId="af" w:customStyle="1">
    <w:basedOn w:val="TableNormal"/>
    <w:pPr>
      <w:jc w:val="center"/>
    </w:pPr>
    <w:rPr>
      <w:color w:val="0000CC"/>
    </w:rPr>
    <w:tblPr>
      <w:tblStyleRowBandSize w:val="1"/>
      <w:tblStyleColBandSize w:val="1"/>
    </w:tblPr>
  </w:style>
  <w:style w:type="table" w:styleId="af0" w:customStyle="1">
    <w:basedOn w:val="TableNormal"/>
    <w:tblPr>
      <w:tblStyleRowBandSize w:val="1"/>
      <w:tblStyleColBandSize w:val="1"/>
      <w:tblCellMar>
        <w:left w:w="115" w:type="dxa"/>
        <w:right w:w="115" w:type="dxa"/>
      </w:tblCellMar>
    </w:tblPr>
  </w:style>
  <w:style w:type="table" w:styleId="af1" w:customStyle="1">
    <w:basedOn w:val="TableNormal"/>
    <w:pPr>
      <w:jc w:val="center"/>
    </w:pPr>
    <w:rPr>
      <w:color w:val="0000CC"/>
    </w:rPr>
    <w:tblPr>
      <w:tblStyleRowBandSize w:val="1"/>
      <w:tblStyleColBandSize w:val="1"/>
    </w:tblPr>
  </w:style>
  <w:style w:type="table" w:styleId="af2" w:customStyle="1">
    <w:basedOn w:val="TableNormal"/>
    <w:pPr>
      <w:jc w:val="center"/>
    </w:pPr>
    <w:rPr>
      <w:color w:val="0000CC"/>
    </w:rPr>
    <w:tblPr>
      <w:tblStyleRowBandSize w:val="1"/>
      <w:tblStyleColBandSize w:val="1"/>
    </w:tblPr>
  </w:style>
  <w:style w:type="table" w:styleId="af3" w:customStyle="1">
    <w:basedOn w:val="TableNormal"/>
    <w:tblPr>
      <w:tblStyleRowBandSize w:val="1"/>
      <w:tblStyleColBandSize w:val="1"/>
      <w:tblCellMar>
        <w:left w:w="115" w:type="dxa"/>
        <w:right w:w="115" w:type="dxa"/>
      </w:tblCellMar>
    </w:tblPr>
  </w:style>
  <w:style w:type="table" w:styleId="af4" w:customStyle="1">
    <w:basedOn w:val="TableNormal"/>
    <w:pPr>
      <w:jc w:val="center"/>
    </w:pPr>
    <w:rPr>
      <w:color w:val="0000CC"/>
    </w:rPr>
    <w:tblPr>
      <w:tblStyleRowBandSize w:val="1"/>
      <w:tblStyleColBandSize w:val="1"/>
    </w:tblPr>
  </w:style>
  <w:style w:type="table" w:styleId="af5" w:customStyle="1">
    <w:basedOn w:val="TableNormal"/>
    <w:tblPr>
      <w:tblStyleRowBandSize w:val="1"/>
      <w:tblStyleColBandSize w:val="1"/>
      <w:tblCellMar>
        <w:left w:w="115" w:type="dxa"/>
        <w:right w:w="115" w:type="dxa"/>
      </w:tblCellMar>
    </w:tblPr>
  </w:style>
  <w:style w:type="table" w:styleId="af6" w:customStyle="1">
    <w:basedOn w:val="TableNormal"/>
    <w:tblPr>
      <w:tblStyleRowBandSize w:val="1"/>
      <w:tblStyleColBandSize w:val="1"/>
      <w:tblCellMar>
        <w:left w:w="115" w:type="dxa"/>
        <w:right w:w="115" w:type="dxa"/>
      </w:tblCellMar>
    </w:tblPr>
  </w:style>
  <w:style w:type="table" w:styleId="af7" w:customStyle="1">
    <w:basedOn w:val="TableNormal"/>
    <w:pPr>
      <w:jc w:val="center"/>
    </w:pPr>
    <w:rPr>
      <w:color w:val="0000CC"/>
    </w:rPr>
    <w:tblPr>
      <w:tblStyleRowBandSize w:val="1"/>
      <w:tblStyleColBandSize w:val="1"/>
    </w:tblPr>
  </w:style>
  <w:style w:type="table" w:styleId="af8" w:customStyle="1">
    <w:basedOn w:val="TableNormal"/>
    <w:pPr>
      <w:jc w:val="center"/>
    </w:pPr>
    <w:rPr>
      <w:color w:val="0000CC"/>
    </w:rPr>
    <w:tblPr>
      <w:tblStyleRowBandSize w:val="1"/>
      <w:tblStyleColBandSize w:val="1"/>
    </w:tblPr>
  </w:style>
  <w:style w:type="table" w:styleId="af9" w:customStyle="1">
    <w:basedOn w:val="TableNormal"/>
    <w:pPr>
      <w:jc w:val="center"/>
    </w:pPr>
    <w:rPr>
      <w:color w:val="0000CC"/>
    </w:rPr>
    <w:tblPr>
      <w:tblStyleRowBandSize w:val="1"/>
      <w:tblStyleColBandSize w:val="1"/>
    </w:tblPr>
  </w:style>
  <w:style w:type="table" w:styleId="afa" w:customStyle="1">
    <w:basedOn w:val="TableNormal"/>
    <w:pPr>
      <w:jc w:val="center"/>
    </w:pPr>
    <w:rPr>
      <w:color w:val="0000CC"/>
    </w:rPr>
    <w:tblPr>
      <w:tblStyleRowBandSize w:val="1"/>
      <w:tblStyleColBandSize w:val="1"/>
    </w:tblPr>
  </w:style>
  <w:style w:type="table" w:styleId="afb" w:customStyle="1">
    <w:basedOn w:val="TableNormal"/>
    <w:pPr>
      <w:jc w:val="center"/>
    </w:pPr>
    <w:rPr>
      <w:color w:val="0000CC"/>
    </w:rPr>
    <w:tblPr>
      <w:tblStyleRowBandSize w:val="1"/>
      <w:tblStyleColBandSize w:val="1"/>
    </w:tblPr>
  </w:style>
  <w:style w:type="table" w:styleId="afc" w:customStyle="1">
    <w:basedOn w:val="TableNormal"/>
    <w:pPr>
      <w:jc w:val="center"/>
    </w:pPr>
    <w:rPr>
      <w:color w:val="0000CC"/>
    </w:rPr>
    <w:tblPr>
      <w:tblStyleRowBandSize w:val="1"/>
      <w:tblStyleColBandSize w:val="1"/>
    </w:tblPr>
  </w:style>
  <w:style w:type="table" w:styleId="afd" w:customStyle="1">
    <w:basedOn w:val="TableNormal"/>
    <w:tblPr>
      <w:tblStyleRowBandSize w:val="1"/>
      <w:tblStyleColBandSize w:val="1"/>
      <w:tblCellMar>
        <w:left w:w="115" w:type="dxa"/>
        <w:right w:w="115" w:type="dxa"/>
      </w:tblCellMar>
    </w:tblPr>
  </w:style>
  <w:style w:type="table" w:styleId="afe" w:customStyle="1">
    <w:basedOn w:val="TableNormal"/>
    <w:pPr>
      <w:jc w:val="center"/>
    </w:pPr>
    <w:rPr>
      <w:color w:val="0000CC"/>
    </w:rPr>
    <w:tblPr>
      <w:tblStyleRowBandSize w:val="1"/>
      <w:tblStyleColBandSize w:val="1"/>
    </w:tblPr>
  </w:style>
  <w:style w:type="table" w:styleId="aff" w:customStyle="1">
    <w:basedOn w:val="TableNormal"/>
    <w:tblPr>
      <w:tblStyleRowBandSize w:val="1"/>
      <w:tblStyleColBandSize w:val="1"/>
      <w:tblCellMar>
        <w:left w:w="0" w:type="dxa"/>
        <w:right w:w="0" w:type="dxa"/>
      </w:tblCellMar>
    </w:tblPr>
  </w:style>
  <w:style w:type="table" w:styleId="aff0" w:customStyle="1">
    <w:basedOn w:val="TableNormal"/>
    <w:tblPr>
      <w:tblStyleRowBandSize w:val="1"/>
      <w:tblStyleColBandSize w:val="1"/>
      <w:tblCellMar>
        <w:left w:w="0" w:type="dxa"/>
        <w:right w:w="0" w:type="dxa"/>
      </w:tblCellMar>
    </w:tblPr>
  </w:style>
  <w:style w:type="table" w:styleId="aff1" w:customStyle="1">
    <w:basedOn w:val="TableNormal"/>
    <w:tblPr>
      <w:tblStyleRowBandSize w:val="1"/>
      <w:tblStyleColBandSize w:val="1"/>
      <w:tblCellMar>
        <w:left w:w="0" w:type="dxa"/>
        <w:right w:w="0" w:type="dxa"/>
      </w:tblCellMar>
    </w:tblPr>
  </w:style>
  <w:style w:type="table" w:styleId="aff2" w:customStyle="1">
    <w:basedOn w:val="TableNormal"/>
    <w:tblPr>
      <w:tblStyleRowBandSize w:val="1"/>
      <w:tblStyleColBandSize w:val="1"/>
      <w:tblCellMar>
        <w:left w:w="0" w:type="dxa"/>
        <w:right w:w="0" w:type="dxa"/>
      </w:tblCellMar>
    </w:tblPr>
  </w:style>
  <w:style w:type="table" w:styleId="aff3" w:customStyle="1">
    <w:basedOn w:val="TableNormal"/>
    <w:tblPr>
      <w:tblStyleRowBandSize w:val="1"/>
      <w:tblStyleColBandSize w:val="1"/>
      <w:tblCellMar>
        <w:left w:w="0" w:type="dxa"/>
        <w:right w:w="0" w:type="dxa"/>
      </w:tblCellMar>
    </w:tblPr>
  </w:style>
  <w:style w:type="table" w:styleId="aff4" w:customStyle="1">
    <w:basedOn w:val="TableNormal"/>
    <w:pPr>
      <w:jc w:val="center"/>
    </w:pPr>
    <w:rPr>
      <w:color w:val="0000CC"/>
    </w:rPr>
    <w:tblPr>
      <w:tblStyleRowBandSize w:val="1"/>
      <w:tblStyleColBandSize w:val="1"/>
    </w:tblPr>
  </w:style>
  <w:style w:type="table" w:styleId="aff5" w:customStyle="1">
    <w:basedOn w:val="TableNormal"/>
    <w:tblPr>
      <w:tblStyleRowBandSize w:val="1"/>
      <w:tblStyleColBandSize w:val="1"/>
      <w:tblCellMar>
        <w:left w:w="115" w:type="dxa"/>
        <w:right w:w="115" w:type="dxa"/>
      </w:tblCellMar>
    </w:tblPr>
  </w:style>
  <w:style w:type="table" w:styleId="aff6" w:customStyle="1">
    <w:basedOn w:val="TableNormal"/>
    <w:pPr>
      <w:jc w:val="center"/>
    </w:pPr>
    <w:rPr>
      <w:color w:val="0000CC"/>
    </w:rPr>
    <w:tblPr>
      <w:tblStyleRowBandSize w:val="1"/>
      <w:tblStyleColBandSize w:val="1"/>
    </w:tblPr>
  </w:style>
  <w:style w:type="table" w:styleId="aff7" w:customStyle="1">
    <w:basedOn w:val="TableNormal"/>
    <w:tblPr>
      <w:tblStyleRowBandSize w:val="1"/>
      <w:tblStyleColBandSize w:val="1"/>
      <w:tblCellMar>
        <w:left w:w="115" w:type="dxa"/>
        <w:right w:w="115" w:type="dxa"/>
      </w:tblCellMar>
    </w:tblPr>
  </w:style>
  <w:style w:type="table" w:styleId="aff8" w:customStyle="1">
    <w:basedOn w:val="TableNormal"/>
    <w:pPr>
      <w:jc w:val="center"/>
    </w:pPr>
    <w:rPr>
      <w:color w:val="0000CC"/>
    </w:rPr>
    <w:tblPr>
      <w:tblStyleRowBandSize w:val="1"/>
      <w:tblStyleColBandSize w:val="1"/>
    </w:tblPr>
  </w:style>
  <w:style w:type="table" w:styleId="aff9" w:customStyle="1">
    <w:basedOn w:val="TableNormal"/>
    <w:tblPr>
      <w:tblStyleRowBandSize w:val="1"/>
      <w:tblStyleColBandSize w:val="1"/>
      <w:tblCellMar>
        <w:left w:w="115" w:type="dxa"/>
        <w:right w:w="115" w:type="dxa"/>
      </w:tblCellMar>
    </w:tblPr>
  </w:style>
  <w:style w:type="table" w:styleId="affa" w:customStyle="1">
    <w:basedOn w:val="TableNormal"/>
    <w:tblPr>
      <w:tblStyleRowBandSize w:val="1"/>
      <w:tblStyleColBandSize w:val="1"/>
      <w:tblCellMar>
        <w:left w:w="115" w:type="dxa"/>
        <w:right w:w="115" w:type="dxa"/>
      </w:tblCellMar>
    </w:tblPr>
  </w:style>
  <w:style w:type="table" w:styleId="affb" w:customStyle="1">
    <w:basedOn w:val="TableNormal"/>
    <w:pPr>
      <w:jc w:val="center"/>
    </w:pPr>
    <w:rPr>
      <w:color w:val="0000CC"/>
    </w:rPr>
    <w:tblPr>
      <w:tblStyleRowBandSize w:val="1"/>
      <w:tblStyleColBandSize w:val="1"/>
    </w:tblPr>
  </w:style>
  <w:style w:type="table" w:styleId="affc" w:customStyle="1">
    <w:basedOn w:val="TableNormal"/>
    <w:tblPr>
      <w:tblStyleRowBandSize w:val="1"/>
      <w:tblStyleColBandSize w:val="1"/>
      <w:tblCellMar>
        <w:left w:w="115" w:type="dxa"/>
        <w:right w:w="115" w:type="dxa"/>
      </w:tblCellMar>
    </w:tblPr>
  </w:style>
  <w:style w:type="table" w:styleId="affd" w:customStyle="1">
    <w:basedOn w:val="TableNormal"/>
    <w:tblPr>
      <w:tblStyleRowBandSize w:val="1"/>
      <w:tblStyleColBandSize w:val="1"/>
      <w:tblCellMar>
        <w:left w:w="115" w:type="dxa"/>
        <w:right w:w="115" w:type="dxa"/>
      </w:tblCellMar>
    </w:tblPr>
  </w:style>
  <w:style w:type="table" w:styleId="affe" w:customStyle="1">
    <w:basedOn w:val="TableNormal"/>
    <w:pPr>
      <w:jc w:val="center"/>
    </w:pPr>
    <w:rPr>
      <w:color w:val="0000CC"/>
    </w:rPr>
    <w:tblPr>
      <w:tblStyleRowBandSize w:val="1"/>
      <w:tblStyleColBandSize w:val="1"/>
    </w:tblPr>
  </w:style>
  <w:style w:type="table" w:styleId="afff" w:customStyle="1">
    <w:basedOn w:val="TableNormal"/>
    <w:pPr>
      <w:jc w:val="center"/>
    </w:pPr>
    <w:rPr>
      <w:color w:val="0000CC"/>
    </w:rPr>
    <w:tblPr>
      <w:tblStyleRowBandSize w:val="1"/>
      <w:tblStyleColBandSize w:val="1"/>
    </w:tblPr>
  </w:style>
  <w:style w:type="table" w:styleId="afff0" w:customStyle="1">
    <w:basedOn w:val="TableNormal"/>
    <w:tblPr>
      <w:tblStyleRowBandSize w:val="1"/>
      <w:tblStyleColBandSize w:val="1"/>
      <w:tblCellMar>
        <w:left w:w="115" w:type="dxa"/>
        <w:right w:w="115" w:type="dxa"/>
      </w:tblCellMar>
    </w:tblPr>
  </w:style>
  <w:style w:type="table" w:styleId="afff1" w:customStyle="1">
    <w:basedOn w:val="TableNormal"/>
    <w:tblPr>
      <w:tblStyleRowBandSize w:val="1"/>
      <w:tblStyleColBandSize w:val="1"/>
      <w:tblCellMar>
        <w:left w:w="115" w:type="dxa"/>
        <w:right w:w="115" w:type="dxa"/>
      </w:tblCellMar>
    </w:tblPr>
  </w:style>
  <w:style w:type="table" w:styleId="afff2" w:customStyle="1">
    <w:basedOn w:val="TableNormal"/>
    <w:pPr>
      <w:jc w:val="center"/>
    </w:pPr>
    <w:rPr>
      <w:color w:val="0000CC"/>
    </w:rPr>
    <w:tblPr>
      <w:tblStyleRowBandSize w:val="1"/>
      <w:tblStyleColBandSize w:val="1"/>
    </w:tblPr>
  </w:style>
  <w:style w:type="table" w:styleId="afff3" w:customStyle="1">
    <w:basedOn w:val="TableNormal"/>
    <w:tblPr>
      <w:tblStyleRowBandSize w:val="1"/>
      <w:tblStyleColBandSize w:val="1"/>
      <w:tblCellMar>
        <w:left w:w="115" w:type="dxa"/>
        <w:right w:w="115" w:type="dxa"/>
      </w:tblCellMar>
    </w:tblPr>
  </w:style>
  <w:style w:type="table" w:styleId="afff4" w:customStyle="1">
    <w:basedOn w:val="TableNormal"/>
    <w:pPr>
      <w:jc w:val="center"/>
    </w:pPr>
    <w:rPr>
      <w:color w:val="0000CC"/>
    </w:rPr>
    <w:tblPr>
      <w:tblStyleRowBandSize w:val="1"/>
      <w:tblStyleColBandSize w:val="1"/>
    </w:tblPr>
  </w:style>
  <w:style w:type="table" w:styleId="afff5" w:customStyle="1">
    <w:basedOn w:val="TableNormal"/>
    <w:tblPr>
      <w:tblStyleRowBandSize w:val="1"/>
      <w:tblStyleColBandSize w:val="1"/>
      <w:tblCellMar>
        <w:left w:w="115" w:type="dxa"/>
        <w:right w:w="115" w:type="dxa"/>
      </w:tblCellMar>
    </w:tblPr>
  </w:style>
  <w:style w:type="table" w:styleId="afff6" w:customStyle="1">
    <w:basedOn w:val="TableNormal"/>
    <w:tblPr>
      <w:tblStyleRowBandSize w:val="1"/>
      <w:tblStyleColBandSize w:val="1"/>
      <w:tblCellMar>
        <w:left w:w="115" w:type="dxa"/>
        <w:right w:w="115" w:type="dxa"/>
      </w:tblCellMar>
    </w:tblPr>
  </w:style>
  <w:style w:type="table" w:styleId="afff7" w:customStyle="1">
    <w:basedOn w:val="TableNormal"/>
    <w:pPr>
      <w:jc w:val="center"/>
    </w:pPr>
    <w:rPr>
      <w:color w:val="0000CC"/>
    </w:rPr>
    <w:tblPr>
      <w:tblStyleRowBandSize w:val="1"/>
      <w:tblStyleColBandSize w:val="1"/>
    </w:tblPr>
  </w:style>
  <w:style w:type="table" w:styleId="afff8" w:customStyle="1">
    <w:basedOn w:val="TableNormal"/>
    <w:tblPr>
      <w:tblStyleRowBandSize w:val="1"/>
      <w:tblStyleColBandSize w:val="1"/>
      <w:tblCellMar>
        <w:left w:w="115" w:type="dxa"/>
        <w:right w:w="115" w:type="dxa"/>
      </w:tblCellMar>
    </w:tblPr>
  </w:style>
  <w:style w:type="table" w:styleId="afff9" w:customStyle="1">
    <w:basedOn w:val="TableNormal"/>
    <w:tblPr>
      <w:tblStyleRowBandSize w:val="1"/>
      <w:tblStyleColBandSize w:val="1"/>
      <w:tblCellMar>
        <w:left w:w="115" w:type="dxa"/>
        <w:right w:w="115" w:type="dxa"/>
      </w:tblCellMar>
    </w:tblPr>
  </w:style>
  <w:style w:type="table" w:styleId="afffa" w:customStyle="1">
    <w:basedOn w:val="TableNormal"/>
    <w:tblPr>
      <w:tblStyleRowBandSize w:val="1"/>
      <w:tblStyleColBandSize w:val="1"/>
      <w:tblCellMar>
        <w:top w:w="100" w:type="dxa"/>
        <w:left w:w="100" w:type="dxa"/>
        <w:bottom w:w="100" w:type="dxa"/>
        <w:right w:w="100" w:type="dxa"/>
      </w:tblCellMar>
    </w:tblPr>
  </w:style>
  <w:style w:type="table" w:styleId="afffb" w:customStyle="1">
    <w:basedOn w:val="TableNormal"/>
    <w:tblPr>
      <w:tblStyleRowBandSize w:val="1"/>
      <w:tblStyleColBandSize w:val="1"/>
      <w:tblCellMar>
        <w:top w:w="100" w:type="dxa"/>
        <w:left w:w="100" w:type="dxa"/>
        <w:bottom w:w="100" w:type="dxa"/>
        <w:right w:w="100" w:type="dxa"/>
      </w:tblCellMar>
    </w:tblPr>
  </w:style>
  <w:style w:type="table" w:styleId="afffc" w:customStyle="1">
    <w:basedOn w:val="TableNormal"/>
    <w:tblPr>
      <w:tblStyleRowBandSize w:val="1"/>
      <w:tblStyleColBandSize w:val="1"/>
      <w:tblCellMar>
        <w:top w:w="100" w:type="dxa"/>
        <w:left w:w="100" w:type="dxa"/>
        <w:bottom w:w="100" w:type="dxa"/>
        <w:right w:w="100" w:type="dxa"/>
      </w:tblCellMar>
    </w:tblPr>
  </w:style>
  <w:style w:type="table" w:styleId="afffd" w:customStyle="1">
    <w:basedOn w:val="TableNormal"/>
    <w:pPr>
      <w:jc w:val="center"/>
    </w:pPr>
    <w:rPr>
      <w:color w:val="0000CC"/>
    </w:rPr>
    <w:tblPr>
      <w:tblStyleRowBandSize w:val="1"/>
      <w:tblStyleColBandSize w:val="1"/>
    </w:tblPr>
  </w:style>
  <w:style w:type="table" w:styleId="afffe" w:customStyle="1">
    <w:basedOn w:val="TableNormal"/>
    <w:tblPr>
      <w:tblStyleRowBandSize w:val="1"/>
      <w:tblStyleColBandSize w:val="1"/>
      <w:tblCellMar>
        <w:left w:w="115" w:type="dxa"/>
        <w:right w:w="115" w:type="dxa"/>
      </w:tblCellMar>
    </w:tblPr>
  </w:style>
  <w:style w:type="table" w:styleId="affff" w:customStyle="1">
    <w:basedOn w:val="TableNormal"/>
    <w:pPr>
      <w:jc w:val="center"/>
    </w:pPr>
    <w:rPr>
      <w:color w:val="0000CC"/>
    </w:rPr>
    <w:tblPr>
      <w:tblStyleRowBandSize w:val="1"/>
      <w:tblStyleColBandSize w:val="1"/>
    </w:tblPr>
  </w:style>
  <w:style w:type="table" w:styleId="affff0" w:customStyle="1">
    <w:basedOn w:val="TableNormal"/>
    <w:tblPr>
      <w:tblStyleRowBandSize w:val="1"/>
      <w:tblStyleColBandSize w:val="1"/>
      <w:tblCellMar>
        <w:left w:w="115" w:type="dxa"/>
        <w:right w:w="115" w:type="dxa"/>
      </w:tblCellMar>
    </w:tblPr>
  </w:style>
  <w:style w:type="table" w:styleId="affff1" w:customStyle="1">
    <w:basedOn w:val="TableNormal"/>
    <w:pPr>
      <w:jc w:val="center"/>
    </w:pPr>
    <w:rPr>
      <w:color w:val="0000CC"/>
    </w:rPr>
    <w:tblPr>
      <w:tblStyleRowBandSize w:val="1"/>
      <w:tblStyleColBandSize w:val="1"/>
    </w:tblPr>
  </w:style>
  <w:style w:type="table" w:styleId="affff2" w:customStyle="1">
    <w:basedOn w:val="TableNormal"/>
    <w:tblPr>
      <w:tblStyleRowBandSize w:val="1"/>
      <w:tblStyleColBandSize w:val="1"/>
      <w:tblCellMar>
        <w:left w:w="115" w:type="dxa"/>
        <w:right w:w="115" w:type="dxa"/>
      </w:tblCellMar>
    </w:tblPr>
  </w:style>
  <w:style w:type="table" w:styleId="affff3" w:customStyle="1">
    <w:basedOn w:val="TableNormal"/>
    <w:tblPr>
      <w:tblStyleRowBandSize w:val="1"/>
      <w:tblStyleColBandSize w:val="1"/>
      <w:tblCellMar>
        <w:left w:w="115" w:type="dxa"/>
        <w:right w:w="115" w:type="dxa"/>
      </w:tblCellMar>
    </w:tblPr>
  </w:style>
  <w:style w:type="table" w:styleId="affff4" w:customStyle="1">
    <w:basedOn w:val="TableNormal"/>
    <w:tblPr>
      <w:tblStyleRowBandSize w:val="1"/>
      <w:tblStyleColBandSize w:val="1"/>
      <w:tblCellMar>
        <w:left w:w="0" w:type="dxa"/>
        <w:right w:w="0" w:type="dxa"/>
      </w:tblCellMar>
    </w:tblPr>
  </w:style>
  <w:style w:type="table" w:styleId="affff5" w:customStyle="1">
    <w:basedOn w:val="TableNormal"/>
    <w:tblPr>
      <w:tblStyleRowBandSize w:val="1"/>
      <w:tblStyleColBandSize w:val="1"/>
      <w:tblCellMar>
        <w:left w:w="0" w:type="dxa"/>
        <w:right w:w="0" w:type="dxa"/>
      </w:tblCellMar>
    </w:tblPr>
  </w:style>
  <w:style w:type="table" w:styleId="affff6" w:customStyle="1">
    <w:basedOn w:val="TableNormal"/>
    <w:tblPr>
      <w:tblStyleRowBandSize w:val="1"/>
      <w:tblStyleColBandSize w:val="1"/>
      <w:tblCellMar>
        <w:left w:w="0" w:type="dxa"/>
        <w:right w:w="0" w:type="dxa"/>
      </w:tblCellMar>
    </w:tblPr>
  </w:style>
  <w:style w:type="table" w:styleId="affff7" w:customStyle="1">
    <w:basedOn w:val="TableNormal"/>
    <w:pPr>
      <w:jc w:val="center"/>
    </w:pPr>
    <w:rPr>
      <w:color w:val="0000CC"/>
    </w:rPr>
    <w:tblPr>
      <w:tblStyleRowBandSize w:val="1"/>
      <w:tblStyleColBandSize w:val="1"/>
    </w:tblPr>
  </w:style>
  <w:style w:type="table" w:styleId="affff8" w:customStyle="1">
    <w:basedOn w:val="TableNormal"/>
    <w:tblPr>
      <w:tblStyleRowBandSize w:val="1"/>
      <w:tblStyleColBandSize w:val="1"/>
      <w:tblCellMar>
        <w:left w:w="115" w:type="dxa"/>
        <w:right w:w="115" w:type="dxa"/>
      </w:tblCellMar>
    </w:tblPr>
  </w:style>
  <w:style w:type="table" w:styleId="affff9" w:customStyle="1">
    <w:basedOn w:val="TableNormal"/>
    <w:tblPr>
      <w:tblStyleRowBandSize w:val="1"/>
      <w:tblStyleColBandSize w:val="1"/>
      <w:tblCellMar>
        <w:left w:w="115" w:type="dxa"/>
        <w:right w:w="115" w:type="dxa"/>
      </w:tblCellMar>
    </w:tblPr>
  </w:style>
  <w:style w:type="table" w:styleId="affffa" w:customStyle="1">
    <w:basedOn w:val="TableNormal"/>
    <w:pPr>
      <w:jc w:val="center"/>
    </w:pPr>
    <w:rPr>
      <w:color w:val="0000CC"/>
    </w:rPr>
    <w:tblPr>
      <w:tblStyleRowBandSize w:val="1"/>
      <w:tblStyleColBandSize w:val="1"/>
    </w:tblPr>
  </w:style>
  <w:style w:type="table" w:styleId="affffb" w:customStyle="1">
    <w:basedOn w:val="TableNormal"/>
    <w:pPr>
      <w:jc w:val="center"/>
    </w:pPr>
    <w:rPr>
      <w:color w:val="0000CC"/>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yperlink" Target="http://www.dabasdati.lv" TargetMode="External" Id="rId117" /><Relationship Type="http://schemas.openxmlformats.org/officeDocument/2006/relationships/hyperlink" Target="mailto:iluta.sopole@selija.vmd.gov.lv" TargetMode="External" Id="rId21" /><Relationship Type="http://schemas.openxmlformats.org/officeDocument/2006/relationships/image" Target="media/image13.png" Id="rId42" /><Relationship Type="http://schemas.openxmlformats.org/officeDocument/2006/relationships/image" Target="media/image31.svg" Id="rId63" /><Relationship Type="http://schemas.openxmlformats.org/officeDocument/2006/relationships/header" Target="header5.xml" Id="rId84" /><Relationship Type="http://schemas.openxmlformats.org/officeDocument/2006/relationships/header" Target="header7.xml" Id="rId138" /><Relationship Type="http://schemas.openxmlformats.org/officeDocument/2006/relationships/hyperlink" Target="https://www.daba.gov.lv/lv/invazivas-sugas" TargetMode="External" Id="rId159" /><Relationship Type="http://schemas.openxmlformats.org/officeDocument/2006/relationships/hyperlink" Target="https://cdr.eionet.europa.eu/lv/eu/art12/envxtfmg" TargetMode="External" Id="rId170" /><Relationship Type="http://schemas.openxmlformats.org/officeDocument/2006/relationships/hyperlink" Target="https://geolatvija.lv/main?geoproduct=open&amp;geoProductId=289" TargetMode="External" Id="rId191" /><Relationship Type="http://schemas.openxmlformats.org/officeDocument/2006/relationships/hyperlink" Target="https://natura2000.eea.europa.eu/Natura2000/SDF.aspx?site=LV0505700" TargetMode="External" Id="rId107" /><Relationship Type="http://schemas.openxmlformats.org/officeDocument/2006/relationships/endnotes" Target="endnotes.xml" Id="rId11" /><Relationship Type="http://schemas.openxmlformats.org/officeDocument/2006/relationships/image" Target="media/image4.jpeg" Id="rId32" /><Relationship Type="http://schemas.openxmlformats.org/officeDocument/2006/relationships/image" Target="media/image24.jpg" Id="rId53" /><Relationship Type="http://schemas.openxmlformats.org/officeDocument/2006/relationships/image" Target="media/image39.jpeg" Id="rId74" /><Relationship Type="http://schemas.openxmlformats.org/officeDocument/2006/relationships/hyperlink" Target="http://www.dabasdati.lv" TargetMode="External" Id="rId128" /><Relationship Type="http://schemas.openxmlformats.org/officeDocument/2006/relationships/image" Target="media/image79.jpg" Id="rId149" /><Relationship Type="http://schemas.openxmlformats.org/officeDocument/2006/relationships/customXml" Target="../customXml/item5.xml" Id="rId5" /><Relationship Type="http://schemas.openxmlformats.org/officeDocument/2006/relationships/image" Target="media/image55.jpg" Id="rId95" /><Relationship Type="http://schemas.openxmlformats.org/officeDocument/2006/relationships/image" Target="media/image86.jpeg" Id="rId160" /><Relationship Type="http://schemas.openxmlformats.org/officeDocument/2006/relationships/hyperlink" Target="https://likumi.lv/ta/id/253746" TargetMode="External" Id="rId181" /><Relationship Type="http://schemas.openxmlformats.org/officeDocument/2006/relationships/hyperlink" Target="mailto:anna.stiebrina@lad.gov.lv" TargetMode="External" Id="rId22" /><Relationship Type="http://schemas.openxmlformats.org/officeDocument/2006/relationships/image" Target="media/image14.png" Id="rId43" /><Relationship Type="http://schemas.openxmlformats.org/officeDocument/2006/relationships/hyperlink" Target="https://www.pmlp.gov.lv/lv/sakums/statistika/iedzivotaju-registrs/" TargetMode="External" Id="rId64" /><Relationship Type="http://schemas.openxmlformats.org/officeDocument/2006/relationships/hyperlink" Target="http://www.dabasdati.lv" TargetMode="External" Id="rId118" /><Relationship Type="http://schemas.openxmlformats.org/officeDocument/2006/relationships/hyperlink" Target="http://natura2000.eea.europa.eu" TargetMode="External" Id="rId139" /><Relationship Type="http://schemas.openxmlformats.org/officeDocument/2006/relationships/footer" Target="footer6.xml" Id="rId85" /><Relationship Type="http://schemas.openxmlformats.org/officeDocument/2006/relationships/image" Target="media/image80.png" Id="rId150" /><Relationship Type="http://schemas.openxmlformats.org/officeDocument/2006/relationships/hyperlink" Target="https://www.daba.gov.lv/lv/biotopu-kartesanas-metodikas-0" TargetMode="External" Id="rId171" /><Relationship Type="http://schemas.openxmlformats.org/officeDocument/2006/relationships/hyperlink" Target="https://www.pmlp.gov.lv/lv/sakums/statistika/iedzivotaju-registrs/" TargetMode="External" Id="rId192" /><Relationship Type="http://schemas.openxmlformats.org/officeDocument/2006/relationships/image" Target="media/image1.jpg" Id="rId12" /><Relationship Type="http://schemas.openxmlformats.org/officeDocument/2006/relationships/image" Target="media/image5.jpg" Id="rId33" /><Relationship Type="http://schemas.openxmlformats.org/officeDocument/2006/relationships/image" Target="media/image61.jpg" Id="rId108" /><Relationship Type="http://schemas.openxmlformats.org/officeDocument/2006/relationships/image" Target="media/image69.png" Id="rId129" /><Relationship Type="http://schemas.openxmlformats.org/officeDocument/2006/relationships/image" Target="media/image25.jpeg" Id="rId54" /><Relationship Type="http://schemas.openxmlformats.org/officeDocument/2006/relationships/image" Target="media/image40.jpeg" Id="rId75" /><Relationship Type="http://schemas.openxmlformats.org/officeDocument/2006/relationships/image" Target="media/image56.jpg" Id="rId96" /><Relationship Type="http://schemas.openxmlformats.org/officeDocument/2006/relationships/header" Target="header8.xml" Id="rId140" /><Relationship Type="http://schemas.openxmlformats.org/officeDocument/2006/relationships/image" Target="media/image87.jpg" Id="rId161" /><Relationship Type="http://schemas.openxmlformats.org/officeDocument/2006/relationships/hyperlink" Target="https://likumi.lv/ta/id/269842/redakcijas-datums/2024/12/06" TargetMode="External" Id="rId182" /><Relationship Type="http://schemas.openxmlformats.org/officeDocument/2006/relationships/numbering" Target="numbering.xml" Id="rId6" /><Relationship Type="http://schemas.openxmlformats.org/officeDocument/2006/relationships/hyperlink" Target="mailto:d.ancane@lvm.lv" TargetMode="External" Id="rId23" /><Relationship Type="http://schemas.openxmlformats.org/officeDocument/2006/relationships/hyperlink" Target="http://cdr.eionet.europa.eu/help/habitats_art17/" TargetMode="External" Id="rId119" /><Relationship Type="http://schemas.openxmlformats.org/officeDocument/2006/relationships/image" Target="media/image15.jpeg" Id="rId44" /><Relationship Type="http://schemas.openxmlformats.org/officeDocument/2006/relationships/image" Target="media/image32.jpeg" Id="rId65" /><Relationship Type="http://schemas.openxmlformats.org/officeDocument/2006/relationships/image" Target="media/image47.jpg" Id="rId86" /><Relationship Type="http://schemas.openxmlformats.org/officeDocument/2006/relationships/image" Target="media/image70.png" Id="rId130" /><Relationship Type="http://schemas.openxmlformats.org/officeDocument/2006/relationships/image" Target="media/image81.jpeg" Id="rId151" /><Relationship Type="http://schemas.openxmlformats.org/officeDocument/2006/relationships/hyperlink" Target="https://www.daba.gov.lv/lv/iadt-vienotais-stils" TargetMode="External" Id="rId172" /><Relationship Type="http://schemas.openxmlformats.org/officeDocument/2006/relationships/hyperlink" Target="https://www.daba.gov.lv/public/lat/dabas_aizsardzibas_plani/iadt/antropogenas_slodzes_novertesana/" TargetMode="External" Id="rId193" /><Relationship Type="http://schemas.openxmlformats.org/officeDocument/2006/relationships/image" Target="media/image2.png" Id="rId13" /><Relationship Type="http://schemas.openxmlformats.org/officeDocument/2006/relationships/image" Target="media/image62.png" Id="rId109" /><Relationship Type="http://schemas.openxmlformats.org/officeDocument/2006/relationships/image" Target="media/image6.png" Id="rId34" /><Relationship Type="http://schemas.openxmlformats.org/officeDocument/2006/relationships/image" Target="media/image21.jpg" Id="rId50" /><Relationship Type="http://schemas.openxmlformats.org/officeDocument/2006/relationships/image" Target="media/image26.jpg" Id="rId55" /><Relationship Type="http://schemas.openxmlformats.org/officeDocument/2006/relationships/image" Target="media/image41.jpeg" Id="rId76" /><Relationship Type="http://schemas.openxmlformats.org/officeDocument/2006/relationships/image" Target="media/image57.jpg" Id="rId97" /><Relationship Type="http://schemas.openxmlformats.org/officeDocument/2006/relationships/hyperlink" Target="http://www.dabasdati.lv" TargetMode="External" Id="rId104" /><Relationship Type="http://schemas.openxmlformats.org/officeDocument/2006/relationships/hyperlink" Target="https://www.daba.gov.lv/public/lat/dati1/geodatubaze/" TargetMode="External" Id="rId120" /><Relationship Type="http://schemas.openxmlformats.org/officeDocument/2006/relationships/hyperlink" Target="http://natura2000.eea.europa.eu" TargetMode="External" Id="rId125" /><Relationship Type="http://schemas.openxmlformats.org/officeDocument/2006/relationships/footer" Target="footer8.xml" Id="rId141" /><Relationship Type="http://schemas.openxmlformats.org/officeDocument/2006/relationships/image" Target="media/image76.jpg" Id="rId146" /><Relationship Type="http://schemas.openxmlformats.org/officeDocument/2006/relationships/footer" Target="footer11.xml" Id="rId167" /><Relationship Type="http://schemas.openxmlformats.org/officeDocument/2006/relationships/hyperlink" Target="https://ozols.gov.lv/ozols/Account/LogOn" TargetMode="External" Id="rId188" /><Relationship Type="http://schemas.openxmlformats.org/officeDocument/2006/relationships/styles" Target="styles.xml" Id="rId7" /><Relationship Type="http://schemas.openxmlformats.org/officeDocument/2006/relationships/image" Target="media/image38.jpg" Id="rId71" /><Relationship Type="http://schemas.openxmlformats.org/officeDocument/2006/relationships/image" Target="media/image52.jpg" Id="rId92" /><Relationship Type="http://schemas.openxmlformats.org/officeDocument/2006/relationships/hyperlink" Target="https://visit.jekabpils.lv/" TargetMode="External" Id="rId162" /><Relationship Type="http://schemas.openxmlformats.org/officeDocument/2006/relationships/hyperlink" Target="http://natura2000.eea.europa.eu" TargetMode="External" Id="rId183" /><Relationship Type="http://schemas.openxmlformats.org/officeDocument/2006/relationships/customXml" Target="../customXml/item2.xml" Id="rId2" /><Relationship Type="http://schemas.openxmlformats.org/officeDocument/2006/relationships/header" Target="header3.xml" Id="rId29" /><Relationship Type="http://schemas.openxmlformats.org/officeDocument/2006/relationships/header" Target="header1.xml" Id="rId24" /><Relationship Type="http://schemas.openxmlformats.org/officeDocument/2006/relationships/image" Target="media/image11.jpeg" Id="rId40" /><Relationship Type="http://schemas.openxmlformats.org/officeDocument/2006/relationships/image" Target="media/image16.jpg" Id="rId45" /><Relationship Type="http://schemas.openxmlformats.org/officeDocument/2006/relationships/image" Target="media/image33.jpeg" Id="rId66" /><Relationship Type="http://schemas.openxmlformats.org/officeDocument/2006/relationships/hyperlink" Target="http://cdr.eionet.europa.eu/help/habitats_art17/" TargetMode="External" Id="rId87" /><Relationship Type="http://schemas.openxmlformats.org/officeDocument/2006/relationships/image" Target="media/image63.png" Id="rId110" /><Relationship Type="http://schemas.openxmlformats.org/officeDocument/2006/relationships/image" Target="media/image68.jpg" Id="rId115" /><Relationship Type="http://schemas.openxmlformats.org/officeDocument/2006/relationships/image" Target="media/image71.png" Id="rId131" /><Relationship Type="http://schemas.openxmlformats.org/officeDocument/2006/relationships/header" Target="header6.xml" Id="rId136" /><Relationship Type="http://schemas.microsoft.com/office/2007/relationships/hdphoto" Target="media/hdphoto1.wdp" Id="rId157" /><Relationship Type="http://schemas.openxmlformats.org/officeDocument/2006/relationships/hyperlink" Target="https://likumi.lv/ta/id/12821" TargetMode="External" Id="rId178" /><Relationship Type="http://schemas.openxmlformats.org/officeDocument/2006/relationships/hyperlink" Target="https://www.pmlp.gov.lv/lv/sakums/statistika/iedzivotaju-registrs/" TargetMode="External" Id="rId61" /><Relationship Type="http://schemas.openxmlformats.org/officeDocument/2006/relationships/header" Target="header4.xml" Id="rId82" /><Relationship Type="http://schemas.openxmlformats.org/officeDocument/2006/relationships/image" Target="media/image82.jpeg" Id="rId152" /><Relationship Type="http://schemas.openxmlformats.org/officeDocument/2006/relationships/hyperlink" Target="https://www.daba.gov.lv/lv/media/22297/download?attachment" TargetMode="External" Id="rId173" /><Relationship Type="http://schemas.openxmlformats.org/officeDocument/2006/relationships/fontTable" Target="fontTable.xml" Id="rId194" /><Relationship Type="http://schemas.openxmlformats.org/officeDocument/2006/relationships/hyperlink" Target="mailto:inese.lapina@jekabpils.lv" TargetMode="External" Id="rId19" /><Relationship Type="http://schemas.openxmlformats.org/officeDocument/2006/relationships/hyperlink" Target="mailto:sintija.kotane@daba.gov.lv" TargetMode="External" Id="rId14" /><Relationship Type="http://schemas.openxmlformats.org/officeDocument/2006/relationships/footer" Target="footer3.xml" Id="rId30" /><Relationship Type="http://schemas.openxmlformats.org/officeDocument/2006/relationships/image" Target="media/image7.jpeg" Id="rId35" /><Relationship Type="http://schemas.openxmlformats.org/officeDocument/2006/relationships/image" Target="media/image27.jpg" Id="rId56" /><Relationship Type="http://schemas.openxmlformats.org/officeDocument/2006/relationships/image" Target="media/image42.jpeg" Id="rId77" /><Relationship Type="http://schemas.openxmlformats.org/officeDocument/2006/relationships/hyperlink" Target="http://www.dabasdati.lv" TargetMode="External" Id="rId100" /><Relationship Type="http://schemas.openxmlformats.org/officeDocument/2006/relationships/hyperlink" Target="http://www.dabasdati.lv" TargetMode="External" Id="rId105" /><Relationship Type="http://schemas.openxmlformats.org/officeDocument/2006/relationships/hyperlink" Target="http://www.dabasdati.lv" TargetMode="External" Id="rId126" /><Relationship Type="http://schemas.openxmlformats.org/officeDocument/2006/relationships/image" Target="media/image77.jpg" Id="rId147" /><Relationship Type="http://schemas.openxmlformats.org/officeDocument/2006/relationships/hyperlink" Target="https://likumi.lv/ta/id/315654" TargetMode="External" Id="rId168" /><Relationship Type="http://schemas.openxmlformats.org/officeDocument/2006/relationships/settings" Target="settings.xml" Id="rId8" /><Relationship Type="http://schemas.openxmlformats.org/officeDocument/2006/relationships/image" Target="media/image22.jpg" Id="rId51" /><Relationship Type="http://schemas.openxmlformats.org/officeDocument/2006/relationships/hyperlink" Target="https://likumi.lv/ta/id/271238-noteikumi-par-rupnieciskas-zvejas-limitiem-un-to-izmantosanas-kartibu-ieksejos-udenos" TargetMode="External" Id="rId72" /><Relationship Type="http://schemas.openxmlformats.org/officeDocument/2006/relationships/image" Target="media/image53.jpg" Id="rId93" /><Relationship Type="http://schemas.openxmlformats.org/officeDocument/2006/relationships/image" Target="media/image58.jpg" Id="rId98" /><Relationship Type="http://schemas.openxmlformats.org/officeDocument/2006/relationships/hyperlink" Target="http://natura2000.eea.europa.eu" TargetMode="External" Id="rId121" /><Relationship Type="http://schemas.openxmlformats.org/officeDocument/2006/relationships/header" Target="header9.xml" Id="rId142" /><Relationship Type="http://schemas.openxmlformats.org/officeDocument/2006/relationships/hyperlink" Target="https://www.daba.gov.lv" TargetMode="External" Id="rId163" /><Relationship Type="http://schemas.openxmlformats.org/officeDocument/2006/relationships/hyperlink" Target="https://likumi.lv/ta/id/238807/redakcijas-datums/2024/11/27" TargetMode="External" Id="rId184" /><Relationship Type="http://schemas.openxmlformats.org/officeDocument/2006/relationships/hyperlink" Target="https://www.daba.gov.lv/lv/invazivas-sugas" TargetMode="External" Id="rId189" /><Relationship Type="http://schemas.openxmlformats.org/officeDocument/2006/relationships/customXml" Target="../customXml/item3.xml" Id="rId3" /><Relationship Type="http://schemas.openxmlformats.org/officeDocument/2006/relationships/footer" Target="footer1.xml" Id="rId25" /><Relationship Type="http://schemas.openxmlformats.org/officeDocument/2006/relationships/image" Target="media/image17.jpg" Id="rId46" /><Relationship Type="http://schemas.openxmlformats.org/officeDocument/2006/relationships/image" Target="media/image34.jpg" Id="rId67" /><Relationship Type="http://schemas.openxmlformats.org/officeDocument/2006/relationships/hyperlink" Target="http://www.dabasdati.lv" TargetMode="External" Id="rId116" /><Relationship Type="http://schemas.openxmlformats.org/officeDocument/2006/relationships/footer" Target="footer7.xml" Id="rId137" /><Relationship Type="http://schemas.openxmlformats.org/officeDocument/2006/relationships/image" Target="media/image85.jpeg" Id="rId158" /><Relationship Type="http://schemas.openxmlformats.org/officeDocument/2006/relationships/hyperlink" Target="mailto:dainis.lazdans@vvd.gov.lv" TargetMode="External" Id="rId20" /><Relationship Type="http://schemas.openxmlformats.org/officeDocument/2006/relationships/image" Target="media/image12.jpeg" Id="rId41" /><Relationship Type="http://schemas.openxmlformats.org/officeDocument/2006/relationships/image" Target="media/image30.png" Id="rId62" /><Relationship Type="http://schemas.openxmlformats.org/officeDocument/2006/relationships/footer" Target="footer5.xml" Id="rId83" /><Relationship Type="http://schemas.openxmlformats.org/officeDocument/2006/relationships/image" Target="media/image48.jpg" Id="rId88" /><Relationship Type="http://schemas.openxmlformats.org/officeDocument/2006/relationships/image" Target="media/image64.png" Id="rId111" /><Relationship Type="http://schemas.openxmlformats.org/officeDocument/2006/relationships/image" Target="media/image72.png" Id="rId132" /><Relationship Type="http://schemas.openxmlformats.org/officeDocument/2006/relationships/image" Target="media/image83.jpeg" Id="rId153" /><Relationship Type="http://schemas.openxmlformats.org/officeDocument/2006/relationships/hyperlink" Target="https://experience.arcgis.com/experience/6c0b5c1cfaaa4bffb3c44b79158cd93c/page/Ainavekolo%C4%A3iskais-nov%C4%93rt%C4%93jums/?views=Ainavzemes" TargetMode="External" Id="rId174" /><Relationship Type="http://schemas.openxmlformats.org/officeDocument/2006/relationships/hyperlink" Target="https://likumi.lv/ta/id/86512/redakcijas-datums/2024/05/01" TargetMode="External" Id="rId179" /><Relationship Type="http://schemas.openxmlformats.org/officeDocument/2006/relationships/theme" Target="theme/theme1.xml" Id="rId195" /><Relationship Type="http://schemas.openxmlformats.org/officeDocument/2006/relationships/hyperlink" Target="http://www.dabasdati.lv" TargetMode="External" Id="rId190" /><Relationship Type="http://schemas.openxmlformats.org/officeDocument/2006/relationships/hyperlink" Target="mailto:liene.opola@daba.gov.lv" TargetMode="External" Id="rId15" /><Relationship Type="http://schemas.openxmlformats.org/officeDocument/2006/relationships/image" Target="media/image8.jpeg" Id="rId36" /><Relationship Type="http://schemas.openxmlformats.org/officeDocument/2006/relationships/image" Target="media/image28.jpg" Id="rId57" /><Relationship Type="http://schemas.openxmlformats.org/officeDocument/2006/relationships/hyperlink" Target="http://www.dabasdati.lv" TargetMode="External" Id="rId106" /><Relationship Type="http://schemas.openxmlformats.org/officeDocument/2006/relationships/hyperlink" Target="http://www.dabasdati.lv" TargetMode="External" Id="rId127" /><Relationship Type="http://schemas.openxmlformats.org/officeDocument/2006/relationships/footnotes" Target="footnotes.xml" Id="rId10" /><Relationship Type="http://schemas.openxmlformats.org/officeDocument/2006/relationships/image" Target="media/image3.jpg" Id="rId31" /><Relationship Type="http://schemas.openxmlformats.org/officeDocument/2006/relationships/image" Target="media/image23.jpg" Id="rId52" /><Relationship Type="http://schemas.openxmlformats.org/officeDocument/2006/relationships/hyperlink" Target="https://likumi.lv/ta/id/271238-noteikumi-par-rupnieciskas-zvejas-limitiem-un-to-izmantosanas-kartibu-ieksejos-udenos" TargetMode="External" Id="rId73" /><Relationship Type="http://schemas.openxmlformats.org/officeDocument/2006/relationships/image" Target="media/image43.jpeg" Id="rId78" /><Relationship Type="http://schemas.openxmlformats.org/officeDocument/2006/relationships/image" Target="media/image54.jpg" Id="rId94" /><Relationship Type="http://schemas.openxmlformats.org/officeDocument/2006/relationships/image" Target="media/image59.jpg" Id="rId99" /><Relationship Type="http://schemas.openxmlformats.org/officeDocument/2006/relationships/hyperlink" Target="http://www.dabasdati.lv" TargetMode="External" Id="rId101" /><Relationship Type="http://schemas.openxmlformats.org/officeDocument/2006/relationships/hyperlink" Target="http://www.dabasdati.lv" TargetMode="External" Id="rId122" /><Relationship Type="http://schemas.openxmlformats.org/officeDocument/2006/relationships/hyperlink" Target="http://visit.jekabpils.lv" TargetMode="External" Id="rId143" /><Relationship Type="http://schemas.openxmlformats.org/officeDocument/2006/relationships/image" Target="media/image78.jpeg" Id="rId148" /><Relationship Type="http://schemas.openxmlformats.org/officeDocument/2006/relationships/image" Target="media/image88.png" Id="rId164" /><Relationship Type="http://schemas.openxmlformats.org/officeDocument/2006/relationships/hyperlink" Target="https://www.daba.gov.lv/lv/natura-2000-vietu-monitoringa-metodikas" TargetMode="External" Id="rId169" /><Relationship Type="http://schemas.openxmlformats.org/officeDocument/2006/relationships/hyperlink" Target="https://doi.org/10.15468/39omei" TargetMode="External" Id="rId185"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https://likumi.lv/ta/id/197889" TargetMode="External" Id="rId180" /><Relationship Type="http://schemas.openxmlformats.org/officeDocument/2006/relationships/hyperlink" Target="http://www.jekabpils.lv" TargetMode="External" Id="rId26" /><Relationship Type="http://schemas.openxmlformats.org/officeDocument/2006/relationships/image" Target="media/image18.jpg" Id="rId47" /><Relationship Type="http://schemas.openxmlformats.org/officeDocument/2006/relationships/image" Target="media/image35.jpeg" Id="rId68" /><Relationship Type="http://schemas.openxmlformats.org/officeDocument/2006/relationships/image" Target="media/image49.jpg" Id="rId89" /><Relationship Type="http://schemas.openxmlformats.org/officeDocument/2006/relationships/image" Target="media/image65.png" Id="rId112" /><Relationship Type="http://schemas.openxmlformats.org/officeDocument/2006/relationships/image" Target="media/image73.jpeg" Id="rId133" /><Relationship Type="http://schemas.openxmlformats.org/officeDocument/2006/relationships/hyperlink" Target="https://ozols.gov.lv/kartes/apps/sites/" TargetMode="External" Id="rId154" /><Relationship Type="http://schemas.openxmlformats.org/officeDocument/2006/relationships/hyperlink" Target="https://www.lgia.gov.lv/lv/ortofoto" TargetMode="External" Id="rId175" /><Relationship Type="http://schemas.openxmlformats.org/officeDocument/2006/relationships/hyperlink" Target="mailto:anna.bindare@daba.gov.lv" TargetMode="External" Id="rId16" /><Relationship Type="http://schemas.openxmlformats.org/officeDocument/2006/relationships/footer" Target="footer4.xml" Id="rId37" /><Relationship Type="http://schemas.openxmlformats.org/officeDocument/2006/relationships/hyperlink" Target="https://geolatvija.lv/main?geoproduct=open&amp;geoProductId=289" TargetMode="External" Id="rId58" /><Relationship Type="http://schemas.openxmlformats.org/officeDocument/2006/relationships/image" Target="media/image44.jpeg" Id="rId79" /><Relationship Type="http://schemas.openxmlformats.org/officeDocument/2006/relationships/hyperlink" Target="http://www.dabasdati.lv" TargetMode="External" Id="rId102" /><Relationship Type="http://schemas.openxmlformats.org/officeDocument/2006/relationships/hyperlink" Target="http://www.dabasdati.lv" TargetMode="External" Id="rId123" /><Relationship Type="http://schemas.openxmlformats.org/officeDocument/2006/relationships/hyperlink" Target="https://www.daba.gov.lv" TargetMode="External" Id="rId144" /><Relationship Type="http://schemas.openxmlformats.org/officeDocument/2006/relationships/image" Target="media/image50.png" Id="rId90" /><Relationship Type="http://schemas.openxmlformats.org/officeDocument/2006/relationships/image" Target="media/image89.jpeg" Id="rId165" /><Relationship Type="http://schemas.openxmlformats.org/officeDocument/2006/relationships/hyperlink" Target="https://www.gbif.org/species/3188757" TargetMode="External" Id="rId186" /><Relationship Type="http://schemas.openxmlformats.org/officeDocument/2006/relationships/header" Target="header2.xml" Id="rId27" /><Relationship Type="http://schemas.openxmlformats.org/officeDocument/2006/relationships/image" Target="media/image19.jpg" Id="rId48" /><Relationship Type="http://schemas.openxmlformats.org/officeDocument/2006/relationships/image" Target="media/image36.jpg" Id="rId69" /><Relationship Type="http://schemas.openxmlformats.org/officeDocument/2006/relationships/image" Target="media/image66.png" Id="rId113" /><Relationship Type="http://schemas.openxmlformats.org/officeDocument/2006/relationships/image" Target="media/image74.png" Id="rId134" /><Relationship Type="http://schemas.openxmlformats.org/officeDocument/2006/relationships/image" Target="media/image45.jpeg" Id="rId80" /><Relationship Type="http://schemas.openxmlformats.org/officeDocument/2006/relationships/hyperlink" Target="https://ozols.gov.lv/kartes/apps/sites/" TargetMode="External" Id="rId155" /><Relationship Type="http://schemas.openxmlformats.org/officeDocument/2006/relationships/hyperlink" Target="https://www.lgia.gov.lv/lv/Digit%C4%81lais%20virsmas%20modelis" TargetMode="External" Id="rId176" /><Relationship Type="http://schemas.openxmlformats.org/officeDocument/2006/relationships/hyperlink" Target="mailto:anna.bindare@daba.gov.lv" TargetMode="External" Id="rId17" /><Relationship Type="http://schemas.openxmlformats.org/officeDocument/2006/relationships/image" Target="media/image9.jpeg" Id="rId38" /><Relationship Type="http://schemas.openxmlformats.org/officeDocument/2006/relationships/image" Target="media/image29.jpg" Id="rId59" /><Relationship Type="http://schemas.openxmlformats.org/officeDocument/2006/relationships/image" Target="media/image60.jpg" Id="rId103" /><Relationship Type="http://schemas.openxmlformats.org/officeDocument/2006/relationships/hyperlink" Target="http://www.dabasdati.lv" TargetMode="External" Id="rId124" /><Relationship Type="http://schemas.openxmlformats.org/officeDocument/2006/relationships/image" Target="media/image37.jpg" Id="rId70" /><Relationship Type="http://schemas.openxmlformats.org/officeDocument/2006/relationships/image" Target="media/image51.jpg" Id="rId91" /><Relationship Type="http://schemas.openxmlformats.org/officeDocument/2006/relationships/footer" Target="footer9.xml" Id="rId145" /><Relationship Type="http://schemas.openxmlformats.org/officeDocument/2006/relationships/footer" Target="footer10.xml" Id="rId166" /><Relationship Type="http://schemas.openxmlformats.org/officeDocument/2006/relationships/hyperlink" Target="https://latvianature.daba.gov.lv/materiali/zalaju-biotopu-apsaimniekosanas-un-ekologiskas-atjaunosanas-efektivitates-monitoringa-vadlinijas-pamatmonitorings-un-detalizets-monitorings/" TargetMode="External" Id="rId187" /><Relationship Type="http://schemas.openxmlformats.org/officeDocument/2006/relationships/customXml" Target="../customXml/item1.xml" Id="rId1" /><Relationship Type="http://schemas.openxmlformats.org/officeDocument/2006/relationships/footer" Target="footer2.xml" Id="rId28" /><Relationship Type="http://schemas.openxmlformats.org/officeDocument/2006/relationships/image" Target="media/image20.jpg" Id="rId49" /><Relationship Type="http://schemas.openxmlformats.org/officeDocument/2006/relationships/image" Target="media/image67.png" Id="rId114" /><Relationship Type="http://schemas.openxmlformats.org/officeDocument/2006/relationships/hyperlink" Target="https://geo.stat.gov.lv/stage2/" TargetMode="External" Id="rId60" /><Relationship Type="http://schemas.openxmlformats.org/officeDocument/2006/relationships/image" Target="media/image46.jpg" Id="rId81" /><Relationship Type="http://schemas.openxmlformats.org/officeDocument/2006/relationships/image" Target="media/image75.png" Id="rId135" /><Relationship Type="http://schemas.openxmlformats.org/officeDocument/2006/relationships/image" Target="media/image84.png" Id="rId156" /><Relationship Type="http://schemas.openxmlformats.org/officeDocument/2006/relationships/hyperlink" Target="https://likumi.lv/ta/id/51522/redakcijas-datums/2024/01/01" TargetMode="External" Id="rId177" /><Relationship Type="http://schemas.openxmlformats.org/officeDocument/2006/relationships/hyperlink" Target="mailto:anna.bindare@daba.gov.lv" TargetMode="External" Id="rId18" /><Relationship Type="http://schemas.openxmlformats.org/officeDocument/2006/relationships/image" Target="media/image10.jpeg" Id="rId39" /></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58DE24E5771DEA48B34C4F1720D2A691" ma:contentTypeVersion="21" ma:contentTypeDescription="Izveidot jaunu dokumentu." ma:contentTypeScope="" ma:versionID="cb12d1925ec29ae7c5c199f5b9d32984">
  <xsd:schema xmlns:xsd="http://www.w3.org/2001/XMLSchema" xmlns:xs="http://www.w3.org/2001/XMLSchema" xmlns:p="http://schemas.microsoft.com/office/2006/metadata/properties" xmlns:ns2="b3698a70-46f9-4b4d-9f82-082f514fa505" xmlns:ns3="2bba59d8-960e-497e-897f-77a0b0db6ff9" targetNamespace="http://schemas.microsoft.com/office/2006/metadata/properties" ma:root="true" ma:fieldsID="bcf4d960d5695d79e3c67988280e0af7" ns2:_="" ns3:_="">
    <xsd:import namespace="b3698a70-46f9-4b4d-9f82-082f514fa505"/>
    <xsd:import namespace="2bba59d8-960e-497e-897f-77a0b0db6f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Adres_x0101_t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698a70-46f9-4b4d-9f82-082f514fa5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Adres_x0101_ts" ma:index="26" nillable="true" ma:displayName="Adresāts" ma:format="Dropdown" ma:list="UserInfo" ma:SharePointGroup="0" ma:internalName="Adres_x0101_t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ba59d8-960e-497e-897f-77a0b0db6ff9"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91dbb946-b0f4-4110-8940-55abb0be22cc}" ma:internalName="TaxCatchAll" ma:showField="CatchAllData" ma:web="2bba59d8-960e-497e-897f-77a0b0db6f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4KPgGMhDFbtLgKPiC8PONDbVdg==">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</go:docsCustomData>
</go:gDocsCustomXmlDataStorage>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b3698a70-46f9-4b4d-9f82-082f514fa505">
      <Terms xmlns="http://schemas.microsoft.com/office/infopath/2007/PartnerControls"/>
    </lcf76f155ced4ddcb4097134ff3c332f>
    <Adres_x0101_ts xmlns="b3698a70-46f9-4b4d-9f82-082f514fa505">
      <UserInfo>
        <DisplayName/>
        <AccountId xsi:nil="true"/>
        <AccountType/>
      </UserInfo>
    </Adres_x0101_ts>
    <TaxCatchAll xmlns="2bba59d8-960e-497e-897f-77a0b0db6ff9" xsi:nil="true"/>
  </documentManagement>
</p:properties>
</file>

<file path=customXml/itemProps1.xml><?xml version="1.0" encoding="utf-8"?>
<ds:datastoreItem xmlns:ds="http://schemas.openxmlformats.org/officeDocument/2006/customXml" ds:itemID="{ACA4BBC9-97CB-4DCF-935B-1BCE25D65716}">
  <ds:schemaRefs>
    <ds:schemaRef ds:uri="http://schemas.openxmlformats.org/officeDocument/2006/bibliography"/>
  </ds:schemaRefs>
</ds:datastoreItem>
</file>

<file path=customXml/itemProps2.xml><?xml version="1.0" encoding="utf-8"?>
<ds:datastoreItem xmlns:ds="http://schemas.openxmlformats.org/officeDocument/2006/customXml" ds:itemID="{9C767A50-E99B-47D7-B8DF-C47E7C712B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698a70-46f9-4b4d-9f82-082f514fa505"/>
    <ds:schemaRef ds:uri="2bba59d8-960e-497e-897f-77a0b0db6f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B1C9DE-1238-4D75-AB39-319306C276E2}">
  <ds:schemaRefs>
    <ds:schemaRef ds:uri="http://schemas.microsoft.com/sharepoint/v3/contenttype/form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9E8CCA65-EC0F-427C-8FBB-683F2FAB4C73}">
  <ds:schemaRefs>
    <ds:schemaRef ds:uri="http://schemas.microsoft.com/office/2006/metadata/properties"/>
    <ds:schemaRef ds:uri="http://schemas.microsoft.com/office/infopath/2007/PartnerControls"/>
    <ds:schemaRef ds:uri="b3698a70-46f9-4b4d-9f82-082f514fa505"/>
    <ds:schemaRef ds:uri="2bba59d8-960e-497e-897f-77a0b0db6ff9"/>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Dmitrijs Dmitrijevs</dc:creator>
  <cp:lastModifiedBy>Evija Zvejniece</cp:lastModifiedBy>
  <cp:revision>39</cp:revision>
  <cp:lastPrinted>2025-09-18T10:44:00Z</cp:lastPrinted>
  <dcterms:created xsi:type="dcterms:W3CDTF">2025-11-10T06:58:00Z</dcterms:created>
  <dcterms:modified xsi:type="dcterms:W3CDTF">2025-11-10T08:15:48Z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0x01010058DE24E5771DEA48B34C4F1720D2A691</vt:lpwstr>
  </property>
  <property fmtid="{D5CDD505-2E9C-101B-9397-08002B2CF9AE}" pid="3" name="MediaServiceImageTags">
    <vt:lpwstr/>
  </property>
</Properties>
</file>