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915" w:rsidRPr="00E81415" w:rsidRDefault="00BD0915" w:rsidP="00CC3E19">
      <w:pPr>
        <w:jc w:val="right"/>
        <w:rPr>
          <w:rFonts w:cs="Arial"/>
          <w:b/>
          <w:sz w:val="52"/>
          <w:szCs w:val="44"/>
        </w:rPr>
      </w:pPr>
      <w:bookmarkStart w:id="0" w:name="_GoBack"/>
      <w:bookmarkEnd w:id="0"/>
    </w:p>
    <w:p w:rsidR="00CC3E19" w:rsidRDefault="00CC3E19" w:rsidP="00BD0915">
      <w:pPr>
        <w:jc w:val="center"/>
        <w:rPr>
          <w:rFonts w:cs="Arial"/>
          <w:b/>
          <w:sz w:val="52"/>
          <w:szCs w:val="44"/>
        </w:rPr>
      </w:pPr>
    </w:p>
    <w:p w:rsidR="000D1DAA" w:rsidRDefault="000D1DAA" w:rsidP="00BD0915">
      <w:pPr>
        <w:jc w:val="center"/>
        <w:rPr>
          <w:rFonts w:cs="Arial"/>
          <w:b/>
          <w:sz w:val="52"/>
          <w:szCs w:val="44"/>
        </w:rPr>
      </w:pPr>
    </w:p>
    <w:p w:rsidR="000D1DAA" w:rsidRPr="00E81415" w:rsidRDefault="000D1DAA" w:rsidP="00BD0915">
      <w:pPr>
        <w:jc w:val="center"/>
        <w:rPr>
          <w:rFonts w:cs="Arial"/>
          <w:b/>
          <w:sz w:val="52"/>
          <w:szCs w:val="44"/>
        </w:rPr>
      </w:pPr>
    </w:p>
    <w:p w:rsidR="00BA4918" w:rsidRPr="00E81415" w:rsidRDefault="00E81415" w:rsidP="00BD0915">
      <w:pPr>
        <w:jc w:val="center"/>
        <w:rPr>
          <w:rFonts w:cs="Arial"/>
          <w:b/>
          <w:sz w:val="52"/>
          <w:szCs w:val="44"/>
        </w:rPr>
      </w:pPr>
      <w:r w:rsidRPr="00E81415">
        <w:rPr>
          <w:rFonts w:cs="Arial"/>
          <w:b/>
          <w:sz w:val="52"/>
          <w:szCs w:val="44"/>
        </w:rPr>
        <w:t>Putnu uzskaites no lidmašīnas</w:t>
      </w:r>
    </w:p>
    <w:p w:rsidR="00BD0915" w:rsidRPr="00E81415" w:rsidRDefault="00E81415" w:rsidP="00BD0915">
      <w:pPr>
        <w:jc w:val="center"/>
        <w:rPr>
          <w:rFonts w:cs="Arial"/>
          <w:sz w:val="28"/>
          <w:szCs w:val="28"/>
        </w:rPr>
      </w:pPr>
      <w:r>
        <w:rPr>
          <w:rFonts w:cs="Arial"/>
          <w:sz w:val="28"/>
          <w:szCs w:val="28"/>
        </w:rPr>
        <w:t>Aviouzskaišu veikšanas metodika</w:t>
      </w:r>
    </w:p>
    <w:p w:rsidR="00BD0915" w:rsidRPr="00E81415" w:rsidRDefault="00BD0915" w:rsidP="00BD0915">
      <w:pPr>
        <w:jc w:val="center"/>
        <w:rPr>
          <w:rFonts w:cs="Arial"/>
        </w:rPr>
      </w:pPr>
    </w:p>
    <w:p w:rsidR="00BD0915" w:rsidRDefault="00BD0915">
      <w:pPr>
        <w:rPr>
          <w:rFonts w:cs="Arial"/>
          <w:szCs w:val="24"/>
        </w:rPr>
      </w:pPr>
    </w:p>
    <w:p w:rsidR="000D1DAA" w:rsidRDefault="000D1DAA">
      <w:pPr>
        <w:rPr>
          <w:rFonts w:cs="Arial"/>
          <w:szCs w:val="24"/>
        </w:rPr>
      </w:pPr>
    </w:p>
    <w:p w:rsidR="000D1DAA" w:rsidRDefault="000D1DAA">
      <w:pPr>
        <w:rPr>
          <w:rFonts w:cs="Arial"/>
          <w:szCs w:val="24"/>
        </w:rPr>
      </w:pPr>
    </w:p>
    <w:p w:rsidR="000D1DAA" w:rsidRPr="00E81415" w:rsidRDefault="000D1DAA">
      <w:pPr>
        <w:rPr>
          <w:rFonts w:cs="Arial"/>
          <w:szCs w:val="24"/>
        </w:rPr>
      </w:pPr>
    </w:p>
    <w:p w:rsidR="00BD0915" w:rsidRPr="00E81415" w:rsidRDefault="00BD0915">
      <w:pPr>
        <w:rPr>
          <w:rFonts w:cs="Arial"/>
          <w:b/>
          <w:szCs w:val="24"/>
        </w:rPr>
      </w:pPr>
      <w:r w:rsidRPr="00E81415">
        <w:rPr>
          <w:rFonts w:cs="Arial"/>
          <w:b/>
          <w:szCs w:val="24"/>
        </w:rPr>
        <w:t>Autors:</w:t>
      </w:r>
    </w:p>
    <w:p w:rsidR="00BD0915" w:rsidRPr="00E81415" w:rsidRDefault="00BD0915">
      <w:pPr>
        <w:rPr>
          <w:rFonts w:cs="Arial"/>
          <w:szCs w:val="24"/>
        </w:rPr>
      </w:pPr>
      <w:r w:rsidRPr="00E81415">
        <w:rPr>
          <w:rFonts w:cs="Arial"/>
          <w:szCs w:val="24"/>
        </w:rPr>
        <w:t>Ain</w:t>
      </w:r>
      <w:r w:rsidR="00DA6B02" w:rsidRPr="00E81415">
        <w:rPr>
          <w:rFonts w:cs="Arial"/>
          <w:szCs w:val="24"/>
        </w:rPr>
        <w:t>ā</w:t>
      </w:r>
      <w:r w:rsidRPr="00E81415">
        <w:rPr>
          <w:rFonts w:cs="Arial"/>
          <w:szCs w:val="24"/>
        </w:rPr>
        <w:t>rs Auni</w:t>
      </w:r>
      <w:r w:rsidR="00DA6B02" w:rsidRPr="00E81415">
        <w:rPr>
          <w:rFonts w:cs="Arial"/>
          <w:szCs w:val="24"/>
        </w:rPr>
        <w:t>ņš</w:t>
      </w:r>
    </w:p>
    <w:p w:rsidR="00CC3E19" w:rsidRDefault="00CC3E19" w:rsidP="00BD0915">
      <w:pPr>
        <w:jc w:val="center"/>
        <w:rPr>
          <w:rFonts w:cs="Arial"/>
          <w:b/>
          <w:szCs w:val="24"/>
        </w:rPr>
      </w:pPr>
    </w:p>
    <w:p w:rsidR="000D1DAA" w:rsidRDefault="000D1DAA" w:rsidP="00BD0915">
      <w:pPr>
        <w:jc w:val="center"/>
        <w:rPr>
          <w:rFonts w:cs="Arial"/>
          <w:b/>
          <w:szCs w:val="24"/>
        </w:rPr>
      </w:pPr>
    </w:p>
    <w:p w:rsidR="000D1DAA" w:rsidRDefault="000D1DAA" w:rsidP="00BD0915">
      <w:pPr>
        <w:jc w:val="center"/>
        <w:rPr>
          <w:rFonts w:cs="Arial"/>
          <w:b/>
          <w:szCs w:val="24"/>
        </w:rPr>
      </w:pPr>
    </w:p>
    <w:p w:rsidR="000D1DAA" w:rsidRDefault="000D1DAA" w:rsidP="00BD0915">
      <w:pPr>
        <w:jc w:val="center"/>
        <w:rPr>
          <w:rFonts w:cs="Arial"/>
          <w:b/>
          <w:szCs w:val="24"/>
        </w:rPr>
      </w:pPr>
    </w:p>
    <w:p w:rsidR="000D1DAA" w:rsidRDefault="000D1DAA" w:rsidP="00BD0915">
      <w:pPr>
        <w:jc w:val="center"/>
        <w:rPr>
          <w:rFonts w:cs="Arial"/>
          <w:b/>
          <w:szCs w:val="24"/>
        </w:rPr>
      </w:pPr>
    </w:p>
    <w:p w:rsidR="000D1DAA" w:rsidRPr="00E81415" w:rsidRDefault="000D1DAA" w:rsidP="00BD0915">
      <w:pPr>
        <w:jc w:val="center"/>
        <w:rPr>
          <w:rFonts w:cs="Arial"/>
          <w:b/>
          <w:szCs w:val="24"/>
        </w:rPr>
      </w:pPr>
    </w:p>
    <w:p w:rsidR="00CC3E19" w:rsidRPr="00E81415" w:rsidRDefault="00CC3E19" w:rsidP="00BD0915">
      <w:pPr>
        <w:jc w:val="center"/>
        <w:rPr>
          <w:rFonts w:cs="Arial"/>
          <w:b/>
          <w:szCs w:val="24"/>
        </w:rPr>
      </w:pPr>
    </w:p>
    <w:p w:rsidR="00BD0915" w:rsidRPr="00E81415" w:rsidRDefault="00BD0915" w:rsidP="00BD0915">
      <w:pPr>
        <w:jc w:val="center"/>
        <w:rPr>
          <w:rFonts w:cs="Arial"/>
          <w:b/>
          <w:szCs w:val="24"/>
        </w:rPr>
      </w:pPr>
      <w:r w:rsidRPr="00E81415">
        <w:rPr>
          <w:rFonts w:cs="Arial"/>
          <w:b/>
          <w:szCs w:val="24"/>
        </w:rPr>
        <w:t>R</w:t>
      </w:r>
      <w:r w:rsidR="00DA6B02" w:rsidRPr="00E81415">
        <w:rPr>
          <w:rFonts w:cs="Arial"/>
          <w:b/>
          <w:szCs w:val="24"/>
        </w:rPr>
        <w:t>ī</w:t>
      </w:r>
      <w:r w:rsidRPr="00E81415">
        <w:rPr>
          <w:rFonts w:cs="Arial"/>
          <w:b/>
          <w:szCs w:val="24"/>
        </w:rPr>
        <w:t xml:space="preserve">ga </w:t>
      </w:r>
    </w:p>
    <w:p w:rsidR="00BD0915" w:rsidRPr="00E81415" w:rsidRDefault="00BD0915" w:rsidP="00BD0915">
      <w:pPr>
        <w:jc w:val="center"/>
        <w:rPr>
          <w:rFonts w:cs="Arial"/>
        </w:rPr>
      </w:pPr>
      <w:r w:rsidRPr="00E81415">
        <w:rPr>
          <w:rFonts w:cs="Arial"/>
          <w:b/>
          <w:szCs w:val="24"/>
        </w:rPr>
        <w:t>201</w:t>
      </w:r>
      <w:r w:rsidR="008003DA">
        <w:rPr>
          <w:rFonts w:cs="Arial"/>
          <w:b/>
          <w:szCs w:val="24"/>
        </w:rPr>
        <w:t>7</w:t>
      </w:r>
    </w:p>
    <w:p w:rsidR="00161BB2" w:rsidRPr="00E81415" w:rsidRDefault="00BD0915" w:rsidP="00161BB2">
      <w:pPr>
        <w:pStyle w:val="Heading1"/>
      </w:pPr>
      <w:r w:rsidRPr="00E81415">
        <w:br w:type="page"/>
      </w:r>
      <w:bookmarkStart w:id="1" w:name="_Toc419201274"/>
      <w:r w:rsidR="003868C1">
        <w:lastRenderedPageBreak/>
        <w:t>Saturs</w:t>
      </w:r>
      <w:bookmarkEnd w:id="1"/>
    </w:p>
    <w:p w:rsidR="006939B4" w:rsidRPr="005D028B" w:rsidRDefault="00161BB2">
      <w:pPr>
        <w:pStyle w:val="TOC1"/>
        <w:tabs>
          <w:tab w:val="right" w:leader="dot" w:pos="8302"/>
        </w:tabs>
        <w:rPr>
          <w:rFonts w:ascii="Calibri" w:eastAsia="Times New Roman" w:hAnsi="Calibri"/>
          <w:noProof/>
          <w:sz w:val="22"/>
          <w:lang w:eastAsia="lv-LV"/>
        </w:rPr>
      </w:pPr>
      <w:r w:rsidRPr="00E81415">
        <w:fldChar w:fldCharType="begin"/>
      </w:r>
      <w:r w:rsidRPr="00E81415">
        <w:instrText xml:space="preserve"> TOC \o "1-3" \h \z \u </w:instrText>
      </w:r>
      <w:r w:rsidRPr="00E81415">
        <w:fldChar w:fldCharType="separate"/>
      </w:r>
      <w:hyperlink w:anchor="_Toc419201274" w:history="1">
        <w:r w:rsidR="006939B4" w:rsidRPr="007C11AA">
          <w:rPr>
            <w:rStyle w:val="Hyperlink"/>
            <w:noProof/>
          </w:rPr>
          <w:t>Saturs</w:t>
        </w:r>
        <w:r w:rsidR="006939B4">
          <w:rPr>
            <w:noProof/>
            <w:webHidden/>
          </w:rPr>
          <w:tab/>
        </w:r>
        <w:r w:rsidR="006939B4">
          <w:rPr>
            <w:noProof/>
            <w:webHidden/>
          </w:rPr>
          <w:fldChar w:fldCharType="begin"/>
        </w:r>
        <w:r w:rsidR="006939B4">
          <w:rPr>
            <w:noProof/>
            <w:webHidden/>
          </w:rPr>
          <w:instrText xml:space="preserve"> PAGEREF _Toc419201274 \h </w:instrText>
        </w:r>
        <w:r w:rsidR="006939B4">
          <w:rPr>
            <w:noProof/>
            <w:webHidden/>
          </w:rPr>
        </w:r>
        <w:r w:rsidR="006939B4">
          <w:rPr>
            <w:noProof/>
            <w:webHidden/>
          </w:rPr>
          <w:fldChar w:fldCharType="separate"/>
        </w:r>
        <w:r w:rsidR="00907130">
          <w:rPr>
            <w:noProof/>
            <w:webHidden/>
          </w:rPr>
          <w:t>2</w:t>
        </w:r>
        <w:r w:rsidR="006939B4">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75" w:history="1">
        <w:r w:rsidRPr="007C11AA">
          <w:rPr>
            <w:rStyle w:val="Hyperlink"/>
            <w:noProof/>
          </w:rPr>
          <w:t>Ievads</w:t>
        </w:r>
        <w:r>
          <w:rPr>
            <w:noProof/>
            <w:webHidden/>
          </w:rPr>
          <w:tab/>
        </w:r>
        <w:r>
          <w:rPr>
            <w:noProof/>
            <w:webHidden/>
          </w:rPr>
          <w:fldChar w:fldCharType="begin"/>
        </w:r>
        <w:r>
          <w:rPr>
            <w:noProof/>
            <w:webHidden/>
          </w:rPr>
          <w:instrText xml:space="preserve"> PAGEREF _Toc419201275 \h </w:instrText>
        </w:r>
        <w:r>
          <w:rPr>
            <w:noProof/>
            <w:webHidden/>
          </w:rPr>
        </w:r>
        <w:r>
          <w:rPr>
            <w:noProof/>
            <w:webHidden/>
          </w:rPr>
          <w:fldChar w:fldCharType="separate"/>
        </w:r>
        <w:r w:rsidR="00907130">
          <w:rPr>
            <w:noProof/>
            <w:webHidden/>
          </w:rPr>
          <w:t>4</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76" w:history="1">
        <w:r w:rsidRPr="007C11AA">
          <w:rPr>
            <w:rStyle w:val="Hyperlink"/>
            <w:noProof/>
          </w:rPr>
          <w:t>Paraugu ņemšanas principi</w:t>
        </w:r>
        <w:r>
          <w:rPr>
            <w:noProof/>
            <w:webHidden/>
          </w:rPr>
          <w:tab/>
        </w:r>
        <w:r>
          <w:rPr>
            <w:noProof/>
            <w:webHidden/>
          </w:rPr>
          <w:fldChar w:fldCharType="begin"/>
        </w:r>
        <w:r>
          <w:rPr>
            <w:noProof/>
            <w:webHidden/>
          </w:rPr>
          <w:instrText xml:space="preserve"> PAGEREF _Toc419201276 \h </w:instrText>
        </w:r>
        <w:r>
          <w:rPr>
            <w:noProof/>
            <w:webHidden/>
          </w:rPr>
        </w:r>
        <w:r>
          <w:rPr>
            <w:noProof/>
            <w:webHidden/>
          </w:rPr>
          <w:fldChar w:fldCharType="separate"/>
        </w:r>
        <w:r w:rsidR="00907130">
          <w:rPr>
            <w:noProof/>
            <w:webHidden/>
          </w:rPr>
          <w:t>4</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77" w:history="1">
        <w:r w:rsidRPr="007C11AA">
          <w:rPr>
            <w:rStyle w:val="Hyperlink"/>
            <w:noProof/>
          </w:rPr>
          <w:t>Uzskaišu transekti</w:t>
        </w:r>
        <w:r>
          <w:rPr>
            <w:noProof/>
            <w:webHidden/>
          </w:rPr>
          <w:tab/>
        </w:r>
        <w:r>
          <w:rPr>
            <w:noProof/>
            <w:webHidden/>
          </w:rPr>
          <w:fldChar w:fldCharType="begin"/>
        </w:r>
        <w:r>
          <w:rPr>
            <w:noProof/>
            <w:webHidden/>
          </w:rPr>
          <w:instrText xml:space="preserve"> PAGEREF _Toc419201277 \h </w:instrText>
        </w:r>
        <w:r>
          <w:rPr>
            <w:noProof/>
            <w:webHidden/>
          </w:rPr>
        </w:r>
        <w:r>
          <w:rPr>
            <w:noProof/>
            <w:webHidden/>
          </w:rPr>
          <w:fldChar w:fldCharType="separate"/>
        </w:r>
        <w:r w:rsidR="00907130">
          <w:rPr>
            <w:noProof/>
            <w:webHidden/>
          </w:rPr>
          <w:t>4</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78" w:history="1">
        <w:r w:rsidRPr="007C11AA">
          <w:rPr>
            <w:rStyle w:val="Hyperlink"/>
            <w:noProof/>
          </w:rPr>
          <w:t>Uzskaites ar attāluma novērtēšanu (</w:t>
        </w:r>
        <w:r w:rsidRPr="007C11AA">
          <w:rPr>
            <w:rStyle w:val="Hyperlink"/>
            <w:i/>
            <w:noProof/>
          </w:rPr>
          <w:t>distance sampling</w:t>
        </w:r>
        <w:r w:rsidRPr="007C11AA">
          <w:rPr>
            <w:rStyle w:val="Hyperlink"/>
            <w:noProof/>
          </w:rPr>
          <w:t>)</w:t>
        </w:r>
        <w:r>
          <w:rPr>
            <w:noProof/>
            <w:webHidden/>
          </w:rPr>
          <w:tab/>
        </w:r>
        <w:r>
          <w:rPr>
            <w:noProof/>
            <w:webHidden/>
          </w:rPr>
          <w:fldChar w:fldCharType="begin"/>
        </w:r>
        <w:r>
          <w:rPr>
            <w:noProof/>
            <w:webHidden/>
          </w:rPr>
          <w:instrText xml:space="preserve"> PAGEREF _Toc419201278 \h </w:instrText>
        </w:r>
        <w:r>
          <w:rPr>
            <w:noProof/>
            <w:webHidden/>
          </w:rPr>
        </w:r>
        <w:r>
          <w:rPr>
            <w:noProof/>
            <w:webHidden/>
          </w:rPr>
          <w:fldChar w:fldCharType="separate"/>
        </w:r>
        <w:r w:rsidR="00907130">
          <w:rPr>
            <w:noProof/>
            <w:webHidden/>
          </w:rPr>
          <w:t>5</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79" w:history="1">
        <w:r w:rsidRPr="007C11AA">
          <w:rPr>
            <w:rStyle w:val="Hyperlink"/>
            <w:noProof/>
          </w:rPr>
          <w:t>Lauka darbu veikšana</w:t>
        </w:r>
        <w:r>
          <w:rPr>
            <w:noProof/>
            <w:webHidden/>
          </w:rPr>
          <w:tab/>
        </w:r>
        <w:r>
          <w:rPr>
            <w:noProof/>
            <w:webHidden/>
          </w:rPr>
          <w:fldChar w:fldCharType="begin"/>
        </w:r>
        <w:r>
          <w:rPr>
            <w:noProof/>
            <w:webHidden/>
          </w:rPr>
          <w:instrText xml:space="preserve"> PAGEREF _Toc419201279 \h </w:instrText>
        </w:r>
        <w:r>
          <w:rPr>
            <w:noProof/>
            <w:webHidden/>
          </w:rPr>
        </w:r>
        <w:r>
          <w:rPr>
            <w:noProof/>
            <w:webHidden/>
          </w:rPr>
          <w:fldChar w:fldCharType="separate"/>
        </w:r>
        <w:r w:rsidR="00907130">
          <w:rPr>
            <w:noProof/>
            <w:webHidden/>
          </w:rPr>
          <w:t>10</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0" w:history="1">
        <w:r w:rsidRPr="007C11AA">
          <w:rPr>
            <w:rStyle w:val="Hyperlink"/>
            <w:noProof/>
          </w:rPr>
          <w:t>Uzskaišu veikšanas sezona</w:t>
        </w:r>
        <w:r>
          <w:rPr>
            <w:noProof/>
            <w:webHidden/>
          </w:rPr>
          <w:tab/>
        </w:r>
        <w:r>
          <w:rPr>
            <w:noProof/>
            <w:webHidden/>
          </w:rPr>
          <w:fldChar w:fldCharType="begin"/>
        </w:r>
        <w:r>
          <w:rPr>
            <w:noProof/>
            <w:webHidden/>
          </w:rPr>
          <w:instrText xml:space="preserve"> PAGEREF _Toc419201280 \h </w:instrText>
        </w:r>
        <w:r>
          <w:rPr>
            <w:noProof/>
            <w:webHidden/>
          </w:rPr>
        </w:r>
        <w:r>
          <w:rPr>
            <w:noProof/>
            <w:webHidden/>
          </w:rPr>
          <w:fldChar w:fldCharType="separate"/>
        </w:r>
        <w:r w:rsidR="00907130">
          <w:rPr>
            <w:noProof/>
            <w:webHidden/>
          </w:rPr>
          <w:t>10</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1" w:history="1">
        <w:r w:rsidRPr="007C11AA">
          <w:rPr>
            <w:rStyle w:val="Hyperlink"/>
            <w:noProof/>
          </w:rPr>
          <w:t>Uzskaišu veikšanas laiks</w:t>
        </w:r>
        <w:r>
          <w:rPr>
            <w:noProof/>
            <w:webHidden/>
          </w:rPr>
          <w:tab/>
        </w:r>
        <w:r>
          <w:rPr>
            <w:noProof/>
            <w:webHidden/>
          </w:rPr>
          <w:fldChar w:fldCharType="begin"/>
        </w:r>
        <w:r>
          <w:rPr>
            <w:noProof/>
            <w:webHidden/>
          </w:rPr>
          <w:instrText xml:space="preserve"> PAGEREF _Toc419201281 \h </w:instrText>
        </w:r>
        <w:r>
          <w:rPr>
            <w:noProof/>
            <w:webHidden/>
          </w:rPr>
        </w:r>
        <w:r>
          <w:rPr>
            <w:noProof/>
            <w:webHidden/>
          </w:rPr>
          <w:fldChar w:fldCharType="separate"/>
        </w:r>
        <w:r w:rsidR="00907130">
          <w:rPr>
            <w:noProof/>
            <w:webHidden/>
          </w:rPr>
          <w:t>11</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2" w:history="1">
        <w:r w:rsidRPr="007C11AA">
          <w:rPr>
            <w:rStyle w:val="Hyperlink"/>
            <w:noProof/>
          </w:rPr>
          <w:t>Laika apstākļi</w:t>
        </w:r>
        <w:r>
          <w:rPr>
            <w:noProof/>
            <w:webHidden/>
          </w:rPr>
          <w:tab/>
        </w:r>
        <w:r>
          <w:rPr>
            <w:noProof/>
            <w:webHidden/>
          </w:rPr>
          <w:fldChar w:fldCharType="begin"/>
        </w:r>
        <w:r>
          <w:rPr>
            <w:noProof/>
            <w:webHidden/>
          </w:rPr>
          <w:instrText xml:space="preserve"> PAGEREF _Toc419201282 \h </w:instrText>
        </w:r>
        <w:r>
          <w:rPr>
            <w:noProof/>
            <w:webHidden/>
          </w:rPr>
        </w:r>
        <w:r>
          <w:rPr>
            <w:noProof/>
            <w:webHidden/>
          </w:rPr>
          <w:fldChar w:fldCharType="separate"/>
        </w:r>
        <w:r w:rsidR="00907130">
          <w:rPr>
            <w:noProof/>
            <w:webHidden/>
          </w:rPr>
          <w:t>11</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3" w:history="1">
        <w:r w:rsidRPr="007C11AA">
          <w:rPr>
            <w:rStyle w:val="Hyperlink"/>
            <w:noProof/>
          </w:rPr>
          <w:t>Lidojumi</w:t>
        </w:r>
        <w:r>
          <w:rPr>
            <w:noProof/>
            <w:webHidden/>
          </w:rPr>
          <w:tab/>
        </w:r>
        <w:r>
          <w:rPr>
            <w:noProof/>
            <w:webHidden/>
          </w:rPr>
          <w:fldChar w:fldCharType="begin"/>
        </w:r>
        <w:r>
          <w:rPr>
            <w:noProof/>
            <w:webHidden/>
          </w:rPr>
          <w:instrText xml:space="preserve"> PAGEREF _Toc419201283 \h </w:instrText>
        </w:r>
        <w:r>
          <w:rPr>
            <w:noProof/>
            <w:webHidden/>
          </w:rPr>
        </w:r>
        <w:r>
          <w:rPr>
            <w:noProof/>
            <w:webHidden/>
          </w:rPr>
          <w:fldChar w:fldCharType="separate"/>
        </w:r>
        <w:r w:rsidR="00907130">
          <w:rPr>
            <w:noProof/>
            <w:webHidden/>
          </w:rPr>
          <w:t>11</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4" w:history="1">
        <w:r w:rsidRPr="007C11AA">
          <w:rPr>
            <w:rStyle w:val="Hyperlink"/>
            <w:noProof/>
          </w:rPr>
          <w:t>Uzskaišu joslas</w:t>
        </w:r>
        <w:r>
          <w:rPr>
            <w:noProof/>
            <w:webHidden/>
          </w:rPr>
          <w:tab/>
        </w:r>
        <w:r>
          <w:rPr>
            <w:noProof/>
            <w:webHidden/>
          </w:rPr>
          <w:fldChar w:fldCharType="begin"/>
        </w:r>
        <w:r>
          <w:rPr>
            <w:noProof/>
            <w:webHidden/>
          </w:rPr>
          <w:instrText xml:space="preserve"> PAGEREF _Toc419201284 \h </w:instrText>
        </w:r>
        <w:r>
          <w:rPr>
            <w:noProof/>
            <w:webHidden/>
          </w:rPr>
        </w:r>
        <w:r>
          <w:rPr>
            <w:noProof/>
            <w:webHidden/>
          </w:rPr>
          <w:fldChar w:fldCharType="separate"/>
        </w:r>
        <w:r w:rsidR="00907130">
          <w:rPr>
            <w:noProof/>
            <w:webHidden/>
          </w:rPr>
          <w:t>11</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85" w:history="1">
        <w:r w:rsidRPr="007C11AA">
          <w:rPr>
            <w:rStyle w:val="Hyperlink"/>
            <w:noProof/>
          </w:rPr>
          <w:t>Ekipējums</w:t>
        </w:r>
        <w:r>
          <w:rPr>
            <w:noProof/>
            <w:webHidden/>
          </w:rPr>
          <w:tab/>
        </w:r>
        <w:r>
          <w:rPr>
            <w:noProof/>
            <w:webHidden/>
          </w:rPr>
          <w:fldChar w:fldCharType="begin"/>
        </w:r>
        <w:r>
          <w:rPr>
            <w:noProof/>
            <w:webHidden/>
          </w:rPr>
          <w:instrText xml:space="preserve"> PAGEREF _Toc419201285 \h </w:instrText>
        </w:r>
        <w:r>
          <w:rPr>
            <w:noProof/>
            <w:webHidden/>
          </w:rPr>
        </w:r>
        <w:r>
          <w:rPr>
            <w:noProof/>
            <w:webHidden/>
          </w:rPr>
          <w:fldChar w:fldCharType="separate"/>
        </w:r>
        <w:r w:rsidR="00907130">
          <w:rPr>
            <w:noProof/>
            <w:webHidden/>
          </w:rPr>
          <w:t>12</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6" w:history="1">
        <w:r w:rsidRPr="007C11AA">
          <w:rPr>
            <w:rStyle w:val="Hyperlink"/>
            <w:noProof/>
          </w:rPr>
          <w:t>Lidmašīna</w:t>
        </w:r>
        <w:r>
          <w:rPr>
            <w:noProof/>
            <w:webHidden/>
          </w:rPr>
          <w:tab/>
        </w:r>
        <w:r>
          <w:rPr>
            <w:noProof/>
            <w:webHidden/>
          </w:rPr>
          <w:fldChar w:fldCharType="begin"/>
        </w:r>
        <w:r>
          <w:rPr>
            <w:noProof/>
            <w:webHidden/>
          </w:rPr>
          <w:instrText xml:space="preserve"> PAGEREF _Toc419201286 \h </w:instrText>
        </w:r>
        <w:r>
          <w:rPr>
            <w:noProof/>
            <w:webHidden/>
          </w:rPr>
        </w:r>
        <w:r>
          <w:rPr>
            <w:noProof/>
            <w:webHidden/>
          </w:rPr>
          <w:fldChar w:fldCharType="separate"/>
        </w:r>
        <w:r w:rsidR="00907130">
          <w:rPr>
            <w:noProof/>
            <w:webHidden/>
          </w:rPr>
          <w:t>12</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7" w:history="1">
        <w:r w:rsidRPr="007C11AA">
          <w:rPr>
            <w:rStyle w:val="Hyperlink"/>
            <w:noProof/>
          </w:rPr>
          <w:t>Drošības tērpi</w:t>
        </w:r>
        <w:r>
          <w:rPr>
            <w:noProof/>
            <w:webHidden/>
          </w:rPr>
          <w:tab/>
        </w:r>
        <w:r>
          <w:rPr>
            <w:noProof/>
            <w:webHidden/>
          </w:rPr>
          <w:fldChar w:fldCharType="begin"/>
        </w:r>
        <w:r>
          <w:rPr>
            <w:noProof/>
            <w:webHidden/>
          </w:rPr>
          <w:instrText xml:space="preserve"> PAGEREF _Toc419201287 \h </w:instrText>
        </w:r>
        <w:r>
          <w:rPr>
            <w:noProof/>
            <w:webHidden/>
          </w:rPr>
        </w:r>
        <w:r>
          <w:rPr>
            <w:noProof/>
            <w:webHidden/>
          </w:rPr>
          <w:fldChar w:fldCharType="separate"/>
        </w:r>
        <w:r w:rsidR="00907130">
          <w:rPr>
            <w:noProof/>
            <w:webHidden/>
          </w:rPr>
          <w:t>14</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88" w:history="1">
        <w:r w:rsidRPr="007C11AA">
          <w:rPr>
            <w:rStyle w:val="Hyperlink"/>
            <w:noProof/>
          </w:rPr>
          <w:t>Sīkais inventārs</w:t>
        </w:r>
        <w:r>
          <w:rPr>
            <w:noProof/>
            <w:webHidden/>
          </w:rPr>
          <w:tab/>
        </w:r>
        <w:r>
          <w:rPr>
            <w:noProof/>
            <w:webHidden/>
          </w:rPr>
          <w:fldChar w:fldCharType="begin"/>
        </w:r>
        <w:r>
          <w:rPr>
            <w:noProof/>
            <w:webHidden/>
          </w:rPr>
          <w:instrText xml:space="preserve"> PAGEREF _Toc419201288 \h </w:instrText>
        </w:r>
        <w:r>
          <w:rPr>
            <w:noProof/>
            <w:webHidden/>
          </w:rPr>
        </w:r>
        <w:r>
          <w:rPr>
            <w:noProof/>
            <w:webHidden/>
          </w:rPr>
          <w:fldChar w:fldCharType="separate"/>
        </w:r>
        <w:r w:rsidR="00907130">
          <w:rPr>
            <w:noProof/>
            <w:webHidden/>
          </w:rPr>
          <w:t>15</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89" w:history="1">
        <w:r w:rsidRPr="007C11AA">
          <w:rPr>
            <w:rStyle w:val="Hyperlink"/>
            <w:noProof/>
          </w:rPr>
          <w:t>Sagatavošanās uzskaitei</w:t>
        </w:r>
        <w:r>
          <w:rPr>
            <w:noProof/>
            <w:webHidden/>
          </w:rPr>
          <w:tab/>
        </w:r>
        <w:r>
          <w:rPr>
            <w:noProof/>
            <w:webHidden/>
          </w:rPr>
          <w:fldChar w:fldCharType="begin"/>
        </w:r>
        <w:r>
          <w:rPr>
            <w:noProof/>
            <w:webHidden/>
          </w:rPr>
          <w:instrText xml:space="preserve"> PAGEREF _Toc419201289 \h </w:instrText>
        </w:r>
        <w:r>
          <w:rPr>
            <w:noProof/>
            <w:webHidden/>
          </w:rPr>
        </w:r>
        <w:r>
          <w:rPr>
            <w:noProof/>
            <w:webHidden/>
          </w:rPr>
          <w:fldChar w:fldCharType="separate"/>
        </w:r>
        <w:r w:rsidR="00907130">
          <w:rPr>
            <w:noProof/>
            <w:webHidden/>
          </w:rPr>
          <w:t>17</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90" w:history="1">
        <w:r w:rsidRPr="007C11AA">
          <w:rPr>
            <w:rStyle w:val="Hyperlink"/>
            <w:noProof/>
          </w:rPr>
          <w:t>Uzskaišu veicēju kvalifikācija</w:t>
        </w:r>
        <w:r>
          <w:rPr>
            <w:noProof/>
            <w:webHidden/>
          </w:rPr>
          <w:tab/>
        </w:r>
        <w:r>
          <w:rPr>
            <w:noProof/>
            <w:webHidden/>
          </w:rPr>
          <w:fldChar w:fldCharType="begin"/>
        </w:r>
        <w:r>
          <w:rPr>
            <w:noProof/>
            <w:webHidden/>
          </w:rPr>
          <w:instrText xml:space="preserve"> PAGEREF _Toc419201290 \h </w:instrText>
        </w:r>
        <w:r>
          <w:rPr>
            <w:noProof/>
            <w:webHidden/>
          </w:rPr>
        </w:r>
        <w:r>
          <w:rPr>
            <w:noProof/>
            <w:webHidden/>
          </w:rPr>
          <w:fldChar w:fldCharType="separate"/>
        </w:r>
        <w:r w:rsidR="00907130">
          <w:rPr>
            <w:noProof/>
            <w:webHidden/>
          </w:rPr>
          <w:t>17</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91" w:history="1">
        <w:r w:rsidRPr="007C11AA">
          <w:rPr>
            <w:rStyle w:val="Hyperlink"/>
            <w:noProof/>
          </w:rPr>
          <w:t>Lidojuma vadītājs un viņa pienākumi</w:t>
        </w:r>
        <w:r>
          <w:rPr>
            <w:noProof/>
            <w:webHidden/>
          </w:rPr>
          <w:tab/>
        </w:r>
        <w:r>
          <w:rPr>
            <w:noProof/>
            <w:webHidden/>
          </w:rPr>
          <w:fldChar w:fldCharType="begin"/>
        </w:r>
        <w:r>
          <w:rPr>
            <w:noProof/>
            <w:webHidden/>
          </w:rPr>
          <w:instrText xml:space="preserve"> PAGEREF _Toc419201291 \h </w:instrText>
        </w:r>
        <w:r>
          <w:rPr>
            <w:noProof/>
            <w:webHidden/>
          </w:rPr>
        </w:r>
        <w:r>
          <w:rPr>
            <w:noProof/>
            <w:webHidden/>
          </w:rPr>
          <w:fldChar w:fldCharType="separate"/>
        </w:r>
        <w:r w:rsidR="00907130">
          <w:rPr>
            <w:noProof/>
            <w:webHidden/>
          </w:rPr>
          <w:t>18</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92" w:history="1">
        <w:r w:rsidRPr="007C11AA">
          <w:rPr>
            <w:rStyle w:val="Hyperlink"/>
            <w:noProof/>
          </w:rPr>
          <w:t>Pilota instruktāža</w:t>
        </w:r>
        <w:r>
          <w:rPr>
            <w:noProof/>
            <w:webHidden/>
          </w:rPr>
          <w:tab/>
        </w:r>
        <w:r>
          <w:rPr>
            <w:noProof/>
            <w:webHidden/>
          </w:rPr>
          <w:fldChar w:fldCharType="begin"/>
        </w:r>
        <w:r>
          <w:rPr>
            <w:noProof/>
            <w:webHidden/>
          </w:rPr>
          <w:instrText xml:space="preserve"> PAGEREF _Toc419201292 \h </w:instrText>
        </w:r>
        <w:r>
          <w:rPr>
            <w:noProof/>
            <w:webHidden/>
          </w:rPr>
        </w:r>
        <w:r>
          <w:rPr>
            <w:noProof/>
            <w:webHidden/>
          </w:rPr>
          <w:fldChar w:fldCharType="separate"/>
        </w:r>
        <w:r w:rsidR="00907130">
          <w:rPr>
            <w:noProof/>
            <w:webHidden/>
          </w:rPr>
          <w:t>19</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93" w:history="1">
        <w:r w:rsidRPr="007C11AA">
          <w:rPr>
            <w:rStyle w:val="Hyperlink"/>
            <w:noProof/>
          </w:rPr>
          <w:t>Uzskaites dalībnieku instruktāža</w:t>
        </w:r>
        <w:r>
          <w:rPr>
            <w:noProof/>
            <w:webHidden/>
          </w:rPr>
          <w:tab/>
        </w:r>
        <w:r>
          <w:rPr>
            <w:noProof/>
            <w:webHidden/>
          </w:rPr>
          <w:fldChar w:fldCharType="begin"/>
        </w:r>
        <w:r>
          <w:rPr>
            <w:noProof/>
            <w:webHidden/>
          </w:rPr>
          <w:instrText xml:space="preserve"> PAGEREF _Toc419201293 \h </w:instrText>
        </w:r>
        <w:r>
          <w:rPr>
            <w:noProof/>
            <w:webHidden/>
          </w:rPr>
        </w:r>
        <w:r>
          <w:rPr>
            <w:noProof/>
            <w:webHidden/>
          </w:rPr>
          <w:fldChar w:fldCharType="separate"/>
        </w:r>
        <w:r w:rsidR="00907130">
          <w:rPr>
            <w:noProof/>
            <w:webHidden/>
          </w:rPr>
          <w:t>21</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294" w:history="1">
        <w:r w:rsidRPr="007C11AA">
          <w:rPr>
            <w:rStyle w:val="Hyperlink"/>
            <w:noProof/>
          </w:rPr>
          <w:t>Uzskaites dalībnieku pienākumi pirms lidojuma</w:t>
        </w:r>
        <w:r>
          <w:rPr>
            <w:noProof/>
            <w:webHidden/>
          </w:rPr>
          <w:tab/>
        </w:r>
        <w:r>
          <w:rPr>
            <w:noProof/>
            <w:webHidden/>
          </w:rPr>
          <w:fldChar w:fldCharType="begin"/>
        </w:r>
        <w:r>
          <w:rPr>
            <w:noProof/>
            <w:webHidden/>
          </w:rPr>
          <w:instrText xml:space="preserve"> PAGEREF _Toc419201294 \h </w:instrText>
        </w:r>
        <w:r>
          <w:rPr>
            <w:noProof/>
            <w:webHidden/>
          </w:rPr>
        </w:r>
        <w:r>
          <w:rPr>
            <w:noProof/>
            <w:webHidden/>
          </w:rPr>
          <w:fldChar w:fldCharType="separate"/>
        </w:r>
        <w:r w:rsidR="00907130">
          <w:rPr>
            <w:noProof/>
            <w:webHidden/>
          </w:rPr>
          <w:t>21</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95" w:history="1">
        <w:r w:rsidRPr="007C11AA">
          <w:rPr>
            <w:rStyle w:val="Hyperlink"/>
            <w:noProof/>
          </w:rPr>
          <w:t>GPS uztvērēja sagatavošana un laika sinhronizācija</w:t>
        </w:r>
        <w:r>
          <w:rPr>
            <w:noProof/>
            <w:webHidden/>
          </w:rPr>
          <w:tab/>
        </w:r>
        <w:r>
          <w:rPr>
            <w:noProof/>
            <w:webHidden/>
          </w:rPr>
          <w:fldChar w:fldCharType="begin"/>
        </w:r>
        <w:r>
          <w:rPr>
            <w:noProof/>
            <w:webHidden/>
          </w:rPr>
          <w:instrText xml:space="preserve"> PAGEREF _Toc419201295 \h </w:instrText>
        </w:r>
        <w:r>
          <w:rPr>
            <w:noProof/>
            <w:webHidden/>
          </w:rPr>
        </w:r>
        <w:r>
          <w:rPr>
            <w:noProof/>
            <w:webHidden/>
          </w:rPr>
          <w:fldChar w:fldCharType="separate"/>
        </w:r>
        <w:r w:rsidR="00907130">
          <w:rPr>
            <w:noProof/>
            <w:webHidden/>
          </w:rPr>
          <w:t>22</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96" w:history="1">
        <w:r w:rsidRPr="007C11AA">
          <w:rPr>
            <w:rStyle w:val="Hyperlink"/>
            <w:noProof/>
          </w:rPr>
          <w:t>Novērojumu veikšana</w:t>
        </w:r>
        <w:r>
          <w:rPr>
            <w:noProof/>
            <w:webHidden/>
          </w:rPr>
          <w:tab/>
        </w:r>
        <w:r>
          <w:rPr>
            <w:noProof/>
            <w:webHidden/>
          </w:rPr>
          <w:fldChar w:fldCharType="begin"/>
        </w:r>
        <w:r>
          <w:rPr>
            <w:noProof/>
            <w:webHidden/>
          </w:rPr>
          <w:instrText xml:space="preserve"> PAGEREF _Toc419201296 \h </w:instrText>
        </w:r>
        <w:r>
          <w:rPr>
            <w:noProof/>
            <w:webHidden/>
          </w:rPr>
        </w:r>
        <w:r>
          <w:rPr>
            <w:noProof/>
            <w:webHidden/>
          </w:rPr>
          <w:fldChar w:fldCharType="separate"/>
        </w:r>
        <w:r w:rsidR="00907130">
          <w:rPr>
            <w:noProof/>
            <w:webHidden/>
          </w:rPr>
          <w:t>23</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97" w:history="1">
        <w:r w:rsidRPr="007C11AA">
          <w:rPr>
            <w:rStyle w:val="Hyperlink"/>
            <w:noProof/>
          </w:rPr>
          <w:t>Pēc lidojuma</w:t>
        </w:r>
        <w:r>
          <w:rPr>
            <w:noProof/>
            <w:webHidden/>
          </w:rPr>
          <w:tab/>
        </w:r>
        <w:r>
          <w:rPr>
            <w:noProof/>
            <w:webHidden/>
          </w:rPr>
          <w:fldChar w:fldCharType="begin"/>
        </w:r>
        <w:r>
          <w:rPr>
            <w:noProof/>
            <w:webHidden/>
          </w:rPr>
          <w:instrText xml:space="preserve"> PAGEREF _Toc419201297 \h </w:instrText>
        </w:r>
        <w:r>
          <w:rPr>
            <w:noProof/>
            <w:webHidden/>
          </w:rPr>
        </w:r>
        <w:r>
          <w:rPr>
            <w:noProof/>
            <w:webHidden/>
          </w:rPr>
          <w:fldChar w:fldCharType="separate"/>
        </w:r>
        <w:r w:rsidR="00907130">
          <w:rPr>
            <w:noProof/>
            <w:webHidden/>
          </w:rPr>
          <w:t>25</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98" w:history="1">
        <w:r w:rsidRPr="007C11AA">
          <w:rPr>
            <w:rStyle w:val="Hyperlink"/>
            <w:noProof/>
          </w:rPr>
          <w:t>Datu ievadīšana</w:t>
        </w:r>
        <w:r>
          <w:rPr>
            <w:noProof/>
            <w:webHidden/>
          </w:rPr>
          <w:tab/>
        </w:r>
        <w:r>
          <w:rPr>
            <w:noProof/>
            <w:webHidden/>
          </w:rPr>
          <w:fldChar w:fldCharType="begin"/>
        </w:r>
        <w:r>
          <w:rPr>
            <w:noProof/>
            <w:webHidden/>
          </w:rPr>
          <w:instrText xml:space="preserve"> PAGEREF _Toc419201298 \h </w:instrText>
        </w:r>
        <w:r>
          <w:rPr>
            <w:noProof/>
            <w:webHidden/>
          </w:rPr>
        </w:r>
        <w:r>
          <w:rPr>
            <w:noProof/>
            <w:webHidden/>
          </w:rPr>
          <w:fldChar w:fldCharType="separate"/>
        </w:r>
        <w:r w:rsidR="00907130">
          <w:rPr>
            <w:noProof/>
            <w:webHidden/>
          </w:rPr>
          <w:t>25</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299" w:history="1">
        <w:r w:rsidRPr="007C11AA">
          <w:rPr>
            <w:rStyle w:val="Hyperlink"/>
            <w:noProof/>
          </w:rPr>
          <w:t>Literatūras saraksts</w:t>
        </w:r>
        <w:r>
          <w:rPr>
            <w:noProof/>
            <w:webHidden/>
          </w:rPr>
          <w:tab/>
        </w:r>
        <w:r>
          <w:rPr>
            <w:noProof/>
            <w:webHidden/>
          </w:rPr>
          <w:fldChar w:fldCharType="begin"/>
        </w:r>
        <w:r>
          <w:rPr>
            <w:noProof/>
            <w:webHidden/>
          </w:rPr>
          <w:instrText xml:space="preserve"> PAGEREF _Toc419201299 \h </w:instrText>
        </w:r>
        <w:r>
          <w:rPr>
            <w:noProof/>
            <w:webHidden/>
          </w:rPr>
        </w:r>
        <w:r>
          <w:rPr>
            <w:noProof/>
            <w:webHidden/>
          </w:rPr>
          <w:fldChar w:fldCharType="separate"/>
        </w:r>
        <w:r w:rsidR="00907130">
          <w:rPr>
            <w:noProof/>
            <w:webHidden/>
          </w:rPr>
          <w:t>26</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0" w:history="1">
        <w:r w:rsidRPr="007C11AA">
          <w:rPr>
            <w:rStyle w:val="Hyperlink"/>
            <w:noProof/>
          </w:rPr>
          <w:t>1. pielikums. Palīglīdzeklis putnu aviouzskaišu veicējiem, lai lidojuma laikā atcerētos ar diktofonu veicamās darbības un ziņošanas secību</w:t>
        </w:r>
        <w:r>
          <w:rPr>
            <w:noProof/>
            <w:webHidden/>
          </w:rPr>
          <w:tab/>
        </w:r>
        <w:r>
          <w:rPr>
            <w:noProof/>
            <w:webHidden/>
          </w:rPr>
          <w:fldChar w:fldCharType="begin"/>
        </w:r>
        <w:r>
          <w:rPr>
            <w:noProof/>
            <w:webHidden/>
          </w:rPr>
          <w:instrText xml:space="preserve"> PAGEREF _Toc419201300 \h </w:instrText>
        </w:r>
        <w:r>
          <w:rPr>
            <w:noProof/>
            <w:webHidden/>
          </w:rPr>
        </w:r>
        <w:r>
          <w:rPr>
            <w:noProof/>
            <w:webHidden/>
          </w:rPr>
          <w:fldChar w:fldCharType="separate"/>
        </w:r>
        <w:r w:rsidR="00907130">
          <w:rPr>
            <w:noProof/>
            <w:webHidden/>
          </w:rPr>
          <w:t>27</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1" w:history="1">
        <w:r w:rsidRPr="007C11AA">
          <w:rPr>
            <w:rStyle w:val="Hyperlink"/>
            <w:noProof/>
          </w:rPr>
          <w:t>2. pielikums. Palīglīdzeklis putnu aviouzskaišu veicējiem, lai lidojuma laikā atcerētos uzskaišu leņķus no horizonta joslu robežām</w:t>
        </w:r>
        <w:r>
          <w:rPr>
            <w:noProof/>
            <w:webHidden/>
          </w:rPr>
          <w:tab/>
        </w:r>
        <w:r>
          <w:rPr>
            <w:noProof/>
            <w:webHidden/>
          </w:rPr>
          <w:fldChar w:fldCharType="begin"/>
        </w:r>
        <w:r>
          <w:rPr>
            <w:noProof/>
            <w:webHidden/>
          </w:rPr>
          <w:instrText xml:space="preserve"> PAGEREF _Toc419201301 \h </w:instrText>
        </w:r>
        <w:r>
          <w:rPr>
            <w:noProof/>
            <w:webHidden/>
          </w:rPr>
        </w:r>
        <w:r>
          <w:rPr>
            <w:noProof/>
            <w:webHidden/>
          </w:rPr>
          <w:fldChar w:fldCharType="separate"/>
        </w:r>
        <w:r w:rsidR="00907130">
          <w:rPr>
            <w:noProof/>
            <w:webHidden/>
          </w:rPr>
          <w:t>28</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2" w:history="1">
        <w:r w:rsidRPr="007C11AA">
          <w:rPr>
            <w:rStyle w:val="Hyperlink"/>
            <w:noProof/>
          </w:rPr>
          <w:t>3. pielikums. Datu ievadīšanas elektronisko tabulu specifikācija.</w:t>
        </w:r>
        <w:r>
          <w:rPr>
            <w:noProof/>
            <w:webHidden/>
          </w:rPr>
          <w:tab/>
        </w:r>
        <w:r>
          <w:rPr>
            <w:noProof/>
            <w:webHidden/>
          </w:rPr>
          <w:fldChar w:fldCharType="begin"/>
        </w:r>
        <w:r>
          <w:rPr>
            <w:noProof/>
            <w:webHidden/>
          </w:rPr>
          <w:instrText xml:space="preserve"> PAGEREF _Toc419201302 \h </w:instrText>
        </w:r>
        <w:r>
          <w:rPr>
            <w:noProof/>
            <w:webHidden/>
          </w:rPr>
        </w:r>
        <w:r>
          <w:rPr>
            <w:noProof/>
            <w:webHidden/>
          </w:rPr>
          <w:fldChar w:fldCharType="separate"/>
        </w:r>
        <w:r w:rsidR="00907130">
          <w:rPr>
            <w:noProof/>
            <w:webHidden/>
          </w:rPr>
          <w:t>29</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303" w:history="1">
        <w:r w:rsidRPr="007C11AA">
          <w:rPr>
            <w:rStyle w:val="Hyperlink"/>
            <w:noProof/>
          </w:rPr>
          <w:t>Izklājlapa „Audio”</w:t>
        </w:r>
        <w:r>
          <w:rPr>
            <w:noProof/>
            <w:webHidden/>
          </w:rPr>
          <w:tab/>
        </w:r>
        <w:r>
          <w:rPr>
            <w:noProof/>
            <w:webHidden/>
          </w:rPr>
          <w:fldChar w:fldCharType="begin"/>
        </w:r>
        <w:r>
          <w:rPr>
            <w:noProof/>
            <w:webHidden/>
          </w:rPr>
          <w:instrText xml:space="preserve"> PAGEREF _Toc419201303 \h </w:instrText>
        </w:r>
        <w:r>
          <w:rPr>
            <w:noProof/>
            <w:webHidden/>
          </w:rPr>
        </w:r>
        <w:r>
          <w:rPr>
            <w:noProof/>
            <w:webHidden/>
          </w:rPr>
          <w:fldChar w:fldCharType="separate"/>
        </w:r>
        <w:r w:rsidR="00907130">
          <w:rPr>
            <w:noProof/>
            <w:webHidden/>
          </w:rPr>
          <w:t>29</w:t>
        </w:r>
        <w:r>
          <w:rPr>
            <w:noProof/>
            <w:webHidden/>
          </w:rPr>
          <w:fldChar w:fldCharType="end"/>
        </w:r>
      </w:hyperlink>
    </w:p>
    <w:p w:rsidR="006939B4" w:rsidRPr="005D028B" w:rsidRDefault="006939B4">
      <w:pPr>
        <w:pStyle w:val="TOC2"/>
        <w:tabs>
          <w:tab w:val="right" w:leader="dot" w:pos="8302"/>
        </w:tabs>
        <w:rPr>
          <w:rFonts w:ascii="Calibri" w:eastAsia="Times New Roman" w:hAnsi="Calibri"/>
          <w:noProof/>
          <w:sz w:val="22"/>
          <w:lang w:eastAsia="lv-LV"/>
        </w:rPr>
      </w:pPr>
      <w:hyperlink w:anchor="_Toc419201304" w:history="1">
        <w:r w:rsidRPr="007C11AA">
          <w:rPr>
            <w:rStyle w:val="Hyperlink"/>
            <w:noProof/>
          </w:rPr>
          <w:t>Izklājlapa „Data”</w:t>
        </w:r>
        <w:r>
          <w:rPr>
            <w:noProof/>
            <w:webHidden/>
          </w:rPr>
          <w:tab/>
        </w:r>
        <w:r>
          <w:rPr>
            <w:noProof/>
            <w:webHidden/>
          </w:rPr>
          <w:fldChar w:fldCharType="begin"/>
        </w:r>
        <w:r>
          <w:rPr>
            <w:noProof/>
            <w:webHidden/>
          </w:rPr>
          <w:instrText xml:space="preserve"> PAGEREF _Toc419201304 \h </w:instrText>
        </w:r>
        <w:r>
          <w:rPr>
            <w:noProof/>
            <w:webHidden/>
          </w:rPr>
        </w:r>
        <w:r>
          <w:rPr>
            <w:noProof/>
            <w:webHidden/>
          </w:rPr>
          <w:fldChar w:fldCharType="separate"/>
        </w:r>
        <w:r w:rsidR="00907130">
          <w:rPr>
            <w:noProof/>
            <w:webHidden/>
          </w:rPr>
          <w:t>30</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5" w:history="1">
        <w:r w:rsidRPr="007C11AA">
          <w:rPr>
            <w:rStyle w:val="Hyperlink"/>
            <w:noProof/>
          </w:rPr>
          <w:t>4. pielikums. Izklājlapas „Audio” aizpildīšanas piemērs ar paskaidrojumiem</w:t>
        </w:r>
        <w:r>
          <w:rPr>
            <w:noProof/>
            <w:webHidden/>
          </w:rPr>
          <w:tab/>
        </w:r>
        <w:r>
          <w:rPr>
            <w:noProof/>
            <w:webHidden/>
          </w:rPr>
          <w:fldChar w:fldCharType="begin"/>
        </w:r>
        <w:r>
          <w:rPr>
            <w:noProof/>
            <w:webHidden/>
          </w:rPr>
          <w:instrText xml:space="preserve"> PAGEREF _Toc419201305 \h </w:instrText>
        </w:r>
        <w:r>
          <w:rPr>
            <w:noProof/>
            <w:webHidden/>
          </w:rPr>
        </w:r>
        <w:r>
          <w:rPr>
            <w:noProof/>
            <w:webHidden/>
          </w:rPr>
          <w:fldChar w:fldCharType="separate"/>
        </w:r>
        <w:r w:rsidR="00907130">
          <w:rPr>
            <w:noProof/>
            <w:webHidden/>
          </w:rPr>
          <w:t>33</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6" w:history="1">
        <w:r w:rsidRPr="007C11AA">
          <w:rPr>
            <w:rStyle w:val="Hyperlink"/>
            <w:noProof/>
          </w:rPr>
          <w:t>5. pielikums. Izklājlapas „Data” aizpildīšanas piemērs ar paskaidrojumiem</w:t>
        </w:r>
        <w:r>
          <w:rPr>
            <w:noProof/>
            <w:webHidden/>
          </w:rPr>
          <w:tab/>
        </w:r>
        <w:r>
          <w:rPr>
            <w:noProof/>
            <w:webHidden/>
          </w:rPr>
          <w:fldChar w:fldCharType="begin"/>
        </w:r>
        <w:r>
          <w:rPr>
            <w:noProof/>
            <w:webHidden/>
          </w:rPr>
          <w:instrText xml:space="preserve"> PAGEREF _Toc419201306 \h </w:instrText>
        </w:r>
        <w:r>
          <w:rPr>
            <w:noProof/>
            <w:webHidden/>
          </w:rPr>
        </w:r>
        <w:r>
          <w:rPr>
            <w:noProof/>
            <w:webHidden/>
          </w:rPr>
          <w:fldChar w:fldCharType="separate"/>
        </w:r>
        <w:r w:rsidR="00907130">
          <w:rPr>
            <w:noProof/>
            <w:webHidden/>
          </w:rPr>
          <w:t>34</w:t>
        </w:r>
        <w:r>
          <w:rPr>
            <w:noProof/>
            <w:webHidden/>
          </w:rPr>
          <w:fldChar w:fldCharType="end"/>
        </w:r>
      </w:hyperlink>
    </w:p>
    <w:p w:rsidR="006939B4" w:rsidRPr="005D028B" w:rsidRDefault="006939B4">
      <w:pPr>
        <w:pStyle w:val="TOC1"/>
        <w:tabs>
          <w:tab w:val="right" w:leader="dot" w:pos="8302"/>
        </w:tabs>
        <w:rPr>
          <w:rFonts w:ascii="Calibri" w:eastAsia="Times New Roman" w:hAnsi="Calibri"/>
          <w:noProof/>
          <w:sz w:val="22"/>
          <w:lang w:eastAsia="lv-LV"/>
        </w:rPr>
      </w:pPr>
      <w:hyperlink w:anchor="_Toc419201307" w:history="1">
        <w:r w:rsidRPr="007C11AA">
          <w:rPr>
            <w:rStyle w:val="Hyperlink"/>
            <w:noProof/>
          </w:rPr>
          <w:t>6. pielikums. Datu ievadīšanā izmantojamie sugu kodi.</w:t>
        </w:r>
        <w:r>
          <w:rPr>
            <w:noProof/>
            <w:webHidden/>
          </w:rPr>
          <w:tab/>
        </w:r>
        <w:r>
          <w:rPr>
            <w:noProof/>
            <w:webHidden/>
          </w:rPr>
          <w:fldChar w:fldCharType="begin"/>
        </w:r>
        <w:r>
          <w:rPr>
            <w:noProof/>
            <w:webHidden/>
          </w:rPr>
          <w:instrText xml:space="preserve"> PAGEREF _Toc419201307 \h </w:instrText>
        </w:r>
        <w:r>
          <w:rPr>
            <w:noProof/>
            <w:webHidden/>
          </w:rPr>
        </w:r>
        <w:r>
          <w:rPr>
            <w:noProof/>
            <w:webHidden/>
          </w:rPr>
          <w:fldChar w:fldCharType="separate"/>
        </w:r>
        <w:r w:rsidR="00907130">
          <w:rPr>
            <w:noProof/>
            <w:webHidden/>
          </w:rPr>
          <w:t>35</w:t>
        </w:r>
        <w:r>
          <w:rPr>
            <w:noProof/>
            <w:webHidden/>
          </w:rPr>
          <w:fldChar w:fldCharType="end"/>
        </w:r>
      </w:hyperlink>
    </w:p>
    <w:p w:rsidR="00BD0915" w:rsidRPr="006939B4" w:rsidRDefault="00161BB2">
      <w:r w:rsidRPr="00E81415">
        <w:rPr>
          <w:b/>
          <w:bCs/>
          <w:noProof/>
        </w:rPr>
        <w:fldChar w:fldCharType="end"/>
      </w:r>
    </w:p>
    <w:p w:rsidR="00BD0915" w:rsidRPr="00E81415" w:rsidRDefault="00BD0915" w:rsidP="006C605C">
      <w:pPr>
        <w:pStyle w:val="Heading1"/>
      </w:pPr>
      <w:r w:rsidRPr="00E81415">
        <w:br w:type="page"/>
      </w:r>
      <w:bookmarkStart w:id="2" w:name="_Toc419201275"/>
      <w:r w:rsidR="00E213F0">
        <w:lastRenderedPageBreak/>
        <w:t>Ievads</w:t>
      </w:r>
      <w:bookmarkEnd w:id="2"/>
    </w:p>
    <w:p w:rsidR="00097C91" w:rsidRDefault="004A0971">
      <w:pPr>
        <w:rPr>
          <w:rFonts w:cs="Arial"/>
          <w:szCs w:val="24"/>
        </w:rPr>
      </w:pPr>
      <w:r w:rsidRPr="004A0971">
        <w:rPr>
          <w:rFonts w:cs="Arial"/>
          <w:szCs w:val="24"/>
        </w:rPr>
        <w:t xml:space="preserve">Lai sekotu līdzi Latvijas </w:t>
      </w:r>
      <w:r>
        <w:rPr>
          <w:rFonts w:cs="Arial"/>
          <w:szCs w:val="24"/>
        </w:rPr>
        <w:t>jūras ūdeņos sastopamo putnu sugu sastāva, skaita un izplatības izmaiņām dažādās sezonās, kā arī</w:t>
      </w:r>
      <w:r w:rsidRPr="004A0971">
        <w:rPr>
          <w:rFonts w:cs="Arial"/>
          <w:szCs w:val="24"/>
        </w:rPr>
        <w:t xml:space="preserve">, konstatētu un prognozētu šo izmaiņu tendences, nepieciešams </w:t>
      </w:r>
      <w:r>
        <w:rPr>
          <w:rFonts w:cs="Arial"/>
          <w:szCs w:val="24"/>
        </w:rPr>
        <w:t>regulāri</w:t>
      </w:r>
      <w:r w:rsidRPr="004A0971">
        <w:rPr>
          <w:rFonts w:cs="Arial"/>
          <w:szCs w:val="24"/>
        </w:rPr>
        <w:t xml:space="preserve"> </w:t>
      </w:r>
      <w:r>
        <w:rPr>
          <w:rFonts w:cs="Arial"/>
          <w:szCs w:val="24"/>
        </w:rPr>
        <w:t>veikt</w:t>
      </w:r>
      <w:r w:rsidRPr="004A0971">
        <w:rPr>
          <w:rFonts w:cs="Arial"/>
          <w:szCs w:val="24"/>
        </w:rPr>
        <w:t xml:space="preserve"> putnu </w:t>
      </w:r>
      <w:r>
        <w:rPr>
          <w:rFonts w:cs="Arial"/>
          <w:szCs w:val="24"/>
        </w:rPr>
        <w:t>uzskaites jūrā</w:t>
      </w:r>
      <w:r w:rsidRPr="004A0971">
        <w:rPr>
          <w:rFonts w:cs="Arial"/>
          <w:szCs w:val="24"/>
        </w:rPr>
        <w:t xml:space="preserve">, izmantojot vienas un tās pašas metodes. </w:t>
      </w:r>
      <w:r w:rsidR="00D51BA3">
        <w:rPr>
          <w:rFonts w:cs="Arial"/>
          <w:szCs w:val="24"/>
        </w:rPr>
        <w:t>Lai atvieglotu tendenču konstatēšanu, dati jāvāc, izmantojot tos pašus uzskaišu transektus, kuru</w:t>
      </w:r>
      <w:r w:rsidRPr="004A0971">
        <w:rPr>
          <w:rFonts w:cs="Arial"/>
          <w:szCs w:val="24"/>
        </w:rPr>
        <w:t xml:space="preserve"> skaitam jābūt pietiekami lielam, lai tajās konstatētās izmaiņas varētu attiecināt uz vis</w:t>
      </w:r>
      <w:r w:rsidR="00D51BA3">
        <w:rPr>
          <w:rFonts w:cs="Arial"/>
          <w:szCs w:val="24"/>
        </w:rPr>
        <w:t>iem Latvijas jūras ūdeņiem, t.sk.</w:t>
      </w:r>
      <w:r w:rsidRPr="004A0971">
        <w:rPr>
          <w:rFonts w:cs="Arial"/>
          <w:szCs w:val="24"/>
        </w:rPr>
        <w:t xml:space="preserve"> </w:t>
      </w:r>
      <w:r w:rsidR="00D51BA3">
        <w:rPr>
          <w:rFonts w:cs="Arial"/>
          <w:szCs w:val="24"/>
        </w:rPr>
        <w:t>to sīkākām telpiskām vienībām</w:t>
      </w:r>
      <w:r w:rsidRPr="004A0971">
        <w:rPr>
          <w:rFonts w:cs="Arial"/>
          <w:szCs w:val="24"/>
        </w:rPr>
        <w:t xml:space="preserve">. </w:t>
      </w:r>
    </w:p>
    <w:p w:rsidR="009C6490" w:rsidRPr="00E81415" w:rsidRDefault="00D51BA3">
      <w:pPr>
        <w:rPr>
          <w:rFonts w:cs="Arial"/>
          <w:szCs w:val="24"/>
        </w:rPr>
      </w:pPr>
      <w:r>
        <w:rPr>
          <w:rFonts w:cs="Arial"/>
          <w:szCs w:val="24"/>
        </w:rPr>
        <w:t xml:space="preserve">Lai gan putnu </w:t>
      </w:r>
      <w:r w:rsidR="005E0417">
        <w:rPr>
          <w:rFonts w:cs="Arial"/>
          <w:szCs w:val="24"/>
        </w:rPr>
        <w:t>avio uzskaite līniju transektos</w:t>
      </w:r>
      <w:r>
        <w:rPr>
          <w:rFonts w:cs="Arial"/>
          <w:szCs w:val="24"/>
        </w:rPr>
        <w:t xml:space="preserve"> kā putnu uzskaites metode ir pazīstama jau gadu desmitiem un Eiropā to metodika ir standartizēta </w:t>
      </w:r>
      <w:r>
        <w:rPr>
          <w:rFonts w:cs="Arial"/>
          <w:szCs w:val="24"/>
        </w:rPr>
        <w:fldChar w:fldCharType="begin" w:fldLock="1"/>
      </w:r>
      <w:r>
        <w:rPr>
          <w:rFonts w:cs="Arial"/>
          <w:szCs w:val="24"/>
        </w:rPr>
        <w:instrText>ADDIN CSL_CITATION { "citationItems" : [ { "id" : "ITEM-1", "itemData" : { "abstract" : "sent to Jane Sears", "author" : [ { "dropping-particle" : "", "family" : "Komdeur", "given" : "J.", "non-dropping-particle" : "", "parse-names" : false, "suffix" : "" }, { "dropping-particle" : "", "family" : "Bertelson", "given" : "J.", "non-dropping-particle" : "", "parse-names" : false, "suffix" : "" }, { "dropping-particle" : "", "family" : "Cracknell", "given" : "G.", "non-dropping-particle" : "", "parse-names" : false, "suffix" : "" } ], "id" : "ITEM-1", "issued" : { "date-parts" : [ [ "1992" ] ] }, "number-of-pages" : "1-37", "title" : "Manual for aeroplane and ship surveys of waterfowl and seabirds", "type" : "book" }, "uris" : [ "http://www.mendeley.com/documents/?uuid=b193118c-6647-43cd-9f20-782d3277d0b0" ] }, { "id" : "ITEM-2", "itemData" : { "author" : [ { "dropping-particle" : "", "family" : "Camphuysen", "given" : "CJ", "non-dropping-particle" : "", "parse-names" : false, "suffix" : "" }, { "dropping-particle" : "", "family" : "Fox", "given" : "Tony A.D.", "non-dropping-particle" : "", "parse-names" : false, "suffix" : "" }, { "dropping-particle" : "", "family" : "Leopold", "given" : "Mardik M.F.", "non-dropping-particle" : "", "parse-names" : false, "suffix" : "" }, { "dropping-particle" : "", "family" : "Petersen", "given" : "Ib Krag", "non-dropping-particle" : "", "parse-names" : false, "suffix" : "" } ], "id" : "ITEM-2", "issued" : { "date-parts" : [ [ "2004" ] ] }, "number-of-pages" : "39", "title" : "Towards Standardised Seabirds at Sea Census Techniques in Connection with Environmental Impact Assessments for Offshore Wind Farms in the UK", "type" : "report" }, "uris" : [ "http://www.mendeley.com/documents/?uuid=aae65b60-80a4-4c32-8938-6322b2c887cc" ] } ], "mendeley" : { "formattedCitation" : "(Camphuysen et al., 2004; Komdeur et al., 1992)", "plainTextFormattedCitation" : "(Camphuysen et al., 2004; Komdeur et al., 1992)", "previouslyFormattedCitation" : "(Camphuysen et al., 2004; Komdeur et al., 1992)" }, "properties" : { "noteIndex" : 0 }, "schema" : "https://github.com/citation-style-language/schema/raw/master/csl-citation.json" }</w:instrText>
      </w:r>
      <w:r>
        <w:rPr>
          <w:rFonts w:cs="Arial"/>
          <w:szCs w:val="24"/>
        </w:rPr>
        <w:fldChar w:fldCharType="separate"/>
      </w:r>
      <w:r w:rsidRPr="00BE4280">
        <w:rPr>
          <w:rFonts w:cs="Arial"/>
          <w:noProof/>
          <w:szCs w:val="24"/>
        </w:rPr>
        <w:t>(Camphuysen et al., 2004; Komdeur et al., 1992)</w:t>
      </w:r>
      <w:r>
        <w:rPr>
          <w:rFonts w:cs="Arial"/>
          <w:szCs w:val="24"/>
        </w:rPr>
        <w:fldChar w:fldCharType="end"/>
      </w:r>
      <w:r>
        <w:rPr>
          <w:rFonts w:cs="Arial"/>
          <w:szCs w:val="24"/>
        </w:rPr>
        <w:t>, līdz šim metodisks materiāls latviešu valodā aviouzskaišu veikšanai nav ticis izdots. Šī metodika ir balstīta uz 2011. gadā sagatavoto metodiku putnu aviouzskaitēm Rīgas jūras līcī</w:t>
      </w:r>
      <w:r w:rsidR="00840B61">
        <w:rPr>
          <w:rFonts w:cs="Arial"/>
          <w:szCs w:val="24"/>
        </w:rPr>
        <w:t xml:space="preserve"> </w:t>
      </w:r>
      <w:r w:rsidR="004B2DA6">
        <w:rPr>
          <w:rFonts w:cs="Arial"/>
          <w:szCs w:val="24"/>
        </w:rPr>
        <w:fldChar w:fldCharType="begin" w:fldLock="1"/>
      </w:r>
      <w:r w:rsidR="004A5DC7">
        <w:rPr>
          <w:rFonts w:cs="Arial"/>
          <w:szCs w:val="24"/>
        </w:rPr>
        <w:instrText>ADDIN CSL_CITATION { "citationItems" : [ { "id" : "ITEM-1", "itemData" : { "author" : [ { "dropping-particle" : "", "family" : "Aunins", "given" : "Ainars", "non-dropping-particle" : "", "parse-names" : false, "suffix" : "" }, { "dropping-particle" : "", "family" : "Kuresoo", "given" : "Andres", "non-dropping-particle" : "", "parse-names" : false, "suffix" : "" }, { "dropping-particle" : "", "family" : "Luigujoe", "given" : "Leho", "non-dropping-particle" : "", "parse-names" : false, "suffix" : "" } ], "id" : "ITEM-1", "issued" : { "date-parts" : [ [ "2011" ] ] }, "page" : "28", "publisher" : "Latvian Fund for Nature, Estonian University of Life Sciences", "publisher-place" : "Riga and Tartu", "title" : "Manual on field survey methods.", "type" : "article" }, "uris" : [ "http://www.mendeley.com/documents/?uuid=2b7fbd0f-3224-4d51-af5c-7a3b14addd71" ] } ], "mendeley" : { "formattedCitation" : "(Aunins et al., 2011)", "plainTextFormattedCitation" : "(Aunins et al., 2011)", "previouslyFormattedCitation" : "(Aunins et al., 2011)" }, "properties" : { "noteIndex" : 0 }, "schema" : "https://github.com/citation-style-language/schema/raw/master/csl-citation.json" }</w:instrText>
      </w:r>
      <w:r w:rsidR="004B2DA6">
        <w:rPr>
          <w:rFonts w:cs="Arial"/>
          <w:szCs w:val="24"/>
        </w:rPr>
        <w:fldChar w:fldCharType="separate"/>
      </w:r>
      <w:r w:rsidR="004B2DA6" w:rsidRPr="004B2DA6">
        <w:rPr>
          <w:rFonts w:cs="Arial"/>
          <w:noProof/>
          <w:szCs w:val="24"/>
        </w:rPr>
        <w:t>(Aunins et al., 2011)</w:t>
      </w:r>
      <w:r w:rsidR="004B2DA6">
        <w:rPr>
          <w:rFonts w:cs="Arial"/>
          <w:szCs w:val="24"/>
        </w:rPr>
        <w:fldChar w:fldCharType="end"/>
      </w:r>
      <w:r w:rsidR="00840B61">
        <w:rPr>
          <w:rFonts w:cs="Arial"/>
          <w:szCs w:val="24"/>
        </w:rPr>
        <w:t xml:space="preserve">, tomēr tā ir </w:t>
      </w:r>
      <w:r w:rsidR="003051EA">
        <w:rPr>
          <w:rFonts w:cs="Arial"/>
          <w:szCs w:val="24"/>
        </w:rPr>
        <w:t xml:space="preserve">pilnībā pārstrādāta, </w:t>
      </w:r>
      <w:r w:rsidR="00840B61">
        <w:rPr>
          <w:rFonts w:cs="Arial"/>
          <w:szCs w:val="24"/>
        </w:rPr>
        <w:t xml:space="preserve">ievērojami papildināta un uzlabota, ņemot vērā pieredzi, kas gūta aviouzskaitēs Rīgas jūras līcī un Irbes šaurumā laika periodā no 2011. </w:t>
      </w:r>
      <w:r w:rsidR="003051EA">
        <w:rPr>
          <w:rFonts w:cs="Arial"/>
          <w:szCs w:val="24"/>
        </w:rPr>
        <w:t xml:space="preserve">līdz </w:t>
      </w:r>
      <w:r w:rsidR="00840B61">
        <w:rPr>
          <w:rFonts w:cs="Arial"/>
          <w:szCs w:val="24"/>
        </w:rPr>
        <w:t>2014. gadam un šo datu statistiskajā un telpiskajā analīzē.</w:t>
      </w:r>
      <w:r w:rsidR="005E0417">
        <w:rPr>
          <w:rFonts w:cs="Arial"/>
          <w:szCs w:val="24"/>
        </w:rPr>
        <w:t xml:space="preserve"> Metodika atbilst arī HELCOM rekomendācijām putnu uzskaitēm Baltijas jūrā.</w:t>
      </w:r>
    </w:p>
    <w:p w:rsidR="00097C91" w:rsidRDefault="00DF05C1" w:rsidP="006C605C">
      <w:pPr>
        <w:pStyle w:val="Heading1"/>
      </w:pPr>
      <w:bookmarkStart w:id="3" w:name="_Toc419201276"/>
      <w:r w:rsidRPr="00E81415">
        <w:t>Paraugu ņemšanas principi</w:t>
      </w:r>
      <w:bookmarkEnd w:id="3"/>
    </w:p>
    <w:p w:rsidR="0067521C" w:rsidRPr="0067521C" w:rsidRDefault="0067521C" w:rsidP="0067521C">
      <w:r>
        <w:t>Korektu populāciju lieluma un ikgadējo populācijas svārstību datu iegūšanai plānojamas divu veidu uzskaites. Pilnās uzskaites ziemojošo ūdensputnu populāciju lieluma novērtēšanai un tās primāri veicamas vienlaikus ar citām Baltijas jūras valstīm, tajos gados, kad tiek organizētas koordinētās uzskaites Baltijas jūrā, bet ne retāk kā reizi 6 gados. Ja kādā 6 gadu Putnu Direktīvas 12. panta ziņošanas ciklā koordinētās uzskaites netiek veiktas, Latvija tās veic neatkarīgi no pārējām valstīm. Visos pārējos gados tiek veiktas t.s. “indeksa uzskaites”, kurās uzskaites tiek veiktas, lai iegūtu datus par ziemojošo ūdensputnu ikgadējām populāciju skaita svārstībām.</w:t>
      </w:r>
    </w:p>
    <w:p w:rsidR="00EC265F" w:rsidRPr="00E81415" w:rsidRDefault="00DF05C1" w:rsidP="0070428B">
      <w:pPr>
        <w:pStyle w:val="Heading2"/>
      </w:pPr>
      <w:bookmarkStart w:id="4" w:name="_Toc419201277"/>
      <w:r w:rsidRPr="00E81415">
        <w:t>Uzskaišu transekti</w:t>
      </w:r>
      <w:bookmarkEnd w:id="4"/>
      <w:r w:rsidR="00ED2478">
        <w:t xml:space="preserve"> pilnajām uzskaitēm</w:t>
      </w:r>
    </w:p>
    <w:p w:rsidR="00EC265F" w:rsidRPr="00E81415" w:rsidRDefault="004D2DE0">
      <w:pPr>
        <w:rPr>
          <w:rFonts w:cs="Arial"/>
          <w:szCs w:val="24"/>
        </w:rPr>
      </w:pPr>
      <w:r>
        <w:rPr>
          <w:rFonts w:cs="Arial"/>
          <w:szCs w:val="24"/>
        </w:rPr>
        <w:t xml:space="preserve">Jūras putnu monitoringa </w:t>
      </w:r>
      <w:r w:rsidR="00995422">
        <w:rPr>
          <w:rFonts w:cs="Arial"/>
          <w:szCs w:val="24"/>
        </w:rPr>
        <w:t>pilno uzskaišu</w:t>
      </w:r>
      <w:r>
        <w:rPr>
          <w:rFonts w:cs="Arial"/>
          <w:szCs w:val="24"/>
        </w:rPr>
        <w:t xml:space="preserve"> transekti izvēlēti tā, lai sistemātiski nosegtu visu Latvijas atbildībā esošo jūras akvatoriju – teritoriālos ūdeņus un ekskluzīvās ekonomiskās zonas (EEZ) ūdeņus. Lai nodrošinātu pietiekamu datu daudzumu putnu skaita un izplatības telpiskajai modelēšanai, uzskaišu transekti izvietoti ik pa 3 kilometriem, izņemot dziļūdens zonas, kurās tie izvietoti ik pa </w:t>
      </w:r>
      <w:r w:rsidR="00225FEA">
        <w:rPr>
          <w:rFonts w:cs="Arial"/>
          <w:szCs w:val="24"/>
        </w:rPr>
        <w:t xml:space="preserve">6 vai </w:t>
      </w:r>
      <w:r>
        <w:rPr>
          <w:rFonts w:cs="Arial"/>
          <w:szCs w:val="24"/>
        </w:rPr>
        <w:t>8 km</w:t>
      </w:r>
      <w:r w:rsidR="00225FEA">
        <w:rPr>
          <w:rFonts w:cs="Arial"/>
          <w:szCs w:val="24"/>
        </w:rPr>
        <w:t xml:space="preserve"> atkarībā no dziļuma</w:t>
      </w:r>
      <w:r>
        <w:rPr>
          <w:rFonts w:cs="Arial"/>
          <w:szCs w:val="24"/>
        </w:rPr>
        <w:t xml:space="preserve">. Kopējais uzskaišu transektu garums ir </w:t>
      </w:r>
      <w:r w:rsidR="00C76042">
        <w:rPr>
          <w:rFonts w:cs="Arial"/>
          <w:szCs w:val="24"/>
        </w:rPr>
        <w:t>aptuveni 6000</w:t>
      </w:r>
      <w:r>
        <w:rPr>
          <w:rFonts w:cs="Arial"/>
          <w:szCs w:val="24"/>
        </w:rPr>
        <w:t xml:space="preserve"> km. Transekti ir novietoti </w:t>
      </w:r>
      <w:r w:rsidRPr="00F721B6">
        <w:rPr>
          <w:rFonts w:cs="Arial"/>
          <w:szCs w:val="24"/>
        </w:rPr>
        <w:t>ziemeļu-dienvidu</w:t>
      </w:r>
      <w:r>
        <w:rPr>
          <w:rFonts w:cs="Arial"/>
          <w:szCs w:val="24"/>
        </w:rPr>
        <w:t xml:space="preserve"> virzienā. Lidojot tos dienas vidū, kad saule ir visaugstāk un gaismas visvairāk, saule atradīsies lidmašīnai priekšā vai aizmugurē un neapgrūtinās redzamību uz sāniem no lidmašīnas.</w:t>
      </w:r>
    </w:p>
    <w:p w:rsidR="00243A65" w:rsidRDefault="00C76042">
      <w:pPr>
        <w:rPr>
          <w:rFonts w:cs="Arial"/>
          <w:szCs w:val="24"/>
        </w:rPr>
      </w:pPr>
      <w:r>
        <w:rPr>
          <w:rFonts w:cs="Arial"/>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285.3pt">
            <v:imagedata r:id="rId8" o:title="Aviomarsruti_final"/>
          </v:shape>
        </w:pict>
      </w:r>
    </w:p>
    <w:p w:rsidR="00AA4B6C" w:rsidRPr="00E81415" w:rsidRDefault="00837D00">
      <w:pPr>
        <w:rPr>
          <w:rFonts w:cs="Arial"/>
          <w:szCs w:val="24"/>
        </w:rPr>
      </w:pPr>
      <w:r>
        <w:rPr>
          <w:rFonts w:cs="Arial"/>
          <w:szCs w:val="24"/>
        </w:rPr>
        <w:pict>
          <v:shape id="_x0000_i1026" type="#_x0000_t75" style="width:415.7pt;height:309.75pt">
            <v:imagedata r:id="rId9" o:title="Aviomarsruti_LVindex"/>
          </v:shape>
        </w:pict>
      </w:r>
    </w:p>
    <w:p w:rsidR="00243A65" w:rsidRPr="00E81415" w:rsidRDefault="00AD58FA" w:rsidP="00AD58FA">
      <w:pPr>
        <w:pStyle w:val="Figure"/>
        <w:numPr>
          <w:ilvl w:val="0"/>
          <w:numId w:val="11"/>
        </w:numPr>
        <w:rPr>
          <w:lang w:val="lv-LV"/>
        </w:rPr>
      </w:pPr>
      <w:r w:rsidRPr="00E81415">
        <w:rPr>
          <w:lang w:val="lv-LV"/>
        </w:rPr>
        <w:t>attēls.</w:t>
      </w:r>
      <w:r w:rsidR="00E43640" w:rsidRPr="00E81415">
        <w:rPr>
          <w:lang w:val="lv-LV"/>
        </w:rPr>
        <w:t xml:space="preserve"> </w:t>
      </w:r>
      <w:r w:rsidRPr="00E81415">
        <w:rPr>
          <w:lang w:val="lv-LV"/>
        </w:rPr>
        <w:t xml:space="preserve">Putnu uzskaišu transekti </w:t>
      </w:r>
      <w:r w:rsidRPr="00AC1402">
        <w:rPr>
          <w:lang w:val="lv-LV"/>
        </w:rPr>
        <w:t>Latvijas teritoriālajos un EEZ ūdeņos</w:t>
      </w:r>
      <w:r w:rsidR="00AA4B6C">
        <w:rPr>
          <w:lang w:val="lv-LV"/>
        </w:rPr>
        <w:t>: augšā – pilnajām uzskaitēm, apakšā – indeksa uzskaitēm.</w:t>
      </w:r>
    </w:p>
    <w:p w:rsidR="00243A65" w:rsidRPr="00E81415" w:rsidRDefault="00243A65" w:rsidP="00E43640">
      <w:pPr>
        <w:jc w:val="center"/>
        <w:rPr>
          <w:rFonts w:cs="Arial"/>
          <w:szCs w:val="24"/>
        </w:rPr>
      </w:pPr>
    </w:p>
    <w:p w:rsidR="0090258E" w:rsidRPr="00E81415" w:rsidRDefault="005A1CB5">
      <w:pPr>
        <w:rPr>
          <w:rFonts w:cs="Arial"/>
          <w:szCs w:val="24"/>
        </w:rPr>
      </w:pPr>
      <w:r>
        <w:rPr>
          <w:rFonts w:cs="Arial"/>
          <w:szCs w:val="24"/>
        </w:rPr>
        <w:lastRenderedPageBreak/>
        <w:t xml:space="preserve">Izvēlētā paraugu vākšanas sistēma nodrošina vienmērīgu valsts jūras ūdeņu ģeogrāfisko pārklājumu, ar lielāku intensitāti strādājot vietās, kur sagaidāma augstāka putnu blīvumu variācija. Šādā veidā ievāktie dati ir </w:t>
      </w:r>
      <w:r w:rsidR="00F953C0">
        <w:rPr>
          <w:rFonts w:cs="Arial"/>
          <w:szCs w:val="24"/>
        </w:rPr>
        <w:t xml:space="preserve">ne tikai </w:t>
      </w:r>
      <w:r>
        <w:rPr>
          <w:rFonts w:cs="Arial"/>
          <w:szCs w:val="24"/>
        </w:rPr>
        <w:t xml:space="preserve">piemēroti </w:t>
      </w:r>
      <w:r w:rsidR="00874C8E">
        <w:rPr>
          <w:rFonts w:cs="Arial"/>
          <w:szCs w:val="24"/>
        </w:rPr>
        <w:t>kopējā indivīdu skaita aprēķināšanai</w:t>
      </w:r>
      <w:r w:rsidR="00F953C0">
        <w:rPr>
          <w:rFonts w:cs="Arial"/>
          <w:szCs w:val="24"/>
        </w:rPr>
        <w:t xml:space="preserve"> interesējošajām sugām</w:t>
      </w:r>
      <w:r w:rsidR="00874C8E">
        <w:rPr>
          <w:rFonts w:cs="Arial"/>
          <w:szCs w:val="24"/>
        </w:rPr>
        <w:t xml:space="preserve">, bet arī </w:t>
      </w:r>
      <w:r>
        <w:rPr>
          <w:rFonts w:cs="Arial"/>
          <w:szCs w:val="24"/>
        </w:rPr>
        <w:t xml:space="preserve">telpiskās modelēšanas vajadzībām. </w:t>
      </w:r>
    </w:p>
    <w:p w:rsidR="00243A65" w:rsidRPr="00E81415" w:rsidRDefault="005A1CB5">
      <w:pPr>
        <w:rPr>
          <w:rFonts w:cs="Arial"/>
          <w:szCs w:val="24"/>
        </w:rPr>
      </w:pPr>
      <w:r>
        <w:rPr>
          <w:rFonts w:cs="Arial"/>
          <w:szCs w:val="24"/>
        </w:rPr>
        <w:t xml:space="preserve">Katras uzskaišu sesijas laikā </w:t>
      </w:r>
      <w:r w:rsidR="003653DE">
        <w:rPr>
          <w:rFonts w:cs="Arial"/>
          <w:szCs w:val="24"/>
        </w:rPr>
        <w:t xml:space="preserve">katrs transekts </w:t>
      </w:r>
      <w:r>
        <w:rPr>
          <w:rFonts w:cs="Arial"/>
          <w:szCs w:val="24"/>
        </w:rPr>
        <w:t>jānolido, veicot uzskaiti, kā norādīts nodaļā „</w:t>
      </w:r>
      <w:r w:rsidRPr="003653DE">
        <w:rPr>
          <w:rFonts w:cs="Arial"/>
          <w:szCs w:val="24"/>
        </w:rPr>
        <w:t>Uzskaišu</w:t>
      </w:r>
      <w:r w:rsidR="003653DE" w:rsidRPr="003653DE">
        <w:rPr>
          <w:rFonts w:cs="Arial"/>
          <w:szCs w:val="24"/>
        </w:rPr>
        <w:t xml:space="preserve"> veikšanas</w:t>
      </w:r>
      <w:r w:rsidRPr="003653DE">
        <w:rPr>
          <w:rFonts w:cs="Arial"/>
          <w:szCs w:val="24"/>
        </w:rPr>
        <w:t xml:space="preserve"> laiks</w:t>
      </w:r>
      <w:r>
        <w:rPr>
          <w:rFonts w:cs="Arial"/>
          <w:szCs w:val="24"/>
        </w:rPr>
        <w:t>”.</w:t>
      </w:r>
    </w:p>
    <w:p w:rsidR="00ED2478" w:rsidRPr="00E81415" w:rsidRDefault="00ED2478" w:rsidP="00ED2478">
      <w:pPr>
        <w:pStyle w:val="Heading2"/>
      </w:pPr>
      <w:bookmarkStart w:id="5" w:name="_Toc419201278"/>
      <w:r w:rsidRPr="00E81415">
        <w:t>Uzskaišu transekti</w:t>
      </w:r>
      <w:r>
        <w:t xml:space="preserve"> ikgadējām indeksa uzskaitēm</w:t>
      </w:r>
    </w:p>
    <w:p w:rsidR="00A43C36" w:rsidRDefault="006F6F61" w:rsidP="00ED2478">
      <w:pPr>
        <w:rPr>
          <w:rFonts w:cs="Arial"/>
          <w:szCs w:val="24"/>
          <w:highlight w:val="yellow"/>
        </w:rPr>
      </w:pPr>
      <w:r>
        <w:rPr>
          <w:rFonts w:cs="Arial"/>
          <w:szCs w:val="24"/>
        </w:rPr>
        <w:t>Kā j</w:t>
      </w:r>
      <w:r w:rsidR="00ED2478" w:rsidRPr="004B13D5">
        <w:rPr>
          <w:rFonts w:cs="Arial"/>
          <w:szCs w:val="24"/>
        </w:rPr>
        <w:t xml:space="preserve">ūras putnu monitoringa </w:t>
      </w:r>
      <w:r w:rsidR="004B13D5" w:rsidRPr="004B13D5">
        <w:rPr>
          <w:rFonts w:cs="Arial"/>
          <w:szCs w:val="24"/>
        </w:rPr>
        <w:t xml:space="preserve">indeksa </w:t>
      </w:r>
      <w:r w:rsidR="00ED2478" w:rsidRPr="004B13D5">
        <w:rPr>
          <w:rFonts w:cs="Arial"/>
          <w:szCs w:val="24"/>
        </w:rPr>
        <w:t>uzskaišu transekti</w:t>
      </w:r>
      <w:r>
        <w:rPr>
          <w:rFonts w:cs="Arial"/>
          <w:szCs w:val="24"/>
        </w:rPr>
        <w:t xml:space="preserve"> tiek izmantoti daļa no pilno uzskaišu transektiem, kuri</w:t>
      </w:r>
      <w:r w:rsidR="00ED2478" w:rsidRPr="004B13D5">
        <w:rPr>
          <w:rFonts w:cs="Arial"/>
          <w:szCs w:val="24"/>
        </w:rPr>
        <w:t xml:space="preserve"> </w:t>
      </w:r>
      <w:r>
        <w:rPr>
          <w:rFonts w:cs="Arial"/>
          <w:szCs w:val="24"/>
        </w:rPr>
        <w:t xml:space="preserve">ir izvēlēti </w:t>
      </w:r>
      <w:r w:rsidR="00ED2478" w:rsidRPr="004B13D5">
        <w:rPr>
          <w:rFonts w:cs="Arial"/>
          <w:szCs w:val="24"/>
        </w:rPr>
        <w:t xml:space="preserve">tā, lai </w:t>
      </w:r>
      <w:r w:rsidR="00AA4B6C">
        <w:rPr>
          <w:rFonts w:cs="Arial"/>
          <w:szCs w:val="24"/>
        </w:rPr>
        <w:t>tie pārstāvētu</w:t>
      </w:r>
      <w:r>
        <w:rPr>
          <w:rFonts w:cs="Arial"/>
          <w:szCs w:val="24"/>
        </w:rPr>
        <w:t xml:space="preserve"> daudzveidīgus jūras apstākļus, izņemot dziļūdens zonas</w:t>
      </w:r>
      <w:r w:rsidR="008447FE">
        <w:rPr>
          <w:rFonts w:cs="Arial"/>
          <w:szCs w:val="24"/>
        </w:rPr>
        <w:t>, un aptvertu nozīmīgu daļu Latvijas teritoriālajos un EEZ ūdeņos ziemojošo jūras</w:t>
      </w:r>
      <w:r w:rsidR="00AA4B6C">
        <w:rPr>
          <w:rFonts w:cs="Arial"/>
          <w:szCs w:val="24"/>
        </w:rPr>
        <w:t xml:space="preserve"> </w:t>
      </w:r>
      <w:r w:rsidR="008447FE">
        <w:rPr>
          <w:rFonts w:cs="Arial"/>
          <w:szCs w:val="24"/>
        </w:rPr>
        <w:t xml:space="preserve">pīļu un gārgaļu populācijas. </w:t>
      </w:r>
    </w:p>
    <w:p w:rsidR="00ED2478" w:rsidRDefault="00ED2478" w:rsidP="00ED2478">
      <w:pPr>
        <w:rPr>
          <w:rFonts w:cs="Arial"/>
          <w:szCs w:val="24"/>
        </w:rPr>
      </w:pPr>
      <w:r w:rsidRPr="00463994">
        <w:rPr>
          <w:rFonts w:cs="Arial"/>
          <w:szCs w:val="24"/>
        </w:rPr>
        <w:t xml:space="preserve">Kopējais </w:t>
      </w:r>
      <w:r w:rsidR="006F6F61">
        <w:rPr>
          <w:rFonts w:cs="Arial"/>
          <w:szCs w:val="24"/>
        </w:rPr>
        <w:t xml:space="preserve">indeksa </w:t>
      </w:r>
      <w:r w:rsidRPr="00463994">
        <w:rPr>
          <w:rFonts w:cs="Arial"/>
          <w:szCs w:val="24"/>
        </w:rPr>
        <w:t xml:space="preserve">uzskaišu transektu garums ir aptuveni </w:t>
      </w:r>
      <w:r w:rsidR="006F6F61" w:rsidRPr="006F6F61">
        <w:rPr>
          <w:rFonts w:cs="Arial"/>
          <w:szCs w:val="24"/>
        </w:rPr>
        <w:t>22</w:t>
      </w:r>
      <w:r w:rsidRPr="006F6F61">
        <w:rPr>
          <w:rFonts w:cs="Arial"/>
          <w:szCs w:val="24"/>
        </w:rPr>
        <w:t xml:space="preserve">00 </w:t>
      </w:r>
      <w:r w:rsidRPr="00463994">
        <w:rPr>
          <w:rFonts w:cs="Arial"/>
          <w:szCs w:val="24"/>
        </w:rPr>
        <w:t>km</w:t>
      </w:r>
      <w:r w:rsidR="006F6F61">
        <w:rPr>
          <w:rFonts w:cs="Arial"/>
          <w:szCs w:val="24"/>
        </w:rPr>
        <w:t xml:space="preserve">, tomēr ik gadu no tiem skaitāmi ne mazāk jā 1600 km, plānojot, lai </w:t>
      </w:r>
      <w:r w:rsidR="008447FE">
        <w:rPr>
          <w:rFonts w:cs="Arial"/>
          <w:szCs w:val="24"/>
        </w:rPr>
        <w:t xml:space="preserve">katrā </w:t>
      </w:r>
      <w:r w:rsidR="006F6F61">
        <w:rPr>
          <w:rFonts w:cs="Arial"/>
          <w:szCs w:val="24"/>
        </w:rPr>
        <w:t xml:space="preserve">5 gadu ciklā </w:t>
      </w:r>
      <w:r w:rsidR="008447FE">
        <w:rPr>
          <w:rFonts w:cs="Arial"/>
          <w:szCs w:val="24"/>
        </w:rPr>
        <w:t xml:space="preserve">starp pilnajām uzskaitēm, </w:t>
      </w:r>
      <w:r w:rsidR="006F6F61">
        <w:rPr>
          <w:rFonts w:cs="Arial"/>
          <w:szCs w:val="24"/>
        </w:rPr>
        <w:t xml:space="preserve">ikvienā no tiem uzskaite būtu veikta vismaz </w:t>
      </w:r>
      <w:r w:rsidR="005F4455">
        <w:rPr>
          <w:rFonts w:cs="Arial"/>
          <w:szCs w:val="24"/>
        </w:rPr>
        <w:t>trīs</w:t>
      </w:r>
      <w:r w:rsidR="006F6F61">
        <w:rPr>
          <w:rFonts w:cs="Arial"/>
          <w:szCs w:val="24"/>
        </w:rPr>
        <w:t>reiz</w:t>
      </w:r>
      <w:r w:rsidRPr="00463994">
        <w:rPr>
          <w:rFonts w:cs="Arial"/>
          <w:szCs w:val="24"/>
        </w:rPr>
        <w:t xml:space="preserve">. </w:t>
      </w:r>
      <w:r w:rsidR="00A50E5B">
        <w:rPr>
          <w:rFonts w:cs="Arial"/>
          <w:szCs w:val="24"/>
        </w:rPr>
        <w:t>Šāda pieeja uzskaišu veicējiem atvieglo operatīvo darbu plānošanu, jo ļauj labāk pielāgot darbus atbilstoši laikapstākļiem.</w:t>
      </w:r>
    </w:p>
    <w:p w:rsidR="00A50E5B" w:rsidRDefault="0067521C" w:rsidP="00ED2478">
      <w:pPr>
        <w:rPr>
          <w:rFonts w:cs="Arial"/>
          <w:szCs w:val="24"/>
        </w:rPr>
      </w:pPr>
      <w:r>
        <w:rPr>
          <w:rFonts w:cs="Arial"/>
          <w:color w:val="FF0000"/>
          <w:szCs w:val="24"/>
        </w:rPr>
        <w:t>N.B.! Informācija</w:t>
      </w:r>
      <w:r w:rsidR="00A50E5B" w:rsidRPr="00A50E5B">
        <w:rPr>
          <w:rFonts w:cs="Arial"/>
          <w:color w:val="FF0000"/>
          <w:szCs w:val="24"/>
        </w:rPr>
        <w:t xml:space="preserve"> par pilnīgas vai daļējas ledus segas izveidošanos daļā no apsekojamās teritorijas nedrīkst būt iemesls </w:t>
      </w:r>
      <w:r>
        <w:rPr>
          <w:rFonts w:cs="Arial"/>
          <w:color w:val="FF0000"/>
          <w:szCs w:val="24"/>
        </w:rPr>
        <w:t xml:space="preserve">attiecīgā gada </w:t>
      </w:r>
      <w:r w:rsidR="00A50E5B" w:rsidRPr="00A50E5B">
        <w:rPr>
          <w:rFonts w:cs="Arial"/>
          <w:color w:val="FF0000"/>
          <w:szCs w:val="24"/>
        </w:rPr>
        <w:t>uzskaišu pārvietošanai uz citu reģionu</w:t>
      </w:r>
      <w:r w:rsidR="00A50E5B">
        <w:rPr>
          <w:rFonts w:cs="Arial"/>
          <w:szCs w:val="24"/>
        </w:rPr>
        <w:t xml:space="preserve">, jo tādejādi tiks iegūti mākslīgi paaugstināti populāciju indeksa vērtējumi. Uzskaites maršrutu izvēlei jābalstās tikai uz laika apstākļiem un maršrutu nosegumu iepriekšējos uzskaišu gados, lai izpildītu iepriekšminētos apsekotības nosacījumus. Jāņem vērā, ka atklātajā jūrā uzskaišu veikšanai piemēroti laikapstākļi parasti ir </w:t>
      </w:r>
      <w:r w:rsidR="005F4455">
        <w:rPr>
          <w:rFonts w:cs="Arial"/>
          <w:szCs w:val="24"/>
        </w:rPr>
        <w:t>retāk nekā</w:t>
      </w:r>
      <w:r w:rsidR="00A50E5B">
        <w:rPr>
          <w:rFonts w:cs="Arial"/>
          <w:szCs w:val="24"/>
        </w:rPr>
        <w:t xml:space="preserve"> Rīgas jūras līcī, tādēļ</w:t>
      </w:r>
      <w:r w:rsidR="00317AF7">
        <w:rPr>
          <w:rFonts w:cs="Arial"/>
          <w:szCs w:val="24"/>
        </w:rPr>
        <w:t>, ja uzskaišu periodā ir piemēroti laikapstākļi atklātajā jūrā, primāri jāplāno uzskaite tur.</w:t>
      </w:r>
    </w:p>
    <w:p w:rsidR="005F4455" w:rsidRPr="00E81415" w:rsidRDefault="005F4455" w:rsidP="005F4455">
      <w:pPr>
        <w:rPr>
          <w:rFonts w:cs="Arial"/>
          <w:szCs w:val="24"/>
        </w:rPr>
      </w:pPr>
      <w:r>
        <w:rPr>
          <w:rFonts w:cs="Arial"/>
          <w:szCs w:val="24"/>
        </w:rPr>
        <w:t>Katras uzskaišu sesijas laikā katrs izvēlētais transekts jānolido pilnībā, veicot uzskaiti, kā norādīts nodaļā „</w:t>
      </w:r>
      <w:r w:rsidRPr="003653DE">
        <w:rPr>
          <w:rFonts w:cs="Arial"/>
          <w:szCs w:val="24"/>
        </w:rPr>
        <w:t>Uzskaišu veikšanas laiks</w:t>
      </w:r>
      <w:r>
        <w:rPr>
          <w:rFonts w:cs="Arial"/>
          <w:szCs w:val="24"/>
        </w:rPr>
        <w:t>”.</w:t>
      </w:r>
    </w:p>
    <w:p w:rsidR="00EC265F" w:rsidRPr="00E81415" w:rsidRDefault="009E4A91" w:rsidP="0070428B">
      <w:pPr>
        <w:pStyle w:val="Heading2"/>
      </w:pPr>
      <w:r>
        <w:t>Uzskaites ar attāluma novērtēšanu (</w:t>
      </w:r>
      <w:r w:rsidRPr="009E4A91">
        <w:rPr>
          <w:i/>
        </w:rPr>
        <w:t>distance sampling</w:t>
      </w:r>
      <w:r>
        <w:t>)</w:t>
      </w:r>
      <w:bookmarkEnd w:id="5"/>
    </w:p>
    <w:p w:rsidR="00995DA7" w:rsidRDefault="000C526A">
      <w:pPr>
        <w:rPr>
          <w:rFonts w:cs="Arial"/>
          <w:szCs w:val="24"/>
        </w:rPr>
      </w:pPr>
      <w:r>
        <w:rPr>
          <w:rFonts w:cs="Arial"/>
          <w:szCs w:val="24"/>
        </w:rPr>
        <w:t xml:space="preserve">Jūras putnu monitoringa vajadzībām izvēlētā metodika paredz attālumu līdz novērotajiem objektiem izmantošanu, t.s. </w:t>
      </w:r>
      <w:r w:rsidRPr="009A6505">
        <w:rPr>
          <w:rFonts w:cs="Arial"/>
          <w:i/>
          <w:szCs w:val="24"/>
        </w:rPr>
        <w:t>distance sampling</w:t>
      </w:r>
      <w:r>
        <w:rPr>
          <w:rFonts w:cs="Arial"/>
          <w:szCs w:val="24"/>
        </w:rPr>
        <w:t xml:space="preserve"> metodi </w:t>
      </w:r>
      <w:r w:rsidR="00995DA7">
        <w:rPr>
          <w:rFonts w:cs="Arial"/>
          <w:szCs w:val="24"/>
        </w:rPr>
        <w:fldChar w:fldCharType="begin" w:fldLock="1"/>
      </w:r>
      <w:r w:rsidR="00BE4280">
        <w:rPr>
          <w:rFonts w:cs="Arial"/>
          <w:szCs w:val="24"/>
        </w:rPr>
        <w:instrText>ADDIN CSL_CITATION { "citationItems" : [ { "id" : "ITEM-1", "itemData" : { "ISBN" : "978-0-19-850927-8", "author" : [ { "dropping-particle" : "", "family" : "Buckland", "given" : "Stephen T", "non-dropping-particle" : "", "parse-names" : false, "suffix" : "" }, { "dropping-particle" : "", "family" : "Anderson", "given" : "D.R.", "non-dropping-particle" : "", "parse-names" : false, "suffix" : "" }, { "dropping-particle" : "", "family" : "Burnham", "given" : "K.P.", "non-dropping-particle" : "", "parse-names" : false, "suffix" : "" }, { "dropping-particle" : "", "family" : "Laake", "given" : "J.L", "non-dropping-particle" : "", "parse-names" : false, "suffix" : "" }, { "dropping-particle" : "", "family" : "Borchers", "given" : "D.L.", "non-dropping-particle" : "", "parse-names" : false, "suffix" : "" }, { "dropping-particle" : "", "family" : "Thomas", "given" : "L.", "non-dropping-particle" : "", "parse-names" : false, "suffix" : "" } ], "id" : "ITEM-1", "issued" : { "date-parts" : [ [ "2001" ] ] }, "number-of-pages" : "432", "publisher" : "Oxford University Press", "publisher-place" : "Oxford", "title" : "Introduction to Distance Sampling: Estimating Abundance of Biological Populations", "type" : "book" }, "uris" : [ "http://www.mendeley.com/documents/?uuid=c9defebf-404e-4af6-a00e-98599a573396" ] } ], "mendeley" : { "formattedCitation" : "(Buckland et al., 2001)", "plainTextFormattedCitation" : "(Buckland et al., 2001)", "previouslyFormattedCitation" : "(Buckland et al., 2001)" }, "properties" : { "noteIndex" : 0 }, "schema" : "https://github.com/citation-style-language/schema/raw/master/csl-citation.json" }</w:instrText>
      </w:r>
      <w:r w:rsidR="00995DA7">
        <w:rPr>
          <w:rFonts w:cs="Arial"/>
          <w:szCs w:val="24"/>
        </w:rPr>
        <w:fldChar w:fldCharType="separate"/>
      </w:r>
      <w:r w:rsidR="00BE4280" w:rsidRPr="00BE4280">
        <w:rPr>
          <w:rFonts w:cs="Arial"/>
          <w:noProof/>
          <w:szCs w:val="24"/>
        </w:rPr>
        <w:t>(Buckland et al., 2001)</w:t>
      </w:r>
      <w:r w:rsidR="00995DA7">
        <w:rPr>
          <w:rFonts w:cs="Arial"/>
          <w:szCs w:val="24"/>
        </w:rPr>
        <w:fldChar w:fldCharType="end"/>
      </w:r>
      <w:r>
        <w:rPr>
          <w:rFonts w:cs="Arial"/>
          <w:szCs w:val="24"/>
        </w:rPr>
        <w:t xml:space="preserve">. </w:t>
      </w:r>
      <w:r w:rsidR="00995DA7">
        <w:rPr>
          <w:rFonts w:cs="Arial"/>
          <w:szCs w:val="24"/>
        </w:rPr>
        <w:t xml:space="preserve">Šī metode ļauj izmantot visus novērojumus uzskaites laikā, neierobežojot tos noteiktā uzskaišu joslā. Metode balstās uz vispārzināmo faktu, ka </w:t>
      </w:r>
      <w:r w:rsidR="009A6505">
        <w:rPr>
          <w:rFonts w:cs="Arial"/>
          <w:szCs w:val="24"/>
        </w:rPr>
        <w:t>objektu</w:t>
      </w:r>
      <w:r w:rsidR="00995DA7">
        <w:rPr>
          <w:rFonts w:cs="Arial"/>
          <w:szCs w:val="24"/>
        </w:rPr>
        <w:t xml:space="preserve"> pamanāmība samazinās, pieaugot attālumam no novērotāja.</w:t>
      </w:r>
    </w:p>
    <w:p w:rsidR="00EC265F" w:rsidRPr="00E81415" w:rsidRDefault="00995DA7">
      <w:pPr>
        <w:rPr>
          <w:rFonts w:cs="Arial"/>
          <w:szCs w:val="24"/>
        </w:rPr>
      </w:pPr>
      <w:r>
        <w:rPr>
          <w:rFonts w:cs="Arial"/>
          <w:szCs w:val="24"/>
        </w:rPr>
        <w:t>Skaita un blīvuma aplēses, izmantojot metodi ar attāluma novērtēšanu, balstās tajos pašos principos kā klasiskajā joslas transekta metodē (</w:t>
      </w:r>
      <w:r w:rsidR="00941FE8">
        <w:rPr>
          <w:rFonts w:cs="Arial"/>
          <w:szCs w:val="24"/>
        </w:rPr>
        <w:t>2</w:t>
      </w:r>
      <w:r>
        <w:rPr>
          <w:rFonts w:cs="Arial"/>
          <w:szCs w:val="24"/>
        </w:rPr>
        <w:t>. attēls). Lai aprēķinātu objektu blīvumu, joslas transektu metodē izmanto formulu</w:t>
      </w:r>
    </w:p>
    <w:p w:rsidR="00F52748" w:rsidRPr="00E81415" w:rsidRDefault="00F52748">
      <w:pPr>
        <w:rPr>
          <w:rFonts w:cs="Arial"/>
          <w:szCs w:val="24"/>
        </w:rPr>
      </w:pPr>
      <w:r w:rsidRPr="00E81415">
        <w:rPr>
          <w:rFonts w:cs="Arial"/>
        </w:rPr>
        <w:t>D = n / 2 ω L ,</w:t>
      </w:r>
      <w:r w:rsidRPr="00E81415">
        <w:rPr>
          <w:rFonts w:cs="Arial"/>
        </w:rPr>
        <w:tab/>
      </w:r>
      <w:r w:rsidRPr="00E81415">
        <w:rPr>
          <w:rFonts w:cs="Arial"/>
        </w:rPr>
        <w:tab/>
      </w:r>
      <w:r w:rsidRPr="00E81415">
        <w:rPr>
          <w:rFonts w:cs="Arial"/>
        </w:rPr>
        <w:tab/>
      </w:r>
      <w:r w:rsidRPr="00E81415">
        <w:rPr>
          <w:rFonts w:cs="Arial"/>
        </w:rPr>
        <w:tab/>
      </w:r>
      <w:r w:rsidRPr="00E81415">
        <w:rPr>
          <w:rFonts w:cs="Arial"/>
        </w:rPr>
        <w:tab/>
        <w:t>(1.1)</w:t>
      </w:r>
    </w:p>
    <w:p w:rsidR="00F52748" w:rsidRPr="00E81415" w:rsidRDefault="00995DA7">
      <w:pPr>
        <w:rPr>
          <w:rFonts w:cs="Arial"/>
          <w:szCs w:val="24"/>
        </w:rPr>
      </w:pPr>
      <w:r>
        <w:rPr>
          <w:rFonts w:cs="Arial"/>
          <w:szCs w:val="24"/>
        </w:rPr>
        <w:lastRenderedPageBreak/>
        <w:t>Kur</w:t>
      </w:r>
      <w:r w:rsidR="00F52748" w:rsidRPr="00E81415">
        <w:rPr>
          <w:rFonts w:cs="Arial"/>
          <w:szCs w:val="24"/>
        </w:rPr>
        <w:t xml:space="preserve"> D </w:t>
      </w:r>
      <w:r>
        <w:rPr>
          <w:rFonts w:cs="Arial"/>
          <w:szCs w:val="24"/>
        </w:rPr>
        <w:t>ir blīvums</w:t>
      </w:r>
      <w:r w:rsidR="00F52748" w:rsidRPr="00E81415">
        <w:rPr>
          <w:rFonts w:cs="Arial"/>
          <w:szCs w:val="24"/>
        </w:rPr>
        <w:t xml:space="preserve">, n – </w:t>
      </w:r>
      <w:r>
        <w:rPr>
          <w:rFonts w:cs="Arial"/>
          <w:szCs w:val="24"/>
        </w:rPr>
        <w:t>novēroto objektu skaits</w:t>
      </w:r>
      <w:r w:rsidR="00F52748" w:rsidRPr="00E81415">
        <w:rPr>
          <w:rFonts w:cs="Arial"/>
          <w:szCs w:val="24"/>
        </w:rPr>
        <w:t xml:space="preserve">, ω – </w:t>
      </w:r>
      <w:r>
        <w:rPr>
          <w:rFonts w:cs="Arial"/>
          <w:szCs w:val="24"/>
        </w:rPr>
        <w:t>joslas platums uz vienu pusi no transektes</w:t>
      </w:r>
      <w:r w:rsidR="00F52748" w:rsidRPr="00E81415">
        <w:rPr>
          <w:rFonts w:cs="Arial"/>
          <w:szCs w:val="24"/>
        </w:rPr>
        <w:t xml:space="preserve"> and L – </w:t>
      </w:r>
      <w:r w:rsidR="00613A3F">
        <w:rPr>
          <w:rFonts w:cs="Arial"/>
          <w:szCs w:val="24"/>
        </w:rPr>
        <w:t>transektes garums</w:t>
      </w:r>
      <w:r w:rsidR="00F52748" w:rsidRPr="00E81415">
        <w:rPr>
          <w:rFonts w:cs="Arial"/>
          <w:szCs w:val="24"/>
        </w:rPr>
        <w:t>.</w:t>
      </w:r>
      <w:r w:rsidR="0001113D" w:rsidRPr="00E81415">
        <w:rPr>
          <w:rFonts w:cs="Arial"/>
          <w:szCs w:val="24"/>
        </w:rPr>
        <w:t xml:space="preserve"> </w:t>
      </w:r>
      <w:r w:rsidR="009A6505">
        <w:rPr>
          <w:rFonts w:cs="Arial"/>
          <w:szCs w:val="24"/>
        </w:rPr>
        <w:t>Objektu</w:t>
      </w:r>
      <w:r w:rsidR="00613A3F">
        <w:rPr>
          <w:rFonts w:cs="Arial"/>
          <w:szCs w:val="24"/>
        </w:rPr>
        <w:t xml:space="preserve"> pamanāmībai joslā ir jābūt </w:t>
      </w:r>
      <w:r w:rsidR="0001113D" w:rsidRPr="00E81415">
        <w:rPr>
          <w:rFonts w:cs="Arial"/>
          <w:szCs w:val="24"/>
        </w:rPr>
        <w:t xml:space="preserve">100%. </w:t>
      </w:r>
      <w:r w:rsidR="009A6505">
        <w:rPr>
          <w:rFonts w:cs="Arial"/>
          <w:szCs w:val="24"/>
        </w:rPr>
        <w:t>Objektus</w:t>
      </w:r>
      <w:r w:rsidR="00613A3F">
        <w:rPr>
          <w:rFonts w:cs="Arial"/>
          <w:szCs w:val="24"/>
        </w:rPr>
        <w:t xml:space="preserve"> ārpus </w:t>
      </w:r>
      <w:r w:rsidR="009A6505">
        <w:rPr>
          <w:rFonts w:cs="Arial"/>
          <w:szCs w:val="24"/>
        </w:rPr>
        <w:t>uzskaites</w:t>
      </w:r>
      <w:r w:rsidR="00613A3F">
        <w:rPr>
          <w:rFonts w:cs="Arial"/>
          <w:szCs w:val="24"/>
        </w:rPr>
        <w:t xml:space="preserve"> joslas neuzskaita, tādejādi daudz pieejamu datu paliek neizmantoti.</w:t>
      </w:r>
    </w:p>
    <w:p w:rsidR="00C65368" w:rsidRPr="00E81415" w:rsidRDefault="00C65368">
      <w:pPr>
        <w:rPr>
          <w:rFonts w:cs="Arial"/>
          <w:szCs w:val="24"/>
        </w:rPr>
      </w:pPr>
      <w:r w:rsidRPr="00E81415">
        <w:rPr>
          <w:rFonts w:cs="Arial"/>
          <w:noProof/>
          <w:szCs w:val="24"/>
          <w:lang w:eastAsia="lv-LV"/>
        </w:rPr>
      </w:r>
      <w:r w:rsidRPr="00E81415">
        <w:rPr>
          <w:rFonts w:cs="Arial"/>
          <w:szCs w:val="24"/>
        </w:rPr>
        <w:pict>
          <v:shape id="_x0000_s1031" type="#_x0000_t75" style="width:422.25pt;height:90.3pt;mso-position-horizontal-relative:char;mso-position-vertical-relative:line">
            <v:imagedata r:id="rId10" o:title=""/>
            <w10:anchorlock/>
          </v:shape>
        </w:pict>
      </w:r>
    </w:p>
    <w:p w:rsidR="00C65368" w:rsidRPr="00E81415" w:rsidRDefault="00941FE8" w:rsidP="00941FE8">
      <w:pPr>
        <w:pStyle w:val="Figure"/>
        <w:numPr>
          <w:ilvl w:val="0"/>
          <w:numId w:val="11"/>
        </w:numPr>
        <w:rPr>
          <w:lang w:val="lv-LV"/>
        </w:rPr>
      </w:pPr>
      <w:r>
        <w:rPr>
          <w:lang w:val="lv-LV"/>
        </w:rPr>
        <w:t>attēls</w:t>
      </w:r>
      <w:r w:rsidR="000F50DB" w:rsidRPr="00E81415">
        <w:rPr>
          <w:lang w:val="lv-LV"/>
        </w:rPr>
        <w:t xml:space="preserve">. </w:t>
      </w:r>
      <w:r>
        <w:rPr>
          <w:lang w:val="lv-LV"/>
        </w:rPr>
        <w:t xml:space="preserve">Populācijas blīvumu klasiskajās joslas transekšu uzskaitēs aprēķina, izmantojot formulu </w:t>
      </w:r>
      <w:r w:rsidR="00C65368" w:rsidRPr="00E81415">
        <w:rPr>
          <w:lang w:val="lv-LV"/>
        </w:rPr>
        <w:t>D = n / 2 ω L</w:t>
      </w:r>
      <w:r w:rsidR="000F50DB" w:rsidRPr="00E81415">
        <w:rPr>
          <w:lang w:val="lv-LV"/>
        </w:rPr>
        <w:t xml:space="preserve">. </w:t>
      </w:r>
      <w:r>
        <w:rPr>
          <w:lang w:val="lv-LV"/>
        </w:rPr>
        <w:t>Interesējošos objektus ārpus transektes joslas neuzskaita</w:t>
      </w:r>
      <w:r w:rsidR="000F50DB" w:rsidRPr="00E81415">
        <w:rPr>
          <w:lang w:val="lv-LV"/>
        </w:rPr>
        <w:t xml:space="preserve">. </w:t>
      </w:r>
      <w:r>
        <w:rPr>
          <w:lang w:val="lv-LV"/>
        </w:rPr>
        <w:t xml:space="preserve">Joslas platums nedrīkst </w:t>
      </w:r>
      <w:r w:rsidR="009A6505">
        <w:rPr>
          <w:lang w:val="lv-LV"/>
        </w:rPr>
        <w:t>būt lielāks nekā</w:t>
      </w:r>
      <w:r>
        <w:rPr>
          <w:lang w:val="lv-LV"/>
        </w:rPr>
        <w:t xml:space="preserve"> zonā, kurā interesējošo objektu pamanāmība ir 100</w:t>
      </w:r>
      <w:r w:rsidR="000F50DB" w:rsidRPr="00E81415">
        <w:rPr>
          <w:lang w:val="lv-LV"/>
        </w:rPr>
        <w:t>%.</w:t>
      </w:r>
    </w:p>
    <w:p w:rsidR="00941FE8" w:rsidRDefault="00941FE8">
      <w:pPr>
        <w:rPr>
          <w:rFonts w:cs="Arial"/>
          <w:szCs w:val="24"/>
        </w:rPr>
      </w:pPr>
      <w:r>
        <w:rPr>
          <w:rFonts w:cs="Arial"/>
          <w:szCs w:val="24"/>
        </w:rPr>
        <w:t>Parasti novērotāji redz objektus tālāk nekā korekti izvēlēt</w:t>
      </w:r>
      <w:r w:rsidR="00242235">
        <w:rPr>
          <w:rFonts w:cs="Arial"/>
          <w:szCs w:val="24"/>
        </w:rPr>
        <w:t>ā</w:t>
      </w:r>
      <w:r>
        <w:rPr>
          <w:rFonts w:cs="Arial"/>
          <w:szCs w:val="24"/>
        </w:rPr>
        <w:t xml:space="preserve"> transek</w:t>
      </w:r>
      <w:r w:rsidR="00242235">
        <w:rPr>
          <w:rFonts w:cs="Arial"/>
          <w:szCs w:val="24"/>
        </w:rPr>
        <w:t>š</w:t>
      </w:r>
      <w:r>
        <w:rPr>
          <w:rFonts w:cs="Arial"/>
          <w:szCs w:val="24"/>
        </w:rPr>
        <w:t>u josl</w:t>
      </w:r>
      <w:r w:rsidR="00242235">
        <w:rPr>
          <w:rFonts w:cs="Arial"/>
          <w:szCs w:val="24"/>
        </w:rPr>
        <w:t>ā</w:t>
      </w:r>
      <w:r>
        <w:rPr>
          <w:rFonts w:cs="Arial"/>
          <w:szCs w:val="24"/>
        </w:rPr>
        <w:t>, tomēr šajā zonā pamanāmība vairs nav 100% un jo tālāk objekti atrodas no novērotāja, jo pamanāmība ir zemāka un lielāka daļa objektu paliek nepamanīti</w:t>
      </w:r>
      <w:r w:rsidR="00E95918" w:rsidRPr="00E81415">
        <w:rPr>
          <w:rFonts w:cs="Arial"/>
          <w:szCs w:val="24"/>
        </w:rPr>
        <w:t xml:space="preserve"> (</w:t>
      </w:r>
      <w:r>
        <w:rPr>
          <w:rFonts w:cs="Arial"/>
          <w:szCs w:val="24"/>
        </w:rPr>
        <w:t>3. attēls</w:t>
      </w:r>
      <w:r w:rsidR="00E95918" w:rsidRPr="00E81415">
        <w:rPr>
          <w:rFonts w:cs="Arial"/>
          <w:szCs w:val="24"/>
        </w:rPr>
        <w:t xml:space="preserve">). </w:t>
      </w:r>
      <w:r>
        <w:rPr>
          <w:rFonts w:cs="Arial"/>
          <w:szCs w:val="24"/>
        </w:rPr>
        <w:t xml:space="preserve">Eksistē </w:t>
      </w:r>
      <w:r w:rsidR="00391385">
        <w:rPr>
          <w:rFonts w:cs="Arial"/>
          <w:szCs w:val="24"/>
        </w:rPr>
        <w:t>teorētiska</w:t>
      </w:r>
      <w:r>
        <w:rPr>
          <w:rFonts w:cs="Arial"/>
          <w:szCs w:val="24"/>
        </w:rPr>
        <w:t xml:space="preserve"> līnija, aiz kuras pamanīto objektu skaits ir vienāds ar nepamanīto objektu skaitu pirms šīs līnijas. Tādejādi šī teorētiskā līnija veido “joslu” un tā pati joslas transektēs izmantotā formula (1) ir derīga populācijas blīvuma aprēķināšanai. Tomēr, tā kā šīs līnijas atrašanās vieta, jeb “joslas” platums nav zināmi</w:t>
      </w:r>
      <w:r w:rsidR="00242235">
        <w:rPr>
          <w:rFonts w:cs="Arial"/>
          <w:szCs w:val="24"/>
        </w:rPr>
        <w:t>, ir nepieciešami empīriski dati saistības starp objektu pamanāmību un to attāluma no uzskaites līnijas noteikšanai.</w:t>
      </w:r>
    </w:p>
    <w:p w:rsidR="00C65368" w:rsidRPr="00E81415" w:rsidRDefault="00C65368">
      <w:pPr>
        <w:rPr>
          <w:rFonts w:cs="Arial"/>
          <w:szCs w:val="24"/>
        </w:rPr>
      </w:pPr>
      <w:r w:rsidRPr="00E81415">
        <w:rPr>
          <w:rFonts w:cs="Arial"/>
          <w:noProof/>
          <w:szCs w:val="24"/>
          <w:lang w:eastAsia="lv-LV"/>
        </w:rPr>
      </w:r>
      <w:r w:rsidRPr="00E81415">
        <w:rPr>
          <w:rFonts w:cs="Arial"/>
          <w:szCs w:val="24"/>
        </w:rPr>
        <w:pict>
          <v:shape id="_x0000_s1032" type="#_x0000_t75" style="width:421.15pt;height:236.1pt;mso-position-horizontal-relative:char;mso-position-vertical-relative:line">
            <v:imagedata r:id="rId11" o:title=""/>
            <w10:anchorlock/>
          </v:shape>
        </w:pict>
      </w:r>
    </w:p>
    <w:p w:rsidR="00C65368" w:rsidRPr="00E81415" w:rsidRDefault="00941FE8" w:rsidP="004B2AB8">
      <w:pPr>
        <w:pStyle w:val="Figure"/>
        <w:numPr>
          <w:ilvl w:val="0"/>
          <w:numId w:val="11"/>
        </w:numPr>
        <w:rPr>
          <w:lang w:val="lv-LV"/>
        </w:rPr>
      </w:pPr>
      <w:r>
        <w:rPr>
          <w:lang w:val="lv-LV"/>
        </w:rPr>
        <w:t>attēls</w:t>
      </w:r>
      <w:r w:rsidR="00F33E7E" w:rsidRPr="00E81415">
        <w:rPr>
          <w:lang w:val="lv-LV"/>
        </w:rPr>
        <w:t xml:space="preserve">. </w:t>
      </w:r>
      <w:r w:rsidR="004B2AB8">
        <w:rPr>
          <w:lang w:val="lv-LV"/>
        </w:rPr>
        <w:t xml:space="preserve">Eksistē teorētiska līnija </w:t>
      </w:r>
      <w:r w:rsidR="00F33E7E" w:rsidRPr="00E81415">
        <w:rPr>
          <w:lang w:val="lv-LV"/>
        </w:rPr>
        <w:t>(</w:t>
      </w:r>
      <w:r w:rsidR="004B2AB8">
        <w:rPr>
          <w:lang w:val="lv-LV"/>
        </w:rPr>
        <w:t>μ)</w:t>
      </w:r>
      <w:r w:rsidR="004B2AB8" w:rsidRPr="004B2AB8">
        <w:rPr>
          <w:lang w:val="lv-LV"/>
        </w:rPr>
        <w:t>, aiz kuras pamanīto objektu</w:t>
      </w:r>
      <w:r w:rsidR="004B2AB8">
        <w:rPr>
          <w:lang w:val="lv-LV"/>
        </w:rPr>
        <w:t xml:space="preserve"> (sarkanie punkti)</w:t>
      </w:r>
      <w:r w:rsidR="004B2AB8" w:rsidRPr="004B2AB8">
        <w:rPr>
          <w:lang w:val="lv-LV"/>
        </w:rPr>
        <w:t xml:space="preserve"> skaits ir vienāds ar nepamanīto objektu</w:t>
      </w:r>
      <w:r w:rsidR="004B2AB8">
        <w:rPr>
          <w:lang w:val="lv-LV"/>
        </w:rPr>
        <w:t xml:space="preserve"> (melnie)</w:t>
      </w:r>
      <w:r w:rsidR="004B2AB8" w:rsidRPr="004B2AB8">
        <w:rPr>
          <w:lang w:val="lv-LV"/>
        </w:rPr>
        <w:t xml:space="preserve"> skaitu pirms šīs </w:t>
      </w:r>
      <w:r w:rsidR="004B2AB8" w:rsidRPr="004B2AB8">
        <w:rPr>
          <w:lang w:val="lv-LV"/>
        </w:rPr>
        <w:lastRenderedPageBreak/>
        <w:t>līnijas</w:t>
      </w:r>
      <w:r w:rsidR="00F33E7E" w:rsidRPr="00E81415">
        <w:rPr>
          <w:lang w:val="lv-LV"/>
        </w:rPr>
        <w:t>.</w:t>
      </w:r>
      <w:r w:rsidR="00C461E1" w:rsidRPr="00E81415">
        <w:rPr>
          <w:lang w:val="lv-LV"/>
        </w:rPr>
        <w:t xml:space="preserve"> </w:t>
      </w:r>
      <w:r w:rsidR="004B2AB8">
        <w:rPr>
          <w:lang w:val="lv-LV"/>
        </w:rPr>
        <w:t>Šajā gadījumā derīga ir tā pati formula, kas tiek izmantota populācijas blīvuma parēķināšanai joslas transektēs</w:t>
      </w:r>
      <w:r w:rsidR="00C461E1" w:rsidRPr="00E81415">
        <w:rPr>
          <w:lang w:val="lv-LV"/>
        </w:rPr>
        <w:t xml:space="preserve"> (</w:t>
      </w:r>
      <w:r w:rsidR="00C65368" w:rsidRPr="00E81415">
        <w:rPr>
          <w:lang w:val="lv-LV"/>
        </w:rPr>
        <w:t>D = n / 2μL</w:t>
      </w:r>
      <w:r w:rsidR="00C461E1" w:rsidRPr="00E81415">
        <w:rPr>
          <w:lang w:val="lv-LV"/>
        </w:rPr>
        <w:t>).</w:t>
      </w:r>
    </w:p>
    <w:p w:rsidR="000A19CE" w:rsidRDefault="000A19CE">
      <w:pPr>
        <w:rPr>
          <w:rFonts w:cs="Arial"/>
          <w:szCs w:val="24"/>
        </w:rPr>
      </w:pPr>
      <w:r>
        <w:rPr>
          <w:rFonts w:cs="Arial"/>
          <w:szCs w:val="24"/>
        </w:rPr>
        <w:t>Metodes ar attālumu līdz objektam</w:t>
      </w:r>
      <w:r w:rsidR="00391385">
        <w:rPr>
          <w:rFonts w:cs="Arial"/>
          <w:szCs w:val="24"/>
        </w:rPr>
        <w:t xml:space="preserve"> noteikšanu</w:t>
      </w:r>
      <w:r>
        <w:rPr>
          <w:rFonts w:cs="Arial"/>
          <w:szCs w:val="24"/>
        </w:rPr>
        <w:t xml:space="preserve"> (</w:t>
      </w:r>
      <w:r w:rsidRPr="00391385">
        <w:rPr>
          <w:rFonts w:cs="Arial"/>
          <w:i/>
          <w:szCs w:val="24"/>
        </w:rPr>
        <w:t>distance sampling</w:t>
      </w:r>
      <w:r>
        <w:rPr>
          <w:rFonts w:cs="Arial"/>
          <w:szCs w:val="24"/>
        </w:rPr>
        <w:t>) izmantošana prasa uzskaitīt ne tikai novērotos uzskaites objektus, bet arī novērtēt attālumu līdz katram no tiem (4. attēls). Attālums tiek reģistrēts kā perpendikulārais attālums no objekta līdz uzskaites transektes līnijai (nevis novērotājam!). Alternatīvi, iespējams reģistrēt arī attālumu no objekta līdz novērotājam kopā ar leņķi kādā objekts atrodas no uzskaites līnijas. Tad perpendikulārais attālums</w:t>
      </w:r>
      <w:r w:rsidR="006C0BC6">
        <w:rPr>
          <w:rFonts w:cs="Arial"/>
          <w:szCs w:val="24"/>
        </w:rPr>
        <w:t xml:space="preserve"> tiek aprēķināts no šiem diviem rādītājiem vēlāk.</w:t>
      </w:r>
    </w:p>
    <w:p w:rsidR="00C65368" w:rsidRPr="00E81415" w:rsidRDefault="000A393B">
      <w:pPr>
        <w:rPr>
          <w:rFonts w:cs="Arial"/>
          <w:szCs w:val="24"/>
        </w:rPr>
      </w:pPr>
      <w:r w:rsidRPr="00E81415">
        <w:rPr>
          <w:rFonts w:cs="Arial"/>
          <w:noProof/>
          <w:szCs w:val="24"/>
          <w:lang w:eastAsia="lv-LV"/>
        </w:rPr>
      </w:r>
      <w:r w:rsidRPr="00E81415">
        <w:rPr>
          <w:rFonts w:cs="Arial"/>
          <w:szCs w:val="24"/>
        </w:rPr>
        <w:pict>
          <v:shape id="_x0000_s1033" type="#_x0000_t75" style="width:415.5pt;height:215.75pt;mso-position-horizontal-relative:char;mso-position-vertical-relative:line">
            <v:imagedata r:id="rId12" o:title=""/>
            <w10:anchorlock/>
          </v:shape>
        </w:pict>
      </w:r>
    </w:p>
    <w:p w:rsidR="00C65368" w:rsidRPr="00E81415" w:rsidRDefault="006C0BC6" w:rsidP="006C0BC6">
      <w:pPr>
        <w:pStyle w:val="Figure"/>
        <w:numPr>
          <w:ilvl w:val="0"/>
          <w:numId w:val="11"/>
        </w:numPr>
        <w:rPr>
          <w:lang w:val="lv-LV"/>
        </w:rPr>
      </w:pPr>
      <w:r>
        <w:rPr>
          <w:lang w:val="lv-LV"/>
        </w:rPr>
        <w:t>attēls</w:t>
      </w:r>
      <w:r w:rsidR="00C461E1" w:rsidRPr="00E81415">
        <w:rPr>
          <w:lang w:val="lv-LV"/>
        </w:rPr>
        <w:t xml:space="preserve">. </w:t>
      </w:r>
      <w:r>
        <w:rPr>
          <w:lang w:val="lv-LV"/>
        </w:rPr>
        <w:t>Izmantojot metodi ar attālumu novērtēšanu, tiek novērtēts perpendikulārais attālums no katra objekta līdz uzskaites līnijai.</w:t>
      </w:r>
    </w:p>
    <w:p w:rsidR="00C65368" w:rsidRPr="00E81415" w:rsidRDefault="001646C1">
      <w:pPr>
        <w:rPr>
          <w:rFonts w:cs="Arial"/>
          <w:szCs w:val="24"/>
        </w:rPr>
      </w:pPr>
      <w:r>
        <w:rPr>
          <w:rFonts w:cs="Arial"/>
          <w:szCs w:val="24"/>
        </w:rPr>
        <w:t>Šādi ievākti dati ļauj empīriski izveidot pamanāmības funkciju</w:t>
      </w:r>
      <w:r w:rsidR="008F11D7">
        <w:rPr>
          <w:rFonts w:cs="Arial"/>
          <w:szCs w:val="24"/>
        </w:rPr>
        <w:t xml:space="preserve"> (5. attēls). Objektu pamanāmība, attālumam pieaugot, samazinās.</w:t>
      </w:r>
    </w:p>
    <w:p w:rsidR="000A393B" w:rsidRPr="00E81415" w:rsidRDefault="007B5134">
      <w:pPr>
        <w:rPr>
          <w:rFonts w:cs="Arial"/>
          <w:szCs w:val="24"/>
        </w:rPr>
      </w:pPr>
      <w:r w:rsidRPr="00E81415">
        <w:rPr>
          <w:rFonts w:cs="Arial"/>
          <w:szCs w:val="24"/>
        </w:rPr>
        <w:lastRenderedPageBreak/>
        <w:pict>
          <v:shape id="Picture 2" o:spid="_x0000_i1030" type="#_x0000_t75" alt="Description: auto0" style="width:275.1pt;height:230.25pt;visibility:visible">
            <v:imagedata r:id="rId13" o:title="auto0" cropleft="5172f" cropright="6573f"/>
          </v:shape>
        </w:pict>
      </w:r>
    </w:p>
    <w:p w:rsidR="000A393B" w:rsidRPr="00B43E8D" w:rsidRDefault="008F11D7" w:rsidP="00B43E8D">
      <w:pPr>
        <w:pStyle w:val="Figure"/>
        <w:numPr>
          <w:ilvl w:val="0"/>
          <w:numId w:val="11"/>
        </w:numPr>
        <w:rPr>
          <w:lang w:val="lv-LV"/>
        </w:rPr>
      </w:pPr>
      <w:r>
        <w:rPr>
          <w:lang w:val="lv-LV"/>
        </w:rPr>
        <w:t>attēls.</w:t>
      </w:r>
      <w:r w:rsidR="00C461E1" w:rsidRPr="00E81415">
        <w:rPr>
          <w:lang w:val="lv-LV"/>
        </w:rPr>
        <w:t xml:space="preserve"> </w:t>
      </w:r>
      <w:r w:rsidR="00B43E8D">
        <w:rPr>
          <w:lang w:val="lv-LV"/>
        </w:rPr>
        <w:t>Reģistrētie attālumu līdz novērotajiem objektiem tiek izmantoti, lai aprēķinātu konstatējamības atkarībā no attāluma funkciju. Parasti konstatējamība samazinās, palielinoties attālumam līdz objektam</w:t>
      </w:r>
      <w:r w:rsidR="00EE40C2" w:rsidRPr="00B43E8D">
        <w:rPr>
          <w:lang w:val="lv-LV"/>
        </w:rPr>
        <w:t xml:space="preserve">. </w:t>
      </w:r>
      <w:r w:rsidR="00EE40C2" w:rsidRPr="00B43E8D">
        <w:rPr>
          <w:b w:val="0"/>
          <w:lang w:val="lv-LV"/>
        </w:rPr>
        <w:t xml:space="preserve">(attēls no </w:t>
      </w:r>
      <w:r w:rsidR="00EE40C2" w:rsidRPr="00B43E8D">
        <w:rPr>
          <w:b w:val="0"/>
          <w:lang w:val="lv-LV"/>
        </w:rPr>
        <w:fldChar w:fldCharType="begin" w:fldLock="1"/>
      </w:r>
      <w:r w:rsidR="00BE4280">
        <w:rPr>
          <w:b w:val="0"/>
          <w:lang w:val="lv-LV"/>
        </w:rPr>
        <w:instrText>ADDIN CSL_CITATION { "citationItems" : [ { "id" : "ITEM-1", "itemData" : { "ISBN" : "978-0-19-850927-8", "author" : [ { "dropping-particle" : "", "family" : "Buckland", "given" : "Stephen T", "non-dropping-particle" : "", "parse-names" : false, "suffix" : "" }, { "dropping-particle" : "", "family" : "Anderson", "given" : "D.R.", "non-dropping-particle" : "", "parse-names" : false, "suffix" : "" }, { "dropping-particle" : "", "family" : "Burnham", "given" : "K.P.", "non-dropping-particle" : "", "parse-names" : false, "suffix" : "" }, { "dropping-particle" : "", "family" : "Laake", "given" : "J.L", "non-dropping-particle" : "", "parse-names" : false, "suffix" : "" }, { "dropping-particle" : "", "family" : "Borchers", "given" : "D.L.", "non-dropping-particle" : "", "parse-names" : false, "suffix" : "" }, { "dropping-particle" : "", "family" : "Thomas", "given" : "L.", "non-dropping-particle" : "", "parse-names" : false, "suffix" : "" } ], "id" : "ITEM-1", "issued" : { "date-parts" : [ [ "2001" ] ] }, "number-of-pages" : "432", "publisher" : "Oxford University Press", "publisher-place" : "Oxford", "title" : "Introduction to Distance Sampling: Estimating Abundance of Biological Populations", "type" : "book" }, "uris" : [ "http://www.mendeley.com/documents/?uuid=c9defebf-404e-4af6-a00e-98599a573396" ] } ], "mendeley" : { "formattedCitation" : "(Buckland et al., 2001)", "manualFormatting" : "Buckland et al., 2001)", "plainTextFormattedCitation" : "(Buckland et al., 2001)", "previouslyFormattedCitation" : "(Buckland et al., 2001)" }, "properties" : { "noteIndex" : 0 }, "schema" : "https://github.com/citation-style-language/schema/raw/master/csl-citation.json" }</w:instrText>
      </w:r>
      <w:r w:rsidR="00EE40C2" w:rsidRPr="00B43E8D">
        <w:rPr>
          <w:b w:val="0"/>
          <w:lang w:val="lv-LV"/>
        </w:rPr>
        <w:fldChar w:fldCharType="separate"/>
      </w:r>
      <w:r w:rsidR="00EE40C2" w:rsidRPr="00B43E8D">
        <w:rPr>
          <w:b w:val="0"/>
          <w:noProof/>
          <w:lang w:val="lv-LV"/>
        </w:rPr>
        <w:t>Buckland et al., 2001)</w:t>
      </w:r>
      <w:r w:rsidR="00EE40C2" w:rsidRPr="00B43E8D">
        <w:rPr>
          <w:b w:val="0"/>
          <w:lang w:val="lv-LV"/>
        </w:rPr>
        <w:fldChar w:fldCharType="end"/>
      </w:r>
      <w:r w:rsidR="00CC3E19" w:rsidRPr="00B43E8D">
        <w:rPr>
          <w:b w:val="0"/>
          <w:lang w:val="lv-LV"/>
        </w:rPr>
        <w:t>.</w:t>
      </w:r>
    </w:p>
    <w:p w:rsidR="002D5412" w:rsidRDefault="004B2174">
      <w:pPr>
        <w:rPr>
          <w:rFonts w:cs="Arial"/>
          <w:szCs w:val="24"/>
        </w:rPr>
      </w:pPr>
      <w:r>
        <w:rPr>
          <w:rFonts w:cs="Arial"/>
          <w:szCs w:val="24"/>
        </w:rPr>
        <w:t>D</w:t>
      </w:r>
      <w:r w:rsidR="002D5412">
        <w:rPr>
          <w:rFonts w:cs="Arial"/>
          <w:szCs w:val="24"/>
        </w:rPr>
        <w:t>ažādām sugām pamanāmība ir atšķirīga. Dažas sugas to izmēra vai krāsas dēļ ir viegli pamanāmas arī lielos attālumos, kamēr citas viegli nepamanīt pat nelielā attālumā. Tādejādi to pamanāmības funkcijas arī ir atšķirīgas</w:t>
      </w:r>
      <w:r w:rsidR="00AE2E54" w:rsidRPr="00E81415">
        <w:rPr>
          <w:rFonts w:cs="Arial"/>
          <w:szCs w:val="24"/>
        </w:rPr>
        <w:t xml:space="preserve"> (</w:t>
      </w:r>
      <w:r w:rsidR="002D5412">
        <w:rPr>
          <w:rFonts w:cs="Arial"/>
          <w:szCs w:val="24"/>
        </w:rPr>
        <w:t>6. attēls</w:t>
      </w:r>
      <w:r w:rsidR="00AE2E54" w:rsidRPr="00E81415">
        <w:rPr>
          <w:rFonts w:cs="Arial"/>
          <w:szCs w:val="24"/>
        </w:rPr>
        <w:t xml:space="preserve">). </w:t>
      </w:r>
      <w:r w:rsidR="005811B2">
        <w:rPr>
          <w:rFonts w:cs="Arial"/>
          <w:szCs w:val="24"/>
        </w:rPr>
        <w:t>Konstatējamība atšķiras arī, izmantojot dažādas uzskaišu platformas vai metodes. Arī dažādiem novērotājiem to atšķirīgo redzes vai dzirdes īpatnību dēļ ir atšķirīgas objektu pamanāmības vienas sugas objektiem. Pat sugas ietvaros atšķirīgas pamanāmības funkcijas var būt</w:t>
      </w:r>
      <w:r w:rsidR="00EE40C2">
        <w:rPr>
          <w:rFonts w:cs="Arial"/>
          <w:szCs w:val="24"/>
        </w:rPr>
        <w:t>, ja atšķiras to uzvedība (uz ūdens nirst, lido, utml.) vai apspalvojuma krāsa (tēviņu un mātītes vai jaunie un vecie putni).</w:t>
      </w:r>
    </w:p>
    <w:p w:rsidR="00C65368" w:rsidRPr="00E81415" w:rsidRDefault="000A393B" w:rsidP="00C461E1">
      <w:pPr>
        <w:keepNext/>
        <w:rPr>
          <w:rFonts w:cs="Arial"/>
          <w:szCs w:val="24"/>
        </w:rPr>
      </w:pPr>
      <w:r w:rsidRPr="00E81415">
        <w:rPr>
          <w:rFonts w:cs="Arial"/>
          <w:noProof/>
          <w:szCs w:val="24"/>
          <w:lang w:eastAsia="lv-LV"/>
        </w:rPr>
      </w:r>
      <w:r w:rsidRPr="00E81415">
        <w:rPr>
          <w:rFonts w:cs="Arial"/>
          <w:szCs w:val="24"/>
        </w:rPr>
        <w:pict>
          <v:shape id="_x0000_s1034" type="#_x0000_t75" style="width:403.55pt;height:313.4pt;mso-position-horizontal-relative:char;mso-position-vertical-relative:line">
            <v:imagedata r:id="rId14" o:title=""/>
            <w10:anchorlock/>
          </v:shape>
        </w:pict>
      </w:r>
    </w:p>
    <w:p w:rsidR="00C65368" w:rsidRPr="00E81415" w:rsidRDefault="00EE40C2" w:rsidP="00EE40C2">
      <w:pPr>
        <w:pStyle w:val="Figure"/>
        <w:numPr>
          <w:ilvl w:val="0"/>
          <w:numId w:val="11"/>
        </w:numPr>
        <w:rPr>
          <w:lang w:val="lv-LV"/>
        </w:rPr>
      </w:pPr>
      <w:r>
        <w:rPr>
          <w:lang w:val="lv-LV"/>
        </w:rPr>
        <w:t>attēls. Dažādiem objektiem ir atšķirīgas pamanāmības funkcijas. Tās var būt arī novērotāja, metodes, laika apstākļu vai uzvedības specifiskas arī vienas sugas ietvaros</w:t>
      </w:r>
      <w:r w:rsidR="00C461E1" w:rsidRPr="00E81415">
        <w:rPr>
          <w:lang w:val="lv-LV"/>
        </w:rPr>
        <w:t>.</w:t>
      </w:r>
      <w:r w:rsidR="009A0E1A" w:rsidRPr="00E81415">
        <w:rPr>
          <w:lang w:val="lv-LV"/>
        </w:rPr>
        <w:t xml:space="preserve"> </w:t>
      </w:r>
      <w:r w:rsidR="009A0E1A" w:rsidRPr="00E81415">
        <w:rPr>
          <w:b w:val="0"/>
          <w:lang w:val="lv-LV"/>
        </w:rPr>
        <w:t>(</w:t>
      </w:r>
      <w:r>
        <w:rPr>
          <w:b w:val="0"/>
          <w:lang w:val="lv-LV"/>
        </w:rPr>
        <w:t xml:space="preserve">attēls no </w:t>
      </w:r>
      <w:r>
        <w:rPr>
          <w:b w:val="0"/>
          <w:lang w:val="lv-LV"/>
        </w:rPr>
        <w:fldChar w:fldCharType="begin" w:fldLock="1"/>
      </w:r>
      <w:r w:rsidR="00BE4280">
        <w:rPr>
          <w:b w:val="0"/>
          <w:lang w:val="lv-LV"/>
        </w:rPr>
        <w:instrText>ADDIN CSL_CITATION { "citationItems" : [ { "id" : "ITEM-1", "itemData" : { "ISBN" : "978-0-19-850927-8", "author" : [ { "dropping-particle" : "", "family" : "Buckland", "given" : "Stephen T", "non-dropping-particle" : "", "parse-names" : false, "suffix" : "" }, { "dropping-particle" : "", "family" : "Anderson", "given" : "D.R.", "non-dropping-particle" : "", "parse-names" : false, "suffix" : "" }, { "dropping-particle" : "", "family" : "Burnham", "given" : "K.P.", "non-dropping-particle" : "", "parse-names" : false, "suffix" : "" }, { "dropping-particle" : "", "family" : "Laake", "given" : "J.L", "non-dropping-particle" : "", "parse-names" : false, "suffix" : "" }, { "dropping-particle" : "", "family" : "Borchers", "given" : "D.L.", "non-dropping-particle" : "", "parse-names" : false, "suffix" : "" }, { "dropping-particle" : "", "family" : "Thomas", "given" : "L.", "non-dropping-particle" : "", "parse-names" : false, "suffix" : "" } ], "id" : "ITEM-1", "issued" : { "date-parts" : [ [ "2001" ] ] }, "number-of-pages" : "432", "publisher" : "Oxford University Press", "publisher-place" : "Oxford", "title" : "Introduction to Distance Sampling: Estimating Abundance of Biological Populations", "type" : "book" }, "uris" : [ "http://www.mendeley.com/documents/?uuid=c9defebf-404e-4af6-a00e-98599a573396" ] } ], "mendeley" : { "formattedCitation" : "(Buckland et al., 2001)", "manualFormatting" : "Buckland et al., 2001)", "plainTextFormattedCitation" : "(Buckland et al., 2001)", "previouslyFormattedCitation" : "(Buckland et al., 2001)" }, "properties" : { "noteIndex" : 0 }, "schema" : "https://github.com/citation-style-language/schema/raw/master/csl-citation.json" }</w:instrText>
      </w:r>
      <w:r>
        <w:rPr>
          <w:b w:val="0"/>
          <w:lang w:val="lv-LV"/>
        </w:rPr>
        <w:fldChar w:fldCharType="separate"/>
      </w:r>
      <w:r w:rsidRPr="00EE40C2">
        <w:rPr>
          <w:b w:val="0"/>
          <w:noProof/>
          <w:lang w:val="lv-LV"/>
        </w:rPr>
        <w:t>Buckland et al., 2001)</w:t>
      </w:r>
      <w:r>
        <w:rPr>
          <w:b w:val="0"/>
          <w:lang w:val="lv-LV"/>
        </w:rPr>
        <w:fldChar w:fldCharType="end"/>
      </w:r>
      <w:r>
        <w:rPr>
          <w:b w:val="0"/>
          <w:lang w:val="lv-LV"/>
        </w:rPr>
        <w:t>.</w:t>
      </w:r>
    </w:p>
    <w:p w:rsidR="004915C6" w:rsidRDefault="00677C0D">
      <w:pPr>
        <w:rPr>
          <w:rFonts w:cs="Arial"/>
          <w:szCs w:val="24"/>
        </w:rPr>
      </w:pPr>
      <w:r>
        <w:rPr>
          <w:rFonts w:cs="Arial"/>
          <w:szCs w:val="24"/>
        </w:rPr>
        <w:t xml:space="preserve">Ūdensputnu aviouzskaitēs ir neiespējami reģistrēt </w:t>
      </w:r>
      <w:r w:rsidR="004915C6">
        <w:rPr>
          <w:rFonts w:cs="Arial"/>
          <w:szCs w:val="24"/>
        </w:rPr>
        <w:t>individuālu</w:t>
      </w:r>
      <w:r w:rsidR="00C27FA3">
        <w:rPr>
          <w:rFonts w:cs="Arial"/>
          <w:szCs w:val="24"/>
        </w:rPr>
        <w:t>s</w:t>
      </w:r>
      <w:r w:rsidR="004915C6">
        <w:rPr>
          <w:rFonts w:cs="Arial"/>
          <w:szCs w:val="24"/>
        </w:rPr>
        <w:t xml:space="preserve"> </w:t>
      </w:r>
      <w:r>
        <w:rPr>
          <w:rFonts w:cs="Arial"/>
          <w:szCs w:val="24"/>
        </w:rPr>
        <w:t>a</w:t>
      </w:r>
      <w:r w:rsidR="004915C6">
        <w:rPr>
          <w:rFonts w:cs="Arial"/>
          <w:szCs w:val="24"/>
        </w:rPr>
        <w:t>tt</w:t>
      </w:r>
      <w:r>
        <w:rPr>
          <w:rFonts w:cs="Arial"/>
          <w:szCs w:val="24"/>
        </w:rPr>
        <w:t>ālumu</w:t>
      </w:r>
      <w:r w:rsidR="00C27FA3">
        <w:rPr>
          <w:rFonts w:cs="Arial"/>
          <w:szCs w:val="24"/>
        </w:rPr>
        <w:t>s</w:t>
      </w:r>
      <w:r>
        <w:rPr>
          <w:rFonts w:cs="Arial"/>
          <w:szCs w:val="24"/>
        </w:rPr>
        <w:t xml:space="preserve"> līdz katram novērotajam putnam, jo </w:t>
      </w:r>
      <w:r w:rsidR="004915C6">
        <w:rPr>
          <w:rFonts w:cs="Arial"/>
          <w:szCs w:val="24"/>
        </w:rPr>
        <w:t>lidmašīnas</w:t>
      </w:r>
      <w:r>
        <w:rPr>
          <w:rFonts w:cs="Arial"/>
          <w:szCs w:val="24"/>
        </w:rPr>
        <w:t xml:space="preserve"> pārvietošanās ātrums neļauj </w:t>
      </w:r>
      <w:r w:rsidR="004915C6">
        <w:rPr>
          <w:rFonts w:cs="Arial"/>
          <w:szCs w:val="24"/>
        </w:rPr>
        <w:t xml:space="preserve">veltīt uzmanību </w:t>
      </w:r>
      <w:r>
        <w:rPr>
          <w:rFonts w:cs="Arial"/>
          <w:szCs w:val="24"/>
        </w:rPr>
        <w:t>precīzu attālumu noteikšan</w:t>
      </w:r>
      <w:r w:rsidR="004915C6">
        <w:rPr>
          <w:rFonts w:cs="Arial"/>
          <w:szCs w:val="24"/>
        </w:rPr>
        <w:t>ai</w:t>
      </w:r>
      <w:r>
        <w:rPr>
          <w:rFonts w:cs="Arial"/>
          <w:szCs w:val="24"/>
        </w:rPr>
        <w:t>. Tādēļ attālumi tiek grupēti attālumu joslās. Konstatējamības funkcija tiek aprēķināta, izmantojot šīs attālumu joslas</w:t>
      </w:r>
      <w:r w:rsidR="00E0729B">
        <w:rPr>
          <w:rFonts w:cs="Arial"/>
          <w:szCs w:val="24"/>
        </w:rPr>
        <w:t xml:space="preserve"> (7. attēls)</w:t>
      </w:r>
      <w:r>
        <w:rPr>
          <w:rFonts w:cs="Arial"/>
          <w:szCs w:val="24"/>
        </w:rPr>
        <w:t xml:space="preserve">. </w:t>
      </w:r>
    </w:p>
    <w:p w:rsidR="00E0729B" w:rsidRPr="00E81415" w:rsidRDefault="00E0729B" w:rsidP="00E0729B">
      <w:pPr>
        <w:keepNext/>
        <w:rPr>
          <w:rFonts w:cs="Arial"/>
          <w:szCs w:val="24"/>
        </w:rPr>
      </w:pPr>
      <w:r w:rsidRPr="00E81415">
        <w:rPr>
          <w:rFonts w:cs="Arial"/>
          <w:noProof/>
          <w:szCs w:val="24"/>
          <w:lang w:eastAsia="lv-LV"/>
        </w:rPr>
      </w:r>
      <w:r w:rsidRPr="00E81415">
        <w:rPr>
          <w:rFonts w:cs="Arial"/>
          <w:szCs w:val="24"/>
        </w:rPr>
        <w:pict>
          <v:shape id="_x0000_s1046" type="#_x0000_t75" style="width:402.4pt;height:140.25pt;mso-position-horizontal-relative:char;mso-position-vertical-relative:line">
            <v:imagedata r:id="rId15" o:title=""/>
            <w10:anchorlock/>
          </v:shape>
        </w:pict>
      </w:r>
    </w:p>
    <w:p w:rsidR="00E0729B" w:rsidRPr="00E0729B" w:rsidRDefault="00E0729B" w:rsidP="00E0729B">
      <w:pPr>
        <w:pStyle w:val="Figure"/>
        <w:numPr>
          <w:ilvl w:val="0"/>
          <w:numId w:val="11"/>
        </w:numPr>
        <w:rPr>
          <w:lang w:val="lv-LV"/>
        </w:rPr>
      </w:pPr>
      <w:r w:rsidRPr="00E0729B">
        <w:rPr>
          <w:lang w:val="lv-LV"/>
        </w:rPr>
        <w:t>attēls. Uzskaitē novērojumi tiek dalīti pa uzskaišu joslām. Josla, kas atrodas tieši zem lidmašīnas, nav saskatāma no lidmašīnas un tādēļ netiek izmantota.</w:t>
      </w:r>
    </w:p>
    <w:p w:rsidR="000A393B" w:rsidRPr="00E81415" w:rsidRDefault="004915C6">
      <w:pPr>
        <w:rPr>
          <w:rFonts w:cs="Arial"/>
          <w:szCs w:val="24"/>
        </w:rPr>
      </w:pPr>
      <w:r>
        <w:rPr>
          <w:rFonts w:cs="Arial"/>
          <w:szCs w:val="24"/>
        </w:rPr>
        <w:lastRenderedPageBreak/>
        <w:t xml:space="preserve">Metode paredz arī, ka katrs novērojums tiek reģistrēts atsevišķi. Arī tas nav iespējams ūdensputnu aviouzskaitēs, jo vairums ūdensputnu sastopami baros un to lielums nepieļauj veltīt uzmanību katram putnam. Tādēļ izmanto modificētu metodes versiju, kur novērojuma vienība ir bars. </w:t>
      </w:r>
      <w:r w:rsidR="00677C0D">
        <w:rPr>
          <w:rFonts w:cs="Arial"/>
          <w:szCs w:val="24"/>
        </w:rPr>
        <w:t>Katram putnu baram tiek reģistrēts arī bara lielums</w:t>
      </w:r>
      <w:r w:rsidR="00BA3873">
        <w:rPr>
          <w:rFonts w:cs="Arial"/>
          <w:szCs w:val="24"/>
        </w:rPr>
        <w:t>, kas arī ir nozīmīgs faktors konstatējamības funkcijas noteikšanā (lielāk</w:t>
      </w:r>
      <w:r w:rsidR="008E5E55">
        <w:rPr>
          <w:rFonts w:cs="Arial"/>
          <w:szCs w:val="24"/>
        </w:rPr>
        <w:t>i</w:t>
      </w:r>
      <w:r w:rsidR="00BA3873">
        <w:rPr>
          <w:rFonts w:cs="Arial"/>
          <w:szCs w:val="24"/>
        </w:rPr>
        <w:t xml:space="preserve"> bari ir vieglāk pamanāmi) un populācijas blīvuma vai lieluma novērtēšanā.</w:t>
      </w:r>
      <w:r w:rsidR="00677C0D">
        <w:rPr>
          <w:rFonts w:cs="Arial"/>
          <w:szCs w:val="24"/>
        </w:rPr>
        <w:t xml:space="preserve"> </w:t>
      </w:r>
      <w:r>
        <w:rPr>
          <w:rFonts w:cs="Arial"/>
          <w:szCs w:val="24"/>
        </w:rPr>
        <w:t>Jāuzskaita arī atsevišķie putni, šajos gadījumos bara lielums ir 1. Ja bars izvietojas vairākās attālumu joslās, putnu skaits tiek reģistrēts katrai joslai atsevišķi. Līdzīgi arī gadījumos, ja bars sastāv no dažādām sugām – skaits katrā joslā tiek reģistrēts katrai sugai atsevišķi.</w:t>
      </w:r>
    </w:p>
    <w:p w:rsidR="00EC265F" w:rsidRPr="00E81415" w:rsidRDefault="00FF0091" w:rsidP="006C605C">
      <w:pPr>
        <w:pStyle w:val="Heading1"/>
      </w:pPr>
      <w:bookmarkStart w:id="6" w:name="_Toc419201279"/>
      <w:r>
        <w:t>Lauka darbu veikšana</w:t>
      </w:r>
      <w:bookmarkEnd w:id="6"/>
    </w:p>
    <w:p w:rsidR="00EC265F" w:rsidRPr="00E81415" w:rsidRDefault="00AD58FA" w:rsidP="0070428B">
      <w:pPr>
        <w:pStyle w:val="Heading2"/>
      </w:pPr>
      <w:bookmarkStart w:id="7" w:name="_Toc419201280"/>
      <w:r w:rsidRPr="00E81415">
        <w:t xml:space="preserve">Uzskaišu veikšanas </w:t>
      </w:r>
      <w:r w:rsidR="009E0C1D">
        <w:t>sezona</w:t>
      </w:r>
      <w:bookmarkEnd w:id="7"/>
    </w:p>
    <w:p w:rsidR="002F67F1" w:rsidRDefault="002F67F1">
      <w:pPr>
        <w:rPr>
          <w:rFonts w:cs="Arial"/>
          <w:szCs w:val="24"/>
        </w:rPr>
      </w:pPr>
      <w:r w:rsidRPr="002F67F1">
        <w:rPr>
          <w:rFonts w:cs="Arial"/>
          <w:b/>
          <w:szCs w:val="24"/>
        </w:rPr>
        <w:t>Ziemojošie putni.</w:t>
      </w:r>
      <w:r>
        <w:rPr>
          <w:rFonts w:cs="Arial"/>
          <w:szCs w:val="24"/>
        </w:rPr>
        <w:t xml:space="preserve"> Ziemojošo putnu uzskaitei jāizmanto periods, kad visi ziemojošie putni jau ieradušies savās ziemošanas vietās un populācijas ir nostabilizēj</w:t>
      </w:r>
      <w:r w:rsidR="008E5E55">
        <w:rPr>
          <w:rFonts w:cs="Arial"/>
          <w:szCs w:val="24"/>
        </w:rPr>
        <w:t>u</w:t>
      </w:r>
      <w:r>
        <w:rPr>
          <w:rFonts w:cs="Arial"/>
          <w:szCs w:val="24"/>
        </w:rPr>
        <w:t>šās – nenotiek liela apjoma pārvietošanās un populāciju var uzskatīt par nosacīti slēgtu.</w:t>
      </w:r>
      <w:r w:rsidR="009E0C1D">
        <w:rPr>
          <w:rFonts w:cs="Arial"/>
          <w:szCs w:val="24"/>
        </w:rPr>
        <w:t xml:space="preserve"> Tomēr arī šajā periodā var notikt t.s. laika apstākļu izraisīta populāciju pārvietošanās, īpaši, uznākot aukstumam un aizsalstot daļai piemēroto ziemošanas vietu. Latvijas ūdeņos optimālais mēnesis, kurā uzskaite veicama, ir janvāris. Tomēr, ņemot vērā reģionam raksturīgos nepastāvīgos un uzskaitēm nepiemērotos laika apstākļus, var būt problemātiski</w:t>
      </w:r>
      <w:r w:rsidR="00537647">
        <w:rPr>
          <w:rFonts w:cs="Arial"/>
          <w:szCs w:val="24"/>
        </w:rPr>
        <w:t xml:space="preserve"> janvāra laikā atrast pietiekami daudz dienu, kad laika apstākļi ir uzskaitei piemēroti. Tādēļ </w:t>
      </w:r>
      <w:r w:rsidR="00EA2FB5">
        <w:rPr>
          <w:rFonts w:cs="Arial"/>
          <w:szCs w:val="24"/>
        </w:rPr>
        <w:t>drīkst</w:t>
      </w:r>
      <w:r w:rsidR="00537647">
        <w:rPr>
          <w:rFonts w:cs="Arial"/>
          <w:szCs w:val="24"/>
        </w:rPr>
        <w:t xml:space="preserve"> uzskait</w:t>
      </w:r>
      <w:r w:rsidR="00EA2FB5">
        <w:rPr>
          <w:rFonts w:cs="Arial"/>
          <w:szCs w:val="24"/>
        </w:rPr>
        <w:t>i</w:t>
      </w:r>
      <w:r w:rsidR="00537647">
        <w:rPr>
          <w:rFonts w:cs="Arial"/>
          <w:szCs w:val="24"/>
        </w:rPr>
        <w:t xml:space="preserve"> veikt laikā no </w:t>
      </w:r>
      <w:r w:rsidR="00EA2FB5">
        <w:rPr>
          <w:rFonts w:cs="Arial"/>
          <w:szCs w:val="24"/>
        </w:rPr>
        <w:t>d</w:t>
      </w:r>
      <w:r w:rsidR="00537647">
        <w:rPr>
          <w:rFonts w:cs="Arial"/>
          <w:szCs w:val="24"/>
        </w:rPr>
        <w:t>ecembra vidus līdz februāra beigām</w:t>
      </w:r>
      <w:r w:rsidR="00AC4E9D">
        <w:rPr>
          <w:rFonts w:cs="Arial"/>
          <w:szCs w:val="24"/>
        </w:rPr>
        <w:t>, cenšoties iespēju robežās darbus pabeigt līdz janvāra beigām</w:t>
      </w:r>
      <w:r w:rsidR="00537647">
        <w:rPr>
          <w:rFonts w:cs="Arial"/>
          <w:szCs w:val="24"/>
        </w:rPr>
        <w:t>.</w:t>
      </w:r>
    </w:p>
    <w:p w:rsidR="009E0C1D" w:rsidRDefault="009E0C1D">
      <w:pPr>
        <w:rPr>
          <w:rFonts w:cs="Arial"/>
          <w:szCs w:val="24"/>
        </w:rPr>
      </w:pPr>
      <w:r w:rsidRPr="00BA5A11">
        <w:rPr>
          <w:rFonts w:cs="Arial"/>
          <w:b/>
          <w:szCs w:val="24"/>
        </w:rPr>
        <w:t>Migrējošie putni.</w:t>
      </w:r>
      <w:r>
        <w:rPr>
          <w:rFonts w:cs="Arial"/>
          <w:szCs w:val="24"/>
        </w:rPr>
        <w:t xml:space="preserve"> </w:t>
      </w:r>
      <w:r w:rsidR="00B264BA">
        <w:rPr>
          <w:rFonts w:cs="Arial"/>
          <w:szCs w:val="24"/>
        </w:rPr>
        <w:t>Migrējošo ūdensputnu uzskaites veicamas rudenī un pavasarī laikā, kad notiek intensīva ūdensputnu migrācija. Pavasarī tas ir laiks no marta vidus līdz maija sākumam, bet rudenī – oktobris un novembris. Migrāciju periodā nav brīžu, kad ūdensputnu populācijas būtu uzskatāma par relatīvi slēgtām, tādēļ uzskait</w:t>
      </w:r>
      <w:r w:rsidR="00D54117">
        <w:rPr>
          <w:rFonts w:cs="Arial"/>
          <w:szCs w:val="24"/>
        </w:rPr>
        <w:t>ēs</w:t>
      </w:r>
      <w:r w:rsidR="00B264BA">
        <w:rPr>
          <w:rFonts w:cs="Arial"/>
          <w:szCs w:val="24"/>
        </w:rPr>
        <w:t xml:space="preserve"> šajos periodos </w:t>
      </w:r>
      <w:r w:rsidR="00D54117">
        <w:rPr>
          <w:rFonts w:cs="Arial"/>
          <w:szCs w:val="24"/>
        </w:rPr>
        <w:t>jārēķinās ar populācijas telpiskā izvietojuma izmaiņām starp uzskaitēm. Tomēr dati no šī perioda</w:t>
      </w:r>
      <w:r w:rsidR="00B264BA">
        <w:rPr>
          <w:rFonts w:cs="Arial"/>
          <w:szCs w:val="24"/>
        </w:rPr>
        <w:t xml:space="preserve"> ir </w:t>
      </w:r>
      <w:r w:rsidR="00D54117">
        <w:rPr>
          <w:rFonts w:cs="Arial"/>
          <w:szCs w:val="24"/>
        </w:rPr>
        <w:t>nozīmīgi atsevišķu teritoriju kā barošanās un atpūtas vietu nozīmes novērtēšanai un izmaiņu reģistrācijai ilgtermiņā. Tas īpaši svarī</w:t>
      </w:r>
      <w:r w:rsidR="008E5E55">
        <w:rPr>
          <w:rFonts w:cs="Arial"/>
          <w:szCs w:val="24"/>
        </w:rPr>
        <w:t>g</w:t>
      </w:r>
      <w:r w:rsidR="00D54117">
        <w:rPr>
          <w:rFonts w:cs="Arial"/>
          <w:szCs w:val="24"/>
        </w:rPr>
        <w:t>i saistībā ar Jūras aizsargājamo teritoriju (J</w:t>
      </w:r>
      <w:r w:rsidR="008E5E55">
        <w:rPr>
          <w:rFonts w:cs="Arial"/>
          <w:szCs w:val="24"/>
        </w:rPr>
        <w:t>A</w:t>
      </w:r>
      <w:r w:rsidR="00D54117">
        <w:rPr>
          <w:rFonts w:cs="Arial"/>
          <w:szCs w:val="24"/>
        </w:rPr>
        <w:t>T)  monitoringu, jo tieši caurceļošanas laikā ūdensputnu skaits šajās vietās sasniedz savus maksimumus, kas kalpojuši kā kritēriji šo teritoriju nodalīšanai.</w:t>
      </w:r>
    </w:p>
    <w:p w:rsidR="009E0C1D" w:rsidRDefault="009E0C1D">
      <w:pPr>
        <w:rPr>
          <w:rFonts w:cs="Arial"/>
          <w:szCs w:val="24"/>
        </w:rPr>
      </w:pPr>
      <w:r w:rsidRPr="009E0C1D">
        <w:rPr>
          <w:rFonts w:cs="Arial"/>
          <w:b/>
          <w:szCs w:val="24"/>
        </w:rPr>
        <w:t>Spalvmetēji.</w:t>
      </w:r>
      <w:r w:rsidRPr="009E0C1D">
        <w:rPr>
          <w:rFonts w:cs="Arial"/>
          <w:szCs w:val="24"/>
        </w:rPr>
        <w:t xml:space="preserve"> </w:t>
      </w:r>
      <w:r>
        <w:rPr>
          <w:rFonts w:cs="Arial"/>
          <w:szCs w:val="24"/>
        </w:rPr>
        <w:t>Arī spalvmešanas periods ir laiks, ka</w:t>
      </w:r>
      <w:r w:rsidR="00563D9E">
        <w:rPr>
          <w:rFonts w:cs="Arial"/>
          <w:szCs w:val="24"/>
        </w:rPr>
        <w:t>d</w:t>
      </w:r>
      <w:r>
        <w:rPr>
          <w:rFonts w:cs="Arial"/>
          <w:szCs w:val="24"/>
        </w:rPr>
        <w:t xml:space="preserve"> populācijas, pat vēl lielākā mērā kā ziemošanas periodā ir uzskatāmas par slēgtām, jo putni ir zaudējuši lidspēju un nevar veikt lielus attālumus.</w:t>
      </w:r>
      <w:r w:rsidR="00BA5A11">
        <w:rPr>
          <w:rFonts w:cs="Arial"/>
          <w:szCs w:val="24"/>
        </w:rPr>
        <w:t xml:space="preserve"> Lai arī pašreiz monitoringa programma neparedz aviouzskaites spalvmetēju reģistrēšanai, jo Latvijas </w:t>
      </w:r>
      <w:r w:rsidR="00BA5A11">
        <w:rPr>
          <w:rFonts w:cs="Arial"/>
          <w:szCs w:val="24"/>
        </w:rPr>
        <w:lastRenderedPageBreak/>
        <w:t>jūras ūdeņu nozīmība ūdensputniem šajā dzīves ciklā vēl nav precīzi noskaidrota. Tomēr, Latvijas ūdeņos konstatējot nozīmīgu spalvmešanas vietu klātbūtni, uzskaišu veikšana šajā periodā būtu nepieciešama. Ieteicamais periods šādām uzskaitēm</w:t>
      </w:r>
      <w:r w:rsidR="00B33762">
        <w:rPr>
          <w:rFonts w:cs="Arial"/>
          <w:szCs w:val="24"/>
        </w:rPr>
        <w:t xml:space="preserve"> ir jūlijs un augusts, tomēr pēc priekšizpētes un sākotnējā apsekojuma veikšanas, optimālais laiks būtu precizējams. Pašreizējās zināšanas liecina, ka Latvijas jūras ūdeņi varētu būt nozīmīgi ne tikai gaigalām, bet arī globāli apdraudētajai tumšajai pīlei </w:t>
      </w:r>
      <w:r w:rsidR="00B33762" w:rsidRPr="00B33762">
        <w:rPr>
          <w:rFonts w:cs="Arial"/>
          <w:i/>
          <w:szCs w:val="24"/>
        </w:rPr>
        <w:t>Melanitta fusca</w:t>
      </w:r>
      <w:r w:rsidR="00B33762">
        <w:rPr>
          <w:rFonts w:cs="Arial"/>
          <w:szCs w:val="24"/>
        </w:rPr>
        <w:t>.</w:t>
      </w:r>
    </w:p>
    <w:p w:rsidR="009E0C1D" w:rsidRPr="00E81415" w:rsidRDefault="009E0C1D" w:rsidP="009E0C1D">
      <w:pPr>
        <w:pStyle w:val="Heading2"/>
      </w:pPr>
      <w:bookmarkStart w:id="8" w:name="_Toc419201281"/>
      <w:r w:rsidRPr="00E81415">
        <w:t>Uzskaišu veikšanas laiks</w:t>
      </w:r>
      <w:bookmarkEnd w:id="8"/>
    </w:p>
    <w:p w:rsidR="00450370" w:rsidRPr="00E81415" w:rsidRDefault="00721DCE">
      <w:pPr>
        <w:rPr>
          <w:rFonts w:cs="Arial"/>
          <w:szCs w:val="24"/>
        </w:rPr>
      </w:pPr>
      <w:r>
        <w:rPr>
          <w:rFonts w:cs="Arial"/>
          <w:szCs w:val="24"/>
        </w:rPr>
        <w:t>Uzskaite jāveic dienas gaišajā daļā, kad i</w:t>
      </w:r>
      <w:r w:rsidR="008E5E55">
        <w:rPr>
          <w:rFonts w:cs="Arial"/>
          <w:szCs w:val="24"/>
        </w:rPr>
        <w:t>r</w:t>
      </w:r>
      <w:r>
        <w:rPr>
          <w:rFonts w:cs="Arial"/>
          <w:szCs w:val="24"/>
        </w:rPr>
        <w:t xml:space="preserve"> laba redzamība. Optimālais diennakts laiks ir no </w:t>
      </w:r>
      <w:r w:rsidR="00450370" w:rsidRPr="00E81415">
        <w:rPr>
          <w:rFonts w:cs="Arial"/>
          <w:szCs w:val="24"/>
        </w:rPr>
        <w:t xml:space="preserve">10:00 </w:t>
      </w:r>
      <w:r>
        <w:rPr>
          <w:rFonts w:cs="Arial"/>
          <w:szCs w:val="24"/>
        </w:rPr>
        <w:t>līdz</w:t>
      </w:r>
      <w:r w:rsidR="00450370" w:rsidRPr="00E81415">
        <w:rPr>
          <w:rFonts w:cs="Arial"/>
          <w:szCs w:val="24"/>
        </w:rPr>
        <w:t xml:space="preserve"> 14:00</w:t>
      </w:r>
      <w:r>
        <w:rPr>
          <w:rFonts w:cs="Arial"/>
          <w:szCs w:val="24"/>
        </w:rPr>
        <w:t>, kad saule atrodas visaugstāk un tās atspīdums ūdenī mazāk ietekmē putnu saskatāmību ūdenī. Tomēr atkāpes no šī optimālā perioda ir pieļaujamas, īpaši vasarā vai vēlā pavasarī, kad dienas ir garas un saule atrodas augstu</w:t>
      </w:r>
      <w:r w:rsidR="00FF0EE1" w:rsidRPr="00E81415">
        <w:rPr>
          <w:rFonts w:cs="Arial"/>
          <w:szCs w:val="24"/>
        </w:rPr>
        <w:t>.</w:t>
      </w:r>
    </w:p>
    <w:p w:rsidR="00EC265F" w:rsidRPr="00E81415" w:rsidRDefault="00AD58FA" w:rsidP="0070428B">
      <w:pPr>
        <w:pStyle w:val="Heading2"/>
      </w:pPr>
      <w:bookmarkStart w:id="9" w:name="_Toc419201282"/>
      <w:r w:rsidRPr="00E81415">
        <w:t>Laika apstākļi</w:t>
      </w:r>
      <w:bookmarkEnd w:id="9"/>
    </w:p>
    <w:p w:rsidR="00EC265F" w:rsidRPr="00E81415" w:rsidRDefault="00721DCE">
      <w:pPr>
        <w:rPr>
          <w:rFonts w:cs="Arial"/>
          <w:szCs w:val="24"/>
        </w:rPr>
      </w:pPr>
      <w:r>
        <w:rPr>
          <w:rFonts w:cs="Arial"/>
          <w:szCs w:val="24"/>
        </w:rPr>
        <w:t>Uzskaites drīkst veikt tikai uzskaitēm piemērotos laika apstākļos</w:t>
      </w:r>
      <w:r w:rsidR="00F8563A">
        <w:rPr>
          <w:rFonts w:cs="Arial"/>
          <w:szCs w:val="24"/>
        </w:rPr>
        <w:t>. Viznozīmīgākais parametrs ir jūras stāvoklis – pēc Boforta skalas tas nedrīkst pārsniegt 3 balles. Ir svarīgi, lai uzskaišu laikā nav miglas vai citu nokrišņu, kas negatīvi varētu ietekmēt putnu pamanāmību. Laba redzamība ir svarīga, bet saulains laiks nav obligāts nosacījums uzskaišu veikšanai. Bieži nedaudz apmākušies laika apstākļi ir pat piemērotāki, jo tad nav saules atspīguma ūdenī, kas ma</w:t>
      </w:r>
      <w:r w:rsidR="008E5E55">
        <w:rPr>
          <w:rFonts w:cs="Arial"/>
          <w:szCs w:val="24"/>
        </w:rPr>
        <w:t>z</w:t>
      </w:r>
      <w:r w:rsidR="00F8563A">
        <w:rPr>
          <w:rFonts w:cs="Arial"/>
          <w:szCs w:val="24"/>
        </w:rPr>
        <w:t>ina putnu pamanāmību</w:t>
      </w:r>
      <w:r w:rsidR="0088491E" w:rsidRPr="00E81415">
        <w:rPr>
          <w:rFonts w:cs="Arial"/>
          <w:szCs w:val="24"/>
        </w:rPr>
        <w:t>.</w:t>
      </w:r>
    </w:p>
    <w:p w:rsidR="00EC265F" w:rsidRPr="00E81415" w:rsidRDefault="00AD58FA" w:rsidP="0070428B">
      <w:pPr>
        <w:pStyle w:val="Heading2"/>
      </w:pPr>
      <w:bookmarkStart w:id="10" w:name="_Toc419201283"/>
      <w:r w:rsidRPr="00E81415">
        <w:t>Lidojumi</w:t>
      </w:r>
      <w:bookmarkEnd w:id="10"/>
    </w:p>
    <w:p w:rsidR="00F24765" w:rsidRDefault="00F24765">
      <w:pPr>
        <w:rPr>
          <w:rFonts w:cs="Arial"/>
          <w:szCs w:val="24"/>
        </w:rPr>
      </w:pPr>
      <w:r>
        <w:rPr>
          <w:rFonts w:cs="Arial"/>
          <w:szCs w:val="24"/>
        </w:rPr>
        <w:t>Uzskaite veicama, lidojot 250 pēdu (apmēram 76m) augstumā ar ātrumu, kas nepārsniedz 100 mezglus (apmēram 185 km/h). Lidojot augstāk un ātrāk, ir grūtāk noteikt putnus, jo tie kļūst grūtāk saskatāmi un samazinās noteikšanai pieejamais laiks. Vissvarīgākais apstāklis, kādēļ nedrīkst lidot augstāk vai zemāk par metodikā paredzēto augstumu, ir tas, ka skata leņķi, kas sadala redzamo ūdens virsmu uzskaites attālumu joslās, ir aprēķināti tieši 250 pēdu augstumam</w:t>
      </w:r>
      <w:r w:rsidR="007B1D2A">
        <w:rPr>
          <w:rFonts w:cs="Arial"/>
          <w:szCs w:val="24"/>
        </w:rPr>
        <w:t xml:space="preserve"> un lidošana citā augstumā padara šos</w:t>
      </w:r>
      <w:r>
        <w:rPr>
          <w:rFonts w:cs="Arial"/>
          <w:szCs w:val="24"/>
        </w:rPr>
        <w:t xml:space="preserve"> </w:t>
      </w:r>
      <w:r w:rsidR="007B1D2A">
        <w:rPr>
          <w:rFonts w:cs="Arial"/>
          <w:szCs w:val="24"/>
        </w:rPr>
        <w:t>leņķus neizmantojamus.</w:t>
      </w:r>
    </w:p>
    <w:p w:rsidR="00EC265F" w:rsidRPr="00E81415" w:rsidRDefault="00AD58FA" w:rsidP="0070428B">
      <w:pPr>
        <w:pStyle w:val="Heading2"/>
      </w:pPr>
      <w:bookmarkStart w:id="11" w:name="_Toc419201284"/>
      <w:r w:rsidRPr="00E81415">
        <w:t>Uzskaišu joslas</w:t>
      </w:r>
      <w:bookmarkEnd w:id="11"/>
    </w:p>
    <w:p w:rsidR="00EC265F" w:rsidRPr="00E81415" w:rsidRDefault="007471BE">
      <w:pPr>
        <w:rPr>
          <w:rFonts w:cs="Arial"/>
          <w:szCs w:val="24"/>
        </w:rPr>
      </w:pPr>
      <w:r>
        <w:rPr>
          <w:rFonts w:cs="Arial"/>
          <w:szCs w:val="24"/>
        </w:rPr>
        <w:t>Visi novērotie putni (putnu bari) jāreģistrē atbilstošajās attālumu joslās</w:t>
      </w:r>
      <w:r w:rsidR="00915576">
        <w:rPr>
          <w:rFonts w:cs="Arial"/>
          <w:szCs w:val="24"/>
        </w:rPr>
        <w:t xml:space="preserve"> (7. attēls)</w:t>
      </w:r>
      <w:r>
        <w:rPr>
          <w:rFonts w:cs="Arial"/>
          <w:szCs w:val="24"/>
        </w:rPr>
        <w:t>.</w:t>
      </w:r>
      <w:r w:rsidR="003653DE">
        <w:rPr>
          <w:rFonts w:cs="Arial"/>
          <w:szCs w:val="24"/>
        </w:rPr>
        <w:t xml:space="preserve"> Tas vēlāk datu analīzes fāzē ļaus izveidot korektas konstatējamības atkarībā no attāluma izmaiņu funkcijas. Tādejādi tiks iegūts korekcijas faktors katrai joslai, kas ļaus koriģēt tiešajos novērojumos iegūtos skaitus un </w:t>
      </w:r>
      <w:r w:rsidR="00C7078D">
        <w:rPr>
          <w:rFonts w:cs="Arial"/>
          <w:szCs w:val="24"/>
        </w:rPr>
        <w:t xml:space="preserve">aprēķinos </w:t>
      </w:r>
      <w:r w:rsidR="003653DE">
        <w:rPr>
          <w:rFonts w:cs="Arial"/>
          <w:szCs w:val="24"/>
        </w:rPr>
        <w:t>izmantot visus novērojumus</w:t>
      </w:r>
      <w:r w:rsidR="00C7078D">
        <w:rPr>
          <w:rFonts w:cs="Arial"/>
          <w:szCs w:val="24"/>
        </w:rPr>
        <w:t>, ne tikai tuvākajā joslā, kurā konstatējamība ir visaugstākā, novērotos.</w:t>
      </w:r>
      <w:r>
        <w:rPr>
          <w:rFonts w:cs="Arial"/>
          <w:szCs w:val="24"/>
        </w:rPr>
        <w:t xml:space="preserve"> </w:t>
      </w:r>
    </w:p>
    <w:p w:rsidR="00574034" w:rsidRPr="00E81415" w:rsidRDefault="00C7078D">
      <w:pPr>
        <w:rPr>
          <w:rFonts w:cs="Arial"/>
          <w:szCs w:val="24"/>
        </w:rPr>
      </w:pPr>
      <w:r>
        <w:rPr>
          <w:rFonts w:cs="Arial"/>
          <w:szCs w:val="24"/>
        </w:rPr>
        <w:lastRenderedPageBreak/>
        <w:t>Aviouzskaitēs, atšķirībā no klasiskajām līniju transe</w:t>
      </w:r>
      <w:r w:rsidR="00B17DAD">
        <w:rPr>
          <w:rFonts w:cs="Arial"/>
          <w:szCs w:val="24"/>
        </w:rPr>
        <w:t>k</w:t>
      </w:r>
      <w:r>
        <w:rPr>
          <w:rFonts w:cs="Arial"/>
          <w:szCs w:val="24"/>
        </w:rPr>
        <w:t xml:space="preserve">ta uzskaitēm, transekta līnijai tuvākā josla netiek izmantota, jo tā atrodas zem lidmašīnas un nav saskatāma. </w:t>
      </w:r>
    </w:p>
    <w:p w:rsidR="005F0AB7" w:rsidRDefault="000E6CD9" w:rsidP="00B60BFD">
      <w:pPr>
        <w:rPr>
          <w:rFonts w:cs="Arial"/>
          <w:szCs w:val="24"/>
        </w:rPr>
      </w:pPr>
      <w:r>
        <w:rPr>
          <w:rFonts w:cs="Arial"/>
          <w:szCs w:val="24"/>
        </w:rPr>
        <w:t xml:space="preserve">Attālumu joslu robežas nosaka izmantojot klinometru – </w:t>
      </w:r>
      <w:r w:rsidR="005F0AB7">
        <w:rPr>
          <w:rFonts w:cs="Arial"/>
          <w:szCs w:val="24"/>
        </w:rPr>
        <w:t>lidojot noteiktā augstumā, katra no tām</w:t>
      </w:r>
      <w:r>
        <w:rPr>
          <w:rFonts w:cs="Arial"/>
          <w:szCs w:val="24"/>
        </w:rPr>
        <w:t xml:space="preserve"> atrodas noteiktā leņķī</w:t>
      </w:r>
      <w:r w:rsidR="005F0AB7">
        <w:rPr>
          <w:rFonts w:cs="Arial"/>
          <w:szCs w:val="24"/>
        </w:rPr>
        <w:t xml:space="preserve"> pret horizontu. Izmantojamie leņķi, lidojot 250 pēdu (76m) augstumā doti 1. </w:t>
      </w:r>
      <w:r w:rsidR="00BB618D">
        <w:rPr>
          <w:rFonts w:cs="Arial"/>
          <w:szCs w:val="24"/>
        </w:rPr>
        <w:t>tabulā</w:t>
      </w:r>
      <w:r w:rsidR="005F0AB7">
        <w:rPr>
          <w:rFonts w:cs="Arial"/>
          <w:szCs w:val="24"/>
        </w:rPr>
        <w:t xml:space="preserve">. </w:t>
      </w:r>
      <w:r w:rsidR="005F0AB7" w:rsidRPr="00FB7BCB">
        <w:rPr>
          <w:rFonts w:cs="Arial"/>
          <w:b/>
          <w:color w:val="FF0000"/>
          <w:szCs w:val="24"/>
        </w:rPr>
        <w:t xml:space="preserve">Ir ļoti svarīgi precīzi ievērot metodikā paredzēto lidošanas augstumu, jo, lidojot augstāk vai zemāk, </w:t>
      </w:r>
      <w:r w:rsidR="00FB7BCB">
        <w:rPr>
          <w:rFonts w:cs="Arial"/>
          <w:b/>
          <w:color w:val="FF0000"/>
          <w:szCs w:val="24"/>
        </w:rPr>
        <w:t xml:space="preserve">1. </w:t>
      </w:r>
      <w:r w:rsidR="005F0AB7" w:rsidRPr="00FB7BCB">
        <w:rPr>
          <w:rFonts w:cs="Arial"/>
          <w:b/>
          <w:color w:val="FF0000"/>
          <w:szCs w:val="24"/>
        </w:rPr>
        <w:t>tabulā dotie leņķi vairs neatbildīs plānotaj</w:t>
      </w:r>
      <w:r w:rsidR="00FB7BCB">
        <w:rPr>
          <w:rFonts w:cs="Arial"/>
          <w:b/>
          <w:color w:val="FF0000"/>
          <w:szCs w:val="24"/>
        </w:rPr>
        <w:t>ie</w:t>
      </w:r>
      <w:r w:rsidR="005F0AB7" w:rsidRPr="00FB7BCB">
        <w:rPr>
          <w:rFonts w:cs="Arial"/>
          <w:b/>
          <w:color w:val="FF0000"/>
          <w:szCs w:val="24"/>
        </w:rPr>
        <w:t>m</w:t>
      </w:r>
      <w:r w:rsidR="00FB7BCB">
        <w:rPr>
          <w:rFonts w:cs="Arial"/>
          <w:b/>
          <w:color w:val="FF0000"/>
          <w:szCs w:val="24"/>
        </w:rPr>
        <w:t xml:space="preserve"> joslu</w:t>
      </w:r>
      <w:r w:rsidR="005F0AB7" w:rsidRPr="00FB7BCB">
        <w:rPr>
          <w:rFonts w:cs="Arial"/>
          <w:b/>
          <w:color w:val="FF0000"/>
          <w:szCs w:val="24"/>
        </w:rPr>
        <w:t xml:space="preserve"> attālum</w:t>
      </w:r>
      <w:r w:rsidR="00FB7BCB">
        <w:rPr>
          <w:rFonts w:cs="Arial"/>
          <w:b/>
          <w:color w:val="FF0000"/>
          <w:szCs w:val="24"/>
        </w:rPr>
        <w:t>iem</w:t>
      </w:r>
      <w:r w:rsidR="005F0AB7" w:rsidRPr="00FB7BCB">
        <w:rPr>
          <w:rFonts w:cs="Arial"/>
          <w:b/>
          <w:color w:val="FF0000"/>
          <w:szCs w:val="24"/>
        </w:rPr>
        <w:t xml:space="preserve"> </w:t>
      </w:r>
      <w:r w:rsidR="00FB7BCB">
        <w:rPr>
          <w:rFonts w:cs="Arial"/>
          <w:b/>
          <w:color w:val="FF0000"/>
          <w:szCs w:val="24"/>
        </w:rPr>
        <w:t>no transekta līnijas</w:t>
      </w:r>
      <w:r w:rsidR="005F0AB7" w:rsidRPr="00FB7BCB">
        <w:rPr>
          <w:rFonts w:cs="Arial"/>
          <w:b/>
          <w:color w:val="FF0000"/>
          <w:szCs w:val="24"/>
        </w:rPr>
        <w:t>.</w:t>
      </w:r>
    </w:p>
    <w:p w:rsidR="00F24535" w:rsidRPr="00E81415" w:rsidRDefault="00F24535" w:rsidP="005F0AB7">
      <w:pPr>
        <w:pStyle w:val="Figure"/>
        <w:keepNext/>
        <w:rPr>
          <w:sz w:val="24"/>
          <w:lang w:val="lv-LV"/>
        </w:rPr>
      </w:pPr>
      <w:r w:rsidRPr="00E81415">
        <w:rPr>
          <w:lang w:val="lv-LV"/>
        </w:rPr>
        <w:t xml:space="preserve">1. </w:t>
      </w:r>
      <w:r w:rsidR="00D303CC">
        <w:rPr>
          <w:lang w:val="lv-LV"/>
        </w:rPr>
        <w:t xml:space="preserve">tabula. </w:t>
      </w:r>
      <w:r w:rsidR="0049792E">
        <w:rPr>
          <w:lang w:val="lv-LV"/>
        </w:rPr>
        <w:t>Attālum</w:t>
      </w:r>
      <w:r w:rsidR="008A3CCD">
        <w:rPr>
          <w:lang w:val="lv-LV"/>
        </w:rPr>
        <w:t>a</w:t>
      </w:r>
      <w:r w:rsidR="0049792E">
        <w:rPr>
          <w:lang w:val="lv-LV"/>
        </w:rPr>
        <w:t xml:space="preserve"> joslu parametri: joslu robežu attālumi no tran</w:t>
      </w:r>
      <w:r w:rsidR="008A3CCD">
        <w:rPr>
          <w:lang w:val="lv-LV"/>
        </w:rPr>
        <w:t>se</w:t>
      </w:r>
      <w:r w:rsidR="0049792E">
        <w:rPr>
          <w:lang w:val="lv-LV"/>
        </w:rPr>
        <w:t>k</w:t>
      </w:r>
      <w:r w:rsidR="008A3CCD">
        <w:rPr>
          <w:lang w:val="lv-LV"/>
        </w:rPr>
        <w:t>t</w:t>
      </w:r>
      <w:r w:rsidR="0049792E">
        <w:rPr>
          <w:lang w:val="lv-LV"/>
        </w:rPr>
        <w:t>a līnijas un leņķi attiecībā pret horizontu, ja lidmašīna lido 250 pēdu (76m) augstumā.</w:t>
      </w:r>
    </w:p>
    <w:tbl>
      <w:tblPr>
        <w:tblW w:w="8508" w:type="dxa"/>
        <w:tblCellMar>
          <w:left w:w="0" w:type="dxa"/>
          <w:right w:w="0" w:type="dxa"/>
        </w:tblCellMar>
        <w:tblLook w:val="0600" w:firstRow="0" w:lastRow="0" w:firstColumn="0" w:lastColumn="0" w:noHBand="1" w:noVBand="1"/>
      </w:tblPr>
      <w:tblGrid>
        <w:gridCol w:w="1137"/>
        <w:gridCol w:w="4677"/>
        <w:gridCol w:w="2694"/>
      </w:tblGrid>
      <w:tr w:rsidR="008C5BD1" w:rsidRPr="00E81415" w:rsidTr="00F24535">
        <w:trPr>
          <w:cantSplit/>
        </w:trPr>
        <w:tc>
          <w:tcPr>
            <w:tcW w:w="1137"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rsidR="001D2510" w:rsidRPr="00E81415" w:rsidRDefault="008A3CCD" w:rsidP="00F24535">
            <w:pPr>
              <w:spacing w:before="100" w:beforeAutospacing="1" w:after="100" w:afterAutospacing="1" w:line="240" w:lineRule="auto"/>
              <w:rPr>
                <w:rFonts w:cs="Arial"/>
                <w:szCs w:val="24"/>
              </w:rPr>
            </w:pPr>
            <w:r>
              <w:rPr>
                <w:rFonts w:cs="Arial"/>
                <w:b/>
                <w:bCs/>
                <w:szCs w:val="24"/>
              </w:rPr>
              <w:t>Josla</w:t>
            </w:r>
          </w:p>
        </w:tc>
        <w:tc>
          <w:tcPr>
            <w:tcW w:w="4677"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rsidR="001D2510" w:rsidRPr="00E81415" w:rsidRDefault="008A3CCD" w:rsidP="008A3CCD">
            <w:pPr>
              <w:spacing w:before="100" w:beforeAutospacing="1" w:after="100" w:afterAutospacing="1" w:line="240" w:lineRule="auto"/>
              <w:rPr>
                <w:rFonts w:cs="Arial"/>
                <w:szCs w:val="24"/>
              </w:rPr>
            </w:pPr>
            <w:r>
              <w:rPr>
                <w:rFonts w:cs="Arial"/>
                <w:b/>
                <w:bCs/>
                <w:szCs w:val="24"/>
              </w:rPr>
              <w:t>Joslu robežas</w:t>
            </w:r>
            <w:r w:rsidR="008C5BD1" w:rsidRPr="00E81415">
              <w:rPr>
                <w:rFonts w:cs="Arial"/>
                <w:b/>
                <w:bCs/>
                <w:szCs w:val="24"/>
              </w:rPr>
              <w:t xml:space="preserve"> (perpendi</w:t>
            </w:r>
            <w:r>
              <w:rPr>
                <w:rFonts w:cs="Arial"/>
                <w:b/>
                <w:bCs/>
                <w:szCs w:val="24"/>
              </w:rPr>
              <w:t>k</w:t>
            </w:r>
            <w:r w:rsidR="008C5BD1" w:rsidRPr="00E81415">
              <w:rPr>
                <w:rFonts w:cs="Arial"/>
                <w:b/>
                <w:bCs/>
                <w:szCs w:val="24"/>
              </w:rPr>
              <w:t>ul</w:t>
            </w:r>
            <w:r>
              <w:rPr>
                <w:rFonts w:cs="Arial"/>
                <w:b/>
                <w:bCs/>
                <w:szCs w:val="24"/>
              </w:rPr>
              <w:t>ā</w:t>
            </w:r>
            <w:r w:rsidR="008C5BD1" w:rsidRPr="00E81415">
              <w:rPr>
                <w:rFonts w:cs="Arial"/>
                <w:b/>
                <w:bCs/>
                <w:szCs w:val="24"/>
              </w:rPr>
              <w:t>r</w:t>
            </w:r>
            <w:r>
              <w:rPr>
                <w:rFonts w:cs="Arial"/>
                <w:b/>
                <w:bCs/>
                <w:szCs w:val="24"/>
              </w:rPr>
              <w:t>i</w:t>
            </w:r>
            <w:r w:rsidR="008C5BD1" w:rsidRPr="00E81415">
              <w:rPr>
                <w:rFonts w:cs="Arial"/>
                <w:b/>
                <w:bCs/>
                <w:szCs w:val="24"/>
              </w:rPr>
              <w:t xml:space="preserve"> transe</w:t>
            </w:r>
            <w:r>
              <w:rPr>
                <w:rFonts w:cs="Arial"/>
                <w:b/>
                <w:bCs/>
                <w:szCs w:val="24"/>
              </w:rPr>
              <w:t>ktiem</w:t>
            </w:r>
            <w:r w:rsidR="008C5BD1" w:rsidRPr="00E81415">
              <w:rPr>
                <w:rFonts w:cs="Arial"/>
                <w:b/>
                <w:bCs/>
                <w:szCs w:val="24"/>
              </w:rPr>
              <w:t>)</w:t>
            </w:r>
          </w:p>
        </w:tc>
        <w:tc>
          <w:tcPr>
            <w:tcW w:w="2694" w:type="dxa"/>
            <w:tcBorders>
              <w:top w:val="single" w:sz="4" w:space="0" w:color="FFFFFF"/>
              <w:left w:val="single" w:sz="4" w:space="0" w:color="FFFFFF"/>
              <w:bottom w:val="single" w:sz="12" w:space="0" w:color="FFFFFF"/>
              <w:right w:val="single" w:sz="4" w:space="0" w:color="FFFFFF"/>
            </w:tcBorders>
            <w:shd w:val="clear" w:color="auto" w:fill="4F81BD"/>
            <w:tcMar>
              <w:top w:w="72" w:type="dxa"/>
              <w:left w:w="144" w:type="dxa"/>
              <w:bottom w:w="72" w:type="dxa"/>
              <w:right w:w="144" w:type="dxa"/>
            </w:tcMar>
            <w:vAlign w:val="center"/>
          </w:tcPr>
          <w:p w:rsidR="001D2510" w:rsidRPr="00E81415" w:rsidRDefault="008A3CCD" w:rsidP="00F24535">
            <w:pPr>
              <w:spacing w:before="100" w:beforeAutospacing="1" w:after="100" w:afterAutospacing="1" w:line="240" w:lineRule="auto"/>
              <w:rPr>
                <w:rFonts w:cs="Arial"/>
                <w:szCs w:val="24"/>
              </w:rPr>
            </w:pPr>
            <w:r>
              <w:rPr>
                <w:rFonts w:cs="Arial"/>
                <w:b/>
                <w:bCs/>
                <w:szCs w:val="24"/>
              </w:rPr>
              <w:t>Leņķis attiecībā pret horizontu</w:t>
            </w:r>
          </w:p>
        </w:tc>
      </w:tr>
      <w:tr w:rsidR="008C5BD1" w:rsidRPr="00E81415" w:rsidTr="00F24535">
        <w:trPr>
          <w:cantSplit/>
        </w:trPr>
        <w:tc>
          <w:tcPr>
            <w:tcW w:w="1137"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A</w:t>
            </w:r>
          </w:p>
        </w:tc>
        <w:tc>
          <w:tcPr>
            <w:tcW w:w="4677"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44 – 163</w:t>
            </w:r>
          </w:p>
        </w:tc>
        <w:tc>
          <w:tcPr>
            <w:tcW w:w="2694" w:type="dxa"/>
            <w:tcBorders>
              <w:top w:val="single" w:sz="12"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60 – 25</w:t>
            </w:r>
          </w:p>
        </w:tc>
      </w:tr>
      <w:tr w:rsidR="008C5BD1" w:rsidRPr="00E81415" w:rsidTr="00F24535">
        <w:trPr>
          <w:cantSplit/>
        </w:trPr>
        <w:tc>
          <w:tcPr>
            <w:tcW w:w="113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B</w:t>
            </w:r>
          </w:p>
        </w:tc>
        <w:tc>
          <w:tcPr>
            <w:tcW w:w="467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164 – 432</w:t>
            </w:r>
          </w:p>
        </w:tc>
        <w:tc>
          <w:tcPr>
            <w:tcW w:w="2694"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25 – 10</w:t>
            </w:r>
          </w:p>
        </w:tc>
      </w:tr>
      <w:tr w:rsidR="008C5BD1" w:rsidRPr="00E81415" w:rsidTr="00F24535">
        <w:trPr>
          <w:cantSplit/>
        </w:trPr>
        <w:tc>
          <w:tcPr>
            <w:tcW w:w="1137"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C</w:t>
            </w:r>
          </w:p>
        </w:tc>
        <w:tc>
          <w:tcPr>
            <w:tcW w:w="4677"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433 – 1000</w:t>
            </w:r>
          </w:p>
        </w:tc>
        <w:tc>
          <w:tcPr>
            <w:tcW w:w="2694" w:type="dxa"/>
            <w:tcBorders>
              <w:top w:val="single" w:sz="4" w:space="0" w:color="FFFFFF"/>
              <w:left w:val="single" w:sz="4" w:space="0" w:color="FFFFFF"/>
              <w:bottom w:val="single" w:sz="4" w:space="0" w:color="FFFFFF"/>
              <w:right w:val="single" w:sz="4" w:space="0" w:color="FFFFFF"/>
            </w:tcBorders>
            <w:shd w:val="clear" w:color="auto" w:fill="D0D8E8"/>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10 – 4</w:t>
            </w:r>
          </w:p>
        </w:tc>
      </w:tr>
      <w:tr w:rsidR="008C5BD1" w:rsidRPr="00E81415" w:rsidTr="00F24535">
        <w:trPr>
          <w:cantSplit/>
        </w:trPr>
        <w:tc>
          <w:tcPr>
            <w:tcW w:w="113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(D)</w:t>
            </w:r>
          </w:p>
        </w:tc>
        <w:tc>
          <w:tcPr>
            <w:tcW w:w="4677"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(&gt; 1000)</w:t>
            </w:r>
          </w:p>
        </w:tc>
        <w:tc>
          <w:tcPr>
            <w:tcW w:w="2694" w:type="dxa"/>
            <w:tcBorders>
              <w:top w:val="single" w:sz="4" w:space="0" w:color="FFFFFF"/>
              <w:left w:val="single" w:sz="4" w:space="0" w:color="FFFFFF"/>
              <w:bottom w:val="single" w:sz="4" w:space="0" w:color="FFFFFF"/>
              <w:right w:val="single" w:sz="4" w:space="0" w:color="FFFFFF"/>
            </w:tcBorders>
            <w:shd w:val="clear" w:color="auto" w:fill="E9EDF4"/>
            <w:tcMar>
              <w:top w:w="72" w:type="dxa"/>
              <w:left w:w="144" w:type="dxa"/>
              <w:bottom w:w="72" w:type="dxa"/>
              <w:right w:w="144" w:type="dxa"/>
            </w:tcMar>
            <w:vAlign w:val="center"/>
          </w:tcPr>
          <w:p w:rsidR="001D2510" w:rsidRPr="00E81415" w:rsidRDefault="008C5BD1" w:rsidP="00F24535">
            <w:pPr>
              <w:spacing w:before="100" w:beforeAutospacing="1" w:after="100" w:afterAutospacing="1" w:line="240" w:lineRule="auto"/>
              <w:rPr>
                <w:rFonts w:cs="Arial"/>
                <w:szCs w:val="24"/>
              </w:rPr>
            </w:pPr>
            <w:r w:rsidRPr="00E81415">
              <w:rPr>
                <w:rFonts w:cs="Arial"/>
                <w:szCs w:val="24"/>
              </w:rPr>
              <w:t>(&lt; 4)</w:t>
            </w:r>
          </w:p>
        </w:tc>
      </w:tr>
    </w:tbl>
    <w:p w:rsidR="008C5BD1" w:rsidRDefault="008C5BD1">
      <w:pPr>
        <w:rPr>
          <w:rFonts w:cs="Arial"/>
          <w:szCs w:val="24"/>
        </w:rPr>
      </w:pPr>
    </w:p>
    <w:p w:rsidR="00D303CC" w:rsidRPr="00E81415" w:rsidRDefault="00D303CC">
      <w:pPr>
        <w:rPr>
          <w:rFonts w:cs="Arial"/>
          <w:szCs w:val="24"/>
        </w:rPr>
      </w:pPr>
      <w:r>
        <w:rPr>
          <w:rFonts w:cs="Arial"/>
          <w:szCs w:val="24"/>
        </w:rPr>
        <w:t>Lai atvieglotu joslu noteikšanu lidojuma laikā</w:t>
      </w:r>
      <w:r w:rsidR="004A5DC7">
        <w:rPr>
          <w:rFonts w:cs="Arial"/>
          <w:szCs w:val="24"/>
        </w:rPr>
        <w:t>, nepieciešams tās marķēt lidmašīnas logā. Tā kā joslu atzīmju stiklā atbilstība reālajām attālumu joslām ūdenī ir atkarīga no novērotāja galvas pozīcijas, tās jāatzīmē atbilstoši</w:t>
      </w:r>
      <w:r w:rsidR="00D3580B">
        <w:rPr>
          <w:rFonts w:cs="Arial"/>
          <w:szCs w:val="24"/>
        </w:rPr>
        <w:t xml:space="preserve"> tai galvas pozīcijai, kāda uzskaites laikā tiks visbiežāk tiks izmantota. Šī pozīcija jāiegaumē un jāieņem ik reizi, kad ir nepieciešamība noteikt novēroto putnu piederību attālumu joslai. Stiklā atzīmē robežšķirtnes starp joslām, kā arī horizontu. Palīglīdzeklis lidojuma laikā ar atzīmētie</w:t>
      </w:r>
      <w:r w:rsidR="00F15BDB">
        <w:rPr>
          <w:rFonts w:cs="Arial"/>
          <w:szCs w:val="24"/>
        </w:rPr>
        <w:t>m</w:t>
      </w:r>
      <w:r w:rsidR="00D3580B">
        <w:rPr>
          <w:rFonts w:cs="Arial"/>
          <w:szCs w:val="24"/>
        </w:rPr>
        <w:t xml:space="preserve"> klinometra rādījumiem</w:t>
      </w:r>
      <w:r w:rsidR="00F15BDB">
        <w:rPr>
          <w:rFonts w:cs="Arial"/>
          <w:szCs w:val="24"/>
        </w:rPr>
        <w:t xml:space="preserve"> </w:t>
      </w:r>
      <w:r w:rsidR="00935AFA">
        <w:rPr>
          <w:rFonts w:cs="Arial"/>
          <w:szCs w:val="24"/>
        </w:rPr>
        <w:t xml:space="preserve">metodikā paredzētajām </w:t>
      </w:r>
      <w:r w:rsidR="00F15BDB">
        <w:rPr>
          <w:rFonts w:cs="Arial"/>
          <w:szCs w:val="24"/>
        </w:rPr>
        <w:t>joslu robežām dots 2. pielikumā.</w:t>
      </w:r>
    </w:p>
    <w:p w:rsidR="00EC265F" w:rsidRPr="00E81415" w:rsidRDefault="00587CD1" w:rsidP="006C605C">
      <w:pPr>
        <w:pStyle w:val="Heading1"/>
      </w:pPr>
      <w:bookmarkStart w:id="12" w:name="_Toc419201285"/>
      <w:r>
        <w:t>Ekipējums</w:t>
      </w:r>
      <w:bookmarkEnd w:id="12"/>
    </w:p>
    <w:p w:rsidR="00EC265F" w:rsidRPr="00E81415" w:rsidRDefault="00AD58FA" w:rsidP="0070428B">
      <w:pPr>
        <w:pStyle w:val="Heading2"/>
      </w:pPr>
      <w:bookmarkStart w:id="13" w:name="_Toc419201286"/>
      <w:r w:rsidRPr="00E81415">
        <w:t>Lidmašīna</w:t>
      </w:r>
      <w:bookmarkEnd w:id="13"/>
    </w:p>
    <w:p w:rsidR="00D961C4" w:rsidRDefault="00D961C4">
      <w:pPr>
        <w:rPr>
          <w:rFonts w:cs="Arial"/>
          <w:szCs w:val="24"/>
        </w:rPr>
      </w:pPr>
      <w:r>
        <w:rPr>
          <w:rFonts w:cs="Arial"/>
          <w:szCs w:val="24"/>
        </w:rPr>
        <w:t>Aviouzskaitēs izmantotajai lidmašīnai jāatbilst</w:t>
      </w:r>
      <w:r w:rsidR="00484134">
        <w:rPr>
          <w:rFonts w:cs="Arial"/>
          <w:szCs w:val="24"/>
        </w:rPr>
        <w:t xml:space="preserve"> no drošības un datu vākšanas viedokļa nozīmīgiem kritērijiem. Lidmašīnai jābūt diviem motoriem, tādejādi nodrošinot lidojuma drošumu un stabilitāti. Vienmotora lidmašīnām nav atļauts attālinātie</w:t>
      </w:r>
      <w:r w:rsidR="00BC6C89">
        <w:rPr>
          <w:rFonts w:cs="Arial"/>
          <w:szCs w:val="24"/>
        </w:rPr>
        <w:t>s</w:t>
      </w:r>
      <w:r w:rsidR="00484134">
        <w:rPr>
          <w:rFonts w:cs="Arial"/>
          <w:szCs w:val="24"/>
        </w:rPr>
        <w:t xml:space="preserve"> no krasta vairāk par 5 km, bet uzskaišu transektes bieži turpinās pat 100 km no krasta. Lidmašīnas spārniem jābūt novietotiem tās augšpusē, tādejādi nodrošinot labu redzamību zem lidmašīnas (8. attēls)</w:t>
      </w:r>
      <w:r w:rsidR="00965658">
        <w:rPr>
          <w:rFonts w:cs="Arial"/>
          <w:szCs w:val="24"/>
        </w:rPr>
        <w:t xml:space="preserve">. </w:t>
      </w:r>
      <w:r w:rsidR="00965658" w:rsidRPr="00BB618D">
        <w:rPr>
          <w:rFonts w:cs="Arial"/>
          <w:b/>
          <w:color w:val="FF0000"/>
          <w:szCs w:val="24"/>
        </w:rPr>
        <w:t>Ir ļoti svarīgi, lai nekas novērotājam neapgrūtinātu redzamību!</w:t>
      </w:r>
      <w:r w:rsidR="00965658" w:rsidRPr="00BB618D">
        <w:rPr>
          <w:rFonts w:cs="Arial"/>
          <w:b/>
          <w:szCs w:val="24"/>
        </w:rPr>
        <w:t xml:space="preserve"> </w:t>
      </w:r>
      <w:r w:rsidR="00965658">
        <w:rPr>
          <w:rFonts w:cs="Arial"/>
          <w:szCs w:val="24"/>
        </w:rPr>
        <w:t xml:space="preserve">Arī lidmašīnas ar </w:t>
      </w:r>
      <w:r w:rsidR="00BC6C89">
        <w:rPr>
          <w:rFonts w:cs="Arial"/>
          <w:szCs w:val="24"/>
        </w:rPr>
        <w:t>augšējiem</w:t>
      </w:r>
      <w:r w:rsidR="00965658">
        <w:rPr>
          <w:rFonts w:cs="Arial"/>
          <w:szCs w:val="24"/>
        </w:rPr>
        <w:t xml:space="preserve"> spārniem var nebūt piemērotas, ja dažādas lidmašīnas konstrukcijas</w:t>
      </w:r>
      <w:r w:rsidR="00CC1E90">
        <w:rPr>
          <w:rFonts w:cs="Arial"/>
          <w:szCs w:val="24"/>
        </w:rPr>
        <w:t xml:space="preserve"> detaļas</w:t>
      </w:r>
      <w:r w:rsidR="00965658">
        <w:rPr>
          <w:rFonts w:cs="Arial"/>
          <w:szCs w:val="24"/>
        </w:rPr>
        <w:t xml:space="preserve"> vai aprīkojums aizsedz vai fragmentē būtisku daļu no redzes lauka. Novērotājiem par lidmašīnas piemērotību uzdevuma veikšanai </w:t>
      </w:r>
      <w:r w:rsidR="00965658">
        <w:rPr>
          <w:rFonts w:cs="Arial"/>
          <w:szCs w:val="24"/>
        </w:rPr>
        <w:lastRenderedPageBreak/>
        <w:t>jāpārliecinās pirms pašiem uzskaišu lidojumiem un lidmašīnas piemērotības nosacījumiem jābūt ietvertiem, slēdzot vienošanos ar lidojumu pakalpojuma sniedzēju.</w:t>
      </w:r>
      <w:r w:rsidR="00CC1E90">
        <w:rPr>
          <w:rFonts w:cs="Arial"/>
          <w:szCs w:val="24"/>
        </w:rPr>
        <w:t xml:space="preserve"> Lidmašīnai jānodrošina sēdvietas vismaz trim novērotājiem, lai būtu iespējams:</w:t>
      </w:r>
    </w:p>
    <w:p w:rsidR="00CC1E90" w:rsidRDefault="00CC1E90" w:rsidP="00CC1E90">
      <w:pPr>
        <w:numPr>
          <w:ilvl w:val="0"/>
          <w:numId w:val="12"/>
        </w:numPr>
        <w:rPr>
          <w:rFonts w:cs="Arial"/>
          <w:szCs w:val="24"/>
        </w:rPr>
      </w:pPr>
      <w:r>
        <w:rPr>
          <w:rFonts w:cs="Arial"/>
          <w:szCs w:val="24"/>
        </w:rPr>
        <w:t>izskaiti veikt uz abām pusēm no transekta līnijas</w:t>
      </w:r>
    </w:p>
    <w:p w:rsidR="00CC1E90" w:rsidRDefault="00CC1E90" w:rsidP="00CC1E90">
      <w:pPr>
        <w:numPr>
          <w:ilvl w:val="0"/>
          <w:numId w:val="12"/>
        </w:numPr>
        <w:rPr>
          <w:rFonts w:cs="Arial"/>
          <w:szCs w:val="24"/>
        </w:rPr>
      </w:pPr>
      <w:r>
        <w:rPr>
          <w:rFonts w:cs="Arial"/>
          <w:szCs w:val="24"/>
        </w:rPr>
        <w:t>iegūt datus, kas ļautu aprēķināt konstatēšanas varbūtību novērotājiem, kas sēž lidmašīnas labajā pusē (ko-pilots un aiz ko-pilota), izmantot dubulto novērotāju metodi.</w:t>
      </w:r>
    </w:p>
    <w:p w:rsidR="008C5BD1" w:rsidRPr="00E81415" w:rsidRDefault="008C5BD1">
      <w:pPr>
        <w:rPr>
          <w:rFonts w:cs="Arial"/>
          <w:szCs w:val="24"/>
        </w:rPr>
      </w:pPr>
      <w:r w:rsidRPr="00E81415">
        <w:rPr>
          <w:rFonts w:cs="Arial"/>
          <w:noProof/>
          <w:szCs w:val="24"/>
          <w:lang w:eastAsia="lv-LV"/>
        </w:rPr>
      </w:r>
      <w:r w:rsidRPr="00E81415">
        <w:rPr>
          <w:rFonts w:cs="Arial"/>
          <w:szCs w:val="24"/>
        </w:rPr>
        <w:pict>
          <v:shape id="_x0000_s1026" type="#_x0000_t75" style="width:375.85pt;height:205pt;mso-position-horizontal-relative:char;mso-position-vertical-relative:line">
            <v:imagedata r:id="rId16" o:title=""/>
            <w10:anchorlock/>
          </v:shape>
        </w:pict>
      </w:r>
    </w:p>
    <w:p w:rsidR="008C5BD1" w:rsidRPr="00E81415" w:rsidRDefault="008C5BD1" w:rsidP="009B4678">
      <w:pPr>
        <w:pStyle w:val="Figure"/>
        <w:rPr>
          <w:lang w:val="lv-LV"/>
        </w:rPr>
      </w:pPr>
      <w:r w:rsidRPr="00E81415">
        <w:rPr>
          <w:lang w:val="lv-LV"/>
        </w:rPr>
        <w:t xml:space="preserve">Figure </w:t>
      </w:r>
      <w:r w:rsidR="007B2597" w:rsidRPr="00E81415">
        <w:rPr>
          <w:lang w:val="lv-LV"/>
        </w:rPr>
        <w:t>8</w:t>
      </w:r>
      <w:r w:rsidRPr="00E81415">
        <w:rPr>
          <w:lang w:val="lv-LV"/>
        </w:rPr>
        <w:t xml:space="preserve">. </w:t>
      </w:r>
      <w:r w:rsidR="00487FCF">
        <w:rPr>
          <w:lang w:val="lv-LV"/>
        </w:rPr>
        <w:t xml:space="preserve">Divmotoru lidmašīna ar spārnu novietojumu virs logiem </w:t>
      </w:r>
      <w:r w:rsidR="00587B19" w:rsidRPr="00E81415">
        <w:rPr>
          <w:lang w:val="lv-LV"/>
        </w:rPr>
        <w:t>(Vulcanair)</w:t>
      </w:r>
      <w:r w:rsidR="00487FCF">
        <w:rPr>
          <w:lang w:val="lv-LV"/>
        </w:rPr>
        <w:t>, kas</w:t>
      </w:r>
      <w:r w:rsidRPr="00E81415">
        <w:rPr>
          <w:lang w:val="lv-LV"/>
        </w:rPr>
        <w:t xml:space="preserve"> </w:t>
      </w:r>
      <w:r w:rsidR="00487FCF">
        <w:rPr>
          <w:lang w:val="lv-LV"/>
        </w:rPr>
        <w:t>piemerota aviouzskaišu veikšanai</w:t>
      </w:r>
      <w:r w:rsidRPr="00E81415">
        <w:rPr>
          <w:lang w:val="lv-LV"/>
        </w:rPr>
        <w:t>.</w:t>
      </w:r>
    </w:p>
    <w:p w:rsidR="00587B19" w:rsidRPr="00E81415" w:rsidRDefault="00587B19" w:rsidP="00587B19"/>
    <w:p w:rsidR="00786B27" w:rsidRDefault="00786B27">
      <w:pPr>
        <w:rPr>
          <w:rFonts w:cs="Arial"/>
          <w:szCs w:val="24"/>
        </w:rPr>
      </w:pPr>
      <w:r>
        <w:rPr>
          <w:rFonts w:cs="Arial"/>
          <w:szCs w:val="24"/>
        </w:rPr>
        <w:t>Lidmašīnai jābūt aprīkotai ar GPS navigācijas sistēmu, kurā iespējams ielādēt uzskaišu transektus</w:t>
      </w:r>
      <w:r w:rsidR="00B17DAD">
        <w:rPr>
          <w:rFonts w:cs="Arial"/>
          <w:szCs w:val="24"/>
        </w:rPr>
        <w:t>,</w:t>
      </w:r>
      <w:r>
        <w:rPr>
          <w:rFonts w:cs="Arial"/>
          <w:szCs w:val="24"/>
        </w:rPr>
        <w:t xml:space="preserve"> un </w:t>
      </w:r>
      <w:r w:rsidR="00B17DAD">
        <w:rPr>
          <w:rFonts w:cs="Arial"/>
          <w:szCs w:val="24"/>
        </w:rPr>
        <w:t>tai jā</w:t>
      </w:r>
      <w:r>
        <w:rPr>
          <w:rFonts w:cs="Arial"/>
          <w:szCs w:val="24"/>
        </w:rPr>
        <w:t>spēj nolidot precīzi pa šiem transektiem (t.i. lidot taisnās līnijās). Sistēmai jābūt spējīgai ierakstīt precīzu veiktā lidojuma maršrutu ar augstu datu blīvumu laika izteiksmē (vēlams ar pozīciju katrai sekundei). Ļoti svarīgi ir, lai pilots būtu pieredzējis</w:t>
      </w:r>
      <w:r w:rsidR="0006122E">
        <w:rPr>
          <w:rFonts w:cs="Arial"/>
          <w:szCs w:val="24"/>
        </w:rPr>
        <w:t>, jo putnu aviouzskaites prasa augstāku pilota meistarību nekā parastie lidojumi.</w:t>
      </w:r>
      <w:r w:rsidR="008F3096">
        <w:rPr>
          <w:rFonts w:cs="Arial"/>
          <w:szCs w:val="24"/>
        </w:rPr>
        <w:t xml:space="preserve"> Nepieredzējis pilots bieži nav spējīgs novadīt lidmašīnu tieši pa uzskaites līniju (</w:t>
      </w:r>
      <w:r w:rsidR="00760418" w:rsidRPr="0078096F">
        <w:rPr>
          <w:rFonts w:cs="Arial"/>
          <w:szCs w:val="24"/>
        </w:rPr>
        <w:t>9</w:t>
      </w:r>
      <w:r w:rsidR="008F3096" w:rsidRPr="0078096F">
        <w:rPr>
          <w:rFonts w:cs="Arial"/>
          <w:szCs w:val="24"/>
        </w:rPr>
        <w:t>. attēls</w:t>
      </w:r>
      <w:r w:rsidR="008F3096">
        <w:rPr>
          <w:rFonts w:cs="Arial"/>
          <w:szCs w:val="24"/>
        </w:rPr>
        <w:t>), maina lidojuma augstumu un ātrumu.</w:t>
      </w:r>
    </w:p>
    <w:p w:rsidR="008F3096" w:rsidRDefault="006C1EC1" w:rsidP="006C1EC1">
      <w:pPr>
        <w:jc w:val="center"/>
        <w:rPr>
          <w:rFonts w:cs="Arial"/>
          <w:szCs w:val="24"/>
        </w:rPr>
      </w:pPr>
      <w:r>
        <w:rPr>
          <w:rFonts w:cs="Arial"/>
          <w:noProof/>
          <w:szCs w:val="24"/>
          <w:lang w:eastAsia="lv-LV"/>
        </w:rPr>
      </w:r>
      <w:r w:rsidR="00177209">
        <w:rPr>
          <w:rFonts w:cs="Arial"/>
          <w:szCs w:val="24"/>
        </w:rPr>
        <w:pict>
          <v:shape id="_x0000_s1037" type="#_x0000_t75" style="width:154.15pt;height:204.85pt;mso-position-horizontal-relative:char;mso-position-vertical-relative:line">
            <v:imagedata r:id="rId17" o:title=""/>
            <w10:anchorlock/>
          </v:shape>
        </w:pict>
      </w:r>
    </w:p>
    <w:p w:rsidR="008F3096" w:rsidRPr="006C1EC1" w:rsidRDefault="00760418" w:rsidP="00234645">
      <w:pPr>
        <w:pStyle w:val="Figure"/>
        <w:rPr>
          <w:lang w:val="lv-LV"/>
        </w:rPr>
      </w:pPr>
      <w:r w:rsidRPr="0078096F">
        <w:rPr>
          <w:lang w:val="lv-LV"/>
        </w:rPr>
        <w:t>9</w:t>
      </w:r>
      <w:r w:rsidR="008F3096" w:rsidRPr="0078096F">
        <w:rPr>
          <w:lang w:val="lv-LV"/>
        </w:rPr>
        <w:t>. attēls.</w:t>
      </w:r>
      <w:r w:rsidR="008F3096" w:rsidRPr="006C1EC1">
        <w:rPr>
          <w:lang w:val="lv-LV"/>
        </w:rPr>
        <w:t xml:space="preserve"> Nepieredzējuša (</w:t>
      </w:r>
      <w:r w:rsidR="006C1EC1" w:rsidRPr="006C1EC1">
        <w:rPr>
          <w:lang w:val="lv-LV"/>
        </w:rPr>
        <w:t>dzelten</w:t>
      </w:r>
      <w:r w:rsidR="006C1EC1">
        <w:rPr>
          <w:lang w:val="lv-LV"/>
        </w:rPr>
        <w:t>ā līnija</w:t>
      </w:r>
      <w:r w:rsidR="008F3096" w:rsidRPr="006C1EC1">
        <w:rPr>
          <w:lang w:val="lv-LV"/>
        </w:rPr>
        <w:t>) un pieredzējuša (</w:t>
      </w:r>
      <w:r w:rsidR="006C1EC1">
        <w:rPr>
          <w:lang w:val="lv-LV"/>
        </w:rPr>
        <w:t>violetā līnija</w:t>
      </w:r>
      <w:r w:rsidR="008F3096" w:rsidRPr="006C1EC1">
        <w:rPr>
          <w:lang w:val="lv-LV"/>
        </w:rPr>
        <w:t>) pilota veiktu maršrutu piemērs.</w:t>
      </w:r>
    </w:p>
    <w:p w:rsidR="00EC265F" w:rsidRPr="00E81415" w:rsidRDefault="00587CD1" w:rsidP="0070428B">
      <w:pPr>
        <w:pStyle w:val="Heading2"/>
      </w:pPr>
      <w:bookmarkStart w:id="14" w:name="_Toc419201287"/>
      <w:r>
        <w:t>Drošības tērpi</w:t>
      </w:r>
      <w:bookmarkEnd w:id="14"/>
    </w:p>
    <w:p w:rsidR="00645FDD" w:rsidRDefault="00645FDD" w:rsidP="00047F98">
      <w:pPr>
        <w:rPr>
          <w:rFonts w:cs="Arial"/>
          <w:szCs w:val="24"/>
        </w:rPr>
      </w:pPr>
      <w:r>
        <w:rPr>
          <w:rFonts w:cs="Arial"/>
          <w:szCs w:val="24"/>
        </w:rPr>
        <w:t>Uzskaišu veicē</w:t>
      </w:r>
      <w:r w:rsidR="00087F53">
        <w:rPr>
          <w:rFonts w:cs="Arial"/>
          <w:szCs w:val="24"/>
        </w:rPr>
        <w:t>j</w:t>
      </w:r>
      <w:r>
        <w:rPr>
          <w:rFonts w:cs="Arial"/>
          <w:szCs w:val="24"/>
        </w:rPr>
        <w:t>s ir pats atbildīgs par</w:t>
      </w:r>
      <w:r w:rsidR="00087F53">
        <w:rPr>
          <w:rFonts w:cs="Arial"/>
          <w:szCs w:val="24"/>
        </w:rPr>
        <w:t xml:space="preserve"> drošības ievērošanu lidojuma laikā. Tā kā</w:t>
      </w:r>
      <w:r w:rsidR="00774F3B">
        <w:rPr>
          <w:rFonts w:cs="Arial"/>
          <w:szCs w:val="24"/>
        </w:rPr>
        <w:t xml:space="preserve"> lidojum</w:t>
      </w:r>
      <w:r w:rsidR="00CF0C73">
        <w:rPr>
          <w:rFonts w:cs="Arial"/>
          <w:szCs w:val="24"/>
        </w:rPr>
        <w:t>i</w:t>
      </w:r>
      <w:r w:rsidR="00774F3B">
        <w:rPr>
          <w:rFonts w:cs="Arial"/>
          <w:szCs w:val="24"/>
        </w:rPr>
        <w:t xml:space="preserve"> notiek ļoti zemā augstumā </w:t>
      </w:r>
      <w:r w:rsidR="00BB618D">
        <w:rPr>
          <w:rFonts w:cs="Arial"/>
          <w:szCs w:val="24"/>
        </w:rPr>
        <w:t xml:space="preserve">un </w:t>
      </w:r>
      <w:r w:rsidR="00CF0C73">
        <w:rPr>
          <w:rFonts w:cs="Arial"/>
          <w:szCs w:val="24"/>
        </w:rPr>
        <w:t>laikā</w:t>
      </w:r>
      <w:r w:rsidR="00774F3B">
        <w:rPr>
          <w:rFonts w:cs="Arial"/>
          <w:szCs w:val="24"/>
        </w:rPr>
        <w:t>,</w:t>
      </w:r>
      <w:r w:rsidR="00CF0C73">
        <w:rPr>
          <w:rFonts w:cs="Arial"/>
          <w:szCs w:val="24"/>
        </w:rPr>
        <w:t xml:space="preserve"> kad ūdens temperatūra </w:t>
      </w:r>
      <w:r w:rsidR="00BB618D">
        <w:rPr>
          <w:rFonts w:cs="Arial"/>
          <w:szCs w:val="24"/>
        </w:rPr>
        <w:t>neļaus</w:t>
      </w:r>
      <w:r w:rsidR="00CF0C73">
        <w:rPr>
          <w:rFonts w:cs="Arial"/>
          <w:szCs w:val="24"/>
        </w:rPr>
        <w:t xml:space="preserve"> peldētāja</w:t>
      </w:r>
      <w:r w:rsidR="00BB618D">
        <w:rPr>
          <w:rFonts w:cs="Arial"/>
          <w:szCs w:val="24"/>
        </w:rPr>
        <w:t>m</w:t>
      </w:r>
      <w:r w:rsidR="00CF0C73">
        <w:rPr>
          <w:rFonts w:cs="Arial"/>
          <w:szCs w:val="24"/>
        </w:rPr>
        <w:t xml:space="preserve"> </w:t>
      </w:r>
      <w:r w:rsidR="00BB618D">
        <w:rPr>
          <w:rFonts w:cs="Arial"/>
          <w:szCs w:val="24"/>
        </w:rPr>
        <w:t xml:space="preserve">izdzīvot </w:t>
      </w:r>
      <w:r w:rsidR="00CF0C73">
        <w:rPr>
          <w:rFonts w:cs="Arial"/>
          <w:szCs w:val="24"/>
        </w:rPr>
        <w:t xml:space="preserve">ilgāk par desmit minūtēm </w:t>
      </w:r>
      <w:r w:rsidR="00CF0C73" w:rsidRPr="00177209">
        <w:rPr>
          <w:rFonts w:cs="Arial"/>
          <w:szCs w:val="24"/>
        </w:rPr>
        <w:t xml:space="preserve">(un arī vasarā </w:t>
      </w:r>
      <w:r w:rsidR="00177209">
        <w:rPr>
          <w:rFonts w:cs="Arial"/>
          <w:szCs w:val="24"/>
        </w:rPr>
        <w:t>auksto ūdens masu pacelšanās virsējā slānī dēļ</w:t>
      </w:r>
      <w:r w:rsidR="00CF0C73" w:rsidRPr="00177209">
        <w:rPr>
          <w:rFonts w:cs="Arial"/>
          <w:szCs w:val="24"/>
        </w:rPr>
        <w:t xml:space="preserve"> jūras ūdens var būt auksts)</w:t>
      </w:r>
      <w:r w:rsidR="00CF0C73">
        <w:rPr>
          <w:rFonts w:cs="Arial"/>
          <w:szCs w:val="24"/>
        </w:rPr>
        <w:t>,</w:t>
      </w:r>
      <w:r w:rsidR="00774F3B">
        <w:rPr>
          <w:rFonts w:cs="Arial"/>
          <w:szCs w:val="24"/>
        </w:rPr>
        <w:t xml:space="preserve"> novērotājiem jābūt ģērbtiem drošības tērpos, kas, nonākot aukstā ūdenī, ilgāku laiku ļautu saglabāt ķermenim siltumu (10. attēls)</w:t>
      </w:r>
      <w:r w:rsidR="00B37E1C">
        <w:rPr>
          <w:rFonts w:cs="Arial"/>
          <w:szCs w:val="24"/>
        </w:rPr>
        <w:t xml:space="preserve"> un peldvestē.</w:t>
      </w:r>
    </w:p>
    <w:p w:rsidR="00CD109B" w:rsidRPr="00E81415" w:rsidRDefault="00CD109B" w:rsidP="00CD109B">
      <w:pPr>
        <w:rPr>
          <w:rFonts w:cs="Arial"/>
          <w:szCs w:val="24"/>
        </w:rPr>
      </w:pPr>
      <w:r w:rsidRPr="00E81415">
        <w:rPr>
          <w:rFonts w:cs="Arial"/>
          <w:noProof/>
          <w:szCs w:val="24"/>
          <w:lang w:eastAsia="lv-LV"/>
        </w:rPr>
      </w:r>
      <w:r w:rsidRPr="00E81415">
        <w:rPr>
          <w:rFonts w:cs="Arial"/>
          <w:szCs w:val="24"/>
        </w:rPr>
        <w:pict>
          <v:shape id="_x0000_s1038" type="#_x0000_t75" style="width:117pt;height:246.4pt;mso-position-horizontal-relative:char;mso-position-vertical-relative:line">
            <v:imagedata r:id="rId18" o:title=""/>
            <w10:anchorlock/>
          </v:shape>
        </w:pict>
      </w:r>
    </w:p>
    <w:p w:rsidR="00CD109B" w:rsidRPr="00E81415" w:rsidRDefault="00CD109B" w:rsidP="00CD109B">
      <w:pPr>
        <w:pStyle w:val="Figure"/>
        <w:rPr>
          <w:lang w:val="lv-LV"/>
        </w:rPr>
      </w:pPr>
      <w:r w:rsidRPr="00E81415">
        <w:rPr>
          <w:lang w:val="lv-LV"/>
        </w:rPr>
        <w:t>10.</w:t>
      </w:r>
      <w:r>
        <w:rPr>
          <w:lang w:val="lv-LV"/>
        </w:rPr>
        <w:t xml:space="preserve"> attēls.</w:t>
      </w:r>
      <w:r w:rsidRPr="00E81415">
        <w:rPr>
          <w:lang w:val="lv-LV"/>
        </w:rPr>
        <w:t xml:space="preserve"> </w:t>
      </w:r>
      <w:r>
        <w:rPr>
          <w:lang w:val="lv-LV"/>
        </w:rPr>
        <w:t>Aviouzskaitēs virs jūras izmantojams ūdensnecaurlaidīgs drošības tērps.</w:t>
      </w:r>
    </w:p>
    <w:p w:rsidR="00125F9D" w:rsidRPr="00E81415" w:rsidRDefault="00587CD1" w:rsidP="00125F9D">
      <w:pPr>
        <w:pStyle w:val="Heading2"/>
      </w:pPr>
      <w:bookmarkStart w:id="15" w:name="_Toc419201288"/>
      <w:r>
        <w:lastRenderedPageBreak/>
        <w:t>Sīkais inventārs</w:t>
      </w:r>
      <w:bookmarkEnd w:id="15"/>
    </w:p>
    <w:p w:rsidR="00047F98" w:rsidRDefault="008E7D59" w:rsidP="00047F98">
      <w:pPr>
        <w:rPr>
          <w:rFonts w:cs="Arial"/>
          <w:szCs w:val="24"/>
        </w:rPr>
      </w:pPr>
      <w:r>
        <w:rPr>
          <w:rFonts w:cs="Arial"/>
          <w:szCs w:val="24"/>
        </w:rPr>
        <w:t>Katram</w:t>
      </w:r>
      <w:r w:rsidR="0053327B">
        <w:rPr>
          <w:rFonts w:cs="Arial"/>
          <w:szCs w:val="24"/>
        </w:rPr>
        <w:t xml:space="preserve"> putnu uzskaišu veicējiem jābūt </w:t>
      </w:r>
      <w:r>
        <w:rPr>
          <w:rFonts w:cs="Arial"/>
          <w:szCs w:val="24"/>
        </w:rPr>
        <w:t xml:space="preserve">nodrošinātam ar </w:t>
      </w:r>
      <w:r w:rsidR="0053327B">
        <w:rPr>
          <w:rFonts w:cs="Arial"/>
          <w:szCs w:val="24"/>
        </w:rPr>
        <w:t>rokas GPS uztvērēj</w:t>
      </w:r>
      <w:r>
        <w:rPr>
          <w:rFonts w:cs="Arial"/>
          <w:szCs w:val="24"/>
        </w:rPr>
        <w:t>u</w:t>
      </w:r>
      <w:r w:rsidR="0053327B">
        <w:rPr>
          <w:rFonts w:cs="Arial"/>
          <w:szCs w:val="24"/>
        </w:rPr>
        <w:t xml:space="preserve"> (11. </w:t>
      </w:r>
      <w:r w:rsidR="00AC7EF7">
        <w:rPr>
          <w:rFonts w:cs="Arial"/>
          <w:szCs w:val="24"/>
        </w:rPr>
        <w:t>a</w:t>
      </w:r>
      <w:r w:rsidR="0053327B">
        <w:rPr>
          <w:rFonts w:cs="Arial"/>
          <w:szCs w:val="24"/>
        </w:rPr>
        <w:t>ttēls</w:t>
      </w:r>
      <w:r w:rsidR="00AC7EF7">
        <w:rPr>
          <w:rFonts w:cs="Arial"/>
          <w:szCs w:val="24"/>
        </w:rPr>
        <w:t>, pa kreisi</w:t>
      </w:r>
      <w:r w:rsidR="0053327B">
        <w:rPr>
          <w:rFonts w:cs="Arial"/>
          <w:szCs w:val="24"/>
        </w:rPr>
        <w:t xml:space="preserve">), kas ieslēgts maršruta ierakstīšanas režīmā, reģistrējot maršruta punktus ne retāk kā ik pēc </w:t>
      </w:r>
      <w:r>
        <w:rPr>
          <w:rFonts w:cs="Arial"/>
          <w:szCs w:val="24"/>
        </w:rPr>
        <w:t>3</w:t>
      </w:r>
      <w:r w:rsidR="0053327B">
        <w:rPr>
          <w:rFonts w:cs="Arial"/>
          <w:szCs w:val="24"/>
        </w:rPr>
        <w:t xml:space="preserve"> sekundēm</w:t>
      </w:r>
      <w:r>
        <w:rPr>
          <w:rFonts w:cs="Arial"/>
          <w:szCs w:val="24"/>
        </w:rPr>
        <w:t xml:space="preserve"> (vēlams biežāk)</w:t>
      </w:r>
      <w:r w:rsidR="0053327B">
        <w:rPr>
          <w:rFonts w:cs="Arial"/>
          <w:szCs w:val="24"/>
        </w:rPr>
        <w:t xml:space="preserve">. </w:t>
      </w:r>
      <w:r>
        <w:rPr>
          <w:rFonts w:cs="Arial"/>
          <w:szCs w:val="24"/>
        </w:rPr>
        <w:t xml:space="preserve">Ideālais punktu ieraksta režīms ir ik pēc sekundes, tomēr pirms uzskaites jāpārliecinās, vai, ņemot vērā attiecīgajā uzskaišu sesijā veicamo kopējo maršruta garumu, šādā režīmā GPS uztvērējam pietiks atmiņas, lai šos punktus saglabātu. </w:t>
      </w:r>
      <w:r w:rsidR="00034C55">
        <w:rPr>
          <w:rFonts w:cs="Arial"/>
          <w:szCs w:val="24"/>
        </w:rPr>
        <w:t>Uztvērējs nodrošinās uzskaites veicējus ar precīzu laiku (līdz sekundei!) un n</w:t>
      </w:r>
      <w:r>
        <w:rPr>
          <w:rFonts w:cs="Arial"/>
          <w:szCs w:val="24"/>
        </w:rPr>
        <w:t>a</w:t>
      </w:r>
      <w:r w:rsidR="00034C55">
        <w:rPr>
          <w:rFonts w:cs="Arial"/>
          <w:szCs w:val="24"/>
        </w:rPr>
        <w:t>vigācijas iespējām pa veicamajiem uzskaišu maršrutiem.</w:t>
      </w:r>
      <w:r w:rsidR="00CD3C0B">
        <w:rPr>
          <w:rFonts w:cs="Arial"/>
          <w:szCs w:val="24"/>
        </w:rPr>
        <w:t xml:space="preserve"> </w:t>
      </w:r>
    </w:p>
    <w:p w:rsidR="00403476" w:rsidRPr="00E81415" w:rsidRDefault="00403476" w:rsidP="00403476">
      <w:pPr>
        <w:rPr>
          <w:rFonts w:cs="Arial"/>
          <w:szCs w:val="24"/>
        </w:rPr>
      </w:pPr>
      <w:r w:rsidRPr="00E81415">
        <w:rPr>
          <w:rFonts w:cs="Arial"/>
          <w:noProof/>
          <w:szCs w:val="24"/>
          <w:lang w:eastAsia="lv-LV"/>
        </w:rPr>
      </w:r>
      <w:r w:rsidRPr="00E81415">
        <w:rPr>
          <w:rFonts w:cs="Arial"/>
          <w:szCs w:val="24"/>
        </w:rPr>
        <w:pict>
          <v:shape id="_x0000_s1039" type="#_x0000_t75" style="width:115.5pt;height:267.35pt;mso-position-horizontal-relative:char;mso-position-vertical-relative:line">
            <v:imagedata r:id="rId19" o:title=""/>
            <w10:anchorlock/>
          </v:shape>
        </w:pict>
      </w:r>
      <w:r w:rsidR="00B71348">
        <w:rPr>
          <w:rFonts w:cs="Arial"/>
          <w:szCs w:val="24"/>
        </w:rPr>
        <w:t xml:space="preserve"> </w:t>
      </w:r>
      <w:r w:rsidR="00B71348" w:rsidRPr="00080437">
        <w:rPr>
          <w:noProof/>
          <w:lang w:eastAsia="lv-LV"/>
        </w:rPr>
        <w:pict>
          <v:shape id="Picture 1" o:spid="_x0000_i1037" type="#_x0000_t75" alt="https://www.thebcgpsstore.ca/images/T/garmin_external_gps_antenna_mcx_www.thebcgpsstore.ca.jpg" style="width:224.85pt;height:224.85pt;visibility:visible">
            <v:imagedata r:id="rId20" o:title="garmin_external_gps_antenna_mcx_www"/>
          </v:shape>
        </w:pict>
      </w:r>
    </w:p>
    <w:p w:rsidR="00403476" w:rsidRPr="00E81415" w:rsidRDefault="00B37E1C" w:rsidP="00403476">
      <w:pPr>
        <w:pStyle w:val="Figure"/>
        <w:rPr>
          <w:lang w:val="lv-LV"/>
        </w:rPr>
      </w:pPr>
      <w:r>
        <w:rPr>
          <w:lang w:val="lv-LV"/>
        </w:rPr>
        <w:t>11.</w:t>
      </w:r>
      <w:r w:rsidR="004A5DC7">
        <w:rPr>
          <w:lang w:val="lv-LV"/>
        </w:rPr>
        <w:t xml:space="preserve"> </w:t>
      </w:r>
      <w:r>
        <w:rPr>
          <w:lang w:val="lv-LV"/>
        </w:rPr>
        <w:t>attēls</w:t>
      </w:r>
      <w:r w:rsidR="00403476" w:rsidRPr="00E81415">
        <w:rPr>
          <w:lang w:val="lv-LV"/>
        </w:rPr>
        <w:t xml:space="preserve">. </w:t>
      </w:r>
      <w:r w:rsidR="00403476">
        <w:rPr>
          <w:lang w:val="lv-LV"/>
        </w:rPr>
        <w:t>A</w:t>
      </w:r>
      <w:r w:rsidR="00403476" w:rsidRPr="00E81415">
        <w:rPr>
          <w:lang w:val="lv-LV"/>
        </w:rPr>
        <w:t xml:space="preserve">viouzskaitēm piemērots </w:t>
      </w:r>
      <w:r w:rsidR="00403476">
        <w:rPr>
          <w:lang w:val="lv-LV"/>
        </w:rPr>
        <w:t>r</w:t>
      </w:r>
      <w:r w:rsidR="00403476" w:rsidRPr="00E81415">
        <w:rPr>
          <w:lang w:val="lv-LV"/>
        </w:rPr>
        <w:t xml:space="preserve">okas GPS </w:t>
      </w:r>
      <w:r w:rsidR="00403476">
        <w:rPr>
          <w:lang w:val="lv-LV"/>
        </w:rPr>
        <w:t>uztvērējs</w:t>
      </w:r>
      <w:r w:rsidR="00B71348">
        <w:rPr>
          <w:lang w:val="lv-LV"/>
        </w:rPr>
        <w:t xml:space="preserve"> (pa kreisi) un ārējā antena (pa labi)</w:t>
      </w:r>
      <w:r w:rsidR="00403476" w:rsidRPr="00E81415">
        <w:rPr>
          <w:lang w:val="lv-LV"/>
        </w:rPr>
        <w:t>.</w:t>
      </w:r>
    </w:p>
    <w:p w:rsidR="00C67F1B" w:rsidRDefault="00DA62FA" w:rsidP="00047F98">
      <w:pPr>
        <w:rPr>
          <w:rFonts w:cs="Arial"/>
          <w:szCs w:val="24"/>
        </w:rPr>
      </w:pPr>
      <w:r>
        <w:rPr>
          <w:rFonts w:cs="Arial"/>
          <w:szCs w:val="24"/>
        </w:rPr>
        <w:t>Jāatceras, ka GPS uztvērēji rāda precīzu laiku tikai, kad ir iztvēruši vismaz 3 satelītu signālus un pilnībā noorientējušies. L</w:t>
      </w:r>
      <w:r w:rsidR="00C67F1B">
        <w:rPr>
          <w:rFonts w:cs="Arial"/>
          <w:szCs w:val="24"/>
        </w:rPr>
        <w:t>idmašīnā, īpaši vietās aiz pilota un ko-pilota</w:t>
      </w:r>
      <w:r>
        <w:rPr>
          <w:rFonts w:cs="Arial"/>
          <w:szCs w:val="24"/>
        </w:rPr>
        <w:t>,</w:t>
      </w:r>
      <w:r w:rsidR="00C67F1B">
        <w:rPr>
          <w:rFonts w:cs="Arial"/>
          <w:szCs w:val="24"/>
        </w:rPr>
        <w:t xml:space="preserve"> </w:t>
      </w:r>
      <w:r>
        <w:rPr>
          <w:rFonts w:cs="Arial"/>
          <w:szCs w:val="24"/>
        </w:rPr>
        <w:t xml:space="preserve">GPS uztvērējiem </w:t>
      </w:r>
      <w:r w:rsidR="00C67F1B">
        <w:rPr>
          <w:rFonts w:cs="Arial"/>
          <w:szCs w:val="24"/>
        </w:rPr>
        <w:t>var būt grūtības ar satelītu signālu uztver</w:t>
      </w:r>
      <w:r>
        <w:rPr>
          <w:rFonts w:cs="Arial"/>
          <w:szCs w:val="24"/>
        </w:rPr>
        <w:t>ša</w:t>
      </w:r>
      <w:r w:rsidR="00C67F1B">
        <w:rPr>
          <w:rFonts w:cs="Arial"/>
          <w:szCs w:val="24"/>
        </w:rPr>
        <w:t>nu, tādēļ tos nepieciešams aprīkot ar ārējo antenu. Ārējās antenas uztverošā daļa (vislabāk) jāpiestiprina pie lidmašīnas priekšējā stikla, kur uztveramība ir vislabākā.</w:t>
      </w:r>
    </w:p>
    <w:p w:rsidR="008E7D59" w:rsidRPr="00E81415" w:rsidRDefault="007A1640" w:rsidP="00047F98">
      <w:pPr>
        <w:rPr>
          <w:rFonts w:cs="Arial"/>
          <w:szCs w:val="24"/>
        </w:rPr>
      </w:pPr>
      <w:r>
        <w:rPr>
          <w:rFonts w:cs="Arial"/>
          <w:szCs w:val="24"/>
        </w:rPr>
        <w:t>Lai noteiktu uzskaitē izmantojamo attālumu joslu robežas, uzskaites veicējiem nepieciešams klinometrs, kas rāda precīzu skata leņķi (līdz tuvākajam grādam) attiecībā pret horizontu (12. attēls).</w:t>
      </w:r>
      <w:r w:rsidR="005F3C31">
        <w:rPr>
          <w:rFonts w:cs="Arial"/>
          <w:szCs w:val="24"/>
        </w:rPr>
        <w:t xml:space="preserve"> Lidojot uzskaišu veikšanai paredzētajā augstumā (250 pēdas virs jūras līmeņa), joslu robežu noteikšanai izmantojamie leņķi doti 1. tabulā.</w:t>
      </w:r>
    </w:p>
    <w:p w:rsidR="00683986" w:rsidRPr="00E81415" w:rsidRDefault="00683986" w:rsidP="00683986">
      <w:pPr>
        <w:rPr>
          <w:rFonts w:cs="Arial"/>
          <w:szCs w:val="24"/>
        </w:rPr>
      </w:pPr>
      <w:r w:rsidRPr="00E81415">
        <w:rPr>
          <w:rFonts w:cs="Arial"/>
          <w:szCs w:val="24"/>
        </w:rPr>
        <w:lastRenderedPageBreak/>
        <w:pict>
          <v:shape id="Picture 3" o:spid="_x0000_i1038" type="#_x0000_t75" style="width:183.4pt;height:190.2pt;visibility:visible">
            <v:fill recolor="t" type="frame"/>
            <v:imagedata r:id="rId21" o:title=""/>
          </v:shape>
        </w:pict>
      </w:r>
      <w:r w:rsidR="00BF75DD">
        <w:rPr>
          <w:rFonts w:cs="Arial"/>
          <w:szCs w:val="24"/>
        </w:rPr>
        <w:tab/>
      </w:r>
      <w:r w:rsidR="00BF75DD" w:rsidRPr="00EF722B">
        <w:rPr>
          <w:noProof/>
          <w:lang w:eastAsia="lv-LV"/>
        </w:rPr>
        <w:pict>
          <v:shape id="_x0000_i1039" type="#_x0000_t75" alt="http://www.forestrynepal.org/images/images/clinometer.jpg" style="width:152.85pt;height:148.1pt;visibility:visible">
            <v:imagedata r:id="rId22" o:title="clinometer" croptop="4348f"/>
          </v:shape>
        </w:pict>
      </w:r>
    </w:p>
    <w:p w:rsidR="00683986" w:rsidRPr="00E81415" w:rsidRDefault="00B37E1C" w:rsidP="00683986">
      <w:pPr>
        <w:pStyle w:val="Figure"/>
        <w:rPr>
          <w:lang w:val="lv-LV"/>
        </w:rPr>
      </w:pPr>
      <w:r>
        <w:rPr>
          <w:lang w:val="lv-LV"/>
        </w:rPr>
        <w:t>12. attēls</w:t>
      </w:r>
      <w:r w:rsidR="00683986" w:rsidRPr="00E81415">
        <w:rPr>
          <w:lang w:val="lv-LV"/>
        </w:rPr>
        <w:t>. Klinometrs</w:t>
      </w:r>
      <w:r w:rsidR="00683986">
        <w:rPr>
          <w:lang w:val="lv-LV"/>
        </w:rPr>
        <w:t xml:space="preserve"> rāda leņķi no horizonta un</w:t>
      </w:r>
      <w:r w:rsidR="00683986" w:rsidRPr="00E81415">
        <w:rPr>
          <w:lang w:val="lv-LV"/>
        </w:rPr>
        <w:t xml:space="preserve"> aviouzskaitēs tiek izmantots, lai noteiktu attāluma joslu robežas.</w:t>
      </w:r>
    </w:p>
    <w:p w:rsidR="008E7D59" w:rsidRPr="00E81415" w:rsidRDefault="008E7D59" w:rsidP="00047F98">
      <w:pPr>
        <w:rPr>
          <w:rFonts w:cs="Arial"/>
          <w:szCs w:val="24"/>
        </w:rPr>
      </w:pPr>
      <w:r>
        <w:rPr>
          <w:rFonts w:cs="Arial"/>
          <w:szCs w:val="24"/>
        </w:rPr>
        <w:t>Uzskaišu laikā, lidojot lidmašīnā, visa uzmanība ir jāpievērš jūras virsmai un, ņemot vērā lidojuma ātrumu, novērotājam nav daudz laika lēmumu pieņemšanai.</w:t>
      </w:r>
      <w:r w:rsidR="005F3C31">
        <w:rPr>
          <w:rFonts w:cs="Arial"/>
          <w:szCs w:val="24"/>
        </w:rPr>
        <w:t xml:space="preserve"> Jebkura sekunde, kurā uzmanība jūras virsmai nav pilnīga, var rezultēties nepamanītos putnos. Šādos apstākļos novērojumu pierakstīšana uz papīra vai digitāli nav iespējama.</w:t>
      </w:r>
      <w:r w:rsidR="00606BC1">
        <w:rPr>
          <w:rFonts w:cs="Arial"/>
          <w:szCs w:val="24"/>
        </w:rPr>
        <w:t xml:space="preserve"> Tādēļ visus novērojumus jāieziņo rokas diktofonā (13. attēls). Ļoti svarīgi, lai diktofons būtu digitāls un ierakstītie ziņojumi būtu viegli lejupielādējumi uz datora. Tāpat svarīgi, lai tam būtu viegli pieejamas REC un STOP pogas un kuras nebūtu sajaucamas ar citām pogām.</w:t>
      </w:r>
      <w:r w:rsidR="003C1933">
        <w:rPr>
          <w:rFonts w:cs="Arial"/>
          <w:szCs w:val="24"/>
        </w:rPr>
        <w:t xml:space="preserve"> Vislabāk izvēlēties diktafona modeļus, kuros abas nepieciešamās pogas labi izceļās uz pārējo fona.</w:t>
      </w:r>
    </w:p>
    <w:p w:rsidR="00A7237D" w:rsidRPr="00E81415" w:rsidRDefault="00D54227" w:rsidP="00D54227">
      <w:pPr>
        <w:keepNext/>
        <w:rPr>
          <w:rFonts w:cs="Arial"/>
          <w:szCs w:val="24"/>
        </w:rPr>
      </w:pPr>
      <w:r w:rsidRPr="00E81415">
        <w:rPr>
          <w:rFonts w:cs="Arial"/>
          <w:szCs w:val="24"/>
        </w:rPr>
        <w:pict>
          <v:shape id="_x0000_i1040" type="#_x0000_t75" style="width:93.05pt;height:249.95pt;visibility:visible">
            <v:fill recolor="t" type="frame"/>
            <v:imagedata r:id="rId23" o:title=""/>
          </v:shape>
        </w:pict>
      </w:r>
    </w:p>
    <w:p w:rsidR="009B4678" w:rsidRDefault="00B37E1C" w:rsidP="009B4678">
      <w:pPr>
        <w:pStyle w:val="Figure"/>
        <w:rPr>
          <w:lang w:val="lv-LV"/>
        </w:rPr>
      </w:pPr>
      <w:r>
        <w:rPr>
          <w:lang w:val="lv-LV"/>
        </w:rPr>
        <w:t>13. attēls. Digit</w:t>
      </w:r>
      <w:r w:rsidR="002E74AE">
        <w:rPr>
          <w:lang w:val="lv-LV"/>
        </w:rPr>
        <w:t>ālais dikta</w:t>
      </w:r>
      <w:r>
        <w:rPr>
          <w:lang w:val="lv-LV"/>
        </w:rPr>
        <w:t xml:space="preserve">fons </w:t>
      </w:r>
      <w:r w:rsidR="002E74AE">
        <w:rPr>
          <w:lang w:val="lv-LV"/>
        </w:rPr>
        <w:t>novērojumu ierakstīšanai</w:t>
      </w:r>
      <w:r w:rsidR="009B4678" w:rsidRPr="00E81415">
        <w:rPr>
          <w:lang w:val="lv-LV"/>
        </w:rPr>
        <w:t>.</w:t>
      </w:r>
    </w:p>
    <w:p w:rsidR="003A4A54" w:rsidRPr="00D303CC" w:rsidRDefault="003A4A54" w:rsidP="004A5DC7">
      <w:r>
        <w:lastRenderedPageBreak/>
        <w:t>Uzskaites laikā jācenšas runāt</w:t>
      </w:r>
      <w:r w:rsidR="004A5DC7">
        <w:t xml:space="preserve"> skaļi,</w:t>
      </w:r>
      <w:r>
        <w:t xml:space="preserve"> skaidri un </w:t>
      </w:r>
      <w:r w:rsidR="004A5DC7">
        <w:t>diktofons</w:t>
      </w:r>
      <w:r>
        <w:t xml:space="preserve"> jātur pietiekami tuvu mutei.</w:t>
      </w:r>
    </w:p>
    <w:p w:rsidR="003F74F5" w:rsidRDefault="003F74F5" w:rsidP="009B1F32">
      <w:pPr>
        <w:rPr>
          <w:rFonts w:cs="Arial"/>
          <w:szCs w:val="24"/>
        </w:rPr>
      </w:pPr>
      <w:r>
        <w:rPr>
          <w:rFonts w:cs="Arial"/>
          <w:szCs w:val="24"/>
        </w:rPr>
        <w:t xml:space="preserve">Uzskaišu veicējiem </w:t>
      </w:r>
      <w:r w:rsidR="007A4904">
        <w:rPr>
          <w:rFonts w:cs="Arial"/>
          <w:szCs w:val="24"/>
        </w:rPr>
        <w:t xml:space="preserve">lidojuma laikā var būt </w:t>
      </w:r>
      <w:r>
        <w:rPr>
          <w:rFonts w:cs="Arial"/>
          <w:szCs w:val="24"/>
        </w:rPr>
        <w:t xml:space="preserve">arī neliela palielinājuma (līdz 8 reizēm, labāk mazāka) binoklis. Tomēr tas lietojams tikai </w:t>
      </w:r>
      <w:r w:rsidR="007A4904">
        <w:rPr>
          <w:rFonts w:cs="Arial"/>
          <w:szCs w:val="24"/>
        </w:rPr>
        <w:t xml:space="preserve">izņēmuma gadījumos </w:t>
      </w:r>
      <w:r>
        <w:rPr>
          <w:rFonts w:cs="Arial"/>
          <w:szCs w:val="24"/>
        </w:rPr>
        <w:t xml:space="preserve">jau pamanīto putnu sugu noteikšanai, ja to nav iespējams izdarīt bez binokļa. Tomēr </w:t>
      </w:r>
      <w:r w:rsidR="007A4904">
        <w:rPr>
          <w:rFonts w:cs="Arial"/>
          <w:szCs w:val="24"/>
        </w:rPr>
        <w:t xml:space="preserve">no </w:t>
      </w:r>
      <w:r>
        <w:rPr>
          <w:rFonts w:cs="Arial"/>
          <w:szCs w:val="24"/>
        </w:rPr>
        <w:t xml:space="preserve">binokļa </w:t>
      </w:r>
      <w:r w:rsidR="007A4904">
        <w:rPr>
          <w:rFonts w:cs="Arial"/>
          <w:szCs w:val="24"/>
        </w:rPr>
        <w:t xml:space="preserve">lietošanas </w:t>
      </w:r>
      <w:r>
        <w:rPr>
          <w:rFonts w:cs="Arial"/>
          <w:szCs w:val="24"/>
        </w:rPr>
        <w:t xml:space="preserve">ieteicams </w:t>
      </w:r>
      <w:r w:rsidR="007A4904">
        <w:rPr>
          <w:rFonts w:cs="Arial"/>
          <w:szCs w:val="24"/>
        </w:rPr>
        <w:t>izvairīties</w:t>
      </w:r>
      <w:r>
        <w:rPr>
          <w:rFonts w:cs="Arial"/>
          <w:szCs w:val="24"/>
        </w:rPr>
        <w:t xml:space="preserve">, </w:t>
      </w:r>
      <w:r w:rsidR="007A4904">
        <w:rPr>
          <w:rFonts w:cs="Arial"/>
          <w:szCs w:val="24"/>
        </w:rPr>
        <w:t>j</w:t>
      </w:r>
      <w:r>
        <w:rPr>
          <w:rFonts w:cs="Arial"/>
          <w:szCs w:val="24"/>
        </w:rPr>
        <w:t xml:space="preserve">o tādā veidā pastāv liels risks palaist garām putnus citās joslās. Ņemot vērā lidojuma ātrumu, binokļa izmantošana </w:t>
      </w:r>
      <w:r w:rsidR="00696D18">
        <w:rPr>
          <w:rFonts w:cs="Arial"/>
          <w:szCs w:val="24"/>
        </w:rPr>
        <w:t>visbiežāk</w:t>
      </w:r>
      <w:r>
        <w:rPr>
          <w:rFonts w:cs="Arial"/>
          <w:szCs w:val="24"/>
        </w:rPr>
        <w:t xml:space="preserve"> nav īpaši produktīva</w:t>
      </w:r>
      <w:r w:rsidR="00696D18">
        <w:rPr>
          <w:rFonts w:cs="Arial"/>
          <w:szCs w:val="24"/>
        </w:rPr>
        <w:t xml:space="preserve">. </w:t>
      </w:r>
      <w:r w:rsidR="004D7678">
        <w:rPr>
          <w:rFonts w:cs="Arial"/>
          <w:szCs w:val="24"/>
        </w:rPr>
        <w:t>Tā kā</w:t>
      </w:r>
      <w:r w:rsidR="00696D18">
        <w:rPr>
          <w:rFonts w:cs="Arial"/>
          <w:szCs w:val="24"/>
        </w:rPr>
        <w:t xml:space="preserve"> nozīmīgākie ir novērojumi tuvajās joslās, kurās</w:t>
      </w:r>
      <w:r w:rsidR="00A86C00">
        <w:rPr>
          <w:rFonts w:cs="Arial"/>
          <w:szCs w:val="24"/>
        </w:rPr>
        <w:t xml:space="preserve"> binokļa lietošana nav nepieciešama, binokļa lietošana tālāko joslu putnu noteikšanai, var rezultēties nozīmīgāku datu nereģistrēšanā.</w:t>
      </w:r>
    </w:p>
    <w:p w:rsidR="004D7678" w:rsidRDefault="004D7678">
      <w:pPr>
        <w:rPr>
          <w:rFonts w:cs="Arial"/>
          <w:szCs w:val="24"/>
        </w:rPr>
      </w:pPr>
      <w:r>
        <w:rPr>
          <w:rFonts w:cs="Arial"/>
          <w:szCs w:val="24"/>
        </w:rPr>
        <w:t>Lidojuma laikā vēlams turēt pa rokai palīglīdzekļus – laminētas lapas:</w:t>
      </w:r>
    </w:p>
    <w:p w:rsidR="004D7678" w:rsidRDefault="004D7678" w:rsidP="004D7678">
      <w:pPr>
        <w:numPr>
          <w:ilvl w:val="0"/>
          <w:numId w:val="13"/>
        </w:numPr>
        <w:rPr>
          <w:rFonts w:cs="Arial"/>
          <w:szCs w:val="24"/>
        </w:rPr>
      </w:pPr>
      <w:r>
        <w:rPr>
          <w:rFonts w:cs="Arial"/>
          <w:szCs w:val="24"/>
        </w:rPr>
        <w:t>ar secību, kādā ziņojama informācija, uzsākot lidojumu, uzsākot un beidzot katru uzskaites transekti, kā arī reģistrējot novērojumus (</w:t>
      </w:r>
      <w:r w:rsidR="00175667" w:rsidRPr="008B4D64">
        <w:rPr>
          <w:rFonts w:cs="Arial"/>
          <w:szCs w:val="24"/>
        </w:rPr>
        <w:t>1</w:t>
      </w:r>
      <w:r w:rsidRPr="008B4D64">
        <w:rPr>
          <w:rFonts w:cs="Arial"/>
          <w:szCs w:val="24"/>
        </w:rPr>
        <w:t xml:space="preserve">. </w:t>
      </w:r>
      <w:r w:rsidR="00CD3E3A" w:rsidRPr="008B4D64">
        <w:rPr>
          <w:rFonts w:cs="Arial"/>
          <w:szCs w:val="24"/>
        </w:rPr>
        <w:t>pielikums</w:t>
      </w:r>
      <w:r>
        <w:rPr>
          <w:rFonts w:cs="Arial"/>
          <w:szCs w:val="24"/>
        </w:rPr>
        <w:t xml:space="preserve">). </w:t>
      </w:r>
    </w:p>
    <w:p w:rsidR="004D7678" w:rsidRDefault="004D7678" w:rsidP="004D7678">
      <w:pPr>
        <w:numPr>
          <w:ilvl w:val="0"/>
          <w:numId w:val="13"/>
        </w:numPr>
        <w:rPr>
          <w:rFonts w:cs="Arial"/>
          <w:szCs w:val="24"/>
        </w:rPr>
      </w:pPr>
      <w:r>
        <w:rPr>
          <w:rFonts w:cs="Arial"/>
          <w:szCs w:val="24"/>
        </w:rPr>
        <w:t xml:space="preserve">ar pareiziem </w:t>
      </w:r>
      <w:r w:rsidR="00144ED3">
        <w:rPr>
          <w:rFonts w:cs="Arial"/>
          <w:szCs w:val="24"/>
        </w:rPr>
        <w:t>klinometra rādījumiem (</w:t>
      </w:r>
      <w:r>
        <w:rPr>
          <w:rFonts w:cs="Arial"/>
          <w:szCs w:val="24"/>
        </w:rPr>
        <w:t>leņķiem</w:t>
      </w:r>
      <w:r w:rsidR="00144ED3">
        <w:rPr>
          <w:rFonts w:cs="Arial"/>
          <w:szCs w:val="24"/>
        </w:rPr>
        <w:t>)</w:t>
      </w:r>
      <w:r>
        <w:rPr>
          <w:rFonts w:cs="Arial"/>
          <w:szCs w:val="24"/>
        </w:rPr>
        <w:t xml:space="preserve"> attāluma joslu robežu noteikšanai klinometrā, lidojot metodikā paredzētajā augstumā</w:t>
      </w:r>
      <w:r w:rsidR="00CD3E3A">
        <w:rPr>
          <w:rFonts w:cs="Arial"/>
          <w:szCs w:val="24"/>
        </w:rPr>
        <w:t xml:space="preserve"> (</w:t>
      </w:r>
      <w:r w:rsidR="00175667" w:rsidRPr="008B4D64">
        <w:rPr>
          <w:rFonts w:cs="Arial"/>
          <w:szCs w:val="24"/>
        </w:rPr>
        <w:t>2</w:t>
      </w:r>
      <w:r w:rsidR="00CD3E3A" w:rsidRPr="008B4D64">
        <w:rPr>
          <w:rFonts w:cs="Arial"/>
          <w:szCs w:val="24"/>
        </w:rPr>
        <w:t>. pielikums</w:t>
      </w:r>
      <w:r w:rsidR="00CD3E3A">
        <w:rPr>
          <w:rFonts w:cs="Arial"/>
          <w:szCs w:val="24"/>
        </w:rPr>
        <w:t>)</w:t>
      </w:r>
    </w:p>
    <w:p w:rsidR="00955126" w:rsidRDefault="00955126" w:rsidP="00955126">
      <w:pPr>
        <w:pStyle w:val="Heading1"/>
      </w:pPr>
      <w:bookmarkStart w:id="16" w:name="_Toc419201289"/>
      <w:r>
        <w:t>Sagatavošanās uzskaitei</w:t>
      </w:r>
      <w:bookmarkEnd w:id="16"/>
    </w:p>
    <w:p w:rsidR="004C299C" w:rsidRDefault="004C299C" w:rsidP="008366EC">
      <w:pPr>
        <w:pStyle w:val="Heading2"/>
      </w:pPr>
      <w:bookmarkStart w:id="17" w:name="_Toc419201290"/>
      <w:r>
        <w:t>Uzskaišu veicēju kvalifikācija</w:t>
      </w:r>
      <w:bookmarkEnd w:id="17"/>
    </w:p>
    <w:p w:rsidR="00B24F72" w:rsidRDefault="006579F5" w:rsidP="00955126">
      <w:r>
        <w:t xml:space="preserve">Uzskaišu veicējiem ir jābūt sagatavotiem aviouzskaitēm – tiem detaļās jāpārzina uzskaišu metodika, kā arī labi jāpazīst </w:t>
      </w:r>
      <w:r w:rsidR="00516103">
        <w:t>putni no lidmašīnas</w:t>
      </w:r>
      <w:r>
        <w:t>. Lai gan vispārējās putnu pazīšanas iemaņas standarta lauka apstākļos ir noderīgas arī aviouzskaišu veicējiem, tās tomēr nav pietiekamas, lai kvalitatīvi veiktu aviouzskaiti. Putni no augšas izskatās citādi nekā tos pierasts vērot no zemes un šajos apstākļos lielāka nozīme ir citām pazīmēm. Turklāt lidmašīnā putnu vērotāja standarta darba instruments – binoklis ir praktiski neizmantojams</w:t>
      </w:r>
      <w:r w:rsidR="00516103">
        <w:t xml:space="preserve">, tādēļ novērotājam jāspēj </w:t>
      </w:r>
      <w:r w:rsidR="001D3A5E">
        <w:t>sugu</w:t>
      </w:r>
      <w:r w:rsidR="00516103">
        <w:t xml:space="preserve"> (un reizēm arī vecumu un dzimumu) noteikšanai svarīgās detaļas saskatīt ar neapbruņotu aci no attāluma.</w:t>
      </w:r>
      <w:r w:rsidR="00B24F72">
        <w:t xml:space="preserve"> Tas rada nosacījumu, ka novērotāja redzei ir jābūt atbilstoši asai.</w:t>
      </w:r>
    </w:p>
    <w:p w:rsidR="00B24F72" w:rsidRDefault="00B24F72" w:rsidP="00B24F72">
      <w:r>
        <w:t xml:space="preserve">Novērotājam ir labi jāpazīst putnu noteikšana no augšas un, lai apgūtu noteikšanas pazīmes, ir pieejami vairāki specifiski putnu noteicēji </w:t>
      </w:r>
      <w:r>
        <w:fldChar w:fldCharType="begin" w:fldLock="1"/>
      </w:r>
      <w:r w:rsidR="00BE4280">
        <w:instrText>ADDIN CSL_CITATION { "citationItems" : [ { "id" : "ITEM-1", "itemData" : { "author" : [ { "dropping-particle" : "", "family" : "Blomdahl", "given" : "A.", "non-dropping-particle" : "", "parse-names" : false, "suffix" : "" }, { "dropping-particle" : "", "family" : "Breife", "given" : "B.", "non-dropping-particle" : "", "parse-names" : false, "suffix" : "" }, { "dropping-particle" : "", "family" : "Holmstrom", "given" : "N.", "non-dropping-particle" : "", "parse-names" : false, "suffix" : "" } ], "id" : "ITEM-1", "issued" : { "date-parts" : [ [ "2007" ] ] }, "number-of-pages" : "374", "publisher" : "Chrisopher Helm", "publisher-place" : "London", "title" : "Flight Identification of European Seabirds", "type" : "book" }, "uris" : [ "http://www.mendeley.com/documents/?uuid=a96ef459-7b7f-462b-a23d-06f85b052874" ] }, { "id" : "ITEM-2", "itemData" : { "author" : [ { "dropping-particle" : "", "family" : "Bowman", "given" : "Timothy Dale", "non-dropping-particle" : "", "parse-names" : false, "suffix" : "" } ], "id" : "ITEM-2", "issued" : { "date-parts" : [ [ "2014" ] ] }, "number-of-pages" : "80", "publisher" : "U.S. Fish and Wildlife Service Division of Migratory Bird Management", "publisher-place" : "Anchorage, Alaska", "title" : "Aerial Observer's Guide to North American Waterfowl. Identifying and Counting Birds from the Air", "type" : "book" }, "uris" : [ "http://www.mendeley.com/documents/?uuid=20400964-177c-4cff-8e5c-116627f48323" ] } ], "mendeley" : { "formattedCitation" : "(Blomdahl et al., 2007; Bowman, 2014)", "plainTextFormattedCitation" : "(Blomdahl et al., 2007; Bowman, 2014)", "previouslyFormattedCitation" : "(Blomdahl et al., 2007; Bowman, 2014)" }, "properties" : { "noteIndex" : 0 }, "schema" : "https://github.com/citation-style-language/schema/raw/master/csl-citation.json" }</w:instrText>
      </w:r>
      <w:r>
        <w:fldChar w:fldCharType="separate"/>
      </w:r>
      <w:r w:rsidR="00BE4280" w:rsidRPr="00BE4280">
        <w:rPr>
          <w:noProof/>
        </w:rPr>
        <w:t>(Blomdahl et al., 2007; Bowman, 2014)</w:t>
      </w:r>
      <w:r>
        <w:fldChar w:fldCharType="end"/>
      </w:r>
      <w:r>
        <w:t xml:space="preserve">. Sagatavots arī palīglīdzeklis – foto noteicējs ar attēliem, kas lielākoties uzņemti </w:t>
      </w:r>
      <w:r w:rsidR="00BE4280">
        <w:t xml:space="preserve">no lidmašīnas </w:t>
      </w:r>
      <w:r>
        <w:t xml:space="preserve">Latvijas </w:t>
      </w:r>
      <w:r w:rsidR="00DD783D">
        <w:t xml:space="preserve">jūras </w:t>
      </w:r>
      <w:r>
        <w:t xml:space="preserve">ūdeņos </w:t>
      </w:r>
      <w:r w:rsidR="00BE4280">
        <w:fldChar w:fldCharType="begin" w:fldLock="1"/>
      </w:r>
      <w:r w:rsidR="008A366F">
        <w:instrText>ADDIN CSL_CITATION { "citationItems" : [ { "id" : "ITEM-1", "itemData" : { "author" : [ { "dropping-particle" : "", "family" : "Auni\u0146\u0161", "given" : "Ain\u0101rs", "non-dropping-particle" : "", "parse-names" : false, "suffix" : "" }, { "dropping-particle" : "", "family" : "St\u012bpniece", "given" : "Antra", "non-dropping-particle" : "", "parse-names" : false, "suffix" : "" } ], "id" : "ITEM-1", "issued" : { "date-parts" : [ [ "2015" ] ] }, "title" : "J\u016bras putnu noteic\u0113js. M\u0101c\u012bbu l\u012bdzeklis aviouzskai\u0161u veic\u0113jiem", "type" : "article" }, "uris" : [ "http://www.mendeley.com/documents/?uuid=1fa6da6a-2650-48ab-ab62-ca62a58f6b52" ] } ], "mendeley" : { "formattedCitation" : "(Auni\u0146\u0161 and St\u012bpniece, 2015)", "manualFormatting" : "(Auni\u0146\u0161 un St\u012bpniece, 2015)", "plainTextFormattedCitation" : "(Auni\u0146\u0161 and St\u012bpniece, 2015)", "previouslyFormattedCitation" : "(Auni\u0146\u0161 and St\u012bpniece, 2015)" }, "properties" : { "noteIndex" : 0 }, "schema" : "https://github.com/citation-style-language/schema/raw/master/csl-citation.json" }</w:instrText>
      </w:r>
      <w:r w:rsidR="00BE4280">
        <w:fldChar w:fldCharType="separate"/>
      </w:r>
      <w:r w:rsidR="004A5DC7" w:rsidRPr="004A5DC7">
        <w:rPr>
          <w:noProof/>
        </w:rPr>
        <w:t xml:space="preserve">(Auniņš </w:t>
      </w:r>
      <w:r w:rsidR="008A366F">
        <w:rPr>
          <w:noProof/>
        </w:rPr>
        <w:t>un</w:t>
      </w:r>
      <w:r w:rsidR="008A366F" w:rsidRPr="004A5DC7">
        <w:rPr>
          <w:noProof/>
        </w:rPr>
        <w:t xml:space="preserve"> </w:t>
      </w:r>
      <w:r w:rsidR="004A5DC7" w:rsidRPr="004A5DC7">
        <w:rPr>
          <w:noProof/>
        </w:rPr>
        <w:t>Stīpniece, 2015)</w:t>
      </w:r>
      <w:r w:rsidR="00BE4280">
        <w:fldChar w:fldCharType="end"/>
      </w:r>
      <w:r>
        <w:t>.</w:t>
      </w:r>
    </w:p>
    <w:p w:rsidR="009E5D15" w:rsidRDefault="00B43007" w:rsidP="00955126">
      <w:r>
        <w:t xml:space="preserve">Ņemot vērā uzskaites apstākļus, būtiska ir novērotāja spēja ātri pieņemt lēmumus un tos </w:t>
      </w:r>
      <w:r w:rsidR="00323046">
        <w:t xml:space="preserve">nekavējoties </w:t>
      </w:r>
      <w:r>
        <w:t xml:space="preserve">ziņot diktofonā, turklāt kvalitātē, kas neradīs problēmas ar datu izmantojamību. </w:t>
      </w:r>
    </w:p>
    <w:p w:rsidR="005C3B9B" w:rsidRDefault="005C3B9B" w:rsidP="00955126">
      <w:r>
        <w:lastRenderedPageBreak/>
        <w:t xml:space="preserve">Tā kā uzskaišu laikā jāspēj noteikt ne tikai putnu sugas, bet jāvar novērtēt </w:t>
      </w:r>
      <w:r w:rsidR="009E5D15">
        <w:t xml:space="preserve">arī </w:t>
      </w:r>
      <w:r>
        <w:t>bara lielums, kurš var variēt no dažiem putniem līdz vairākiem tūkstošiem putnu, uzskaišu veicējiem jāapgūst skaita vērtēšanu, izmantojot uzskaišu simulācij</w:t>
      </w:r>
      <w:r w:rsidR="009E5D15">
        <w:t>u</w:t>
      </w:r>
      <w:r>
        <w:t xml:space="preserve"> ar datorprogrammu „Wildlife Counts”</w:t>
      </w:r>
      <w:r w:rsidR="000E074D">
        <w:t xml:space="preserve"> (ieteicamā versija 10.3 vai jaunāka).</w:t>
      </w:r>
      <w:r w:rsidR="009E5D15">
        <w:t xml:space="preserve"> Novērotājam jāsasniedz skaita vērtēšanas kvalitāte, kad vērtēšanas kļūda nepārsniedz 5% (vēlams, ja tā ir mazāka).</w:t>
      </w:r>
    </w:p>
    <w:p w:rsidR="006579F5" w:rsidRDefault="00B24F72" w:rsidP="00955126">
      <w:r>
        <w:t>Uzskaišu veicējam ir vēlama iepriekšēja lidojumu un aviouzskaišu pieredze.</w:t>
      </w:r>
      <w:r w:rsidR="00BC41AF">
        <w:t xml:space="preserve"> Vislabāk, ja tā iegūta speciālos mācību lidojumos, lidojot kopā ar pieredzējušu instruktoru. Kamēr novērotājs nav ieguvis vismaz 30 lidojuma stundu praktisko uzskaišu pieredzi, viņš nevar veikt uzskaiti kā vienīgais novērotājs kādā no lidmašīnas pusēm, tomēr viņš var veikt uzskaiti gadījumos, kad tiek izmantota dubulto novērotāju metode, kā viens no novērotājiem attiecīgajā lidmašīnas pusē.</w:t>
      </w:r>
    </w:p>
    <w:p w:rsidR="00955126" w:rsidRDefault="00955126" w:rsidP="008366EC">
      <w:pPr>
        <w:pStyle w:val="Heading2"/>
      </w:pPr>
      <w:bookmarkStart w:id="18" w:name="_Toc419201291"/>
      <w:r>
        <w:t>Lidojuma vadītājs</w:t>
      </w:r>
      <w:r w:rsidR="008366EC">
        <w:t xml:space="preserve"> un viņa pienākumi</w:t>
      </w:r>
      <w:bookmarkEnd w:id="18"/>
    </w:p>
    <w:p w:rsidR="002132B1" w:rsidRDefault="002F322D" w:rsidP="002132B1">
      <w:r>
        <w:t xml:space="preserve">Katrā lidojumā, katras lidmašīnas ekipāžā viens no uzskaišu </w:t>
      </w:r>
      <w:r w:rsidR="00C10C14">
        <w:t>veicējiem</w:t>
      </w:r>
      <w:r>
        <w:t xml:space="preserve"> ir lidojuma vadītājs. Viņš ir atbildīgs ne tikai par pašu putnu skaitīšanu (tāpat kā pārējie novērotāji)</w:t>
      </w:r>
      <w:r w:rsidR="005F1497">
        <w:t>, bet viņš ir atbildīgs par dažādiem ar lidojuma sagatavošanu saistītiem pienākumiem, kā arī lēmumu pieņemšanu lidojuma laik</w:t>
      </w:r>
      <w:r w:rsidR="00AA0C46">
        <w:t>ā:</w:t>
      </w:r>
    </w:p>
    <w:p w:rsidR="00AA0C46" w:rsidRDefault="00AA0C46" w:rsidP="00AA0C46">
      <w:pPr>
        <w:numPr>
          <w:ilvl w:val="0"/>
          <w:numId w:val="15"/>
        </w:numPr>
      </w:pPr>
      <w:r>
        <w:t>sadala pienākumus uzskaišu veicējiem, t.sk. arī nosaka katr</w:t>
      </w:r>
      <w:r w:rsidR="002378A7">
        <w:t>a</w:t>
      </w:r>
      <w:r>
        <w:t xml:space="preserve"> uzskaites veicēja sēdvietu lidmašīnā. </w:t>
      </w:r>
    </w:p>
    <w:p w:rsidR="00AA0C46" w:rsidRDefault="00AA0C46" w:rsidP="00AA0C46">
      <w:pPr>
        <w:numPr>
          <w:ilvl w:val="0"/>
          <w:numId w:val="15"/>
        </w:numPr>
      </w:pPr>
      <w:r>
        <w:t>nosaka un saskaņo ar pilotu uzskaišu maršrutu lidošanas kārtību, un informē par to pārējos novērotājus</w:t>
      </w:r>
    </w:p>
    <w:p w:rsidR="00AA0C46" w:rsidRDefault="00AA0C46" w:rsidP="00AA0C46">
      <w:pPr>
        <w:numPr>
          <w:ilvl w:val="0"/>
          <w:numId w:val="15"/>
        </w:numPr>
      </w:pPr>
      <w:r>
        <w:t xml:space="preserve">sagatavo darbam GPS uztvērējus un diktofonus un izdala tos uzskaites veicējiem. </w:t>
      </w:r>
      <w:r w:rsidR="001C1581">
        <w:t>Pirms nodošanas uzskaites veicējiem vadītājs</w:t>
      </w:r>
      <w:r>
        <w:t xml:space="preserve"> pārliecinās, ka visos GPS uztvērējos ir augšupielādēti attiecīgajā lidojumā lidojamie uzskaišu transekti, kā arī ka uztvērējos ir aktivizēti pareizie maršruta ierakstīšanas iestādījumi – atrašanās vieta tiek reģistrēta ne retāk kā ik pēc 3 sekundēm (vēlams biežāk – ik pēc sekundes vai divām), kā arī pārliecinās, ka uztvērēja atmiņā pietiks vietas visa maršruta ierakstīšanai. Vajadzīgas gadījumā uzstādījumi jāmaina. Tāpat jāpārliecinās, vai diktofonu atmiņā ir pietiekami daudz vietas ierakstam visa lidojuma garumā. Svarīgi ir pārliecināties arī par bateriju stāvokli GPS uztvērējos un diktofonos – tām jāspēj darboties visu lidojuma laiku bez mainīšanas.</w:t>
      </w:r>
    </w:p>
    <w:p w:rsidR="00AA0C46" w:rsidRDefault="001C1581" w:rsidP="00AA0C46">
      <w:pPr>
        <w:numPr>
          <w:ilvl w:val="0"/>
          <w:numId w:val="15"/>
        </w:numPr>
      </w:pPr>
      <w:r>
        <w:t>nodrošina</w:t>
      </w:r>
      <w:r w:rsidR="00AA0C46">
        <w:t xml:space="preserve"> uzskaites veicējus</w:t>
      </w:r>
      <w:r>
        <w:t xml:space="preserve"> ar rezerves baterijām GPS uztvērējam un diktofonam, kā arī jāņem lidojumā līdzi vismaz pa vienam rezerves GPS uztvērējam un diktofonam ar svaigām baterijām. (Tas jādara tikai drošības nolūkos, lai būtu alternatīva, ja lidojuma laikā rodas kādas </w:t>
      </w:r>
      <w:r>
        <w:lastRenderedPageBreak/>
        <w:t>problēmas ar šī veida ekipējumu. Tomēr pirms lidojuma ir jāizdara viss, lai šādas problēmas lidojuma laikā nerastos).</w:t>
      </w:r>
    </w:p>
    <w:p w:rsidR="001C1581" w:rsidRDefault="001C1581" w:rsidP="00AA0C46">
      <w:pPr>
        <w:numPr>
          <w:ilvl w:val="0"/>
          <w:numId w:val="15"/>
        </w:numPr>
      </w:pPr>
      <w:r>
        <w:t>izdala uzskaites veicējiem pārējo inventāru (drošības tērpi, klinometri, materiāli joslu marķieriem lidmašīnas logā u.c.)</w:t>
      </w:r>
    </w:p>
    <w:p w:rsidR="001C1581" w:rsidRDefault="006C33CA" w:rsidP="00AA0C46">
      <w:pPr>
        <w:numPr>
          <w:ilvl w:val="0"/>
          <w:numId w:val="15"/>
        </w:numPr>
      </w:pPr>
      <w:r>
        <w:t>instruē pilotu (sk. zemāk)</w:t>
      </w:r>
    </w:p>
    <w:p w:rsidR="006C33CA" w:rsidRDefault="006C33CA" w:rsidP="00AA0C46">
      <w:pPr>
        <w:numPr>
          <w:ilvl w:val="0"/>
          <w:numId w:val="15"/>
        </w:numPr>
      </w:pPr>
      <w:r>
        <w:t>instruē uzskaišu veicējus (sk. zemāk)</w:t>
      </w:r>
    </w:p>
    <w:p w:rsidR="006C33CA" w:rsidRDefault="006C33CA" w:rsidP="00AA0C46">
      <w:pPr>
        <w:numPr>
          <w:ilvl w:val="0"/>
          <w:numId w:val="15"/>
        </w:numPr>
      </w:pPr>
      <w:r>
        <w:t>lidojuma laikā seko līdzi lidojuma norisei un komunicē ar pilotu, ja nepieciešams pieņemt lēmumus iepriekš neparedzētās situācijās.</w:t>
      </w:r>
      <w:r w:rsidR="00084F88">
        <w:t xml:space="preserve"> Iespēju robežās cenšas sekot līdzi tam, vai pilots ievēro metodikā paredzētos lidojuma parametrus un atgādina par tiem pilotam, ja viņš tos neievēro. Tomēr, tā kā lidojuma vadītājam tikpat lielā mērā kā pārējiem novērotājiem jākoncentrējas uz pašu uzskaiti, šādai pilota kontrolei nevar veltīt daudz laika, īpaši, ja tas prasa uzmanības novēršanu no jūras virsmas. Tādēļ īpaši svarīga ir pilota instruktāža pirms lidojuma.</w:t>
      </w:r>
    </w:p>
    <w:p w:rsidR="006C33CA" w:rsidRDefault="006C33CA" w:rsidP="006C33CA">
      <w:pPr>
        <w:numPr>
          <w:ilvl w:val="0"/>
          <w:numId w:val="15"/>
        </w:numPr>
      </w:pPr>
      <w:r>
        <w:t xml:space="preserve">lidojuma laikā nepieciešamības gadījumā komunicē ar pārējiem uzskaites veicējiem, t.sk. arī ziņo </w:t>
      </w:r>
      <w:r w:rsidR="00084F88">
        <w:t>nākamā maršruta</w:t>
      </w:r>
      <w:r>
        <w:t xml:space="preserve"> numuru </w:t>
      </w:r>
      <w:r w:rsidR="00084F88">
        <w:t>pārlidojumos starp maršrutiem</w:t>
      </w:r>
    </w:p>
    <w:p w:rsidR="00DB3893" w:rsidRPr="002132B1" w:rsidRDefault="00DB3893" w:rsidP="00DB3893">
      <w:pPr>
        <w:numPr>
          <w:ilvl w:val="0"/>
          <w:numId w:val="15"/>
        </w:numPr>
      </w:pPr>
      <w:r>
        <w:t>lemj par lidojuma pārtraukšanu vai atcelšanu, ja laika apstākļi lidojuma laikā kļūst nepiemēroti kvalitatīvas uzskaites veikšanai vai pirms lidojuma saņemtā meteoroloģiskā informācija liecina, ka kvalitatīva uzskaite nav iespējama. Sk. nodaļu „Laika apstākļi” par uzskaites veikšanai pieļaujamajiem laika apstākļiem.</w:t>
      </w:r>
    </w:p>
    <w:p w:rsidR="00955126" w:rsidRDefault="00955126" w:rsidP="008366EC">
      <w:pPr>
        <w:pStyle w:val="Heading2"/>
      </w:pPr>
      <w:bookmarkStart w:id="19" w:name="_Toc419201292"/>
      <w:r>
        <w:t>Pilota instruktāža</w:t>
      </w:r>
      <w:bookmarkEnd w:id="19"/>
    </w:p>
    <w:p w:rsidR="00480BA5" w:rsidRDefault="00480BA5" w:rsidP="00480BA5">
      <w:r>
        <w:t xml:space="preserve">Pilots ir jāinstruē pirms katras lidojumu sesijas, arī tad ja pilots ir pieredzējis un ar viņu ir lidots jau iepriekš. Starp putnu uzskaitēm pilotam parasti ir daudz cita rakstura lidojumu misijas, kuru nosacījumi var būtiski atšķirties no putnu uzskaitēm. Nevar sagaidīt, ka viņš detaļās atcerēsies </w:t>
      </w:r>
      <w:r w:rsidR="00303283">
        <w:t xml:space="preserve">visas </w:t>
      </w:r>
      <w:r>
        <w:t xml:space="preserve">putnu uzskaitēm svarīgās lietas. </w:t>
      </w:r>
    </w:p>
    <w:p w:rsidR="00A71E7F" w:rsidRDefault="00480BA5" w:rsidP="00480BA5">
      <w:r>
        <w:t>Instruktāža jāveic lidojuma vadītājam. Viņš atgādina pilotam</w:t>
      </w:r>
      <w:r w:rsidR="00A71E7F">
        <w:t>,</w:t>
      </w:r>
      <w:r>
        <w:t xml:space="preserve"> ar kādu mērķi uzskaite tiek veikta, īpaši uzsverot, ka tā ir mērījums un</w:t>
      </w:r>
      <w:r w:rsidR="00A71E7F">
        <w:t xml:space="preserve"> ka</w:t>
      </w:r>
      <w:r>
        <w:t xml:space="preserve">, lai mērījums būtu precīzs, ir jānodrošina tam nepieciešamie lidojuma apstākļi. </w:t>
      </w:r>
    </w:p>
    <w:p w:rsidR="00480BA5" w:rsidRDefault="00480BA5" w:rsidP="00480BA5">
      <w:r>
        <w:t>Kritiski svarīgi ir atgādināt lidojuma augstumu – 250 pēdas, kuru pilotam ir jānodrošina nemainīgu. Pilotam ir arī jāsaprot, kāpēc tas ir svarīgi:</w:t>
      </w:r>
    </w:p>
    <w:p w:rsidR="00480BA5" w:rsidRDefault="00480BA5" w:rsidP="00B9317E">
      <w:pPr>
        <w:numPr>
          <w:ilvl w:val="0"/>
          <w:numId w:val="14"/>
        </w:numPr>
      </w:pPr>
      <w:r>
        <w:t>Novērotāju izmantotie leņķi attāluma joslu noteikšanai ir izrēķināti tieši šim lidojuma augstumam un citos augstumos tie vairs nav derīgi.</w:t>
      </w:r>
    </w:p>
    <w:p w:rsidR="00B9317E" w:rsidRDefault="00B9317E" w:rsidP="00B9317E">
      <w:pPr>
        <w:numPr>
          <w:ilvl w:val="0"/>
          <w:numId w:val="14"/>
        </w:numPr>
      </w:pPr>
      <w:r>
        <w:lastRenderedPageBreak/>
        <w:t>Putnu uzskaišu veicēji ir trenējušies putnu noteikšanā no metodikā paredzētā lidojuma augstuma</w:t>
      </w:r>
      <w:r w:rsidR="00780F3B">
        <w:t>. Viens no būtiskajiem parametriem sugu noteikšanā ir redzamo objektu izmērs, dažu sugu, piemēram, sudrabkaijas un kajaka atšķiršanai tas bieži var būt vienīgais noteikšanas kritērijs. Mainot lidojuma augstumu, uzskaites veicējiem ir problemātiski novērtēt objektu izmēru – lidojot augstāk, putni izskatās mazāki, bet lidojot zemāk – lielāki. Tas var novest pie novērotāju kļūdaini pieņemtiem lēmumiem vai nepieņemtiem lēmumiem.</w:t>
      </w:r>
    </w:p>
    <w:p w:rsidR="00B9317E" w:rsidRDefault="00A71E7F" w:rsidP="00B9317E">
      <w:pPr>
        <w:numPr>
          <w:ilvl w:val="0"/>
          <w:numId w:val="14"/>
        </w:numPr>
      </w:pPr>
      <w:r>
        <w:t>Lidojot augstāk par metodikā paredzēto augstumu, novērotājiem var būt grūtības</w:t>
      </w:r>
      <w:r w:rsidR="007D3905">
        <w:t xml:space="preserve"> saskatīt sugu noteikšanai svarīgas detaļas putnu apspalvojumā vai siluetā. Lidojot zemāk, šī problēma nepastāv, tomēr skat. iepriekšējos divus punktus, kādēļ nedrīkst arī lidot zemāk par metodikā paredzēto augstumu</w:t>
      </w:r>
      <w:r w:rsidR="00BC6090">
        <w:t>.</w:t>
      </w:r>
    </w:p>
    <w:p w:rsidR="00BC6090" w:rsidRDefault="00BC6090" w:rsidP="00BC6090">
      <w:r>
        <w:t xml:space="preserve">Pilotam ir jānodrošina lidojuma ātrums, kurš nepārsniedz 100 mezglus. Ja lidojuma drošība to pieļauj, drīkst lidot lēnāk, bet nekādā gadījumā ne ātrāk. </w:t>
      </w:r>
      <w:r w:rsidR="000D2EBA">
        <w:t>Pieaugot l</w:t>
      </w:r>
      <w:r>
        <w:t xml:space="preserve">idojuma </w:t>
      </w:r>
      <w:r w:rsidR="000D2EBA">
        <w:t>ātrumam,</w:t>
      </w:r>
      <w:r>
        <w:t xml:space="preserve"> pasliktin</w:t>
      </w:r>
      <w:r w:rsidR="000D2EBA">
        <w:t>ās</w:t>
      </w:r>
      <w:r>
        <w:t xml:space="preserve"> putnu pamanāmīb</w:t>
      </w:r>
      <w:r w:rsidR="000D2EBA">
        <w:t>a</w:t>
      </w:r>
      <w:r>
        <w:t>, kā arī samazin</w:t>
      </w:r>
      <w:r w:rsidR="000D2EBA">
        <w:t>ās</w:t>
      </w:r>
      <w:r>
        <w:t xml:space="preserve"> novērotājam pieejam</w:t>
      </w:r>
      <w:r w:rsidR="000D2EBA">
        <w:t>ais</w:t>
      </w:r>
      <w:r>
        <w:t xml:space="preserve"> laik</w:t>
      </w:r>
      <w:r w:rsidR="000D2EBA">
        <w:t>s</w:t>
      </w:r>
      <w:r>
        <w:t xml:space="preserve"> lēmum</w:t>
      </w:r>
      <w:r w:rsidR="000D2EBA">
        <w:t>u</w:t>
      </w:r>
      <w:r>
        <w:t xml:space="preserve"> pieņemšanai. Tas ir īpaši svarīgi, novērojot lielākus putnu barus, kas sastāv no vairākām sugām vai arī tas sadalās pa vairākām attāluma joslām. Novērotājam jau standarta lidojuma apstākļos var būt problemātiski pagūt gan noteikt sugas, gan novērtēt putnu skaitu un sadalīt tos pa attāluma joslām, turklāt to visu pagūt ziņot diktofonā, tādēļ ātruma palielināšana var novest pie </w:t>
      </w:r>
      <w:r w:rsidR="00936E77">
        <w:t>nozīmīgu</w:t>
      </w:r>
      <w:r>
        <w:t xml:space="preserve"> datu zuduma vai datu kvalitātes samazināšanās.</w:t>
      </w:r>
    </w:p>
    <w:p w:rsidR="00B9317E" w:rsidRDefault="00CB73F1" w:rsidP="00B9317E">
      <w:r>
        <w:t>Pilotam jānodrošina, ka laikā, kad lidmašīnai jāatrodas uz transekta, tā tiešām uz tā arī atrodas</w:t>
      </w:r>
      <w:r w:rsidR="00245090">
        <w:t>, turklāt metodikā paredzētajā augstumā un ātrumā,</w:t>
      </w:r>
      <w:r>
        <w:t xml:space="preserve"> un tās lidojums ir izlīdzināts – vairs nenotiek manevri ar lidmašīnas sasvēršanos uz vienu vai otru pusi. </w:t>
      </w:r>
      <w:r w:rsidR="00245090">
        <w:t>Pēdējai</w:t>
      </w:r>
      <w:r>
        <w:t>s ir svarīgi tādēļ, ka attāluma joslu marķējumi logos ir izmantojami tikai, lidmašīnai atrodoties horizontālā stāvoklī.</w:t>
      </w:r>
      <w:r w:rsidR="00245090">
        <w:t xml:space="preserve"> Pieredze rāda, ka pilotiem bieži grūtības sagādā</w:t>
      </w:r>
      <w:r w:rsidR="006D546A">
        <w:t xml:space="preserve"> </w:t>
      </w:r>
      <w:r w:rsidR="006D546A" w:rsidRPr="00230EE9">
        <w:t>maršrutu uzsākšana</w:t>
      </w:r>
      <w:r w:rsidR="00230EE9">
        <w:t xml:space="preserve"> – lidmašīna vēl nav samazinājusi augstumu līdz metodikā noteiktajam (drošības apsvērumu dēļ virs sauszemes tā paceļas augstāk) vai arī vēl tikai pabeidz pagrieziena manevru un lidmašīna nav vēl pilnībā izlīdzināta. Šīs situācijas īpaši jāizrunā pirms un pēc katra lidojuma, atrodot risinājumus kvalitatīvas uzskaites nodrošināšanai.</w:t>
      </w:r>
    </w:p>
    <w:p w:rsidR="00896650" w:rsidRDefault="00896650" w:rsidP="00B9317E">
      <w:r>
        <w:t xml:space="preserve">Instruktāžas laikā jāatgādina pilotam, ka uzskaites veicēji lidojuma laikā būs aizņemti ar novērojumu veikšanu, tādēļ nav pieļaujama viņu traucēšana ar sarunām un informāciju, kas nav saistīta ar lidojuma drošību. </w:t>
      </w:r>
      <w:r w:rsidR="000B35F5">
        <w:t xml:space="preserve">Nav pieļaujams, ka pilots mēģina vērst novērotāju uzmanību uz putniem (vai ko citu), ko pats ir pamanījis, jo tas apgrūtina uzskaiti un palielina risku novērotājam palaist garām putnus tieši tuvākajā joslā. Ja pilotam tomēr lidojuma laikā nododama kāda informācija lidojuma vadītājam vai uzskaišu veicējiem, tam vēlams </w:t>
      </w:r>
      <w:r w:rsidR="000B35F5">
        <w:lastRenderedPageBreak/>
        <w:t>izvēlēties brīžus, kad lidmašīna atrodas starp uzskaišu transektiem. Tomēr, ja nepieciešams nodot steidzamu, ar lidojuma drošību saistītu informāciju, tas darāms nekavējoties un jebkurā laikā.</w:t>
      </w:r>
    </w:p>
    <w:p w:rsidR="007829BE" w:rsidRPr="007829BE" w:rsidRDefault="00AB0B5F" w:rsidP="00B9317E">
      <w:r>
        <w:t>Instruktāžas laikā jādara viss, lai p</w:t>
      </w:r>
      <w:r w:rsidRPr="00AB0B5F">
        <w:t>ilot</w:t>
      </w:r>
      <w:r>
        <w:t>s</w:t>
      </w:r>
      <w:r w:rsidRPr="00AB0B5F">
        <w:t xml:space="preserve"> arī sapr</w:t>
      </w:r>
      <w:r w:rsidR="0045052C">
        <w:t>as</w:t>
      </w:r>
      <w:r w:rsidRPr="00AB0B5F">
        <w:t>t</w:t>
      </w:r>
      <w:r w:rsidR="0045052C">
        <w:t>u</w:t>
      </w:r>
      <w:r w:rsidRPr="00AB0B5F">
        <w:t xml:space="preserve">, kāpēc </w:t>
      </w:r>
      <w:r w:rsidR="0045052C">
        <w:t>viss instruktāžā stāstītais</w:t>
      </w:r>
      <w:r w:rsidRPr="00AB0B5F">
        <w:t xml:space="preserve"> ir svarīgi</w:t>
      </w:r>
      <w:r w:rsidR="0045052C">
        <w:t>. Tādēļ katra no prasībām arī jāpamato, izstāstot, kādas nevēlamas ietekmes rodas no šo nosacījumu neievērošanas. Tas palīdzēs izvairīties no situācijām, ka pilots pārprot, kādēļ ir tieši šādas prasības un, labu gribēdams, veic darbības, kas no uzskaites viedokļa nav vajadzīgas vai pat tai traucē.</w:t>
      </w:r>
    </w:p>
    <w:p w:rsidR="00955126" w:rsidRDefault="00955126" w:rsidP="008366EC">
      <w:pPr>
        <w:pStyle w:val="Heading2"/>
      </w:pPr>
      <w:bookmarkStart w:id="20" w:name="_Toc419201293"/>
      <w:r>
        <w:t>Uzskaites dalībnieku instruktāža</w:t>
      </w:r>
      <w:bookmarkEnd w:id="20"/>
    </w:p>
    <w:p w:rsidR="007829BE" w:rsidRDefault="007829BE" w:rsidP="007829BE">
      <w:r>
        <w:t xml:space="preserve">Uzskates dalībnieki ir jāinstruē pirms katras lidojumu sesijas, arī tad ja tie ir pieredzējuši uzskaišu veicēji. Starp </w:t>
      </w:r>
      <w:r w:rsidR="00303283">
        <w:t xml:space="preserve">avio </w:t>
      </w:r>
      <w:r>
        <w:t xml:space="preserve">uzskaitēm </w:t>
      </w:r>
      <w:r w:rsidR="00303283">
        <w:t>ekspertiem</w:t>
      </w:r>
      <w:r>
        <w:t xml:space="preserve"> parasti ir daudz cita rakstura </w:t>
      </w:r>
      <w:r w:rsidR="00303283">
        <w:t>putnu uzskaites un inventarizācijas</w:t>
      </w:r>
      <w:r>
        <w:t xml:space="preserve">, kuru nosacījumi </w:t>
      </w:r>
      <w:r w:rsidR="00303283">
        <w:t>parasti</w:t>
      </w:r>
      <w:r>
        <w:t xml:space="preserve"> būtiski atšķirt</w:t>
      </w:r>
      <w:r w:rsidR="00303283">
        <w:t>a</w:t>
      </w:r>
      <w:r>
        <w:t xml:space="preserve">s no putnu </w:t>
      </w:r>
      <w:r w:rsidR="00303283">
        <w:t xml:space="preserve">avio </w:t>
      </w:r>
      <w:r>
        <w:t>uzskaitēm. Nevar sagaidīt, ka viņ</w:t>
      </w:r>
      <w:r w:rsidR="00303283">
        <w:t>i</w:t>
      </w:r>
      <w:r>
        <w:t xml:space="preserve"> detaļās atcerēsies </w:t>
      </w:r>
      <w:r w:rsidR="00303283">
        <w:t xml:space="preserve">visas </w:t>
      </w:r>
      <w:r>
        <w:t xml:space="preserve">putnu </w:t>
      </w:r>
      <w:r w:rsidR="00303283">
        <w:t xml:space="preserve">avio </w:t>
      </w:r>
      <w:r>
        <w:t xml:space="preserve">uzskaitēm svarīgās lietas. </w:t>
      </w:r>
    </w:p>
    <w:p w:rsidR="007829BE" w:rsidRDefault="007829BE" w:rsidP="007829BE">
      <w:r>
        <w:t xml:space="preserve">Instruktāža jāveic lidojuma vadītājam. Viņš atgādina </w:t>
      </w:r>
      <w:r w:rsidR="00AB0B5F">
        <w:t>uzskaites dalībniekiem</w:t>
      </w:r>
      <w:r>
        <w:t>, ar kādu mērķi uzskaite tiek veikta, īpaši uzsverot, ka tā ir mērījums un ka, mērījum</w:t>
      </w:r>
      <w:r w:rsidR="00AB0B5F">
        <w:t>a</w:t>
      </w:r>
      <w:r>
        <w:t xml:space="preserve"> prec</w:t>
      </w:r>
      <w:r w:rsidR="00AB0B5F">
        <w:t>i</w:t>
      </w:r>
      <w:r>
        <w:t>z</w:t>
      </w:r>
      <w:r w:rsidR="00AB0B5F">
        <w:t>itāte ir atkarīga no viņu darbības lidojuma laikā</w:t>
      </w:r>
      <w:r>
        <w:t xml:space="preserve">. </w:t>
      </w:r>
    </w:p>
    <w:p w:rsidR="007829BE" w:rsidRDefault="007829BE" w:rsidP="007829BE">
      <w:r>
        <w:t>Kritiski svarīgi ir atgādināt</w:t>
      </w:r>
      <w:r w:rsidR="00AB0B5F">
        <w:t>, ka ziņojot GPS uztvērējā redzamo laiku diktofonā, ir jāziņo arī sekundes.</w:t>
      </w:r>
      <w:r w:rsidR="00AF2ADA">
        <w:t xml:space="preserve"> Uzskaites laikā lidmašīna vienas minūtes laikā veic vairāk kā 3km, tādēļ laika piesaiste ar minūtes precizitāti dos ļoti neprecīzus datus par putnu (baru) novietojumu.</w:t>
      </w:r>
    </w:p>
    <w:p w:rsidR="00E05476" w:rsidRDefault="00E05476" w:rsidP="007829BE">
      <w:r>
        <w:t xml:space="preserve">Jāatgādina arī par papildus reģistrējamajiem parametriem, tādiem kā jūras stāvoklis pēc Boforta skalas, </w:t>
      </w:r>
      <w:r w:rsidR="00576B26">
        <w:t xml:space="preserve">redzamība, </w:t>
      </w:r>
      <w:r>
        <w:t xml:space="preserve">cik lielā mērā saule apgrūtina redzamību, </w:t>
      </w:r>
      <w:r w:rsidR="00576B26">
        <w:t>migla un ledus. Šie parametri jāziņo transektes sākumā brīžos, kad tas netraucē novērojumu ziņošanai, kā arī katru reizi, kad tie maršruta laikā mainās.</w:t>
      </w:r>
    </w:p>
    <w:p w:rsidR="00314814" w:rsidRPr="00314814" w:rsidRDefault="005B37A7" w:rsidP="00314814">
      <w:r>
        <w:t>Instruktāžas laikā lidojuma vadītājs iepazīstina uzskaites veicējus ar lidojuma plānu – kuri transekti un kādā secībā tiks veikti,</w:t>
      </w:r>
      <w:r w:rsidR="00F6593E">
        <w:t xml:space="preserve"> kurā vietā lidmašīnā sēdēs katrs novērotājs,</w:t>
      </w:r>
      <w:r>
        <w:t xml:space="preserve"> kā arī vienojas par savstarpējo saziņu lidojuma laikā.</w:t>
      </w:r>
      <w:r w:rsidR="00F6593E">
        <w:t xml:space="preserve"> </w:t>
      </w:r>
    </w:p>
    <w:p w:rsidR="00955126" w:rsidRDefault="008366EC" w:rsidP="008366EC">
      <w:pPr>
        <w:pStyle w:val="Heading2"/>
      </w:pPr>
      <w:bookmarkStart w:id="21" w:name="_Toc419201294"/>
      <w:r>
        <w:t>Uzskaites dalībnieku p</w:t>
      </w:r>
      <w:r w:rsidR="00955126">
        <w:t>ienākumi pirms lidojuma</w:t>
      </w:r>
      <w:bookmarkEnd w:id="21"/>
    </w:p>
    <w:p w:rsidR="003B4A2C" w:rsidRDefault="003B4A2C" w:rsidP="00955126">
      <w:r>
        <w:t>Pirms lidojuma visiem uzskaišu veicējiem (lidojuma vadītāju ieskaitot) ir jāatkārto uzskaišu metodika un lidojuma laikā potenciāli novērojamo putnu sugu atšķiršana no augšas. Novērotājiem jāatsvaidzina arī savas iemaņas putnu baru lieluma novērtēšanā ar datorprogrammas „Wildlife Counts” palīdzību.</w:t>
      </w:r>
    </w:p>
    <w:p w:rsidR="003B4A2C" w:rsidRDefault="003B4A2C" w:rsidP="00955126">
      <w:r>
        <w:t xml:space="preserve">Uzskaites dalībniekiem jāatceras arī, ka lidojuma laikā nebūs iespējas apmeklēt tualeti, tādēļ </w:t>
      </w:r>
      <w:r w:rsidR="00F6593E">
        <w:t xml:space="preserve">to jāapmeklē tieši pirms lidojuma, turklāt pirms lidojuma </w:t>
      </w:r>
      <w:r w:rsidR="00F6593E">
        <w:lastRenderedPageBreak/>
        <w:t>nevajag sadzerties daudz šķidruma. Lai lidojuma laikā nepaliktu slikti, jāizvairās no lidošanas tukšā dūšā.</w:t>
      </w:r>
    </w:p>
    <w:p w:rsidR="00F6593E" w:rsidRDefault="00F6593E" w:rsidP="00955126">
      <w:r>
        <w:t>Pirms lidojuma, kad uzskaites veicējs ir uzzinājis no</w:t>
      </w:r>
      <w:r w:rsidR="00540246">
        <w:t xml:space="preserve"> lidojuma vadītāja savu vietu lidmašīnā, viņam jāpārliecinās par sava loga tīrību – nepieciešamības gadījumā viņam to jānotīra.</w:t>
      </w:r>
    </w:p>
    <w:p w:rsidR="00955126" w:rsidRDefault="00540246" w:rsidP="00955126">
      <w:r>
        <w:t>Pēc iekārtošanās lidmašīnā logā jāielīmē horizonta un uzskaišu joslu robežu atzīmes tai galvas pozīcijai, kādā novērojumi tiks veikti.</w:t>
      </w:r>
    </w:p>
    <w:p w:rsidR="00955126" w:rsidRPr="00955126" w:rsidRDefault="00C327A5" w:rsidP="00955126">
      <w:r>
        <w:t xml:space="preserve">Pirms lidojuma jāieslēdz arī </w:t>
      </w:r>
      <w:r w:rsidR="00955126">
        <w:t xml:space="preserve">GPS </w:t>
      </w:r>
      <w:r>
        <w:t xml:space="preserve">uztvērējs un jāpārliecinās vai tam ir visi uzskaitē nepieciešamie </w:t>
      </w:r>
      <w:r w:rsidR="00955126">
        <w:t>iestatī</w:t>
      </w:r>
      <w:r>
        <w:t>jumi</w:t>
      </w:r>
      <w:r w:rsidR="00E20C0B">
        <w:t xml:space="preserve"> (īpaši maršruta ierakstīšana ne retāk kā ik pēc 3 sekundēm, bet, vēlams, biežāk)</w:t>
      </w:r>
      <w:r>
        <w:t xml:space="preserve">. Jāļauj uztvērējam noteikt atrašanās vietas pozīciju vēl pirms lidojuma uzsākšanas, lai </w:t>
      </w:r>
      <w:r w:rsidR="009C5FE5">
        <w:t>samazinātu laiku, kas nepieciešams</w:t>
      </w:r>
      <w:r>
        <w:t xml:space="preserve"> uztvērējam tās noteikšan</w:t>
      </w:r>
      <w:r w:rsidR="009C5FE5">
        <w:t>ai</w:t>
      </w:r>
      <w:r>
        <w:t xml:space="preserve"> </w:t>
      </w:r>
      <w:r w:rsidR="009C5FE5">
        <w:t>lidojuma laikā. Uzskaites dalībniekiem, kas sēž vietās aiz pilota un ko-pilota GPS uztvērēji jāaprīko ar ārējo antenu, kas piestiprināma pie lidmašīnas priekšējā stikla (saskaņojot ar pilotu).</w:t>
      </w:r>
      <w:r w:rsidR="00E20C0B">
        <w:t xml:space="preserve"> </w:t>
      </w:r>
      <w:r w:rsidR="00E20C0B" w:rsidRPr="00BC696E">
        <w:t>Lidmašīnai dodoties uz skrejceļu, uzskaites veicējiem jāieslēdz GPS uztvērēji un jātur tie ieslēgtā stāvoklī visu lidojuma laiku. Tas ļaus izvairīties no situācijas, ka GPS uztvērēji, sākoties uzskaišu transektiem, vēl nav paguvuši uztvert satelītus un noorientēties.</w:t>
      </w:r>
    </w:p>
    <w:p w:rsidR="00EB18D9" w:rsidRDefault="00EB18D9" w:rsidP="00EB18D9">
      <w:pPr>
        <w:pStyle w:val="Heading1"/>
      </w:pPr>
      <w:bookmarkStart w:id="22" w:name="_Toc419201295"/>
      <w:r>
        <w:t>GPS uztvērēja sagatavošana un laika sinhronizācija</w:t>
      </w:r>
      <w:bookmarkEnd w:id="22"/>
    </w:p>
    <w:p w:rsidR="001F51C2" w:rsidRDefault="00302864" w:rsidP="00302864">
      <w:r>
        <w:t>Uzskaitēs izmantot</w:t>
      </w:r>
      <w:r w:rsidR="0003365E">
        <w:t>o</w:t>
      </w:r>
      <w:r>
        <w:t>s GPS uztvērējus jāsagatavo lidojumam, izdzēšot no tiem informāciju, kas lidojuma laikā nav nepieciešama (atbrīvojot to atmiņu!). Pārliecinās, ka visa uzskaitē nepieciešamā informācija (satelītu informācija, precīzs laiks ar sekundēm, karte un maršrutu izvēlne (saraksts) ir viegli pieejama. Jaunākās paaudzes GPS uztvērējos visas lapas un to pieejamība ir modificējamas, tādēļ vajadzētu pārliecināties, ka visas uzskaitē svarīgās lapas ir pieejamas</w:t>
      </w:r>
      <w:r w:rsidR="0003365E">
        <w:t xml:space="preserve"> starp galvenajām ekrāna lapām.</w:t>
      </w:r>
      <w:r w:rsidR="001F51C2">
        <w:t xml:space="preserve"> </w:t>
      </w:r>
    </w:p>
    <w:p w:rsidR="00302864" w:rsidRDefault="001F51C2" w:rsidP="00302864">
      <w:r>
        <w:t xml:space="preserve">Jāpārliecinās arī par to konfigurācijas atbilstību uzskaites vajadzībām. Jābūt pareizi iestādītai laika joslai un laikam (ziemas vai vasaras), projekcijai. Jāpārliecinās, ka uztvērējs nav ieslēgts bateriju taupīšanas režīmā, jo tajā tam varētu būt grūtības lidmašīnā uztvert satelītu signālus un atkal noteikt pozīciju pēc satelītu signālu pazaudēšanas. Arī </w:t>
      </w:r>
      <w:r w:rsidR="006A529D">
        <w:t xml:space="preserve">kartes </w:t>
      </w:r>
      <w:r>
        <w:t>lapa jāiestāda „jūras” režīmā, ja tāds uztvērējā ir.</w:t>
      </w:r>
    </w:p>
    <w:p w:rsidR="005A18C8" w:rsidRDefault="005A18C8" w:rsidP="00302864">
      <w:r>
        <w:t>Maršruta ierakstīšanas režīmam ir jābūt aktīvam (t.i. ieskēgts un pozīciju atradis GPS uztvērējs regulāri ieraksta pozīcijas (</w:t>
      </w:r>
      <w:r w:rsidRPr="005A18C8">
        <w:rPr>
          <w:i/>
        </w:rPr>
        <w:t>tracklog</w:t>
      </w:r>
      <w:r>
        <w:t>)), ierakstot pozīcijas ne retāk kā ik pēc 3 sekundēm. Ja lidojuma ilgums un GPS uztvērēja atmiņ</w:t>
      </w:r>
      <w:r w:rsidR="004B76AB">
        <w:t xml:space="preserve">as apjoms to atļauj, ieteicams </w:t>
      </w:r>
      <w:r w:rsidRPr="005A18C8">
        <w:rPr>
          <w:i/>
        </w:rPr>
        <w:t>tracklog</w:t>
      </w:r>
      <w:r>
        <w:t xml:space="preserve"> ierakst</w:t>
      </w:r>
      <w:r w:rsidR="00446BF8">
        <w:t>u</w:t>
      </w:r>
      <w:r>
        <w:t xml:space="preserve"> </w:t>
      </w:r>
      <w:r w:rsidR="00446BF8">
        <w:t>iestatīt</w:t>
      </w:r>
      <w:r w:rsidR="00446BF8" w:rsidRPr="00446BF8">
        <w:t xml:space="preserve"> </w:t>
      </w:r>
      <w:r w:rsidR="00446BF8">
        <w:t>režīmā ik pēc 1 sekundes</w:t>
      </w:r>
      <w:r>
        <w:t>.</w:t>
      </w:r>
      <w:r w:rsidR="00446BF8">
        <w:t xml:space="preserve"> Tomēr GPS uztvērēji ar ierobežotu pieļaujamo </w:t>
      </w:r>
      <w:r w:rsidR="00446BF8" w:rsidRPr="00446BF8">
        <w:rPr>
          <w:i/>
        </w:rPr>
        <w:t>tracklog</w:t>
      </w:r>
      <w:r w:rsidR="00446BF8">
        <w:t xml:space="preserve"> atmiņas lielumu (piemēram, 10000 </w:t>
      </w:r>
      <w:r w:rsidR="00446BF8" w:rsidRPr="00446BF8">
        <w:rPr>
          <w:i/>
        </w:rPr>
        <w:t>tracklog</w:t>
      </w:r>
      <w:r w:rsidR="00446BF8">
        <w:t xml:space="preserve"> punktu) visbiežāk, ja vien paredzamais maršruts nav īss, nespēs saglabāt visu lidoto maršrutu. Tādēļ ieteicamais ieraksta </w:t>
      </w:r>
      <w:r w:rsidR="00446BF8">
        <w:lastRenderedPageBreak/>
        <w:t>režīms ir – ik pēc 2 sekundēm. Datu analīzes veicējam šādi ieraksti būs datorā jāpapildina ar papildus pozīcijām, lai būtu pieejama lidmašīnas atrašanās vieta katrai sekundei un ar to saistītajiem novērojumiem.</w:t>
      </w:r>
    </w:p>
    <w:p w:rsidR="00302864" w:rsidRPr="00EB18D9" w:rsidRDefault="00302864" w:rsidP="00302864">
      <w:r>
        <w:t>Dienu pirms lidojuma vai vēlākais uzskaites rītā, lidojuma vadītājs GPS uztvērējos augšupielādē visu attiecīgajā uzskaites dienā lidojamos maršrutus un pārliecinās, ka tie augšupielādējušies bez kļūdām un ir atr</w:t>
      </w:r>
      <w:r w:rsidR="004E4D12">
        <w:t>o</w:t>
      </w:r>
      <w:r>
        <w:t>dami gan kartē, gan GPS uztvērēja maršrutu lapā.</w:t>
      </w:r>
    </w:p>
    <w:p w:rsidR="00EB18D9" w:rsidRDefault="00AF7C70" w:rsidP="00EB18D9">
      <w:r>
        <w:t xml:space="preserve">Pirms uzskaites lidojuma vadītājam jāpārliecinās, ka GPS uztvērēju baterijās enerģijas pietiks vismaz 6 stundu lidojumam. </w:t>
      </w:r>
      <w:r w:rsidR="00302864">
        <w:t>A</w:t>
      </w:r>
      <w:r>
        <w:t xml:space="preserve">rī katram uzskaites </w:t>
      </w:r>
      <w:r w:rsidR="00302864">
        <w:t>veicējam jāpārliecinās, ka viņam izsniegtajā uztvērējā baterijas izturēs lidojumu bez mainīšanas.</w:t>
      </w:r>
    </w:p>
    <w:p w:rsidR="009F742F" w:rsidRDefault="009F742F" w:rsidP="00EB18D9">
      <w:r w:rsidRPr="00BC696E">
        <w:t xml:space="preserve">Uzskaites veicējiem jāieslēdz GPS uztvērēji, lidmašīnai dodoties uz skrejceļu, un jātur tie ieslēgtā stāvoklī visu lidojuma laiku. </w:t>
      </w:r>
      <w:r>
        <w:t xml:space="preserve">Tie ierakstīs visu lidojuma laikā veikto maršrutu. </w:t>
      </w:r>
    </w:p>
    <w:p w:rsidR="009F742F" w:rsidRDefault="009F742F" w:rsidP="00EB18D9">
      <w:r>
        <w:t>Lidojuma laikā GPS uztvērējus jācenšas turēt labā uztveramības stāvoklī.</w:t>
      </w:r>
      <w:r w:rsidRPr="009F742F">
        <w:t xml:space="preserve"> </w:t>
      </w:r>
      <w:r>
        <w:t>Uzskaites dalībniekiem, kas sēž vietās aiz pilota un ko-pilota GPS uztvērēji noteikti jāaprīko ar ārējo antenu, kas piestiprināma pie lidmašīnas priekšējā stikla (saskaņojot ar pilotu). Ārējās antenas izmantošana ir ieteicama arī kopilota vietā sēdošajam uzskaites veicējam.</w:t>
      </w:r>
      <w:r w:rsidR="00402D4C">
        <w:t xml:space="preserve"> Lidojuma laikā pazaudējot GPS signālus, nepieciešams tos iespējami ātri atgūt. (Ja uztvērējs pats neatgūst pozīciju, viena no metodēm ir ieslēgt GPS uztērēju simulācijas režīmā un pēc sekundes vai divām pārkliegt to atpakaļ darba režīmā.) Signālu uztveršana ir ļoti svarīga, jo tikai GPS uztvērējs, kas uztvēris pietiekami daudz satelītu signālus, lai nopozicionētos, rāda līdz sekundei pareizu laiku.</w:t>
      </w:r>
    </w:p>
    <w:p w:rsidR="00402D4C" w:rsidRDefault="00402D4C" w:rsidP="00EB18D9">
      <w:r>
        <w:t>Lai novērotāj</w:t>
      </w:r>
      <w:r w:rsidR="00121432">
        <w:t>a</w:t>
      </w:r>
      <w:r>
        <w:t xml:space="preserve"> diktofonā ziņotie ieraksta sinhronizācijas laiki būtu pareizi izmantojami, tie jāziņo</w:t>
      </w:r>
      <w:r w:rsidR="00121432">
        <w:t>, ievērojot noteiktu procedūru</w:t>
      </w:r>
      <w:r>
        <w:t>.</w:t>
      </w:r>
      <w:r w:rsidR="00121432">
        <w:t xml:space="preserve"> Lai varētu prezīzi noteikt audiofaila sākuma laiku, ziņojot tajā GPS uztvērējā redzamo laiku, vissvarīgākais ir brīdis, kurā tiek ziņota sekunde. Tādēļ, </w:t>
      </w:r>
      <w:r w:rsidR="00121432" w:rsidRPr="00121432">
        <w:rPr>
          <w:color w:val="FF0000"/>
        </w:rPr>
        <w:t xml:space="preserve">ziņojot laiku, jāziņo tieši tā sekunde, kura </w:t>
      </w:r>
      <w:r w:rsidR="00121432">
        <w:rPr>
          <w:color w:val="FF0000"/>
        </w:rPr>
        <w:t xml:space="preserve">tās </w:t>
      </w:r>
      <w:r w:rsidR="00121432" w:rsidRPr="00121432">
        <w:rPr>
          <w:color w:val="FF0000"/>
        </w:rPr>
        <w:t>ziņošanas brīdī ir redzama GPS uztvērēja ekrānā.</w:t>
      </w:r>
      <w:r w:rsidR="00121432">
        <w:t xml:space="preserve"> (Nepareizi ir vispirms apskatīties laiku GPS uztvērēja ekrānā un tad to pateikt diktofonā. Šādā veidā atkarībā no šīs darbības ilguma starpība ar reālo laiku būs viena līdz vairākas sekundes. Izmantojot šādi ziņotu laiku, visi novērojumi tiks pozicionēti ar attiecīgo laika nobīdi, kas samazina datu kvalitāti.)</w:t>
      </w:r>
    </w:p>
    <w:p w:rsidR="00732E5D" w:rsidRPr="00E81415" w:rsidRDefault="009219BF" w:rsidP="006C605C">
      <w:pPr>
        <w:pStyle w:val="Heading1"/>
      </w:pPr>
      <w:bookmarkStart w:id="23" w:name="_Toc419201296"/>
      <w:r>
        <w:t>Novērojumu veikšana</w:t>
      </w:r>
      <w:bookmarkEnd w:id="23"/>
    </w:p>
    <w:p w:rsidR="004A114C" w:rsidRDefault="00CB3E0B">
      <w:pPr>
        <w:rPr>
          <w:rFonts w:cs="Arial"/>
          <w:szCs w:val="24"/>
        </w:rPr>
      </w:pPr>
      <w:r>
        <w:rPr>
          <w:rFonts w:cs="Arial"/>
          <w:szCs w:val="24"/>
        </w:rPr>
        <w:t xml:space="preserve">Uzsākot lidojumu, novērotājs diktofonā ziņo savu vārdu un uzvārdu, lidojuma datumu, sēdvietas apzīmējumu lidmašīnā, GPS uztvērēja </w:t>
      </w:r>
      <w:r w:rsidR="004A114C">
        <w:rPr>
          <w:rFonts w:cs="Arial"/>
          <w:szCs w:val="24"/>
        </w:rPr>
        <w:t xml:space="preserve">inventāra </w:t>
      </w:r>
      <w:r>
        <w:rPr>
          <w:rFonts w:cs="Arial"/>
          <w:szCs w:val="24"/>
        </w:rPr>
        <w:t xml:space="preserve">vai </w:t>
      </w:r>
      <w:r w:rsidR="004A114C">
        <w:rPr>
          <w:rFonts w:cs="Arial"/>
          <w:szCs w:val="24"/>
        </w:rPr>
        <w:t xml:space="preserve">identifikācijas </w:t>
      </w:r>
      <w:r>
        <w:rPr>
          <w:rFonts w:cs="Arial"/>
          <w:szCs w:val="24"/>
        </w:rPr>
        <w:t xml:space="preserve">numuru </w:t>
      </w:r>
      <w:r w:rsidR="004A114C">
        <w:rPr>
          <w:rFonts w:cs="Arial"/>
          <w:szCs w:val="24"/>
        </w:rPr>
        <w:t xml:space="preserve">(lai tas būtu atšķirams pēc lidojuma), kā </w:t>
      </w:r>
      <w:r>
        <w:rPr>
          <w:rFonts w:cs="Arial"/>
          <w:szCs w:val="24"/>
        </w:rPr>
        <w:t>arī</w:t>
      </w:r>
      <w:r w:rsidR="004A114C">
        <w:rPr>
          <w:rFonts w:cs="Arial"/>
          <w:szCs w:val="24"/>
        </w:rPr>
        <w:t xml:space="preserve"> jebkādu citu nozīmīgu papildus informāciju, piemēram, laika apstākļus lidojuma dienā u.c.</w:t>
      </w:r>
      <w:r w:rsidR="00264317">
        <w:rPr>
          <w:rFonts w:cs="Arial"/>
          <w:szCs w:val="24"/>
        </w:rPr>
        <w:t xml:space="preserve"> Ieteicama šāda ziņojuma secība:</w:t>
      </w:r>
    </w:p>
    <w:p w:rsidR="00264317" w:rsidRDefault="007A7511">
      <w:pPr>
        <w:rPr>
          <w:rFonts w:cs="Arial"/>
          <w:szCs w:val="24"/>
        </w:rPr>
      </w:pPr>
      <w:r w:rsidRPr="00E81415">
        <w:rPr>
          <w:rFonts w:cs="Arial"/>
          <w:color w:val="00B050"/>
          <w:szCs w:val="24"/>
        </w:rPr>
        <w:lastRenderedPageBreak/>
        <w:t>[</w:t>
      </w:r>
      <w:r>
        <w:rPr>
          <w:rFonts w:cs="Arial"/>
          <w:color w:val="00B050"/>
          <w:szCs w:val="24"/>
        </w:rPr>
        <w:t>ieslēgt</w:t>
      </w:r>
      <w:r w:rsidRPr="00E81415">
        <w:rPr>
          <w:rFonts w:cs="Arial"/>
          <w:color w:val="00B050"/>
          <w:szCs w:val="24"/>
        </w:rPr>
        <w:t xml:space="preserve">] </w:t>
      </w:r>
      <w:r>
        <w:rPr>
          <w:rFonts w:cs="Arial"/>
          <w:color w:val="FF0000"/>
          <w:szCs w:val="24"/>
        </w:rPr>
        <w:t>novērotājs, datums, vieta pie loga, piezīmes ...</w:t>
      </w:r>
      <w:r w:rsidRPr="007A7511">
        <w:rPr>
          <w:rFonts w:cs="Arial"/>
          <w:color w:val="00B050"/>
          <w:szCs w:val="24"/>
        </w:rPr>
        <w:t xml:space="preserve"> </w:t>
      </w:r>
      <w:r w:rsidRPr="00E81415">
        <w:rPr>
          <w:rFonts w:cs="Arial"/>
          <w:color w:val="00B050"/>
          <w:szCs w:val="24"/>
        </w:rPr>
        <w:t>[</w:t>
      </w:r>
      <w:r>
        <w:rPr>
          <w:rFonts w:cs="Arial"/>
          <w:color w:val="00B050"/>
          <w:szCs w:val="24"/>
        </w:rPr>
        <w:t>izslēgt</w:t>
      </w:r>
      <w:r w:rsidRPr="00E81415">
        <w:rPr>
          <w:rFonts w:cs="Arial"/>
          <w:color w:val="00B050"/>
          <w:szCs w:val="24"/>
        </w:rPr>
        <w:t>]</w:t>
      </w:r>
    </w:p>
    <w:p w:rsidR="00D352AD" w:rsidRDefault="00264317">
      <w:pPr>
        <w:rPr>
          <w:rFonts w:cs="Arial"/>
          <w:szCs w:val="24"/>
        </w:rPr>
      </w:pPr>
      <w:r>
        <w:rPr>
          <w:rFonts w:cs="Arial"/>
          <w:szCs w:val="24"/>
        </w:rPr>
        <w:t xml:space="preserve">Uzsākot transektu, novērotājs ziņo precīzu laiku (līdz sekundei!), kas tiks vēlāk izmantots, lai sinhronizētu ierakstā ziņotos novērojumus (pēc to ziņošanas laika ierakstā) ar reālo laiku un lidmašīnas atrašanās vietu šajā laikā, ko reģistrējis GPS uztvērējs. </w:t>
      </w:r>
    </w:p>
    <w:p w:rsidR="00264317" w:rsidRDefault="00264317">
      <w:pPr>
        <w:rPr>
          <w:rFonts w:cs="Arial"/>
          <w:szCs w:val="24"/>
        </w:rPr>
      </w:pPr>
      <w:r>
        <w:rPr>
          <w:rFonts w:cs="Arial"/>
          <w:szCs w:val="24"/>
        </w:rPr>
        <w:t xml:space="preserve">Ir ļoti svarīgi nepārtraukt ierakstu pēc </w:t>
      </w:r>
      <w:r w:rsidR="00D352AD">
        <w:rPr>
          <w:rFonts w:cs="Arial"/>
          <w:szCs w:val="24"/>
        </w:rPr>
        <w:t xml:space="preserve">laika sinhronizācijas </w:t>
      </w:r>
      <w:r>
        <w:rPr>
          <w:rFonts w:cs="Arial"/>
          <w:szCs w:val="24"/>
        </w:rPr>
        <w:t>ziņojuma, jo ierakstam jāturpinās visa transekta garumā. Ja ieraksts kāda iemesla dēl tiek pārtaukts transekta laikā, jāuzsāk jauns ieraksts. Jebkurš jauns ieraksts vispirms jāuzsāk ar laika sinhronizācijas ziņojumu. Ieteicama šāda ziņojuma secība:</w:t>
      </w:r>
    </w:p>
    <w:p w:rsidR="00275AD8" w:rsidRPr="00E81415" w:rsidRDefault="00BC4D74">
      <w:pPr>
        <w:rPr>
          <w:rFonts w:cs="Arial"/>
          <w:color w:val="00B050"/>
          <w:szCs w:val="24"/>
        </w:rPr>
      </w:pPr>
      <w:r w:rsidRPr="00E81415">
        <w:rPr>
          <w:rFonts w:cs="Arial"/>
          <w:color w:val="00B050"/>
          <w:szCs w:val="24"/>
        </w:rPr>
        <w:t>[</w:t>
      </w:r>
      <w:r>
        <w:rPr>
          <w:rFonts w:cs="Arial"/>
          <w:color w:val="00B050"/>
          <w:szCs w:val="24"/>
        </w:rPr>
        <w:t>ieslēgt</w:t>
      </w:r>
      <w:r w:rsidRPr="00E81415">
        <w:rPr>
          <w:rFonts w:cs="Arial"/>
          <w:color w:val="00B050"/>
          <w:szCs w:val="24"/>
        </w:rPr>
        <w:t>]</w:t>
      </w:r>
      <w:r w:rsidR="00275AD8" w:rsidRPr="00E81415">
        <w:rPr>
          <w:rFonts w:cs="Arial"/>
          <w:color w:val="00B050"/>
          <w:szCs w:val="24"/>
        </w:rPr>
        <w:t xml:space="preserve"> </w:t>
      </w:r>
      <w:r w:rsidR="00275AD8" w:rsidRPr="00E81415">
        <w:rPr>
          <w:rFonts w:cs="Arial"/>
          <w:color w:val="FF0000"/>
          <w:szCs w:val="24"/>
        </w:rPr>
        <w:t xml:space="preserve">GPS </w:t>
      </w:r>
      <w:r>
        <w:rPr>
          <w:rFonts w:cs="Arial"/>
          <w:color w:val="FF0000"/>
          <w:szCs w:val="24"/>
        </w:rPr>
        <w:t>laiks (ar sekundēm!)</w:t>
      </w:r>
      <w:r w:rsidR="00275AD8" w:rsidRPr="00E81415">
        <w:rPr>
          <w:rFonts w:cs="Arial"/>
          <w:color w:val="FF0000"/>
          <w:szCs w:val="24"/>
        </w:rPr>
        <w:t>, transe</w:t>
      </w:r>
      <w:r>
        <w:rPr>
          <w:rFonts w:cs="Arial"/>
          <w:color w:val="FF0000"/>
          <w:szCs w:val="24"/>
        </w:rPr>
        <w:t>k</w:t>
      </w:r>
      <w:r w:rsidR="00275AD8" w:rsidRPr="00E81415">
        <w:rPr>
          <w:rFonts w:cs="Arial"/>
          <w:color w:val="FF0000"/>
          <w:szCs w:val="24"/>
        </w:rPr>
        <w:t>t</w:t>
      </w:r>
      <w:r>
        <w:rPr>
          <w:rFonts w:cs="Arial"/>
          <w:color w:val="FF0000"/>
          <w:szCs w:val="24"/>
        </w:rPr>
        <w:t>a</w:t>
      </w:r>
      <w:r w:rsidR="00275AD8" w:rsidRPr="00E81415">
        <w:rPr>
          <w:rFonts w:cs="Arial"/>
          <w:color w:val="FF0000"/>
          <w:szCs w:val="24"/>
        </w:rPr>
        <w:t xml:space="preserve"> N</w:t>
      </w:r>
      <w:r>
        <w:rPr>
          <w:rFonts w:cs="Arial"/>
          <w:color w:val="FF0000"/>
          <w:szCs w:val="24"/>
        </w:rPr>
        <w:t>r</w:t>
      </w:r>
      <w:r w:rsidR="00275AD8" w:rsidRPr="00E81415">
        <w:rPr>
          <w:rFonts w:cs="Arial"/>
          <w:color w:val="FF0000"/>
          <w:szCs w:val="24"/>
        </w:rPr>
        <w:t xml:space="preserve">., </w:t>
      </w:r>
      <w:r>
        <w:rPr>
          <w:rFonts w:cs="Arial"/>
          <w:color w:val="FF0000"/>
          <w:szCs w:val="24"/>
        </w:rPr>
        <w:t>piezīmes (jūras stāvoklis, redzamība, saule utml.)</w:t>
      </w:r>
      <w:r w:rsidR="00275AD8" w:rsidRPr="00E81415">
        <w:rPr>
          <w:rFonts w:cs="Arial"/>
          <w:color w:val="FF0000"/>
          <w:szCs w:val="24"/>
        </w:rPr>
        <w:t xml:space="preserve"> </w:t>
      </w:r>
      <w:r w:rsidR="00275AD8" w:rsidRPr="00E81415">
        <w:rPr>
          <w:rFonts w:cs="Arial"/>
          <w:color w:val="00B050"/>
          <w:szCs w:val="24"/>
        </w:rPr>
        <w:t>[</w:t>
      </w:r>
      <w:r>
        <w:rPr>
          <w:rFonts w:cs="Arial"/>
          <w:color w:val="00B050"/>
          <w:szCs w:val="24"/>
        </w:rPr>
        <w:t>neizslēgt</w:t>
      </w:r>
      <w:r w:rsidR="00275AD8" w:rsidRPr="00E81415">
        <w:rPr>
          <w:rFonts w:cs="Arial"/>
          <w:color w:val="00B050"/>
          <w:szCs w:val="24"/>
        </w:rPr>
        <w:t>…]</w:t>
      </w:r>
    </w:p>
    <w:p w:rsidR="00EF0E46" w:rsidRPr="00E81415" w:rsidRDefault="00BC4D74">
      <w:pPr>
        <w:rPr>
          <w:rFonts w:cs="Arial"/>
          <w:szCs w:val="24"/>
        </w:rPr>
      </w:pPr>
      <w:r>
        <w:rPr>
          <w:rFonts w:cs="Arial"/>
          <w:szCs w:val="24"/>
        </w:rPr>
        <w:t xml:space="preserve">Diktofonam jābūt ieslēgtam visu laiku, kamēr lidmašīna lido </w:t>
      </w:r>
      <w:r w:rsidR="003E0978">
        <w:rPr>
          <w:rFonts w:cs="Arial"/>
          <w:szCs w:val="24"/>
        </w:rPr>
        <w:t xml:space="preserve">pa </w:t>
      </w:r>
      <w:r>
        <w:rPr>
          <w:rFonts w:cs="Arial"/>
          <w:szCs w:val="24"/>
        </w:rPr>
        <w:t>transektu. Visi novērojumi tiek ziņoti, izmantojot sekojošo formātu.</w:t>
      </w:r>
    </w:p>
    <w:p w:rsidR="00275AD8" w:rsidRPr="00E81415" w:rsidRDefault="00275AD8" w:rsidP="00275AD8">
      <w:pPr>
        <w:rPr>
          <w:rFonts w:cs="Arial"/>
          <w:color w:val="00B050"/>
          <w:szCs w:val="24"/>
        </w:rPr>
      </w:pPr>
      <w:r w:rsidRPr="00E81415">
        <w:rPr>
          <w:rFonts w:cs="Arial"/>
          <w:color w:val="00B050"/>
          <w:szCs w:val="24"/>
        </w:rPr>
        <w:t>[</w:t>
      </w:r>
      <w:r w:rsidR="00BC4D74">
        <w:rPr>
          <w:rFonts w:cs="Arial"/>
          <w:color w:val="00B050"/>
          <w:szCs w:val="24"/>
        </w:rPr>
        <w:t>jau ir ieslēgts</w:t>
      </w:r>
      <w:r w:rsidRPr="00E81415">
        <w:rPr>
          <w:rFonts w:cs="Arial"/>
          <w:color w:val="00B050"/>
          <w:szCs w:val="24"/>
        </w:rPr>
        <w:t xml:space="preserve">] </w:t>
      </w:r>
      <w:r w:rsidR="00BC4D74">
        <w:rPr>
          <w:rFonts w:cs="Arial"/>
          <w:color w:val="FF0000"/>
          <w:szCs w:val="24"/>
        </w:rPr>
        <w:t>Suga</w:t>
      </w:r>
      <w:r w:rsidRPr="00E81415">
        <w:rPr>
          <w:rFonts w:cs="Arial"/>
          <w:color w:val="FF0000"/>
          <w:szCs w:val="24"/>
        </w:rPr>
        <w:t xml:space="preserve">, </w:t>
      </w:r>
      <w:r w:rsidR="00BC4D74">
        <w:rPr>
          <w:rFonts w:cs="Arial"/>
          <w:color w:val="FF0000"/>
          <w:szCs w:val="24"/>
        </w:rPr>
        <w:t>josla, skaits</w:t>
      </w:r>
      <w:r w:rsidRPr="00E81415">
        <w:rPr>
          <w:rFonts w:cs="Arial"/>
          <w:color w:val="FF0000"/>
          <w:szCs w:val="24"/>
        </w:rPr>
        <w:t xml:space="preserve">, </w:t>
      </w:r>
      <w:r w:rsidR="00BC4D74">
        <w:rPr>
          <w:rFonts w:cs="Arial"/>
          <w:color w:val="FF0000"/>
          <w:szCs w:val="24"/>
        </w:rPr>
        <w:t>uzvedība</w:t>
      </w:r>
      <w:r w:rsidRPr="00E81415">
        <w:rPr>
          <w:rFonts w:cs="Arial"/>
          <w:color w:val="FF0000"/>
          <w:szCs w:val="24"/>
        </w:rPr>
        <w:t xml:space="preserve">, </w:t>
      </w:r>
      <w:r w:rsidR="00BC4D74" w:rsidRPr="00BC4D74">
        <w:rPr>
          <w:rFonts w:cs="Arial"/>
          <w:i/>
          <w:color w:val="FF0000"/>
          <w:szCs w:val="24"/>
        </w:rPr>
        <w:t>dzimums</w:t>
      </w:r>
      <w:r w:rsidRPr="00E81415">
        <w:rPr>
          <w:rFonts w:cs="Arial"/>
          <w:color w:val="FF0000"/>
          <w:szCs w:val="24"/>
        </w:rPr>
        <w:t xml:space="preserve">, </w:t>
      </w:r>
      <w:r w:rsidR="00BC4D74" w:rsidRPr="00BC4D74">
        <w:rPr>
          <w:rFonts w:cs="Arial"/>
          <w:i/>
          <w:color w:val="FF0000"/>
          <w:szCs w:val="24"/>
        </w:rPr>
        <w:t>vecums</w:t>
      </w:r>
      <w:r w:rsidRPr="00E81415">
        <w:rPr>
          <w:rFonts w:cs="Arial"/>
          <w:color w:val="FF0000"/>
          <w:szCs w:val="24"/>
        </w:rPr>
        <w:t xml:space="preserve">, </w:t>
      </w:r>
      <w:r w:rsidR="00BC4D74" w:rsidRPr="00BC4D74">
        <w:rPr>
          <w:rFonts w:cs="Arial"/>
          <w:i/>
          <w:color w:val="FF0000"/>
          <w:szCs w:val="24"/>
        </w:rPr>
        <w:t>piezīm</w:t>
      </w:r>
      <w:r w:rsidRPr="00BC4D74">
        <w:rPr>
          <w:rFonts w:cs="Arial"/>
          <w:i/>
          <w:color w:val="FF0000"/>
          <w:szCs w:val="24"/>
        </w:rPr>
        <w:t>es</w:t>
      </w:r>
      <w:r w:rsidRPr="00E81415">
        <w:rPr>
          <w:rFonts w:cs="Arial"/>
          <w:color w:val="FF0000"/>
          <w:szCs w:val="24"/>
        </w:rPr>
        <w:t xml:space="preserve"> </w:t>
      </w:r>
      <w:r w:rsidRPr="00E81415">
        <w:rPr>
          <w:rFonts w:cs="Arial"/>
          <w:color w:val="00B050"/>
          <w:szCs w:val="24"/>
        </w:rPr>
        <w:t>[</w:t>
      </w:r>
      <w:r w:rsidR="00BC4D74">
        <w:rPr>
          <w:rFonts w:cs="Arial"/>
          <w:color w:val="00B050"/>
          <w:szCs w:val="24"/>
        </w:rPr>
        <w:t>neizslēgt</w:t>
      </w:r>
      <w:r w:rsidRPr="00E81415">
        <w:rPr>
          <w:rFonts w:cs="Arial"/>
          <w:color w:val="00B050"/>
          <w:szCs w:val="24"/>
        </w:rPr>
        <w:t>…]</w:t>
      </w:r>
    </w:p>
    <w:p w:rsidR="00344506" w:rsidRDefault="00344506">
      <w:pPr>
        <w:rPr>
          <w:rFonts w:cs="Arial"/>
          <w:szCs w:val="24"/>
        </w:rPr>
      </w:pPr>
      <w:r>
        <w:rPr>
          <w:rFonts w:cs="Arial"/>
          <w:szCs w:val="24"/>
        </w:rPr>
        <w:t xml:space="preserve">Šāds ziņojums tiek nodots par katru novērojumu. </w:t>
      </w:r>
      <w:r w:rsidR="003E0978">
        <w:rPr>
          <w:rFonts w:cs="Arial"/>
          <w:szCs w:val="24"/>
        </w:rPr>
        <w:t xml:space="preserve">Ziņojuma secība nav izšķiroša, svarīgi ir, lai ziņojums saturētu pirmās četras informācijas kategorijas. </w:t>
      </w:r>
      <w:r w:rsidR="006250DD">
        <w:rPr>
          <w:rFonts w:cs="Arial"/>
          <w:szCs w:val="24"/>
        </w:rPr>
        <w:t xml:space="preserve">Ja īsajā ziņošanai pieejamajā laikā dalījums pa vecumiem un dzimumiem nav iespējams, tos var neziņot. Tas īpaši attiecas uz gadījumiem, kad putnu ir daudz. Svarīgāk </w:t>
      </w:r>
      <w:r w:rsidR="005805E7">
        <w:rPr>
          <w:rFonts w:cs="Arial"/>
          <w:szCs w:val="24"/>
        </w:rPr>
        <w:t xml:space="preserve">ir paspēt </w:t>
      </w:r>
      <w:r w:rsidR="006250DD">
        <w:rPr>
          <w:rFonts w:cs="Arial"/>
          <w:szCs w:val="24"/>
        </w:rPr>
        <w:t>noziņot visas sugas un to skaita dalījumu pa joslām, bet vecumiem un dzimumiem pievērsties tikai brīžos, kad tam pietiek laika. Ir ļoti svarīgi atcerēties, ka pēc ziņojuma, diktofona ieraksts nav jāaptur. Ja tomēr ieraksts transekta laikā ir apturēts, nekavējoties jāuzsāk jauns ieraksts, to sasinhronizējot laikā ar GPS uztvērēja laiku. Nav svarīgi mēģināt pateikt, cik ilgi diktofons bijis izslēgts, tas tāpat būs aprēķināms pēc iepriekšējā ieraksta beigu laika un jaunā ieraksta sākuma, turklāt daudz precīzāk. Daudz svarīgāk ir censties ziņot par putnu novērojumiem laikā, kad diktofons ir bijis izslēgts, īpaši norādot novērojumu laiku attiecīb</w:t>
      </w:r>
      <w:r w:rsidR="004A43C8">
        <w:rPr>
          <w:rFonts w:cs="Arial"/>
          <w:szCs w:val="24"/>
        </w:rPr>
        <w:t>ā pret pauzes periodu. Pabeidzot transektu, svarīgi ir laika sinhronizāciju atkārtot.</w:t>
      </w:r>
    </w:p>
    <w:p w:rsidR="00700E6F" w:rsidRPr="00E81415" w:rsidRDefault="00700E6F" w:rsidP="00700E6F">
      <w:pPr>
        <w:rPr>
          <w:rFonts w:cs="Arial"/>
          <w:color w:val="00B050"/>
          <w:szCs w:val="24"/>
        </w:rPr>
      </w:pPr>
      <w:r w:rsidRPr="00E81415">
        <w:rPr>
          <w:rFonts w:cs="Arial"/>
          <w:color w:val="00B050"/>
          <w:szCs w:val="24"/>
        </w:rPr>
        <w:t>[</w:t>
      </w:r>
      <w:r w:rsidR="004A43C8">
        <w:rPr>
          <w:rFonts w:cs="Arial"/>
          <w:color w:val="00B050"/>
          <w:szCs w:val="24"/>
        </w:rPr>
        <w:t>jau ir ieslēgts</w:t>
      </w:r>
      <w:r w:rsidRPr="00E81415">
        <w:rPr>
          <w:rFonts w:cs="Arial"/>
          <w:color w:val="00B050"/>
          <w:szCs w:val="24"/>
        </w:rPr>
        <w:t xml:space="preserve">] </w:t>
      </w:r>
      <w:r w:rsidRPr="00E81415">
        <w:rPr>
          <w:rFonts w:cs="Arial"/>
          <w:color w:val="FF0000"/>
          <w:szCs w:val="24"/>
        </w:rPr>
        <w:t xml:space="preserve">GPS </w:t>
      </w:r>
      <w:r w:rsidR="004A43C8">
        <w:rPr>
          <w:rFonts w:cs="Arial"/>
          <w:color w:val="FF0000"/>
          <w:szCs w:val="24"/>
        </w:rPr>
        <w:t>laiks (ar sekundēm!)</w:t>
      </w:r>
      <w:r w:rsidRPr="00E81415">
        <w:rPr>
          <w:rFonts w:cs="Arial"/>
          <w:color w:val="FF0000"/>
          <w:szCs w:val="24"/>
        </w:rPr>
        <w:t>, transe</w:t>
      </w:r>
      <w:r w:rsidR="004A43C8">
        <w:rPr>
          <w:rFonts w:cs="Arial"/>
          <w:color w:val="FF0000"/>
          <w:szCs w:val="24"/>
        </w:rPr>
        <w:t>k</w:t>
      </w:r>
      <w:r w:rsidRPr="00E81415">
        <w:rPr>
          <w:rFonts w:cs="Arial"/>
          <w:color w:val="FF0000"/>
          <w:szCs w:val="24"/>
        </w:rPr>
        <w:t>t</w:t>
      </w:r>
      <w:r w:rsidR="004A43C8">
        <w:rPr>
          <w:rFonts w:cs="Arial"/>
          <w:color w:val="FF0000"/>
          <w:szCs w:val="24"/>
        </w:rPr>
        <w:t>a</w:t>
      </w:r>
      <w:r w:rsidRPr="00E81415">
        <w:rPr>
          <w:rFonts w:cs="Arial"/>
          <w:color w:val="FF0000"/>
          <w:szCs w:val="24"/>
        </w:rPr>
        <w:t xml:space="preserve"> N</w:t>
      </w:r>
      <w:r w:rsidR="004A43C8">
        <w:rPr>
          <w:rFonts w:cs="Arial"/>
          <w:color w:val="FF0000"/>
          <w:szCs w:val="24"/>
        </w:rPr>
        <w:t>r</w:t>
      </w:r>
      <w:r w:rsidRPr="00E81415">
        <w:rPr>
          <w:rFonts w:cs="Arial"/>
          <w:color w:val="FF0000"/>
          <w:szCs w:val="24"/>
        </w:rPr>
        <w:t xml:space="preserve">., </w:t>
      </w:r>
      <w:r w:rsidR="004A43C8">
        <w:rPr>
          <w:rFonts w:cs="Arial"/>
          <w:color w:val="FF0000"/>
          <w:szCs w:val="24"/>
        </w:rPr>
        <w:t>piezīm</w:t>
      </w:r>
      <w:r w:rsidRPr="00E81415">
        <w:rPr>
          <w:rFonts w:cs="Arial"/>
          <w:color w:val="FF0000"/>
          <w:szCs w:val="24"/>
        </w:rPr>
        <w:t xml:space="preserve">es </w:t>
      </w:r>
      <w:r w:rsidRPr="00E81415">
        <w:rPr>
          <w:rFonts w:cs="Arial"/>
          <w:color w:val="00B050"/>
          <w:szCs w:val="24"/>
        </w:rPr>
        <w:t>[</w:t>
      </w:r>
      <w:r w:rsidR="004A43C8">
        <w:rPr>
          <w:rFonts w:cs="Arial"/>
          <w:color w:val="00B050"/>
          <w:szCs w:val="24"/>
        </w:rPr>
        <w:t>izslēgt</w:t>
      </w:r>
      <w:r w:rsidRPr="00E81415">
        <w:rPr>
          <w:rFonts w:cs="Arial"/>
          <w:color w:val="00B050"/>
          <w:szCs w:val="24"/>
        </w:rPr>
        <w:t xml:space="preserve"> ]</w:t>
      </w:r>
    </w:p>
    <w:p w:rsidR="00700E6F" w:rsidRPr="00E81415" w:rsidRDefault="004A43C8">
      <w:pPr>
        <w:rPr>
          <w:rFonts w:cs="Arial"/>
          <w:szCs w:val="24"/>
        </w:rPr>
      </w:pPr>
      <w:r>
        <w:rPr>
          <w:rFonts w:cs="Arial"/>
          <w:szCs w:val="24"/>
        </w:rPr>
        <w:t xml:space="preserve">Visi novērojumi maršrutā jāsadala pa novērojumu joslām un atbilstošās uzvedības novērojuma brīdī (un arī pēc dzimuma un vecuma, ja iespējams) tā, lai vēlāk datu ievadfailā būtu atsevišķs ieraksts katrai datu kategorijai. Noteikti nevago ziņot TIKAI kopējos skaitu, nenorādot vismaz kādās proporcijās šie putni sadalās pa joslām vai pēc uzvedības. </w:t>
      </w:r>
      <w:r w:rsidR="009778F1">
        <w:rPr>
          <w:rFonts w:cs="Arial"/>
          <w:szCs w:val="24"/>
        </w:rPr>
        <w:t>Šis dalījums pa joslām būs nepieciešams datu ievadīšanas laikā, jo par katru sugu katrā no joslām (un arī katrā vecuma un dzimuma kategorijā) ir jāveic jauns ieraksts ar tam atbilstošo skaitu.</w:t>
      </w:r>
    </w:p>
    <w:p w:rsidR="00700E6F" w:rsidRPr="00E81415" w:rsidRDefault="009778F1">
      <w:pPr>
        <w:rPr>
          <w:rFonts w:cs="Arial"/>
          <w:szCs w:val="24"/>
        </w:rPr>
      </w:pPr>
      <w:r>
        <w:rPr>
          <w:rFonts w:cs="Arial"/>
          <w:szCs w:val="24"/>
        </w:rPr>
        <w:lastRenderedPageBreak/>
        <w:t xml:space="preserve">Novērojumu laikā jāziņo arī par apstākļiem, kas ietekmē redzamību, piemēram jūras stāvokli pēc Boforta skalas, miglu, saules atspīdumiem un ledu, izmantojot ziņošanas kategorijas, kas būs nepieciešamas datu ievadīšanas procesā (sk. 2. </w:t>
      </w:r>
      <w:r w:rsidR="001F7B52">
        <w:rPr>
          <w:rFonts w:cs="Arial"/>
          <w:szCs w:val="24"/>
        </w:rPr>
        <w:t>u</w:t>
      </w:r>
      <w:r>
        <w:rPr>
          <w:rFonts w:cs="Arial"/>
          <w:szCs w:val="24"/>
        </w:rPr>
        <w:t xml:space="preserve">n 3. Pielikumu). </w:t>
      </w:r>
      <w:r w:rsidR="00BC696E">
        <w:rPr>
          <w:rFonts w:cs="Arial"/>
          <w:szCs w:val="24"/>
        </w:rPr>
        <w:t>Uzskaites laikā galvenā uzmanība jāpievērš pirmajām 2 uzskaites joslām (A un B), jo novērojumi tajās atstāj vislielāko ietekmi uz rezultātiem vēlāk datu analīzē.</w:t>
      </w:r>
    </w:p>
    <w:p w:rsidR="00DD0917" w:rsidRDefault="00DD0917" w:rsidP="00DD0917">
      <w:pPr>
        <w:pStyle w:val="Heading1"/>
      </w:pPr>
      <w:bookmarkStart w:id="24" w:name="_Toc419201297"/>
      <w:r>
        <w:t>Pēc lidojuma</w:t>
      </w:r>
      <w:bookmarkEnd w:id="24"/>
    </w:p>
    <w:p w:rsidR="00DD0917" w:rsidRDefault="00790E3C" w:rsidP="00DD0917">
      <w:r>
        <w:t xml:space="preserve">Pēc uzskaites, tūlīt pēc atgriešanās bāzes lidlaukā uzskaites veicēji nodod lidojuma vadītājam uzskaitē izmantotos diktofonus un GPS uztvērējus, kurš </w:t>
      </w:r>
      <w:r w:rsidR="001F7B52">
        <w:t xml:space="preserve">no tiem </w:t>
      </w:r>
      <w:r>
        <w:t>lejuplādē datorā informāciju</w:t>
      </w:r>
      <w:r w:rsidR="001F7B52">
        <w:t>. Lejuplādētos audiofailus un GPS uztvērēja ierakstītos maršrutus uzskaites vadītājs tūlīt nodod attiecīgajam uzskaites veicējam, kopiju saglabājos savā datorā.</w:t>
      </w:r>
    </w:p>
    <w:p w:rsidR="00674206" w:rsidRDefault="00674206" w:rsidP="00DD0917">
      <w:r>
        <w:t>Uzskaites vadītājs iegūst no pilota arī lidmašīnas GPS uztvērēja ierakstīto maršrutu.</w:t>
      </w:r>
    </w:p>
    <w:p w:rsidR="00674206" w:rsidRPr="00DD0917" w:rsidRDefault="00674206" w:rsidP="00DD0917">
      <w:r>
        <w:t xml:space="preserve">Uzskaišu veicēju pienākums ir tajā pašā dienā veikt </w:t>
      </w:r>
      <w:r w:rsidR="00C07BA1">
        <w:t xml:space="preserve">uzskaites </w:t>
      </w:r>
      <w:r>
        <w:t>audioierakstu dešifrēšanu, aizpildot speciāli sagatavoto datu formu.</w:t>
      </w:r>
    </w:p>
    <w:p w:rsidR="00EC265F" w:rsidRPr="00E81415" w:rsidRDefault="009219BF" w:rsidP="006C605C">
      <w:pPr>
        <w:pStyle w:val="Heading1"/>
      </w:pPr>
      <w:bookmarkStart w:id="25" w:name="_Toc419201298"/>
      <w:r>
        <w:t>Datu ievadīšana</w:t>
      </w:r>
      <w:bookmarkEnd w:id="25"/>
    </w:p>
    <w:p w:rsidR="00E82BD9" w:rsidRDefault="00E82BD9">
      <w:pPr>
        <w:rPr>
          <w:rFonts w:cs="Arial"/>
          <w:szCs w:val="24"/>
        </w:rPr>
      </w:pPr>
      <w:r w:rsidRPr="00BB618D">
        <w:rPr>
          <w:rFonts w:cs="Arial"/>
          <w:color w:val="FF0000"/>
          <w:szCs w:val="24"/>
        </w:rPr>
        <w:t>Datu ievadīšana elektroniskajās tabulās jāveic tajā pašā dienā</w:t>
      </w:r>
      <w:r>
        <w:rPr>
          <w:rFonts w:cs="Arial"/>
          <w:szCs w:val="24"/>
        </w:rPr>
        <w:t>, iespējami drīz pēc uzskaites. Tas nepieciešams tādēļ, lai būtu vēl iespējams pēc atmiņas atjaunot informāciju, kas audioierakstos nav pilnībā atšifrējama</w:t>
      </w:r>
      <w:r w:rsidR="004B1C92">
        <w:rPr>
          <w:rFonts w:cs="Arial"/>
          <w:szCs w:val="24"/>
        </w:rPr>
        <w:t xml:space="preserve"> vai iztrūkst</w:t>
      </w:r>
      <w:r w:rsidR="00AC5B13">
        <w:rPr>
          <w:rFonts w:cs="Arial"/>
          <w:szCs w:val="24"/>
        </w:rPr>
        <w:t>.</w:t>
      </w:r>
    </w:p>
    <w:p w:rsidR="00AC5B13" w:rsidRDefault="004B1C92">
      <w:pPr>
        <w:rPr>
          <w:rFonts w:cs="Arial"/>
          <w:szCs w:val="24"/>
        </w:rPr>
      </w:pPr>
      <w:r>
        <w:rPr>
          <w:rFonts w:cs="Arial"/>
          <w:szCs w:val="24"/>
        </w:rPr>
        <w:t xml:space="preserve">Datu ievadīšanai jāizmanto speciāli sagatavotas MS </w:t>
      </w:r>
      <w:r w:rsidR="00E66403">
        <w:rPr>
          <w:rFonts w:cs="Arial"/>
          <w:szCs w:val="24"/>
        </w:rPr>
        <w:t>Excel</w:t>
      </w:r>
      <w:r>
        <w:rPr>
          <w:rFonts w:cs="Arial"/>
          <w:szCs w:val="24"/>
        </w:rPr>
        <w:t xml:space="preserve"> formāta elektroniskās tabulas. Standarta datu fails sastāv no divām izklājlapām - ”Audio” un „Data”.</w:t>
      </w:r>
      <w:r w:rsidR="00796BEA">
        <w:rPr>
          <w:rFonts w:cs="Arial"/>
          <w:szCs w:val="24"/>
        </w:rPr>
        <w:t xml:space="preserve"> Tās ir savstarpēji saistītas un daļa no tajās esošajiem laukiem ar formulu palīdzību aprēķina savas vērtības, izmantojot citos laukos esošo informāciju. Lai varētu kontrolēt datu kvalitāti un pamanīt dažādas kļūdas, svarīga ir</w:t>
      </w:r>
      <w:r w:rsidR="004F5BBA">
        <w:rPr>
          <w:rFonts w:cs="Arial"/>
          <w:szCs w:val="24"/>
        </w:rPr>
        <w:t xml:space="preserve"> datu ievadīšanas secība. </w:t>
      </w:r>
    </w:p>
    <w:p w:rsidR="004F5BBA" w:rsidRDefault="004F5BBA">
      <w:pPr>
        <w:rPr>
          <w:rFonts w:cs="Arial"/>
          <w:szCs w:val="24"/>
        </w:rPr>
      </w:pPr>
      <w:r>
        <w:rPr>
          <w:rFonts w:cs="Arial"/>
          <w:szCs w:val="24"/>
        </w:rPr>
        <w:t>Katram audiofailam specifiskā informācija vispirms jāievada izklājlapā „Audio”, noklausoties faila sākumu un beigas vietās, kur ziņots laiks GPS uztvērējā. Tas ļaus datu ievades laikā sekot līdzi reālajiem novērojumu laikiem lapā „Data” un pamanīt kļūdas ievadīto ziņojumu laikos.</w:t>
      </w:r>
    </w:p>
    <w:p w:rsidR="004F5BBA" w:rsidRDefault="004F5BBA">
      <w:r>
        <w:rPr>
          <w:rFonts w:cs="Arial"/>
          <w:szCs w:val="24"/>
        </w:rPr>
        <w:t>Pēc tam pilnībā jānoklausās audiofails, katru tajā ziņoto novērojumu ievadot izklājlapā „Audio” atbilstoši 3. pielikumā dotajām prasībām.</w:t>
      </w:r>
      <w:r w:rsidR="00B86AB2">
        <w:rPr>
          <w:rFonts w:cs="Arial"/>
          <w:szCs w:val="24"/>
        </w:rPr>
        <w:t xml:space="preserve"> Tā kā ir svarīgs laiks, kurā ziņojums izdarīts, ir ļoti svarīgi reģistrēt precīzu</w:t>
      </w:r>
      <w:r w:rsidR="00B86AB2" w:rsidRPr="00B86AB2">
        <w:t xml:space="preserve"> </w:t>
      </w:r>
      <w:r w:rsidR="00B86AB2">
        <w:t xml:space="preserve">audiofaila atskaņošanai izmantotajā datorprogrammā redzamo laiku brīdi, kad ziņots katrs novērojums. Vajadzības gadījumā audiofaila atskaņošana jāapstādina, lai varētu pagūt </w:t>
      </w:r>
      <w:r w:rsidR="00154825">
        <w:t xml:space="preserve">ievadīt </w:t>
      </w:r>
      <w:r w:rsidR="00B86AB2">
        <w:t>izklājlapā visu ziņoto informāciju, vai pat noklausīšanās jāatsāk no agrākas pozīcijas, lai precizētu novērojuma laiku vai ziņoto informāciju.</w:t>
      </w:r>
    </w:p>
    <w:p w:rsidR="00B86AB2" w:rsidRDefault="00B86AB2">
      <w:r>
        <w:lastRenderedPageBreak/>
        <w:t>Uzskaites veicējam visi lēmumi jāpieņem datu ievades laikā, neatliekot to pieņemšanu uz vēlāku laiku (risks aizmirst situāciju uzskaitē!) vai atstājot lēmuma pieņemšanu uzskaites koordinatoram (viņš nepiedalījās šī novērojuma veikšanā, tādēļ nekādi nevar zināt novērojuma apstākļus). Visas šaubas vai pārdomas attiecībā uz šo novērojumu ierakstāmas piezīmju laukā.</w:t>
      </w:r>
    </w:p>
    <w:p w:rsidR="00B86AB2" w:rsidRDefault="00B86AB2">
      <w:pPr>
        <w:rPr>
          <w:rFonts w:cs="Arial"/>
          <w:szCs w:val="24"/>
        </w:rPr>
      </w:pPr>
      <w:r>
        <w:t>Pēc datu ievadīšanas pabeigšanas, datu fails jānosūta uzskaišu koordinatoram. Ja viņam, sagatavojot datus analīzei, radīsies jautājumi, jābūt i</w:t>
      </w:r>
      <w:r w:rsidR="00A7791C">
        <w:t>espēju robežās gatavam atbildēt. Šī iemesla dēļ vismaz līdz analīzes pabeigšanai vajag saglabāt visu ar uzskaiti saistīto informāciju (audiofailus, GPS uztvērēja ierakstīto maršrutu),l kā arī paša ievadīto datu faila kopiju.</w:t>
      </w:r>
    </w:p>
    <w:p w:rsidR="009D0C43" w:rsidRPr="00E81415" w:rsidRDefault="009219BF" w:rsidP="00CE7CA9">
      <w:pPr>
        <w:pStyle w:val="Heading1"/>
      </w:pPr>
      <w:bookmarkStart w:id="26" w:name="_Toc419201299"/>
      <w:r>
        <w:t>Literatūras saraksts</w:t>
      </w:r>
      <w:bookmarkEnd w:id="26"/>
    </w:p>
    <w:p w:rsidR="00BC696E" w:rsidRPr="00470063" w:rsidRDefault="00B43E8D">
      <w:pPr>
        <w:pStyle w:val="NormalWeb"/>
        <w:ind w:left="480" w:hanging="480"/>
        <w:divId w:val="371610623"/>
        <w:rPr>
          <w:rFonts w:ascii="Arial" w:hAnsi="Arial" w:cs="Arial"/>
          <w:noProof/>
        </w:rPr>
      </w:pPr>
      <w:r>
        <w:fldChar w:fldCharType="begin" w:fldLock="1"/>
      </w:r>
      <w:r>
        <w:instrText xml:space="preserve">ADDIN Mendeley Bibliography CSL_BIBLIOGRAPHY </w:instrText>
      </w:r>
      <w:r>
        <w:fldChar w:fldCharType="separate"/>
      </w:r>
      <w:r w:rsidR="00BC696E" w:rsidRPr="00BC696E">
        <w:rPr>
          <w:rFonts w:ascii="Arial" w:hAnsi="Arial" w:cs="Arial"/>
          <w:noProof/>
        </w:rPr>
        <w:t>Aunins, A., Kuresoo, A., Luigujoe, L., 2011. Manual on field survey methods.</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Auniņš, A., Stīpniece, A., 2015. Jūras putnu noteicējs. Mācību līdzeklis aviouzskaišu veicējiem.</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Blomdahl, A., Breife, B., Holmstrom, N., 2007. Flight Identification of European Seabirds. Chrisopher Helm, London.</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Bowman, T.D., 2014. Aerial Observer’s Guide to North American Waterfowl. Identifying and Counting Birds from the Air. U.S. Fish and Wildlife Service Division of Migratory Bird Management, Anchorage, Alaska.</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Buckland, S.T., Anderson, D.R., Burnham, K.P., Laake, J.., Borchers, D.L., Thomas, L., 2001. Introduction to Distance Sampling: Estimating Abundance of Biological Populations. Oxford University Press, Oxford.</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Camphuysen, C., Fox, T.A.D., Leopold, M.M.F., Petersen, I.K., 2004. Towards Standardised Seabirds at Sea Census Techniques in Connection with Environmental Impact Assessments for Offshore Wind Farms in the UK.</w:t>
      </w:r>
    </w:p>
    <w:p w:rsidR="00BC696E" w:rsidRPr="00BC696E" w:rsidRDefault="00BC696E">
      <w:pPr>
        <w:pStyle w:val="NormalWeb"/>
        <w:ind w:left="480" w:hanging="480"/>
        <w:divId w:val="371610623"/>
        <w:rPr>
          <w:rFonts w:ascii="Arial" w:hAnsi="Arial" w:cs="Arial"/>
          <w:noProof/>
        </w:rPr>
      </w:pPr>
      <w:r w:rsidRPr="00BC696E">
        <w:rPr>
          <w:rFonts w:ascii="Arial" w:hAnsi="Arial" w:cs="Arial"/>
          <w:noProof/>
        </w:rPr>
        <w:t>Komdeur, J., Bertelson, J., Cracknell, G., 1992. Manual for aeroplane and ship surveys of waterfowl and seabirds.</w:t>
      </w:r>
    </w:p>
    <w:p w:rsidR="0061518A" w:rsidRPr="00E81415" w:rsidRDefault="00B43E8D" w:rsidP="00BC696E">
      <w:pPr>
        <w:pStyle w:val="NormalWeb"/>
        <w:ind w:left="480" w:hanging="480"/>
        <w:divId w:val="1557861431"/>
      </w:pPr>
      <w:r>
        <w:fldChar w:fldCharType="end"/>
      </w:r>
    </w:p>
    <w:p w:rsidR="00727279" w:rsidRDefault="00727279">
      <w:pPr>
        <w:rPr>
          <w:rFonts w:cs="Arial"/>
          <w:szCs w:val="24"/>
        </w:rPr>
      </w:pPr>
    </w:p>
    <w:p w:rsidR="00727279" w:rsidRDefault="00727279" w:rsidP="00727279">
      <w:pPr>
        <w:numPr>
          <w:ilvl w:val="0"/>
          <w:numId w:val="16"/>
        </w:numPr>
        <w:rPr>
          <w:rFonts w:cs="Arial"/>
          <w:szCs w:val="24"/>
        </w:rPr>
        <w:sectPr w:rsidR="00727279" w:rsidSect="00417F7C">
          <w:footerReference w:type="even" r:id="rId24"/>
          <w:footerReference w:type="default" r:id="rId25"/>
          <w:type w:val="continuous"/>
          <w:pgSz w:w="11906" w:h="16838"/>
          <w:pgMar w:top="1440" w:right="1797" w:bottom="1440" w:left="1797" w:header="709" w:footer="709" w:gutter="0"/>
          <w:cols w:space="708"/>
          <w:docGrid w:linePitch="360"/>
        </w:sectPr>
      </w:pPr>
    </w:p>
    <w:p w:rsidR="00E74FFC" w:rsidRDefault="00EB4DB2" w:rsidP="009222D1">
      <w:pPr>
        <w:pStyle w:val="Heading1"/>
        <w:ind w:left="720"/>
      </w:pPr>
      <w:bookmarkStart w:id="27" w:name="_Toc419201300"/>
      <w:r>
        <w:lastRenderedPageBreak/>
        <w:t>1. p</w:t>
      </w:r>
      <w:r w:rsidR="00727279">
        <w:t>ielikums</w:t>
      </w:r>
      <w:r w:rsidR="00CF0C3D">
        <w:t xml:space="preserve">. Palīglīdzeklis putnu aviouzskaišu veicējiem, lai lidojuma laikā atcerētos ar </w:t>
      </w:r>
      <w:r w:rsidR="009E017A">
        <w:t>diktofonu</w:t>
      </w:r>
      <w:r w:rsidR="00CF0C3D">
        <w:t xml:space="preserve"> veicamās darbības un ziņošanas secību</w:t>
      </w:r>
      <w:bookmarkEnd w:id="27"/>
      <w:r w:rsidR="00CF0C3D">
        <w:t xml:space="preserve"> </w:t>
      </w:r>
    </w:p>
    <w:p w:rsidR="00E74FFC" w:rsidRDefault="00E74FFC" w:rsidP="00E74FFC">
      <w:r w:rsidRPr="00E74FFC">
        <w:pict>
          <v:shape id="_x0000_s1041" type="#_x0000_t75" style="width:524.95pt;height:357.75pt;mso-position-horizontal-relative:char;mso-position-vertical-relative:line">
            <v:imagedata r:id="rId26" o:title=""/>
            <w10:anchorlock/>
          </v:shape>
        </w:pict>
      </w:r>
    </w:p>
    <w:p w:rsidR="009222D1" w:rsidRDefault="009222D1" w:rsidP="004B3AB6">
      <w:pPr>
        <w:pStyle w:val="Heading1"/>
      </w:pPr>
      <w:bookmarkStart w:id="28" w:name="_Toc419201301"/>
      <w:r>
        <w:lastRenderedPageBreak/>
        <w:t xml:space="preserve">2. </w:t>
      </w:r>
      <w:r w:rsidR="003F6D7B">
        <w:t>pielikums</w:t>
      </w:r>
      <w:r w:rsidR="00CF0C3D">
        <w:t>. Palīglīdzeklis putnu aviouzskaišu veicējiem, lai lidojuma laikā atcerētos uzskaišu leņķus no horizonta joslu robežām</w:t>
      </w:r>
      <w:bookmarkEnd w:id="28"/>
    </w:p>
    <w:p w:rsidR="00A01BBA" w:rsidRDefault="00727279" w:rsidP="009222D1">
      <w:pPr>
        <w:ind w:left="360"/>
        <w:rPr>
          <w:rFonts w:cs="Arial"/>
          <w:szCs w:val="24"/>
        </w:rPr>
        <w:sectPr w:rsidR="00A01BBA" w:rsidSect="00727279">
          <w:pgSz w:w="16838" w:h="11906" w:orient="landscape"/>
          <w:pgMar w:top="1797" w:right="1440" w:bottom="1797" w:left="1440" w:header="709" w:footer="709" w:gutter="0"/>
          <w:cols w:space="708"/>
          <w:docGrid w:linePitch="360"/>
        </w:sectPr>
      </w:pPr>
      <w:r>
        <w:rPr>
          <w:rFonts w:cs="Arial"/>
          <w:noProof/>
          <w:szCs w:val="24"/>
          <w:lang w:eastAsia="lv-LV"/>
        </w:rPr>
      </w:r>
      <w:r w:rsidR="00CF0C3D">
        <w:rPr>
          <w:rFonts w:cs="Arial"/>
          <w:szCs w:val="24"/>
        </w:rPr>
        <w:pict>
          <v:shape id="_x0000_s1040" type="#_x0000_t75" style="width:582.4pt;height:373.8pt;mso-position-horizontal-relative:char;mso-position-vertical-relative:line">
            <v:imagedata r:id="rId27" o:title=""/>
            <w10:anchorlock/>
          </v:shape>
        </w:pict>
      </w:r>
    </w:p>
    <w:p w:rsidR="00A01BBA" w:rsidRDefault="00A01BBA" w:rsidP="00A01BBA">
      <w:pPr>
        <w:pStyle w:val="Heading1"/>
      </w:pPr>
      <w:bookmarkStart w:id="29" w:name="_Toc419201302"/>
      <w:r>
        <w:lastRenderedPageBreak/>
        <w:t>3. pielikums. Datu ievadīšanas elektronisko tabulu specifikācija.</w:t>
      </w:r>
      <w:bookmarkEnd w:id="29"/>
    </w:p>
    <w:p w:rsidR="00A01BBA" w:rsidRDefault="00A01BBA" w:rsidP="00A01BBA">
      <w:pPr>
        <w:pStyle w:val="Heading2"/>
      </w:pPr>
      <w:bookmarkStart w:id="30" w:name="_Toc419201303"/>
      <w:r>
        <w:t>Izklājlapa „Audio”</w:t>
      </w:r>
      <w:bookmarkEnd w:id="30"/>
    </w:p>
    <w:p w:rsidR="00A01BBA" w:rsidRDefault="00A01BBA" w:rsidP="00A01BBA">
      <w:r>
        <w:t>Lauki:</w:t>
      </w:r>
    </w:p>
    <w:p w:rsidR="00A01BBA" w:rsidRDefault="00A01BBA" w:rsidP="00A01BBA">
      <w:r>
        <w:t>Filename – ievada no diktofona lejuplādētā aufiofaila nosaukumu. Pēc tā nepieciešamības gadījumā būs piespējams atrast vajadzīgo ierakstu.</w:t>
      </w:r>
    </w:p>
    <w:p w:rsidR="00A01BBA" w:rsidRDefault="00A01BBA" w:rsidP="00A01BBA">
      <w:r>
        <w:t>Pateiktais sākums –</w:t>
      </w:r>
      <w:r w:rsidR="00010216">
        <w:t xml:space="preserve"> ievada GPS uztvērēja laiku (formātā hh:mm:ss)</w:t>
      </w:r>
      <w:r>
        <w:t>, kas ziņots</w:t>
      </w:r>
      <w:r w:rsidR="001600B4">
        <w:t xml:space="preserve"> attiecīgā audioieraksta sākumā</w:t>
      </w:r>
    </w:p>
    <w:p w:rsidR="001600B4" w:rsidRDefault="001600B4" w:rsidP="00A01BBA">
      <w:r>
        <w:t xml:space="preserve">Start_tag – </w:t>
      </w:r>
      <w:r w:rsidR="004D2357">
        <w:t>ievada audiofaila atskaņošanai izmantotajā datorprogrammā redzamo laiku</w:t>
      </w:r>
      <w:r w:rsidR="00AE1668">
        <w:t xml:space="preserve"> (formātā mm:ss</w:t>
      </w:r>
      <w:r w:rsidR="000030A2">
        <w:t>, bet saglabājot noklusēto (jau iestādīto!) paša lauka formatējumu, kurš ir [hh]:mm</w:t>
      </w:r>
      <w:r w:rsidR="00AE1668">
        <w:t>)</w:t>
      </w:r>
      <w:r w:rsidR="004D2357">
        <w:t xml:space="preserve"> brīdī, kad tiek ziņotas sekundes audioieraksta sākumā ziņotajam laikam</w:t>
      </w:r>
      <w:r w:rsidR="000030A2">
        <w:t>. Ziņojot laiku citā formātā vai mainot paša lauka formatējumu, formulas, kuras izmanto šo lauku nedarbosies pareizi.</w:t>
      </w:r>
    </w:p>
    <w:p w:rsidR="001600B4" w:rsidRDefault="001600B4" w:rsidP="00A01BBA">
      <w:r>
        <w:t xml:space="preserve">Pateiktās beigas – </w:t>
      </w:r>
      <w:r w:rsidR="004D2357">
        <w:t xml:space="preserve">ievada GPS uztvērēja </w:t>
      </w:r>
      <w:r w:rsidR="00010216">
        <w:t>laiku (formātā hh:mm:ss)</w:t>
      </w:r>
      <w:r w:rsidR="004D2357">
        <w:t>, kas ziņots attiecīgā audioieraksta beigās</w:t>
      </w:r>
    </w:p>
    <w:p w:rsidR="001600B4" w:rsidRDefault="001600B4" w:rsidP="00A01BBA">
      <w:r>
        <w:t>End_tag</w:t>
      </w:r>
      <w:r w:rsidR="004D2357">
        <w:t xml:space="preserve"> – ievada audiofaila atskaņošanai izmantotajā datorprogrammā redzamo laiku</w:t>
      </w:r>
      <w:r w:rsidR="00AE1668">
        <w:t xml:space="preserve"> (formātā mm:ss</w:t>
      </w:r>
      <w:r w:rsidR="000030A2">
        <w:t>, bet saglabājot noklusēto (jau iestādīto!) lauka formatējumu, kurš ir [hh]:mm</w:t>
      </w:r>
      <w:r w:rsidR="00AE1668">
        <w:t>)</w:t>
      </w:r>
      <w:r w:rsidR="004D2357">
        <w:t xml:space="preserve"> brīdī, kad tiek ziņotas sekundes audioieraksta beigās ziņotajam laikam</w:t>
      </w:r>
      <w:r w:rsidR="000030A2">
        <w:t>. Ziņojot laiku citā formātā vai mainot paša lauka formatējumu, formulas, kuras izmanto šo lauku nedarbosies pareizi.</w:t>
      </w:r>
    </w:p>
    <w:p w:rsidR="001600B4" w:rsidRDefault="001600B4" w:rsidP="00A01BBA">
      <w:r>
        <w:t xml:space="preserve">Transekts Nr. – </w:t>
      </w:r>
      <w:r w:rsidR="00985D22">
        <w:t>tā transekta numurs, par kuru ziņots attiecīgajā audiofailā. Šī lauka vērtībai jābūt identiskai ar vērtībām „</w:t>
      </w:r>
      <w:r w:rsidR="00E66403">
        <w:t>D</w:t>
      </w:r>
      <w:r w:rsidR="00985D22">
        <w:t>ata” izklājlapas laukā „Transekts”, ierakstiem, kas attiecas uz</w:t>
      </w:r>
      <w:r w:rsidR="005E186A">
        <w:t xml:space="preserve"> šo audiofailu. Ja vienam un tam pašam uzskaišu transektam ir vairāk kā viens audioieraksts (piemēram, ieraksts uzskaites laikā kļūdas pēc apstādināts un tādēļ uzsākts jauns ieraksts), katram ierakstam jālieto atšķirīgs kods šajā laukā. Piemēram, ja uz transek</w:t>
      </w:r>
      <w:r w:rsidR="006B2746">
        <w:t>tu „16” attiecas 2 audioieraksti, tad ar pirmo saistītajos ierakstos var lietot kodu „16”, bet otram – „16a”</w:t>
      </w:r>
      <w:r w:rsidR="00DC4041">
        <w:t>.</w:t>
      </w:r>
    </w:p>
    <w:p w:rsidR="001600B4" w:rsidRDefault="001600B4" w:rsidP="00A01BBA">
      <w:r>
        <w:t xml:space="preserve">Faila_sakums – </w:t>
      </w:r>
      <w:r w:rsidR="00437A32">
        <w:t>informācija laukā nav jāievada. Lauka vērtība tiek aprēķināta automātiski no lauku „Pateiktais sākums” un „Start_tag” vērtībām un tā tāda reālo laiku uzskaites laikā, uzsākot attiecīgā audiofaila ierakstu (t.i. „Play” pogas nospiešanas brīdī)</w:t>
      </w:r>
      <w:r w:rsidR="000030A2">
        <w:t>.</w:t>
      </w:r>
    </w:p>
    <w:p w:rsidR="001600B4" w:rsidRDefault="001600B4" w:rsidP="00A01BBA">
      <w:r>
        <w:t xml:space="preserve">Faila_sakums 2 – </w:t>
      </w:r>
      <w:r w:rsidR="00793E1A">
        <w:t>informācija laukā nav jāievada. Lauka vērtība tiek aprēķināta automātiski no lauku „Pateiktais sākums” un „Start_tag” vērtībām un tā tāda reālo laiku uzskaites laikā, uzsākot attiecīgā audiofaila ierakstu (t.i. „Play” pogas nospiešanas brīdī).</w:t>
      </w:r>
    </w:p>
    <w:p w:rsidR="001600B4" w:rsidRDefault="001600B4" w:rsidP="00A01BBA">
      <w:r>
        <w:lastRenderedPageBreak/>
        <w:t xml:space="preserve">Piezīmes – ar </w:t>
      </w:r>
      <w:r w:rsidR="004D2357">
        <w:t>audiofailu</w:t>
      </w:r>
      <w:r>
        <w:t xml:space="preserve"> vai tajā ziņoto transektu saistītā papildus informācija. Brīvā teksta formā.</w:t>
      </w:r>
    </w:p>
    <w:p w:rsidR="00793E1A" w:rsidRDefault="00793E1A" w:rsidP="00A01BBA">
      <w:r>
        <w:t xml:space="preserve">Lauku „Faila_sakums” un „Faila_sakums 2” aprēķinātajām vērtībām jābūt identiskām vai gandrīz identiskām. Ja abu lauka vērtības atšķiras par vairāk kā vienu sekundi, tas liecina par kļūdu kādā no laukiem, kas tiek izmantoti abu „automātisko” lauku aprēķināšanā vai notikusi kļūda, laiku ziņojot diktofonā no GPS uztvērēja. Ja aprēķinos izmantoto lauku vērtības ir pareizas un sakrīt ar audiofailā ziņoto laiku vai laiku, kurā šis ziņojums parādās audiofailā, </w:t>
      </w:r>
      <w:r w:rsidR="000A6BC5">
        <w:t xml:space="preserve">bet tomēr to starpība ir vairāk kā 1 sekunde, </w:t>
      </w:r>
      <w:r>
        <w:t>jānovērtē, kurā no automātiskajiem laukiem vērt</w:t>
      </w:r>
      <w:r w:rsidR="000A6BC5">
        <w:t>ība ir pareiza. Par to jāziņo Piezīmju laukā.</w:t>
      </w:r>
    </w:p>
    <w:p w:rsidR="00CC4B36" w:rsidRDefault="00CC4B36" w:rsidP="00CC4B36">
      <w:pPr>
        <w:pStyle w:val="Heading2"/>
      </w:pPr>
      <w:bookmarkStart w:id="31" w:name="_Toc419201304"/>
      <w:r>
        <w:t>Izklājlapa „Data”</w:t>
      </w:r>
      <w:bookmarkEnd w:id="31"/>
    </w:p>
    <w:p w:rsidR="00CC4B36" w:rsidRDefault="00CC4B36" w:rsidP="00A01BBA">
      <w:r>
        <w:t>Lauki:</w:t>
      </w:r>
    </w:p>
    <w:p w:rsidR="00CC4B36" w:rsidRDefault="00DB418D" w:rsidP="00A01BBA">
      <w:r>
        <w:t>Time – informācija laukā nav jāievada. Lauka vērtība tiek aprēķināta automātiski, izmantojot izklājlapas „Audio” lauku „Transekta Nr.” un „Faila_sakums” un izklājlapas „Data” lauku „Transekts” un „Filesec” informāciju.</w:t>
      </w:r>
      <w:r w:rsidR="007A1456">
        <w:t xml:space="preserve"> Lauks rāda reālo laiku uzskaitē novērojuma izdarīšanas brīdī un tiks izmantots novērojumu datu savietošanai ar GPS uztvērēja ierakstīto maršrutu.</w:t>
      </w:r>
    </w:p>
    <w:p w:rsidR="005F2D92" w:rsidRDefault="005F2D92" w:rsidP="00A01BBA">
      <w:r>
        <w:t>Tra</w:t>
      </w:r>
      <w:r w:rsidR="0005722D">
        <w:t>n</w:t>
      </w:r>
      <w:r>
        <w:t xml:space="preserve">sekts – </w:t>
      </w:r>
      <w:r w:rsidR="00EE1784">
        <w:t>tā transekta numurs, kura novērojumi ziņoti attiecīgajā audiofailā. Šī lauka vērtībai jābūt identiskai ar vērtībām „Audio” izklājlapas laukā „Transekta Nr.”, ierakstam, kas attiecas uz šo audiofailu. Ja vienam un tam pašam uzskaišu transektam ir vairāk kā viens audioieraksts (piemēram, ieraksts uzskaites laikā kļūdas pēc apstādināts un tādēļ uzsākts jauns ieraksts), katram ierakstam jālieto atšķirīgs kods šajā laukā. Piemēram, ja uz transektu „16” attiecas 2 audioieraksti, tad ar pirmo saistītajos ierakstos var lietot kodu „16”, bet otram – „16a”. Piemēram, vadot 2. audiofailā ziņotos novērojumus, attiecīgajos ierakstos laukā transekts jālieto kods „16a”.</w:t>
      </w:r>
    </w:p>
    <w:p w:rsidR="005F2D92" w:rsidRDefault="005F2D92" w:rsidP="00A01BBA">
      <w:r>
        <w:t xml:space="preserve">Filesec – </w:t>
      </w:r>
      <w:r w:rsidR="00AE1668">
        <w:t>ievada audiofaila atskaņošanai izmantotajā datorprogrammā redzamo laiku (formātā mm:ss</w:t>
      </w:r>
      <w:r w:rsidR="000030A2">
        <w:t>, bet saglabājot noklusēto (jau iestādīto!) lauka formatējumu, kurš ir [hh]:mm</w:t>
      </w:r>
      <w:r w:rsidR="00AE1668">
        <w:t>) brīdī, kad tiek ziņots attiecīgais novērojums</w:t>
      </w:r>
      <w:r w:rsidR="000030A2">
        <w:t>. Ziņojot laiku citā formātā vai mainot paša lauka formatējumu, formulas, kuras izmanto šo lauku nedarbosies pareizi.</w:t>
      </w:r>
    </w:p>
    <w:p w:rsidR="005F2D92" w:rsidRDefault="005F2D92" w:rsidP="00A01BBA">
      <w:r>
        <w:t xml:space="preserve">Suga – </w:t>
      </w:r>
      <w:r w:rsidR="00036F50">
        <w:t xml:space="preserve">ievada sugas 5-zīmju kodu. </w:t>
      </w:r>
      <w:r w:rsidR="000030A2">
        <w:t>Lietoj</w:t>
      </w:r>
      <w:r w:rsidR="00036F50">
        <w:t xml:space="preserve">amie kodi </w:t>
      </w:r>
      <w:r w:rsidR="000030A2">
        <w:t xml:space="preserve">doti šīs metodikas </w:t>
      </w:r>
      <w:r w:rsidR="00101EFB" w:rsidRPr="00101EFB">
        <w:t>6</w:t>
      </w:r>
      <w:r w:rsidR="00036F50" w:rsidRPr="00101EFB">
        <w:t>. pielikumā</w:t>
      </w:r>
      <w:r w:rsidR="003671D1">
        <w:t>.</w:t>
      </w:r>
    </w:p>
    <w:p w:rsidR="005F2D92" w:rsidRDefault="005F2D92" w:rsidP="00A01BBA">
      <w:r>
        <w:t xml:space="preserve">Skaits – </w:t>
      </w:r>
      <w:r w:rsidR="007012BC">
        <w:t>ievada novēroto putnu skaitu. Ja viens un tas pats putnu bars tiek ziņots vairākos ierakstos, skaitam katrā ierakstā ir jābūt atbilstošam attiecīgajai ziņotajai kategorijai</w:t>
      </w:r>
    </w:p>
    <w:p w:rsidR="00F93DF5" w:rsidRDefault="005F2D92" w:rsidP="00F93DF5">
      <w:r>
        <w:lastRenderedPageBreak/>
        <w:t xml:space="preserve">Uzvedība – </w:t>
      </w:r>
      <w:r w:rsidR="00F93DF5">
        <w:t>ievada novēroto putnu uzvedību pamanīšanas (skaita novērtēšanas) brīdī.</w:t>
      </w:r>
      <w:r w:rsidR="00F93DF5" w:rsidRPr="00F93DF5">
        <w:t xml:space="preserve"> </w:t>
      </w:r>
      <w:r w:rsidR="00F93DF5">
        <w:t>Izmanto sekojošus kodus:</w:t>
      </w:r>
    </w:p>
    <w:p w:rsidR="00F93DF5" w:rsidRDefault="00F93DF5" w:rsidP="00F93DF5">
      <w:r>
        <w:tab/>
        <w:t>1 – uz ūdens</w:t>
      </w:r>
    </w:p>
    <w:p w:rsidR="00F93DF5" w:rsidRDefault="00F93DF5" w:rsidP="00F93DF5">
      <w:r>
        <w:tab/>
        <w:t>2 – nirst</w:t>
      </w:r>
    </w:p>
    <w:p w:rsidR="00F93DF5" w:rsidRDefault="00F93DF5" w:rsidP="00F93DF5">
      <w:r>
        <w:tab/>
        <w:t>3 – ceļas spārnos</w:t>
      </w:r>
    </w:p>
    <w:p w:rsidR="005F2D92" w:rsidRDefault="00F93DF5" w:rsidP="00F93DF5">
      <w:r>
        <w:tab/>
        <w:t>4 – lido</w:t>
      </w:r>
    </w:p>
    <w:p w:rsidR="005F2D92" w:rsidRDefault="005F2D92" w:rsidP="00A01BBA">
      <w:r>
        <w:t xml:space="preserve">Josla – </w:t>
      </w:r>
      <w:r w:rsidR="00D314FA">
        <w:t>ievada attāluma joslu novērotajam putnam vai putniem. Ja viens bars plešas pa divām vai vairākām joslām, jānovērtē putnu skaits katrā no tām un jāievada katrai joslai savs ieraksts. Izmanto sekojošus kodus:</w:t>
      </w:r>
    </w:p>
    <w:p w:rsidR="00D314FA" w:rsidRDefault="00D314FA" w:rsidP="00A01BBA">
      <w:r>
        <w:tab/>
        <w:t>1 – A josla</w:t>
      </w:r>
    </w:p>
    <w:p w:rsidR="00D314FA" w:rsidRDefault="00D314FA" w:rsidP="00A01BBA">
      <w:r>
        <w:tab/>
        <w:t>2 – B josla</w:t>
      </w:r>
    </w:p>
    <w:p w:rsidR="00D314FA" w:rsidRDefault="00D314FA" w:rsidP="00A01BBA">
      <w:r>
        <w:tab/>
        <w:t>3 – C josla</w:t>
      </w:r>
    </w:p>
    <w:p w:rsidR="00D314FA" w:rsidRDefault="00D314FA" w:rsidP="00A01BBA">
      <w:r>
        <w:tab/>
        <w:t>4 – D josla</w:t>
      </w:r>
    </w:p>
    <w:p w:rsidR="008179F2" w:rsidRDefault="005F2D92" w:rsidP="008179F2">
      <w:r>
        <w:t xml:space="preserve">Age – </w:t>
      </w:r>
      <w:r w:rsidR="008179F2">
        <w:t xml:space="preserve">ievada </w:t>
      </w:r>
      <w:r w:rsidR="00D314FA">
        <w:t>vecumu</w:t>
      </w:r>
      <w:r w:rsidR="008179F2">
        <w:t xml:space="preserve"> novērotajam putnam vai putniem. Ja novērots bars ar dažādu </w:t>
      </w:r>
      <w:r w:rsidR="00D314FA">
        <w:t>vecumu</w:t>
      </w:r>
      <w:r w:rsidR="008179F2">
        <w:t xml:space="preserve"> putniem, katrai </w:t>
      </w:r>
      <w:r w:rsidR="00D314FA">
        <w:t>vecumu</w:t>
      </w:r>
      <w:r w:rsidR="008179F2">
        <w:t xml:space="preserve"> kategorijai nepieciešams atsevišķs ieraksts ar atbilstošo skaitu.</w:t>
      </w:r>
      <w:r w:rsidR="008179F2" w:rsidRPr="008179F2">
        <w:t xml:space="preserve"> </w:t>
      </w:r>
      <w:r w:rsidR="008179F2">
        <w:t>Izmanto sekojošus kodus:</w:t>
      </w:r>
    </w:p>
    <w:p w:rsidR="008179F2" w:rsidRDefault="008179F2" w:rsidP="008179F2">
      <w:r>
        <w:tab/>
        <w:t>1 – juv</w:t>
      </w:r>
    </w:p>
    <w:p w:rsidR="008179F2" w:rsidRDefault="008179F2" w:rsidP="008179F2">
      <w:r>
        <w:tab/>
        <w:t>2 – imm</w:t>
      </w:r>
    </w:p>
    <w:p w:rsidR="008179F2" w:rsidRDefault="008179F2" w:rsidP="008179F2">
      <w:r>
        <w:tab/>
        <w:t>3 – ad</w:t>
      </w:r>
    </w:p>
    <w:p w:rsidR="005F2D92" w:rsidRDefault="005F2D92" w:rsidP="00A01BBA">
      <w:r>
        <w:t xml:space="preserve">Sex – </w:t>
      </w:r>
      <w:r w:rsidR="008179F2">
        <w:t>ievada dzimumu novērotajam putnam vai putniem. Ja novērots bars ar dažādu dzimumu putniem, katrai dzimumu kategorijai nepieciešams atsevišķs ieraksts ar atbilstošo skaitu. Izmanto sekojošus kodus:</w:t>
      </w:r>
    </w:p>
    <w:p w:rsidR="008179F2" w:rsidRDefault="008179F2" w:rsidP="00A01BBA">
      <w:r>
        <w:tab/>
        <w:t>1 – tēviņš</w:t>
      </w:r>
    </w:p>
    <w:p w:rsidR="008179F2" w:rsidRDefault="008179F2" w:rsidP="00A01BBA">
      <w:r>
        <w:tab/>
        <w:t>2 – mātīte</w:t>
      </w:r>
    </w:p>
    <w:p w:rsidR="005F2D92" w:rsidRDefault="005F2D92" w:rsidP="00A01BBA">
      <w:r>
        <w:t xml:space="preserve">Ledus – </w:t>
      </w:r>
      <w:r w:rsidR="00810576">
        <w:t>ievada ledus daudzumu pirmajās 2 uzskaišu joslās skalā no 0 līdz 1</w:t>
      </w:r>
      <w:r w:rsidR="00162EF2">
        <w:t>00</w:t>
      </w:r>
      <w:r w:rsidR="00810576">
        <w:t xml:space="preserve">. Noklusējuma vērtība ir 0, kad </w:t>
      </w:r>
      <w:r w:rsidR="006D005E">
        <w:t>ledus</w:t>
      </w:r>
      <w:r w:rsidR="00810576">
        <w:t xml:space="preserve"> šajās joslās</w:t>
      </w:r>
      <w:r w:rsidR="006D005E">
        <w:t xml:space="preserve"> nav</w:t>
      </w:r>
      <w:r w:rsidR="00810576">
        <w:t xml:space="preserve">. </w:t>
      </w:r>
      <w:r w:rsidR="006D005E">
        <w:t xml:space="preserve">Ja ledus aizņem 10% no redzamības zonas abās pirmajās joslās, jāievada vērtība </w:t>
      </w:r>
      <w:r w:rsidR="00162EF2">
        <w:t>10 (bez %!)</w:t>
      </w:r>
      <w:r w:rsidR="006D005E">
        <w:t xml:space="preserve">. </w:t>
      </w:r>
      <w:r w:rsidR="00810576">
        <w:t>Jauns ieraksts ar vērtību tiek ievadīts katru reizi, kad ledus stāvoklis mainās</w:t>
      </w:r>
    </w:p>
    <w:p w:rsidR="005F2D92" w:rsidRDefault="005F2D92" w:rsidP="00A01BBA">
      <w:r>
        <w:t xml:space="preserve">Beaufort – </w:t>
      </w:r>
      <w:r w:rsidR="0076106B">
        <w:t>ievada jūras stāvokli</w:t>
      </w:r>
      <w:r w:rsidR="00331FAE">
        <w:t xml:space="preserve"> pēc Boforta skalas</w:t>
      </w:r>
      <w:r w:rsidR="0076106B">
        <w:t xml:space="preserve"> katram novērojumam, kā arī vietās, kur jūras stāvoklis mainās. Šādos gadījumos ieraksta jauno </w:t>
      </w:r>
      <w:r w:rsidR="00331FAE">
        <w:t xml:space="preserve">jūras stāvokļa </w:t>
      </w:r>
      <w:r w:rsidR="0076106B">
        <w:t>vērtību</w:t>
      </w:r>
    </w:p>
    <w:p w:rsidR="005F2D92" w:rsidRDefault="009261E2" w:rsidP="00A01BBA">
      <w:r>
        <w:lastRenderedPageBreak/>
        <w:t xml:space="preserve">Saule – </w:t>
      </w:r>
      <w:r w:rsidR="0076106B">
        <w:t xml:space="preserve">ievada </w:t>
      </w:r>
      <w:r w:rsidR="00D404DA">
        <w:t>pakāpi, kādā saule apgrūtina novērojumu veikšanu pirmajās 2 uzkaišu joslās, izmantojot sekojošus kodus:</w:t>
      </w:r>
    </w:p>
    <w:p w:rsidR="00D404DA" w:rsidRDefault="00D404DA" w:rsidP="00A01BBA">
      <w:r>
        <w:tab/>
        <w:t>0 – netraucē, saules atspīduma nav</w:t>
      </w:r>
    </w:p>
    <w:p w:rsidR="00D404DA" w:rsidRDefault="00D404DA" w:rsidP="00A01BBA">
      <w:r>
        <w:tab/>
        <w:t xml:space="preserve">1 – minimāli traucē, neliels atspīdums, kas būtiski neapgrūtina </w:t>
      </w:r>
      <w:r w:rsidR="00283C15">
        <w:t>putnu pamanīšanu</w:t>
      </w:r>
    </w:p>
    <w:p w:rsidR="00D404DA" w:rsidRDefault="00D404DA" w:rsidP="00A01BBA">
      <w:r>
        <w:tab/>
        <w:t>2 – daļa redzamības zonas 1. un 2. joslā traucētas, izteikts atspīdums</w:t>
      </w:r>
      <w:r w:rsidR="00B86497">
        <w:t>, bet 30 – 60% redzamības zonas tas neskar</w:t>
      </w:r>
    </w:p>
    <w:p w:rsidR="00D404DA" w:rsidRDefault="00D404DA" w:rsidP="00A01BBA">
      <w:r>
        <w:tab/>
        <w:t>3 – pilnībā traucēta redzamība 1. un 2. Joslā, izteikts atspīdums</w:t>
      </w:r>
      <w:r w:rsidR="00B86497">
        <w:t>, skar vairāk kā 60% redzamības zonas</w:t>
      </w:r>
    </w:p>
    <w:p w:rsidR="009261E2" w:rsidRDefault="007D551A" w:rsidP="00A01BBA">
      <w:r>
        <w:t>Redzamība</w:t>
      </w:r>
      <w:r w:rsidR="009261E2">
        <w:t xml:space="preserve"> – </w:t>
      </w:r>
      <w:r w:rsidR="00CE7EC9">
        <w:t>ievada redzamību pirmajās 2 uzskaišu joslās skalā no 0 līdz 1</w:t>
      </w:r>
      <w:r w:rsidR="001F7893">
        <w:t>00</w:t>
      </w:r>
      <w:r w:rsidR="00CE7EC9">
        <w:t xml:space="preserve">. </w:t>
      </w:r>
      <w:r w:rsidR="00A33210">
        <w:t>Noklusējuma</w:t>
      </w:r>
      <w:r w:rsidR="00CE7EC9">
        <w:t xml:space="preserve"> vērtība ir 0, kad nekas netraucē redzamību šajās joslās</w:t>
      </w:r>
      <w:r w:rsidR="00A33210">
        <w:t>.</w:t>
      </w:r>
      <w:r w:rsidR="00810576" w:rsidRPr="00810576">
        <w:t xml:space="preserve"> </w:t>
      </w:r>
      <w:r w:rsidR="001F7893">
        <w:t xml:space="preserve">Ja redzamība miglas vai kā cita dēļ ir apgrūtināta 10% no redzamības zonas abās pirmajās joslās, jāievada vērtība 10 (bez %!). </w:t>
      </w:r>
      <w:r w:rsidR="00810576">
        <w:t>Jauns ieraksts ar vērtību tiek ievadīts katru reizi, kad redzamība mainās</w:t>
      </w:r>
    </w:p>
    <w:p w:rsidR="009261E2" w:rsidRDefault="009261E2" w:rsidP="00A01BBA">
      <w:r>
        <w:t xml:space="preserve">Date – </w:t>
      </w:r>
      <w:r w:rsidR="007D551A">
        <w:t>ievada uzskaites veikšanas datumu</w:t>
      </w:r>
      <w:r w:rsidR="00632107">
        <w:t xml:space="preserve"> formātā atbilstoši attiecīgā datora reģionālajiem iestatījumiem. Jāpārliecinās, ka ievadīto datumu dators uztver kā datumu nevis tekstu.</w:t>
      </w:r>
    </w:p>
    <w:p w:rsidR="009261E2" w:rsidRDefault="009261E2" w:rsidP="00A01BBA">
      <w:r>
        <w:t xml:space="preserve">Novērotājs – </w:t>
      </w:r>
      <w:r w:rsidR="007D551A">
        <w:t>novērotāja uzvārds ar iniciāli formātā „V.Uzvārds”</w:t>
      </w:r>
    </w:p>
    <w:p w:rsidR="009261E2" w:rsidRDefault="009261E2" w:rsidP="00A01BBA">
      <w:r>
        <w:t xml:space="preserve">Obs seat – </w:t>
      </w:r>
      <w:r w:rsidR="00556CFA">
        <w:t>ievada novērotāja sēdvietu lidmašīnā, izmantojot sekojošus kodus:</w:t>
      </w:r>
    </w:p>
    <w:p w:rsidR="00556CFA" w:rsidRDefault="00556CFA" w:rsidP="00A01BBA">
      <w:r>
        <w:tab/>
        <w:t>1 – labajā pusē, kopilots</w:t>
      </w:r>
    </w:p>
    <w:p w:rsidR="00556CFA" w:rsidRDefault="00556CFA" w:rsidP="00A01BBA">
      <w:r>
        <w:tab/>
        <w:t>2 – kreisajā pusē, tieši aiz pilota</w:t>
      </w:r>
    </w:p>
    <w:p w:rsidR="00342A61" w:rsidRDefault="00342A61" w:rsidP="00342A61">
      <w:r>
        <w:tab/>
        <w:t>3 – labajā pusē, tieši aiz kopilota</w:t>
      </w:r>
    </w:p>
    <w:p w:rsidR="00342A61" w:rsidRDefault="00342A61" w:rsidP="00342A61">
      <w:r>
        <w:tab/>
        <w:t xml:space="preserve">4 – kreisajā pusē, </w:t>
      </w:r>
      <w:r w:rsidR="00960EF1">
        <w:t>trešajā rindā,</w:t>
      </w:r>
      <w:r>
        <w:t xml:space="preserve"> aiz pilota</w:t>
      </w:r>
    </w:p>
    <w:p w:rsidR="00556CFA" w:rsidRDefault="00342A61" w:rsidP="00A01BBA">
      <w:r>
        <w:tab/>
        <w:t xml:space="preserve">5 – labajā pusē, </w:t>
      </w:r>
      <w:r w:rsidR="00960EF1">
        <w:t xml:space="preserve">trešajā rindā, </w:t>
      </w:r>
      <w:r>
        <w:t>aiz kopilota</w:t>
      </w:r>
    </w:p>
    <w:p w:rsidR="009261E2" w:rsidRPr="00A01BBA" w:rsidRDefault="009261E2" w:rsidP="00A01BBA">
      <w:r>
        <w:t>Piezīmes - ar attiecīgo novērojumu vai novērošanas apstākļiem saistītā papildus informācija. Brīvā teksta formā</w:t>
      </w:r>
    </w:p>
    <w:p w:rsidR="00A01BBA" w:rsidRPr="00A01BBA" w:rsidRDefault="00A01BBA" w:rsidP="00A01BBA"/>
    <w:p w:rsidR="00A01BBA" w:rsidRDefault="00A01BBA" w:rsidP="004A65B3">
      <w:pPr>
        <w:pStyle w:val="Heading1"/>
        <w:sectPr w:rsidR="00A01BBA" w:rsidSect="00A01BBA">
          <w:pgSz w:w="11906" w:h="16838"/>
          <w:pgMar w:top="1440" w:right="1797" w:bottom="1440" w:left="1797" w:header="709" w:footer="709" w:gutter="0"/>
          <w:cols w:space="708"/>
          <w:docGrid w:linePitch="360"/>
        </w:sectPr>
      </w:pPr>
    </w:p>
    <w:p w:rsidR="00727279" w:rsidRDefault="002F636B" w:rsidP="004A65B3">
      <w:pPr>
        <w:pStyle w:val="Heading1"/>
      </w:pPr>
      <w:bookmarkStart w:id="32" w:name="_Toc419201305"/>
      <w:r>
        <w:lastRenderedPageBreak/>
        <w:t>4</w:t>
      </w:r>
      <w:r w:rsidR="004A65B3">
        <w:t xml:space="preserve">. </w:t>
      </w:r>
      <w:r w:rsidR="00EB4DB2">
        <w:t>p</w:t>
      </w:r>
      <w:r w:rsidR="004A65B3">
        <w:t>ielikums</w:t>
      </w:r>
      <w:r>
        <w:t>. Izklājlapas „Audio” aizpildīšanas piemērs ar paskaidrojumiem</w:t>
      </w:r>
      <w:bookmarkEnd w:id="32"/>
    </w:p>
    <w:p w:rsidR="004A65B3" w:rsidRDefault="004A65B3" w:rsidP="004A65B3">
      <w:pPr>
        <w:rPr>
          <w:rFonts w:cs="Arial"/>
          <w:szCs w:val="24"/>
        </w:rPr>
      </w:pPr>
      <w:r>
        <w:rPr>
          <w:rFonts w:cs="Arial"/>
          <w:noProof/>
          <w:szCs w:val="24"/>
          <w:lang w:eastAsia="lv-LV"/>
        </w:rPr>
      </w:r>
      <w:r w:rsidR="002F636B">
        <w:rPr>
          <w:rFonts w:cs="Arial"/>
          <w:szCs w:val="24"/>
        </w:rPr>
        <w:pict>
          <v:shape id="_x0000_s1043" type="#_x0000_t75" style="width:708.55pt;height:284.85pt;mso-position-horizontal-relative:char;mso-position-vertical-relative:line">
            <v:imagedata r:id="rId28" o:title="" croptop="13478f"/>
            <w10:anchorlock/>
          </v:shape>
        </w:pict>
      </w:r>
    </w:p>
    <w:p w:rsidR="004A65B3" w:rsidRDefault="004A65B3" w:rsidP="004A65B3">
      <w:pPr>
        <w:pStyle w:val="Heading1"/>
      </w:pPr>
      <w:r>
        <w:br w:type="page"/>
      </w:r>
      <w:bookmarkStart w:id="33" w:name="_Toc419201306"/>
      <w:r w:rsidR="002F636B">
        <w:lastRenderedPageBreak/>
        <w:t>5</w:t>
      </w:r>
      <w:r>
        <w:t>. pielikums</w:t>
      </w:r>
      <w:r w:rsidR="002F636B">
        <w:t>. Izklājlapas „Data” aizpildīšanas piemērs ar paskaidrojumiem</w:t>
      </w:r>
      <w:bookmarkEnd w:id="33"/>
    </w:p>
    <w:p w:rsidR="00156620" w:rsidRDefault="009778F1" w:rsidP="004A65B3">
      <w:pPr>
        <w:rPr>
          <w:rFonts w:cs="Arial"/>
          <w:szCs w:val="24"/>
        </w:rPr>
        <w:sectPr w:rsidR="00156620" w:rsidSect="00727279">
          <w:pgSz w:w="16838" w:h="11906" w:orient="landscape"/>
          <w:pgMar w:top="1797" w:right="1440" w:bottom="1797" w:left="1440" w:header="709" w:footer="709" w:gutter="0"/>
          <w:cols w:space="708"/>
          <w:docGrid w:linePitch="360"/>
        </w:sectPr>
      </w:pPr>
      <w:r>
        <w:rPr>
          <w:rFonts w:cs="Arial"/>
          <w:noProof/>
          <w:szCs w:val="24"/>
          <w:lang w:eastAsia="lv-LV"/>
        </w:rPr>
      </w:r>
      <w:r>
        <w:rPr>
          <w:rFonts w:cs="Arial"/>
          <w:szCs w:val="24"/>
        </w:rPr>
        <w:pict>
          <v:shape id="_x0000_s1045" type="#_x0000_t75" style="width:623.6pt;height:389.85pt;mso-position-horizontal-relative:char;mso-position-vertical-relative:line">
            <v:imagedata r:id="rId29" o:title=""/>
            <w10:anchorlock/>
          </v:shape>
        </w:pict>
      </w:r>
    </w:p>
    <w:p w:rsidR="00156620" w:rsidRDefault="00156620" w:rsidP="00156620">
      <w:pPr>
        <w:pStyle w:val="Heading1"/>
      </w:pPr>
      <w:bookmarkStart w:id="34" w:name="_Toc419201307"/>
      <w:r>
        <w:lastRenderedPageBreak/>
        <w:t>6. pielikums. Datu ievadīšanā izmantojamie sugu kodi.</w:t>
      </w:r>
      <w:bookmarkEnd w:id="34"/>
    </w:p>
    <w:tbl>
      <w:tblPr>
        <w:tblW w:w="7093" w:type="dxa"/>
        <w:jc w:val="center"/>
        <w:tblLook w:val="04A0" w:firstRow="1" w:lastRow="0" w:firstColumn="1" w:lastColumn="0" w:noHBand="0" w:noVBand="1"/>
      </w:tblPr>
      <w:tblGrid>
        <w:gridCol w:w="2840"/>
        <w:gridCol w:w="2268"/>
        <w:gridCol w:w="1985"/>
      </w:tblGrid>
      <w:tr w:rsidR="00156620" w:rsidRPr="00156620" w:rsidTr="00156620">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b/>
                <w:bCs/>
                <w:szCs w:val="24"/>
                <w:lang w:eastAsia="lv-LV"/>
              </w:rPr>
            </w:pPr>
            <w:r w:rsidRPr="00156620">
              <w:rPr>
                <w:rFonts w:ascii="Calibri" w:eastAsia="Times New Roman" w:hAnsi="Calibri" w:cs="Arial"/>
                <w:b/>
                <w:bCs/>
                <w:szCs w:val="24"/>
                <w:lang w:eastAsia="lv-LV"/>
              </w:rPr>
              <w:t>Suga latviski</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b/>
                <w:bCs/>
                <w:szCs w:val="24"/>
                <w:lang w:eastAsia="lv-LV"/>
              </w:rPr>
            </w:pPr>
            <w:r w:rsidRPr="00156620">
              <w:rPr>
                <w:rFonts w:ascii="Calibri" w:eastAsia="Times New Roman" w:hAnsi="Calibri" w:cs="Arial"/>
                <w:b/>
                <w:bCs/>
                <w:szCs w:val="24"/>
                <w:lang w:eastAsia="lv-LV"/>
              </w:rPr>
              <w:t>Suga latīniski</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b/>
                <w:bCs/>
                <w:szCs w:val="24"/>
                <w:lang w:eastAsia="lv-LV"/>
              </w:rPr>
            </w:pPr>
            <w:r w:rsidRPr="00156620">
              <w:rPr>
                <w:rFonts w:ascii="Calibri" w:eastAsia="Times New Roman" w:hAnsi="Calibri" w:cs="Arial"/>
                <w:b/>
                <w:bCs/>
                <w:szCs w:val="24"/>
                <w:lang w:eastAsia="lv-LV"/>
              </w:rPr>
              <w:t>Kods</w:t>
            </w:r>
          </w:p>
        </w:tc>
      </w:tr>
      <w:tr w:rsidR="00156620" w:rsidRPr="00156620" w:rsidTr="00156620">
        <w:trPr>
          <w:trHeight w:val="240"/>
          <w:jc w:val="center"/>
        </w:trPr>
        <w:tc>
          <w:tcPr>
            <w:tcW w:w="2840" w:type="dxa"/>
            <w:tcBorders>
              <w:top w:val="single" w:sz="4" w:space="0" w:color="auto"/>
              <w:left w:val="single" w:sz="4" w:space="0" w:color="auto"/>
              <w:bottom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b/>
                <w:sz w:val="22"/>
                <w:lang w:eastAsia="lv-LV"/>
              </w:rPr>
            </w:pPr>
            <w:r w:rsidRPr="00156620">
              <w:rPr>
                <w:rFonts w:ascii="Calibri" w:eastAsia="Times New Roman" w:hAnsi="Calibri" w:cs="Arial"/>
                <w:b/>
                <w:sz w:val="22"/>
                <w:lang w:eastAsia="lv-LV"/>
              </w:rPr>
              <w:t>Putni</w:t>
            </w:r>
          </w:p>
        </w:tc>
        <w:tc>
          <w:tcPr>
            <w:tcW w:w="2268" w:type="dxa"/>
            <w:tcBorders>
              <w:top w:val="single" w:sz="4" w:space="0" w:color="auto"/>
              <w:bottom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b/>
                <w:sz w:val="22"/>
                <w:lang w:eastAsia="lv-LV"/>
              </w:rPr>
            </w:pPr>
          </w:p>
        </w:tc>
        <w:tc>
          <w:tcPr>
            <w:tcW w:w="1985" w:type="dxa"/>
            <w:tcBorders>
              <w:top w:val="single" w:sz="4" w:space="0" w:color="auto"/>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b/>
                <w:sz w:val="22"/>
                <w:lang w:eastAsia="lv-LV"/>
              </w:rPr>
            </w:pP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Brūnkakla gārgale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Gavia stellata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gaste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Melnkakla gārgale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Gavia arctica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gaarc</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Polārā gārgale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Gavia immer</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gaimm</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Dzeltenknābja gārgale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Gavia adamsii</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gaada</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Gārgale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Gavia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gavsp</w:t>
            </w:r>
          </w:p>
        </w:tc>
      </w:tr>
      <w:tr w:rsidR="00156620" w:rsidRPr="00156620" w:rsidTr="00156620">
        <w:trPr>
          <w:trHeight w:val="238"/>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Mazais 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Tachybaptus ruficollis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taruf</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Cekuldūkuris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Podiceps cristatus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pocri</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Pelēkvaigu 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Podiceps griseigena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pogri</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Ragainais 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Podiceps auritus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poaur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Melnkakla 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Podiceps nigricollis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ponig</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Melnkakla vai Ragainais 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 auritus/nigricollis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poani</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Dūkuris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Podiceps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podsp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Jūraskrauklis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Phalacrocorax carbo</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phcar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Zivju gārnis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Ardea cinerea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arcin</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Paugurknābja gulbis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Cygnus olor</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cyolo</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Mazais gulbis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Cygnus columbianus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cycol</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Ziemeļu gulbis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Cygnus cygnus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cycyg</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Gulbis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Cygnus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cygsp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Sējas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fabalis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anfab</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Īsknābja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brachyrhynchus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anbra</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Baltpieres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albifrons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analb</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Mazā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erythropus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anery</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Meža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anser</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anans</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anssp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Kanādas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Branta canadensis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brcan</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Balvaigu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Branta leucopsis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brleu</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Melngalvas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Branta bernicla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brber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 vai Branta zoss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Anser/Branta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anssp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Sāmsalas dižpīle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Tadorna tadorna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tatad</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Baltvēderis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penelope</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anpen</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Pelēkā 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strepera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anstr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Krīklis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crecca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ancre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Meža 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platyrhynchos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anpla</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Garkaklis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acuta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anacu</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Prīkšķe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querquedula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anque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anasp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Lielgalvis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Netta rufina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neruf</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Brūnkaklis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Aythya ferina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ayfer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Cekulpīle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Aythya fuligula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ayful</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Ķerra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Aythya marila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aymar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Aythya pīle nenoteikta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Aythya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aytsp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Parastā pūkpīle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Somateria mollissima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somol</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Krāšņā pūkpīle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Somateria spectabilis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sospe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Stellera pūkpīle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Polysticta stelleri</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poste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Kākaulis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Clangula hyemalis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clhye</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Melnā 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Melanitta nigra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menig</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Tumšpīle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Melanitta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melsp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Tumšā pīle</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Melanitta fusca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mefus</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Gaigala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Bucephala clangula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bucla</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Mazā gaura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Mergus albellus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mealb</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lastRenderedPageBreak/>
              <w:t>Garknābja gaura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Mergus serrator</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meser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Lielā gaura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Mergus merganser</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memer</w:t>
            </w:r>
          </w:p>
        </w:tc>
      </w:tr>
      <w:tr w:rsidR="00156620" w:rsidRPr="00156620" w:rsidTr="00156620">
        <w:trPr>
          <w:trHeight w:val="255"/>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Gaura</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Mergus spec.</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mersp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hideMark/>
          </w:tcPr>
          <w:p w:rsidR="00156620" w:rsidRPr="00156620" w:rsidRDefault="00156620" w:rsidP="00156620">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nenoteikta pīle</w:t>
            </w:r>
          </w:p>
        </w:tc>
        <w:tc>
          <w:tcPr>
            <w:tcW w:w="2268" w:type="dxa"/>
            <w:tcBorders>
              <w:top w:val="nil"/>
              <w:left w:val="nil"/>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unduc</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Jūras ērglis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Haliaeetus albicilla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haalb</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Zivjērglis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Pandion haliaetus</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pahal</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Laucis</w:t>
            </w:r>
          </w:p>
        </w:tc>
        <w:tc>
          <w:tcPr>
            <w:tcW w:w="2268" w:type="dxa"/>
            <w:tcBorders>
              <w:top w:val="nil"/>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Fulica atra</w:t>
            </w:r>
          </w:p>
        </w:tc>
        <w:tc>
          <w:tcPr>
            <w:tcW w:w="1985" w:type="dxa"/>
            <w:tcBorders>
              <w:top w:val="nil"/>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fuatr</w:t>
            </w:r>
          </w:p>
        </w:tc>
      </w:tr>
      <w:tr w:rsidR="00156620" w:rsidRPr="00156620" w:rsidTr="00156620">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Jūras žagata</w:t>
            </w:r>
          </w:p>
        </w:tc>
        <w:tc>
          <w:tcPr>
            <w:tcW w:w="2268" w:type="dxa"/>
            <w:tcBorders>
              <w:top w:val="single" w:sz="4" w:space="0" w:color="auto"/>
              <w:left w:val="nil"/>
              <w:bottom w:val="single" w:sz="4" w:space="0" w:color="auto"/>
              <w:right w:val="single" w:sz="4" w:space="0" w:color="auto"/>
            </w:tcBorders>
            <w:shd w:val="clear" w:color="auto" w:fill="auto"/>
            <w:noWrap/>
            <w:hideMark/>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Haematopus ostralegus</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haost</w:t>
            </w:r>
          </w:p>
        </w:tc>
      </w:tr>
      <w:tr w:rsidR="00156620" w:rsidRPr="00156620" w:rsidTr="00156620">
        <w:trPr>
          <w:trHeight w:val="240"/>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Vidējā klijkaija</w:t>
            </w:r>
          </w:p>
        </w:tc>
        <w:tc>
          <w:tcPr>
            <w:tcW w:w="2268" w:type="dxa"/>
            <w:tcBorders>
              <w:top w:val="single" w:sz="4" w:space="0" w:color="auto"/>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Stercorarius pomarinus</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stpom</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Īsastes klijkaija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Stercorarius parasiticus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stpar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Garastes klijkaija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Stercorarius longicaudus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stlon</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Lielā klijkaija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Stercorarius skua</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stsku</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C36CD7">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Klijkaija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Stercorarius spec.</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stesp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Mazais ķīris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minutus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larmi</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Lielais ķīris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ridibundus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larid</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Kajaks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canus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lacan</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Reņģu 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fuscus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lafus</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Sudrabkaiju</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argentatus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laarg</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Kaspijas 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cachinnans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lacac</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Kajaks vai sudrabkaija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 canus / L. argentatus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lacaa</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Melnspārnu 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marinus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lamar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Reņģu vai Melnspārnu 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 fuscus / L. marinus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lafum</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Trīspirkstu 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Rissa tridactyla</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ritri</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Lielā polārkaija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hyperboreus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lahyp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C36CD7">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Kaija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Larus spec.</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larsp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Tievknābja kaira</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Uria aalge</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uraal</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Tievknābja kaira vai Lielais alks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Alca torda / Uria aalge</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alkur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Lielais alks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Alca torda</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altor</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Svilpējalks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Cepphus grylle</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cegry</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C36CD7">
            <w:pPr>
              <w:spacing w:after="0" w:line="240" w:lineRule="auto"/>
              <w:jc w:val="right"/>
              <w:rPr>
                <w:rFonts w:ascii="Calibri" w:eastAsia="Times New Roman" w:hAnsi="Calibri" w:cs="Arial"/>
                <w:sz w:val="20"/>
                <w:szCs w:val="20"/>
                <w:lang w:eastAsia="lv-LV"/>
              </w:rPr>
            </w:pPr>
            <w:r w:rsidRPr="00156620">
              <w:rPr>
                <w:rFonts w:ascii="Calibri" w:eastAsia="Times New Roman" w:hAnsi="Calibri" w:cs="Arial"/>
                <w:sz w:val="20"/>
                <w:szCs w:val="20"/>
                <w:lang w:eastAsia="lv-LV"/>
              </w:rPr>
              <w:t>nenoteikts alks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alcsp</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b/>
                <w:sz w:val="22"/>
                <w:szCs w:val="20"/>
                <w:lang w:eastAsia="lv-LV"/>
              </w:rPr>
            </w:pPr>
            <w:r w:rsidRPr="00156620">
              <w:rPr>
                <w:rFonts w:ascii="Calibri" w:eastAsia="Times New Roman" w:hAnsi="Calibri" w:cs="Arial"/>
                <w:b/>
                <w:sz w:val="22"/>
                <w:szCs w:val="20"/>
                <w:lang w:eastAsia="lv-LV"/>
              </w:rPr>
              <w:t>Zīdītāji</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b/>
                <w:sz w:val="22"/>
                <w:szCs w:val="20"/>
                <w:lang w:eastAsia="lv-LV"/>
              </w:rPr>
            </w:pP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b/>
                <w:sz w:val="22"/>
                <w:szCs w:val="20"/>
                <w:lang w:eastAsia="lv-LV"/>
              </w:rPr>
            </w:pP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Cūkdelfīns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Phocoena phocoena</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phpho</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Plankumainais ronis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Phoca vitulina</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phvit</w:t>
            </w:r>
          </w:p>
        </w:tc>
      </w:tr>
      <w:tr w:rsidR="00156620" w:rsidRPr="00156620" w:rsidTr="00156620">
        <w:trPr>
          <w:trHeight w:val="240"/>
          <w:jc w:val="center"/>
        </w:trPr>
        <w:tc>
          <w:tcPr>
            <w:tcW w:w="2840" w:type="dxa"/>
            <w:tcBorders>
              <w:top w:val="nil"/>
              <w:left w:val="single" w:sz="4" w:space="0" w:color="auto"/>
              <w:bottom w:val="single" w:sz="4" w:space="0" w:color="auto"/>
              <w:right w:val="single" w:sz="4" w:space="0" w:color="auto"/>
            </w:tcBorders>
            <w:shd w:val="clear" w:color="auto" w:fill="auto"/>
            <w:noWrap/>
            <w:vAlign w:val="bottom"/>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Pelēkais ronis</w:t>
            </w:r>
          </w:p>
        </w:tc>
        <w:tc>
          <w:tcPr>
            <w:tcW w:w="2268" w:type="dxa"/>
            <w:tcBorders>
              <w:top w:val="nil"/>
              <w:left w:val="nil"/>
              <w:bottom w:val="single" w:sz="4" w:space="0" w:color="auto"/>
              <w:right w:val="single" w:sz="4" w:space="0" w:color="auto"/>
            </w:tcBorders>
            <w:shd w:val="clear" w:color="auto" w:fill="auto"/>
            <w:noWrap/>
          </w:tcPr>
          <w:p w:rsidR="00156620" w:rsidRPr="00156620" w:rsidRDefault="00156620" w:rsidP="00156620">
            <w:pPr>
              <w:spacing w:after="0" w:line="240" w:lineRule="auto"/>
              <w:rPr>
                <w:rFonts w:ascii="Calibri" w:eastAsia="Times New Roman" w:hAnsi="Calibri" w:cs="Arial"/>
                <w:sz w:val="20"/>
                <w:szCs w:val="20"/>
                <w:lang w:eastAsia="lv-LV"/>
              </w:rPr>
            </w:pPr>
            <w:r w:rsidRPr="00156620">
              <w:rPr>
                <w:rFonts w:ascii="Calibri" w:eastAsia="Times New Roman" w:hAnsi="Calibri" w:cs="Arial"/>
                <w:sz w:val="20"/>
                <w:szCs w:val="20"/>
                <w:lang w:eastAsia="lv-LV"/>
              </w:rPr>
              <w:t>Halichoerus grypus</w:t>
            </w:r>
          </w:p>
        </w:tc>
        <w:tc>
          <w:tcPr>
            <w:tcW w:w="1985" w:type="dxa"/>
            <w:tcBorders>
              <w:top w:val="nil"/>
              <w:left w:val="nil"/>
              <w:bottom w:val="single" w:sz="4" w:space="0" w:color="auto"/>
              <w:right w:val="single" w:sz="4" w:space="0" w:color="auto"/>
            </w:tcBorders>
            <w:shd w:val="clear" w:color="auto" w:fill="auto"/>
            <w:noWrap/>
            <w:vAlign w:val="center"/>
          </w:tcPr>
          <w:p w:rsidR="00156620" w:rsidRPr="00156620" w:rsidRDefault="00156620" w:rsidP="00156620">
            <w:pPr>
              <w:spacing w:after="0" w:line="240" w:lineRule="auto"/>
              <w:jc w:val="center"/>
              <w:rPr>
                <w:rFonts w:ascii="Calibri" w:eastAsia="Times New Roman" w:hAnsi="Calibri" w:cs="Arial"/>
                <w:sz w:val="20"/>
                <w:szCs w:val="20"/>
                <w:lang w:eastAsia="lv-LV"/>
              </w:rPr>
            </w:pPr>
            <w:r w:rsidRPr="00156620">
              <w:rPr>
                <w:rFonts w:ascii="Calibri" w:eastAsia="Times New Roman" w:hAnsi="Calibri" w:cs="Arial"/>
                <w:sz w:val="20"/>
                <w:szCs w:val="20"/>
                <w:lang w:eastAsia="lv-LV"/>
              </w:rPr>
              <w:t>hagry</w:t>
            </w:r>
          </w:p>
        </w:tc>
      </w:tr>
    </w:tbl>
    <w:p w:rsidR="00156620" w:rsidRPr="00E81415" w:rsidRDefault="00156620" w:rsidP="004A65B3">
      <w:pPr>
        <w:rPr>
          <w:rFonts w:cs="Arial"/>
          <w:szCs w:val="24"/>
        </w:rPr>
      </w:pPr>
    </w:p>
    <w:sectPr w:rsidR="00156620" w:rsidRPr="00E81415" w:rsidSect="0015662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5BB" w:rsidRDefault="00B145BB">
      <w:r>
        <w:separator/>
      </w:r>
    </w:p>
  </w:endnote>
  <w:endnote w:type="continuationSeparator" w:id="0">
    <w:p w:rsidR="00B145BB" w:rsidRDefault="00B1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8C8" w:rsidRDefault="005A18C8" w:rsidP="00B64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18C8" w:rsidRDefault="005A18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8C8" w:rsidRDefault="005A18C8" w:rsidP="00B64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15CA">
      <w:rPr>
        <w:rStyle w:val="PageNumber"/>
        <w:noProof/>
      </w:rPr>
      <w:t>2</w:t>
    </w:r>
    <w:r>
      <w:rPr>
        <w:rStyle w:val="PageNumber"/>
      </w:rPr>
      <w:fldChar w:fldCharType="end"/>
    </w:r>
  </w:p>
  <w:p w:rsidR="005A18C8" w:rsidRDefault="005A1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5BB" w:rsidRDefault="00B145BB">
      <w:r>
        <w:separator/>
      </w:r>
    </w:p>
  </w:footnote>
  <w:footnote w:type="continuationSeparator" w:id="0">
    <w:p w:rsidR="00B145BB" w:rsidRDefault="00B14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888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72C8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4E3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1A4C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00B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CAC1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2819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8F2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2E59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6CE9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91800"/>
    <w:multiLevelType w:val="hybridMultilevel"/>
    <w:tmpl w:val="CD9A4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75924EE"/>
    <w:multiLevelType w:val="hybridMultilevel"/>
    <w:tmpl w:val="DDC68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7045F9"/>
    <w:multiLevelType w:val="hybridMultilevel"/>
    <w:tmpl w:val="D85E1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AC1B5E"/>
    <w:multiLevelType w:val="hybridMultilevel"/>
    <w:tmpl w:val="D23AA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FF21AE"/>
    <w:multiLevelType w:val="hybridMultilevel"/>
    <w:tmpl w:val="70AA9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BD4955"/>
    <w:multiLevelType w:val="hybridMultilevel"/>
    <w:tmpl w:val="08F88C90"/>
    <w:lvl w:ilvl="0" w:tplc="5C8024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C75D1F"/>
    <w:multiLevelType w:val="hybridMultilevel"/>
    <w:tmpl w:val="77A2F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EFB3A46"/>
    <w:multiLevelType w:val="hybridMultilevel"/>
    <w:tmpl w:val="B7247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6"/>
  </w:num>
  <w:num w:numId="14">
    <w:abstractNumId w:val="10"/>
  </w:num>
  <w:num w:numId="15">
    <w:abstractNumId w:val="17"/>
  </w:num>
  <w:num w:numId="16">
    <w:abstractNumId w:val="12"/>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915"/>
    <w:rsid w:val="000030A2"/>
    <w:rsid w:val="00010216"/>
    <w:rsid w:val="0001113D"/>
    <w:rsid w:val="000152DF"/>
    <w:rsid w:val="0003365E"/>
    <w:rsid w:val="00034C55"/>
    <w:rsid w:val="00036F50"/>
    <w:rsid w:val="00047F98"/>
    <w:rsid w:val="0005227E"/>
    <w:rsid w:val="0005588C"/>
    <w:rsid w:val="00056ABB"/>
    <w:rsid w:val="0005722D"/>
    <w:rsid w:val="0006122E"/>
    <w:rsid w:val="00061528"/>
    <w:rsid w:val="000830F1"/>
    <w:rsid w:val="00084063"/>
    <w:rsid w:val="00084F88"/>
    <w:rsid w:val="00087F53"/>
    <w:rsid w:val="000906B2"/>
    <w:rsid w:val="000914B6"/>
    <w:rsid w:val="00097C91"/>
    <w:rsid w:val="000A19CE"/>
    <w:rsid w:val="000A393B"/>
    <w:rsid w:val="000A4F3A"/>
    <w:rsid w:val="000A6BC5"/>
    <w:rsid w:val="000B35F5"/>
    <w:rsid w:val="000C526A"/>
    <w:rsid w:val="000D1DAA"/>
    <w:rsid w:val="000D2EBA"/>
    <w:rsid w:val="000D408F"/>
    <w:rsid w:val="000D678A"/>
    <w:rsid w:val="000E074D"/>
    <w:rsid w:val="000E6CD9"/>
    <w:rsid w:val="000F0B14"/>
    <w:rsid w:val="000F50DB"/>
    <w:rsid w:val="00101EFB"/>
    <w:rsid w:val="0010671E"/>
    <w:rsid w:val="00121432"/>
    <w:rsid w:val="00124B95"/>
    <w:rsid w:val="00125A00"/>
    <w:rsid w:val="00125F9D"/>
    <w:rsid w:val="00131D1D"/>
    <w:rsid w:val="00133F58"/>
    <w:rsid w:val="00140ACC"/>
    <w:rsid w:val="0014107D"/>
    <w:rsid w:val="00144ED3"/>
    <w:rsid w:val="00154825"/>
    <w:rsid w:val="00156620"/>
    <w:rsid w:val="001600B4"/>
    <w:rsid w:val="00161BB2"/>
    <w:rsid w:val="00162EF2"/>
    <w:rsid w:val="001646C1"/>
    <w:rsid w:val="00175667"/>
    <w:rsid w:val="00177209"/>
    <w:rsid w:val="00181610"/>
    <w:rsid w:val="001C1581"/>
    <w:rsid w:val="001C72C2"/>
    <w:rsid w:val="001D2510"/>
    <w:rsid w:val="001D26DE"/>
    <w:rsid w:val="001D3A5E"/>
    <w:rsid w:val="001E092B"/>
    <w:rsid w:val="001E0B1E"/>
    <w:rsid w:val="001F51C2"/>
    <w:rsid w:val="001F7893"/>
    <w:rsid w:val="001F7B52"/>
    <w:rsid w:val="002132B1"/>
    <w:rsid w:val="00221A6D"/>
    <w:rsid w:val="00225FEA"/>
    <w:rsid w:val="00230EE9"/>
    <w:rsid w:val="00234645"/>
    <w:rsid w:val="00235705"/>
    <w:rsid w:val="002359B2"/>
    <w:rsid w:val="002378A7"/>
    <w:rsid w:val="00242235"/>
    <w:rsid w:val="00243A65"/>
    <w:rsid w:val="00245090"/>
    <w:rsid w:val="00264317"/>
    <w:rsid w:val="00264ED1"/>
    <w:rsid w:val="00271DA4"/>
    <w:rsid w:val="00275AD8"/>
    <w:rsid w:val="00283C15"/>
    <w:rsid w:val="00290ADC"/>
    <w:rsid w:val="002B0C45"/>
    <w:rsid w:val="002D5412"/>
    <w:rsid w:val="002E74AE"/>
    <w:rsid w:val="002F322D"/>
    <w:rsid w:val="002F636B"/>
    <w:rsid w:val="002F67F1"/>
    <w:rsid w:val="00302067"/>
    <w:rsid w:val="00302864"/>
    <w:rsid w:val="00303283"/>
    <w:rsid w:val="003051EA"/>
    <w:rsid w:val="00314814"/>
    <w:rsid w:val="00317AF7"/>
    <w:rsid w:val="003221EB"/>
    <w:rsid w:val="00323046"/>
    <w:rsid w:val="00323CE0"/>
    <w:rsid w:val="003250E5"/>
    <w:rsid w:val="00331FAE"/>
    <w:rsid w:val="00342A61"/>
    <w:rsid w:val="00344506"/>
    <w:rsid w:val="003653DE"/>
    <w:rsid w:val="003671D1"/>
    <w:rsid w:val="00370A43"/>
    <w:rsid w:val="003868C1"/>
    <w:rsid w:val="00391385"/>
    <w:rsid w:val="00393A04"/>
    <w:rsid w:val="003A4A54"/>
    <w:rsid w:val="003B4A2C"/>
    <w:rsid w:val="003B6702"/>
    <w:rsid w:val="003C1933"/>
    <w:rsid w:val="003C705E"/>
    <w:rsid w:val="003E0978"/>
    <w:rsid w:val="003E5B76"/>
    <w:rsid w:val="003F6D7B"/>
    <w:rsid w:val="003F74F5"/>
    <w:rsid w:val="00402D4C"/>
    <w:rsid w:val="00403476"/>
    <w:rsid w:val="00407569"/>
    <w:rsid w:val="004146B2"/>
    <w:rsid w:val="00416F07"/>
    <w:rsid w:val="00417F7C"/>
    <w:rsid w:val="00420D84"/>
    <w:rsid w:val="00432033"/>
    <w:rsid w:val="00437A32"/>
    <w:rsid w:val="00437CBC"/>
    <w:rsid w:val="00442395"/>
    <w:rsid w:val="004449E5"/>
    <w:rsid w:val="00446BF8"/>
    <w:rsid w:val="00450370"/>
    <w:rsid w:val="0045052C"/>
    <w:rsid w:val="00463994"/>
    <w:rsid w:val="00470063"/>
    <w:rsid w:val="00480BA5"/>
    <w:rsid w:val="00484134"/>
    <w:rsid w:val="00485AA0"/>
    <w:rsid w:val="004870BA"/>
    <w:rsid w:val="00487FCF"/>
    <w:rsid w:val="004915C6"/>
    <w:rsid w:val="0049792E"/>
    <w:rsid w:val="004A0971"/>
    <w:rsid w:val="004A114C"/>
    <w:rsid w:val="004A3A23"/>
    <w:rsid w:val="004A43C8"/>
    <w:rsid w:val="004A4BEC"/>
    <w:rsid w:val="004A5DC7"/>
    <w:rsid w:val="004A65B3"/>
    <w:rsid w:val="004B13D5"/>
    <w:rsid w:val="004B1C92"/>
    <w:rsid w:val="004B2174"/>
    <w:rsid w:val="004B26FF"/>
    <w:rsid w:val="004B2AB8"/>
    <w:rsid w:val="004B2DA6"/>
    <w:rsid w:val="004B3AB6"/>
    <w:rsid w:val="004B76AB"/>
    <w:rsid w:val="004C299C"/>
    <w:rsid w:val="004C65FC"/>
    <w:rsid w:val="004D2357"/>
    <w:rsid w:val="004D2DA6"/>
    <w:rsid w:val="004D2DE0"/>
    <w:rsid w:val="004D7678"/>
    <w:rsid w:val="004E32F3"/>
    <w:rsid w:val="004E4D12"/>
    <w:rsid w:val="004E52C4"/>
    <w:rsid w:val="004E585F"/>
    <w:rsid w:val="004F5BBA"/>
    <w:rsid w:val="00516103"/>
    <w:rsid w:val="00524BD1"/>
    <w:rsid w:val="0053327B"/>
    <w:rsid w:val="00537647"/>
    <w:rsid w:val="00540246"/>
    <w:rsid w:val="0055210F"/>
    <w:rsid w:val="00556CFA"/>
    <w:rsid w:val="00563D9E"/>
    <w:rsid w:val="00574034"/>
    <w:rsid w:val="00576B26"/>
    <w:rsid w:val="005805E7"/>
    <w:rsid w:val="005811B2"/>
    <w:rsid w:val="00587B19"/>
    <w:rsid w:val="00587CD1"/>
    <w:rsid w:val="005A00C5"/>
    <w:rsid w:val="005A18C8"/>
    <w:rsid w:val="005A1CB5"/>
    <w:rsid w:val="005B37A7"/>
    <w:rsid w:val="005C3B9B"/>
    <w:rsid w:val="005D028B"/>
    <w:rsid w:val="005D6FF5"/>
    <w:rsid w:val="005E0417"/>
    <w:rsid w:val="005E186A"/>
    <w:rsid w:val="005F0AB7"/>
    <w:rsid w:val="005F1497"/>
    <w:rsid w:val="005F2D92"/>
    <w:rsid w:val="005F3C31"/>
    <w:rsid w:val="005F4455"/>
    <w:rsid w:val="00604AC1"/>
    <w:rsid w:val="00606BC1"/>
    <w:rsid w:val="00613A3F"/>
    <w:rsid w:val="0061518A"/>
    <w:rsid w:val="00615825"/>
    <w:rsid w:val="00622DA6"/>
    <w:rsid w:val="006250DD"/>
    <w:rsid w:val="00625BA2"/>
    <w:rsid w:val="00632107"/>
    <w:rsid w:val="006341C3"/>
    <w:rsid w:val="0064321A"/>
    <w:rsid w:val="00645FDD"/>
    <w:rsid w:val="006504EF"/>
    <w:rsid w:val="006579F5"/>
    <w:rsid w:val="00674206"/>
    <w:rsid w:val="0067521C"/>
    <w:rsid w:val="00677C0D"/>
    <w:rsid w:val="00683986"/>
    <w:rsid w:val="006939B4"/>
    <w:rsid w:val="00696D18"/>
    <w:rsid w:val="006A2802"/>
    <w:rsid w:val="006A529D"/>
    <w:rsid w:val="006B2746"/>
    <w:rsid w:val="006B6556"/>
    <w:rsid w:val="006B70F5"/>
    <w:rsid w:val="006C0BC6"/>
    <w:rsid w:val="006C1EC1"/>
    <w:rsid w:val="006C33CA"/>
    <w:rsid w:val="006C605C"/>
    <w:rsid w:val="006D005E"/>
    <w:rsid w:val="006D546A"/>
    <w:rsid w:val="006E1C57"/>
    <w:rsid w:val="006F6F61"/>
    <w:rsid w:val="00700E6F"/>
    <w:rsid w:val="007012BC"/>
    <w:rsid w:val="0070428B"/>
    <w:rsid w:val="00721DCE"/>
    <w:rsid w:val="00727279"/>
    <w:rsid w:val="00732E5D"/>
    <w:rsid w:val="00743CDF"/>
    <w:rsid w:val="007471BE"/>
    <w:rsid w:val="00755AA7"/>
    <w:rsid w:val="00760418"/>
    <w:rsid w:val="0076106B"/>
    <w:rsid w:val="00761140"/>
    <w:rsid w:val="00774F3B"/>
    <w:rsid w:val="0078096F"/>
    <w:rsid w:val="00780F3B"/>
    <w:rsid w:val="007829BE"/>
    <w:rsid w:val="0078642A"/>
    <w:rsid w:val="00786B27"/>
    <w:rsid w:val="00790AFF"/>
    <w:rsid w:val="00790E3C"/>
    <w:rsid w:val="00793E1A"/>
    <w:rsid w:val="00796BEA"/>
    <w:rsid w:val="007A1456"/>
    <w:rsid w:val="007A1640"/>
    <w:rsid w:val="007A4904"/>
    <w:rsid w:val="007A7511"/>
    <w:rsid w:val="007B1D2A"/>
    <w:rsid w:val="007B2597"/>
    <w:rsid w:val="007B5134"/>
    <w:rsid w:val="007C7A84"/>
    <w:rsid w:val="007D3905"/>
    <w:rsid w:val="007D551A"/>
    <w:rsid w:val="007D7F2A"/>
    <w:rsid w:val="007E78E6"/>
    <w:rsid w:val="007F0A79"/>
    <w:rsid w:val="008003DA"/>
    <w:rsid w:val="00810576"/>
    <w:rsid w:val="008179F2"/>
    <w:rsid w:val="008366EC"/>
    <w:rsid w:val="00837D00"/>
    <w:rsid w:val="00840B61"/>
    <w:rsid w:val="008447FE"/>
    <w:rsid w:val="00850732"/>
    <w:rsid w:val="0086572E"/>
    <w:rsid w:val="00866986"/>
    <w:rsid w:val="00871300"/>
    <w:rsid w:val="00874C8E"/>
    <w:rsid w:val="0088491E"/>
    <w:rsid w:val="00896650"/>
    <w:rsid w:val="008A1C6E"/>
    <w:rsid w:val="008A366F"/>
    <w:rsid w:val="008A3CCD"/>
    <w:rsid w:val="008B4D64"/>
    <w:rsid w:val="008C0C64"/>
    <w:rsid w:val="008C5BD1"/>
    <w:rsid w:val="008D173A"/>
    <w:rsid w:val="008D51C7"/>
    <w:rsid w:val="008E5E55"/>
    <w:rsid w:val="008E7D59"/>
    <w:rsid w:val="008F11D7"/>
    <w:rsid w:val="008F29A1"/>
    <w:rsid w:val="008F3096"/>
    <w:rsid w:val="00900C40"/>
    <w:rsid w:val="0090258E"/>
    <w:rsid w:val="00907130"/>
    <w:rsid w:val="00915576"/>
    <w:rsid w:val="0092156E"/>
    <w:rsid w:val="009219BF"/>
    <w:rsid w:val="009222D1"/>
    <w:rsid w:val="009261E2"/>
    <w:rsid w:val="00935AFA"/>
    <w:rsid w:val="00936E77"/>
    <w:rsid w:val="009379E7"/>
    <w:rsid w:val="00941FE8"/>
    <w:rsid w:val="00955126"/>
    <w:rsid w:val="00960EF1"/>
    <w:rsid w:val="0096101C"/>
    <w:rsid w:val="00965658"/>
    <w:rsid w:val="00967505"/>
    <w:rsid w:val="009746D6"/>
    <w:rsid w:val="009752DD"/>
    <w:rsid w:val="009778F1"/>
    <w:rsid w:val="00980F98"/>
    <w:rsid w:val="00984D19"/>
    <w:rsid w:val="00985D22"/>
    <w:rsid w:val="00995422"/>
    <w:rsid w:val="00995DA7"/>
    <w:rsid w:val="0099647E"/>
    <w:rsid w:val="009A0E1A"/>
    <w:rsid w:val="009A3632"/>
    <w:rsid w:val="009A6505"/>
    <w:rsid w:val="009B1F32"/>
    <w:rsid w:val="009B3C91"/>
    <w:rsid w:val="009B4678"/>
    <w:rsid w:val="009C5FE5"/>
    <w:rsid w:val="009C6490"/>
    <w:rsid w:val="009D0C43"/>
    <w:rsid w:val="009D635F"/>
    <w:rsid w:val="009E017A"/>
    <w:rsid w:val="009E0C1D"/>
    <w:rsid w:val="009E4A91"/>
    <w:rsid w:val="009E5D15"/>
    <w:rsid w:val="009E6F8A"/>
    <w:rsid w:val="009F742F"/>
    <w:rsid w:val="00A0035E"/>
    <w:rsid w:val="00A01BBA"/>
    <w:rsid w:val="00A157F9"/>
    <w:rsid w:val="00A33210"/>
    <w:rsid w:val="00A43C36"/>
    <w:rsid w:val="00A44A6C"/>
    <w:rsid w:val="00A50E5B"/>
    <w:rsid w:val="00A71E7F"/>
    <w:rsid w:val="00A7237D"/>
    <w:rsid w:val="00A7791C"/>
    <w:rsid w:val="00A86C00"/>
    <w:rsid w:val="00AA0C46"/>
    <w:rsid w:val="00AA4B6C"/>
    <w:rsid w:val="00AB0B5F"/>
    <w:rsid w:val="00AC1402"/>
    <w:rsid w:val="00AC4E9D"/>
    <w:rsid w:val="00AC5B13"/>
    <w:rsid w:val="00AC7EF7"/>
    <w:rsid w:val="00AD58FA"/>
    <w:rsid w:val="00AE1668"/>
    <w:rsid w:val="00AE2E54"/>
    <w:rsid w:val="00AF2ADA"/>
    <w:rsid w:val="00AF7C70"/>
    <w:rsid w:val="00B145BB"/>
    <w:rsid w:val="00B17797"/>
    <w:rsid w:val="00B17DAD"/>
    <w:rsid w:val="00B24F72"/>
    <w:rsid w:val="00B264BA"/>
    <w:rsid w:val="00B33762"/>
    <w:rsid w:val="00B34A0E"/>
    <w:rsid w:val="00B36512"/>
    <w:rsid w:val="00B37E1C"/>
    <w:rsid w:val="00B43007"/>
    <w:rsid w:val="00B43E8D"/>
    <w:rsid w:val="00B569E6"/>
    <w:rsid w:val="00B60BFD"/>
    <w:rsid w:val="00B63BE7"/>
    <w:rsid w:val="00B64631"/>
    <w:rsid w:val="00B64D18"/>
    <w:rsid w:val="00B71348"/>
    <w:rsid w:val="00B815CA"/>
    <w:rsid w:val="00B83C3D"/>
    <w:rsid w:val="00B86497"/>
    <w:rsid w:val="00B86AB2"/>
    <w:rsid w:val="00B9094D"/>
    <w:rsid w:val="00B90D5A"/>
    <w:rsid w:val="00B9317E"/>
    <w:rsid w:val="00B936A9"/>
    <w:rsid w:val="00BA1999"/>
    <w:rsid w:val="00BA3873"/>
    <w:rsid w:val="00BA4918"/>
    <w:rsid w:val="00BA5A11"/>
    <w:rsid w:val="00BB618D"/>
    <w:rsid w:val="00BC1FD4"/>
    <w:rsid w:val="00BC41AF"/>
    <w:rsid w:val="00BC4D74"/>
    <w:rsid w:val="00BC6090"/>
    <w:rsid w:val="00BC696E"/>
    <w:rsid w:val="00BC6C89"/>
    <w:rsid w:val="00BD0915"/>
    <w:rsid w:val="00BD6520"/>
    <w:rsid w:val="00BE4280"/>
    <w:rsid w:val="00BF5AA6"/>
    <w:rsid w:val="00BF5E3C"/>
    <w:rsid w:val="00BF75DD"/>
    <w:rsid w:val="00C05FB8"/>
    <w:rsid w:val="00C07BA1"/>
    <w:rsid w:val="00C10C14"/>
    <w:rsid w:val="00C210C2"/>
    <w:rsid w:val="00C27FA3"/>
    <w:rsid w:val="00C327A5"/>
    <w:rsid w:val="00C36CD7"/>
    <w:rsid w:val="00C413D0"/>
    <w:rsid w:val="00C461E1"/>
    <w:rsid w:val="00C572B4"/>
    <w:rsid w:val="00C62682"/>
    <w:rsid w:val="00C65368"/>
    <w:rsid w:val="00C67F1B"/>
    <w:rsid w:val="00C7078D"/>
    <w:rsid w:val="00C75B4A"/>
    <w:rsid w:val="00C76042"/>
    <w:rsid w:val="00C82FDD"/>
    <w:rsid w:val="00CB3E0B"/>
    <w:rsid w:val="00CB73F1"/>
    <w:rsid w:val="00CC1E90"/>
    <w:rsid w:val="00CC3E19"/>
    <w:rsid w:val="00CC4B36"/>
    <w:rsid w:val="00CC7F70"/>
    <w:rsid w:val="00CD109B"/>
    <w:rsid w:val="00CD3C0B"/>
    <w:rsid w:val="00CD3E3A"/>
    <w:rsid w:val="00CD51B5"/>
    <w:rsid w:val="00CE6868"/>
    <w:rsid w:val="00CE7CA9"/>
    <w:rsid w:val="00CE7EC9"/>
    <w:rsid w:val="00CF0C3D"/>
    <w:rsid w:val="00CF0C73"/>
    <w:rsid w:val="00D07009"/>
    <w:rsid w:val="00D303CC"/>
    <w:rsid w:val="00D314FA"/>
    <w:rsid w:val="00D33C8A"/>
    <w:rsid w:val="00D352AD"/>
    <w:rsid w:val="00D3580B"/>
    <w:rsid w:val="00D37490"/>
    <w:rsid w:val="00D404DA"/>
    <w:rsid w:val="00D458DB"/>
    <w:rsid w:val="00D51BA3"/>
    <w:rsid w:val="00D54117"/>
    <w:rsid w:val="00D54227"/>
    <w:rsid w:val="00D62D32"/>
    <w:rsid w:val="00D87230"/>
    <w:rsid w:val="00D961C4"/>
    <w:rsid w:val="00DA0E5F"/>
    <w:rsid w:val="00DA62FA"/>
    <w:rsid w:val="00DA67FC"/>
    <w:rsid w:val="00DA6B02"/>
    <w:rsid w:val="00DB052A"/>
    <w:rsid w:val="00DB3893"/>
    <w:rsid w:val="00DB418D"/>
    <w:rsid w:val="00DC4041"/>
    <w:rsid w:val="00DC5E3F"/>
    <w:rsid w:val="00DD0917"/>
    <w:rsid w:val="00DD783D"/>
    <w:rsid w:val="00DE2208"/>
    <w:rsid w:val="00DF05C1"/>
    <w:rsid w:val="00DF360B"/>
    <w:rsid w:val="00E05476"/>
    <w:rsid w:val="00E0729B"/>
    <w:rsid w:val="00E20C0B"/>
    <w:rsid w:val="00E213F0"/>
    <w:rsid w:val="00E24A17"/>
    <w:rsid w:val="00E36D01"/>
    <w:rsid w:val="00E43640"/>
    <w:rsid w:val="00E66403"/>
    <w:rsid w:val="00E74FFC"/>
    <w:rsid w:val="00E81415"/>
    <w:rsid w:val="00E82BD9"/>
    <w:rsid w:val="00E95918"/>
    <w:rsid w:val="00EA2FB5"/>
    <w:rsid w:val="00EB05DE"/>
    <w:rsid w:val="00EB18D9"/>
    <w:rsid w:val="00EB4DB2"/>
    <w:rsid w:val="00EC0849"/>
    <w:rsid w:val="00EC265F"/>
    <w:rsid w:val="00EC430F"/>
    <w:rsid w:val="00ED2478"/>
    <w:rsid w:val="00EE1784"/>
    <w:rsid w:val="00EE40C2"/>
    <w:rsid w:val="00EE73FE"/>
    <w:rsid w:val="00EF0E46"/>
    <w:rsid w:val="00EF6C94"/>
    <w:rsid w:val="00F01FB0"/>
    <w:rsid w:val="00F15BDB"/>
    <w:rsid w:val="00F24535"/>
    <w:rsid w:val="00F24765"/>
    <w:rsid w:val="00F33E7E"/>
    <w:rsid w:val="00F420B6"/>
    <w:rsid w:val="00F52748"/>
    <w:rsid w:val="00F56715"/>
    <w:rsid w:val="00F6593E"/>
    <w:rsid w:val="00F721B6"/>
    <w:rsid w:val="00F8563A"/>
    <w:rsid w:val="00F858CF"/>
    <w:rsid w:val="00F93DF5"/>
    <w:rsid w:val="00F953C0"/>
    <w:rsid w:val="00FB7BCB"/>
    <w:rsid w:val="00FE0DBA"/>
    <w:rsid w:val="00FE61F8"/>
    <w:rsid w:val="00FF0091"/>
    <w:rsid w:val="00FF0EE1"/>
    <w:rsid w:val="00FF3E29"/>
    <w:rsid w:val="00FF650A"/>
    <w:rsid w:val="00FF7372"/>
    <w:rsid w:val="00FF7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chartTrackingRefBased/>
  <w15:docId w15:val="{E94A827E-E15E-4046-8D5B-8253ACC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BFD"/>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6C605C"/>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uiPriority w:val="9"/>
    <w:qFormat/>
    <w:rsid w:val="0070428B"/>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8366EC"/>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B3C91"/>
    <w:rPr>
      <w:sz w:val="16"/>
      <w:szCs w:val="16"/>
    </w:rPr>
  </w:style>
  <w:style w:type="paragraph" w:styleId="CommentText">
    <w:name w:val="annotation text"/>
    <w:basedOn w:val="Normal"/>
    <w:link w:val="CommentTextChar"/>
    <w:uiPriority w:val="99"/>
    <w:semiHidden/>
    <w:unhideWhenUsed/>
    <w:rsid w:val="009B3C91"/>
    <w:rPr>
      <w:sz w:val="20"/>
      <w:szCs w:val="20"/>
    </w:rPr>
  </w:style>
  <w:style w:type="character" w:customStyle="1" w:styleId="CommentTextChar">
    <w:name w:val="Comment Text Char"/>
    <w:link w:val="CommentText"/>
    <w:uiPriority w:val="99"/>
    <w:semiHidden/>
    <w:rsid w:val="009B3C91"/>
    <w:rPr>
      <w:lang w:eastAsia="en-US"/>
    </w:rPr>
  </w:style>
  <w:style w:type="paragraph" w:styleId="CommentSubject">
    <w:name w:val="annotation subject"/>
    <w:basedOn w:val="CommentText"/>
    <w:next w:val="CommentText"/>
    <w:link w:val="CommentSubjectChar"/>
    <w:uiPriority w:val="99"/>
    <w:semiHidden/>
    <w:unhideWhenUsed/>
    <w:rsid w:val="009B3C91"/>
    <w:rPr>
      <w:b/>
      <w:bCs/>
    </w:rPr>
  </w:style>
  <w:style w:type="character" w:customStyle="1" w:styleId="CommentSubjectChar">
    <w:name w:val="Comment Subject Char"/>
    <w:link w:val="CommentSubject"/>
    <w:uiPriority w:val="99"/>
    <w:semiHidden/>
    <w:rsid w:val="009B3C91"/>
    <w:rPr>
      <w:b/>
      <w:bCs/>
      <w:lang w:eastAsia="en-US"/>
    </w:rPr>
  </w:style>
  <w:style w:type="paragraph" w:styleId="BalloonText">
    <w:name w:val="Balloon Text"/>
    <w:basedOn w:val="Normal"/>
    <w:link w:val="BalloonTextChar"/>
    <w:uiPriority w:val="99"/>
    <w:semiHidden/>
    <w:unhideWhenUsed/>
    <w:rsid w:val="009B3C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3C91"/>
    <w:rPr>
      <w:rFonts w:ascii="Tahoma" w:hAnsi="Tahoma" w:cs="Tahoma"/>
      <w:sz w:val="16"/>
      <w:szCs w:val="16"/>
      <w:lang w:eastAsia="en-US"/>
    </w:rPr>
  </w:style>
  <w:style w:type="character" w:customStyle="1" w:styleId="Heading1Char">
    <w:name w:val="Heading 1 Char"/>
    <w:link w:val="Heading1"/>
    <w:uiPriority w:val="9"/>
    <w:rsid w:val="006C605C"/>
    <w:rPr>
      <w:rFonts w:ascii="Arial" w:eastAsia="Times New Roman" w:hAnsi="Arial" w:cs="Times New Roman"/>
      <w:b/>
      <w:bCs/>
      <w:kern w:val="32"/>
      <w:sz w:val="28"/>
      <w:szCs w:val="32"/>
      <w:lang w:eastAsia="en-US"/>
    </w:rPr>
  </w:style>
  <w:style w:type="character" w:customStyle="1" w:styleId="Heading2Char">
    <w:name w:val="Heading 2 Char"/>
    <w:link w:val="Heading2"/>
    <w:uiPriority w:val="9"/>
    <w:rsid w:val="0070428B"/>
    <w:rPr>
      <w:rFonts w:ascii="Arial" w:eastAsia="Times New Roman" w:hAnsi="Arial" w:cs="Times New Roman"/>
      <w:b/>
      <w:bCs/>
      <w:iCs/>
      <w:sz w:val="24"/>
      <w:szCs w:val="28"/>
      <w:lang w:eastAsia="en-US"/>
    </w:rPr>
  </w:style>
  <w:style w:type="paragraph" w:customStyle="1" w:styleId="Figure">
    <w:name w:val="Figure"/>
    <w:basedOn w:val="Normal"/>
    <w:next w:val="Normal"/>
    <w:link w:val="FigureChar"/>
    <w:qFormat/>
    <w:rsid w:val="00B60BFD"/>
    <w:rPr>
      <w:rFonts w:cs="Arial"/>
      <w:b/>
      <w:sz w:val="22"/>
      <w:szCs w:val="24"/>
      <w:lang w:val="en-GB"/>
    </w:rPr>
  </w:style>
  <w:style w:type="paragraph" w:styleId="TOCHeading">
    <w:name w:val="TOC Heading"/>
    <w:basedOn w:val="Heading1"/>
    <w:next w:val="Normal"/>
    <w:uiPriority w:val="39"/>
    <w:qFormat/>
    <w:rsid w:val="00161BB2"/>
    <w:pPr>
      <w:keepLines/>
      <w:spacing w:before="480" w:after="0"/>
      <w:outlineLvl w:val="9"/>
    </w:pPr>
    <w:rPr>
      <w:rFonts w:ascii="Cambria" w:hAnsi="Cambria"/>
      <w:color w:val="365F91"/>
      <w:kern w:val="0"/>
      <w:szCs w:val="28"/>
      <w:lang w:val="en-US" w:eastAsia="ja-JP"/>
    </w:rPr>
  </w:style>
  <w:style w:type="character" w:customStyle="1" w:styleId="FigureChar">
    <w:name w:val="Figure Char"/>
    <w:link w:val="Figure"/>
    <w:rsid w:val="00B60BFD"/>
    <w:rPr>
      <w:rFonts w:ascii="Arial" w:hAnsi="Arial" w:cs="Arial"/>
      <w:b/>
      <w:sz w:val="22"/>
      <w:szCs w:val="24"/>
      <w:lang w:val="en-GB" w:eastAsia="en-US"/>
    </w:rPr>
  </w:style>
  <w:style w:type="paragraph" w:styleId="TOC1">
    <w:name w:val="toc 1"/>
    <w:basedOn w:val="Normal"/>
    <w:next w:val="Normal"/>
    <w:autoRedefine/>
    <w:uiPriority w:val="39"/>
    <w:unhideWhenUsed/>
    <w:rsid w:val="00161BB2"/>
  </w:style>
  <w:style w:type="paragraph" w:styleId="TOC2">
    <w:name w:val="toc 2"/>
    <w:basedOn w:val="Normal"/>
    <w:next w:val="Normal"/>
    <w:autoRedefine/>
    <w:uiPriority w:val="39"/>
    <w:unhideWhenUsed/>
    <w:rsid w:val="00161BB2"/>
    <w:pPr>
      <w:ind w:left="240"/>
    </w:pPr>
  </w:style>
  <w:style w:type="character" w:styleId="Hyperlink">
    <w:name w:val="Hyperlink"/>
    <w:uiPriority w:val="99"/>
    <w:unhideWhenUsed/>
    <w:rsid w:val="00161BB2"/>
    <w:rPr>
      <w:color w:val="0000FF"/>
      <w:u w:val="single"/>
    </w:rPr>
  </w:style>
  <w:style w:type="paragraph" w:styleId="Footer">
    <w:name w:val="footer"/>
    <w:basedOn w:val="Normal"/>
    <w:rsid w:val="00984D19"/>
    <w:pPr>
      <w:tabs>
        <w:tab w:val="center" w:pos="4320"/>
        <w:tab w:val="right" w:pos="8640"/>
      </w:tabs>
    </w:pPr>
  </w:style>
  <w:style w:type="character" w:styleId="PageNumber">
    <w:name w:val="page number"/>
    <w:basedOn w:val="DefaultParagraphFont"/>
    <w:rsid w:val="00984D19"/>
  </w:style>
  <w:style w:type="table" w:styleId="TableGrid">
    <w:name w:val="Table Grid"/>
    <w:basedOn w:val="TableNormal"/>
    <w:uiPriority w:val="59"/>
    <w:rsid w:val="00234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3E8D"/>
    <w:pPr>
      <w:spacing w:before="100" w:beforeAutospacing="1" w:after="100" w:afterAutospacing="1" w:line="240" w:lineRule="auto"/>
    </w:pPr>
    <w:rPr>
      <w:rFonts w:ascii="Times New Roman" w:eastAsia="Times New Roman" w:hAnsi="Times New Roman"/>
      <w:szCs w:val="24"/>
      <w:lang w:eastAsia="lv-LV"/>
    </w:rPr>
  </w:style>
  <w:style w:type="character" w:customStyle="1" w:styleId="Heading3Char">
    <w:name w:val="Heading 3 Char"/>
    <w:link w:val="Heading3"/>
    <w:uiPriority w:val="9"/>
    <w:rsid w:val="008366EC"/>
    <w:rPr>
      <w:rFonts w:ascii="Cambria" w:eastAsia="Times New Roman" w:hAnsi="Cambria" w:cs="Times New Roman"/>
      <w:b/>
      <w:bCs/>
      <w:sz w:val="26"/>
      <w:szCs w:val="26"/>
      <w:lang w:eastAsia="en-US"/>
    </w:rPr>
  </w:style>
  <w:style w:type="paragraph" w:styleId="ListParagraph">
    <w:name w:val="List Paragraph"/>
    <w:basedOn w:val="Normal"/>
    <w:uiPriority w:val="34"/>
    <w:qFormat/>
    <w:rsid w:val="007272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79056">
      <w:bodyDiv w:val="1"/>
      <w:marLeft w:val="0"/>
      <w:marRight w:val="0"/>
      <w:marTop w:val="0"/>
      <w:marBottom w:val="0"/>
      <w:divBdr>
        <w:top w:val="none" w:sz="0" w:space="0" w:color="auto"/>
        <w:left w:val="none" w:sz="0" w:space="0" w:color="auto"/>
        <w:bottom w:val="none" w:sz="0" w:space="0" w:color="auto"/>
        <w:right w:val="none" w:sz="0" w:space="0" w:color="auto"/>
      </w:divBdr>
    </w:div>
    <w:div w:id="166141122">
      <w:bodyDiv w:val="1"/>
      <w:marLeft w:val="0"/>
      <w:marRight w:val="0"/>
      <w:marTop w:val="0"/>
      <w:marBottom w:val="0"/>
      <w:divBdr>
        <w:top w:val="none" w:sz="0" w:space="0" w:color="auto"/>
        <w:left w:val="none" w:sz="0" w:space="0" w:color="auto"/>
        <w:bottom w:val="none" w:sz="0" w:space="0" w:color="auto"/>
        <w:right w:val="none" w:sz="0" w:space="0" w:color="auto"/>
      </w:divBdr>
    </w:div>
    <w:div w:id="286282094">
      <w:bodyDiv w:val="1"/>
      <w:marLeft w:val="0"/>
      <w:marRight w:val="0"/>
      <w:marTop w:val="0"/>
      <w:marBottom w:val="0"/>
      <w:divBdr>
        <w:top w:val="none" w:sz="0" w:space="0" w:color="auto"/>
        <w:left w:val="none" w:sz="0" w:space="0" w:color="auto"/>
        <w:bottom w:val="none" w:sz="0" w:space="0" w:color="auto"/>
        <w:right w:val="none" w:sz="0" w:space="0" w:color="auto"/>
      </w:divBdr>
    </w:div>
    <w:div w:id="403842504">
      <w:bodyDiv w:val="1"/>
      <w:marLeft w:val="0"/>
      <w:marRight w:val="0"/>
      <w:marTop w:val="0"/>
      <w:marBottom w:val="0"/>
      <w:divBdr>
        <w:top w:val="none" w:sz="0" w:space="0" w:color="auto"/>
        <w:left w:val="none" w:sz="0" w:space="0" w:color="auto"/>
        <w:bottom w:val="none" w:sz="0" w:space="0" w:color="auto"/>
        <w:right w:val="none" w:sz="0" w:space="0" w:color="auto"/>
      </w:divBdr>
    </w:div>
    <w:div w:id="475882120">
      <w:bodyDiv w:val="1"/>
      <w:marLeft w:val="0"/>
      <w:marRight w:val="0"/>
      <w:marTop w:val="0"/>
      <w:marBottom w:val="0"/>
      <w:divBdr>
        <w:top w:val="none" w:sz="0" w:space="0" w:color="auto"/>
        <w:left w:val="none" w:sz="0" w:space="0" w:color="auto"/>
        <w:bottom w:val="none" w:sz="0" w:space="0" w:color="auto"/>
        <w:right w:val="none" w:sz="0" w:space="0" w:color="auto"/>
      </w:divBdr>
    </w:div>
    <w:div w:id="636107276">
      <w:bodyDiv w:val="1"/>
      <w:marLeft w:val="0"/>
      <w:marRight w:val="0"/>
      <w:marTop w:val="0"/>
      <w:marBottom w:val="0"/>
      <w:divBdr>
        <w:top w:val="none" w:sz="0" w:space="0" w:color="auto"/>
        <w:left w:val="none" w:sz="0" w:space="0" w:color="auto"/>
        <w:bottom w:val="none" w:sz="0" w:space="0" w:color="auto"/>
        <w:right w:val="none" w:sz="0" w:space="0" w:color="auto"/>
      </w:divBdr>
    </w:div>
    <w:div w:id="939021145">
      <w:bodyDiv w:val="1"/>
      <w:marLeft w:val="0"/>
      <w:marRight w:val="0"/>
      <w:marTop w:val="0"/>
      <w:marBottom w:val="0"/>
      <w:divBdr>
        <w:top w:val="none" w:sz="0" w:space="0" w:color="auto"/>
        <w:left w:val="none" w:sz="0" w:space="0" w:color="auto"/>
        <w:bottom w:val="none" w:sz="0" w:space="0" w:color="auto"/>
        <w:right w:val="none" w:sz="0" w:space="0" w:color="auto"/>
      </w:divBdr>
      <w:divsChild>
        <w:div w:id="491601623">
          <w:marLeft w:val="0"/>
          <w:marRight w:val="0"/>
          <w:marTop w:val="0"/>
          <w:marBottom w:val="0"/>
          <w:divBdr>
            <w:top w:val="none" w:sz="0" w:space="0" w:color="auto"/>
            <w:left w:val="none" w:sz="0" w:space="0" w:color="auto"/>
            <w:bottom w:val="none" w:sz="0" w:space="0" w:color="auto"/>
            <w:right w:val="none" w:sz="0" w:space="0" w:color="auto"/>
          </w:divBdr>
          <w:divsChild>
            <w:div w:id="1430078111">
              <w:marLeft w:val="0"/>
              <w:marRight w:val="0"/>
              <w:marTop w:val="0"/>
              <w:marBottom w:val="0"/>
              <w:divBdr>
                <w:top w:val="none" w:sz="0" w:space="0" w:color="auto"/>
                <w:left w:val="none" w:sz="0" w:space="0" w:color="auto"/>
                <w:bottom w:val="none" w:sz="0" w:space="0" w:color="auto"/>
                <w:right w:val="none" w:sz="0" w:space="0" w:color="auto"/>
              </w:divBdr>
              <w:divsChild>
                <w:div w:id="1624387117">
                  <w:marLeft w:val="0"/>
                  <w:marRight w:val="0"/>
                  <w:marTop w:val="0"/>
                  <w:marBottom w:val="0"/>
                  <w:divBdr>
                    <w:top w:val="none" w:sz="0" w:space="0" w:color="auto"/>
                    <w:left w:val="none" w:sz="0" w:space="0" w:color="auto"/>
                    <w:bottom w:val="none" w:sz="0" w:space="0" w:color="auto"/>
                    <w:right w:val="none" w:sz="0" w:space="0" w:color="auto"/>
                  </w:divBdr>
                  <w:divsChild>
                    <w:div w:id="289898471">
                      <w:marLeft w:val="0"/>
                      <w:marRight w:val="0"/>
                      <w:marTop w:val="0"/>
                      <w:marBottom w:val="0"/>
                      <w:divBdr>
                        <w:top w:val="none" w:sz="0" w:space="0" w:color="auto"/>
                        <w:left w:val="none" w:sz="0" w:space="0" w:color="auto"/>
                        <w:bottom w:val="none" w:sz="0" w:space="0" w:color="auto"/>
                        <w:right w:val="none" w:sz="0" w:space="0" w:color="auto"/>
                      </w:divBdr>
                      <w:divsChild>
                        <w:div w:id="1062102159">
                          <w:marLeft w:val="0"/>
                          <w:marRight w:val="0"/>
                          <w:marTop w:val="0"/>
                          <w:marBottom w:val="0"/>
                          <w:divBdr>
                            <w:top w:val="none" w:sz="0" w:space="0" w:color="auto"/>
                            <w:left w:val="none" w:sz="0" w:space="0" w:color="auto"/>
                            <w:bottom w:val="none" w:sz="0" w:space="0" w:color="auto"/>
                            <w:right w:val="none" w:sz="0" w:space="0" w:color="auto"/>
                          </w:divBdr>
                          <w:divsChild>
                            <w:div w:id="240331755">
                              <w:marLeft w:val="0"/>
                              <w:marRight w:val="0"/>
                              <w:marTop w:val="0"/>
                              <w:marBottom w:val="0"/>
                              <w:divBdr>
                                <w:top w:val="none" w:sz="0" w:space="0" w:color="auto"/>
                                <w:left w:val="none" w:sz="0" w:space="0" w:color="auto"/>
                                <w:bottom w:val="none" w:sz="0" w:space="0" w:color="auto"/>
                                <w:right w:val="none" w:sz="0" w:space="0" w:color="auto"/>
                              </w:divBdr>
                              <w:divsChild>
                                <w:div w:id="542911804">
                                  <w:marLeft w:val="0"/>
                                  <w:marRight w:val="0"/>
                                  <w:marTop w:val="0"/>
                                  <w:marBottom w:val="0"/>
                                  <w:divBdr>
                                    <w:top w:val="none" w:sz="0" w:space="0" w:color="auto"/>
                                    <w:left w:val="none" w:sz="0" w:space="0" w:color="auto"/>
                                    <w:bottom w:val="none" w:sz="0" w:space="0" w:color="auto"/>
                                    <w:right w:val="none" w:sz="0" w:space="0" w:color="auto"/>
                                  </w:divBdr>
                                  <w:divsChild>
                                    <w:div w:id="1389642938">
                                      <w:marLeft w:val="0"/>
                                      <w:marRight w:val="0"/>
                                      <w:marTop w:val="0"/>
                                      <w:marBottom w:val="0"/>
                                      <w:divBdr>
                                        <w:top w:val="none" w:sz="0" w:space="0" w:color="auto"/>
                                        <w:left w:val="none" w:sz="0" w:space="0" w:color="auto"/>
                                        <w:bottom w:val="none" w:sz="0" w:space="0" w:color="auto"/>
                                        <w:right w:val="none" w:sz="0" w:space="0" w:color="auto"/>
                                      </w:divBdr>
                                      <w:divsChild>
                                        <w:div w:id="1652908906">
                                          <w:marLeft w:val="0"/>
                                          <w:marRight w:val="0"/>
                                          <w:marTop w:val="0"/>
                                          <w:marBottom w:val="0"/>
                                          <w:divBdr>
                                            <w:top w:val="none" w:sz="0" w:space="0" w:color="auto"/>
                                            <w:left w:val="none" w:sz="0" w:space="0" w:color="auto"/>
                                            <w:bottom w:val="none" w:sz="0" w:space="0" w:color="auto"/>
                                            <w:right w:val="none" w:sz="0" w:space="0" w:color="auto"/>
                                          </w:divBdr>
                                          <w:divsChild>
                                            <w:div w:id="1557861431">
                                              <w:marLeft w:val="0"/>
                                              <w:marRight w:val="0"/>
                                              <w:marTop w:val="0"/>
                                              <w:marBottom w:val="0"/>
                                              <w:divBdr>
                                                <w:top w:val="none" w:sz="0" w:space="0" w:color="auto"/>
                                                <w:left w:val="none" w:sz="0" w:space="0" w:color="auto"/>
                                                <w:bottom w:val="none" w:sz="0" w:space="0" w:color="auto"/>
                                                <w:right w:val="none" w:sz="0" w:space="0" w:color="auto"/>
                                              </w:divBdr>
                                              <w:divsChild>
                                                <w:div w:id="3716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080953">
      <w:bodyDiv w:val="1"/>
      <w:marLeft w:val="0"/>
      <w:marRight w:val="0"/>
      <w:marTop w:val="0"/>
      <w:marBottom w:val="0"/>
      <w:divBdr>
        <w:top w:val="none" w:sz="0" w:space="0" w:color="auto"/>
        <w:left w:val="none" w:sz="0" w:space="0" w:color="auto"/>
        <w:bottom w:val="none" w:sz="0" w:space="0" w:color="auto"/>
        <w:right w:val="none" w:sz="0" w:space="0" w:color="auto"/>
      </w:divBdr>
    </w:div>
    <w:div w:id="1371420736">
      <w:bodyDiv w:val="1"/>
      <w:marLeft w:val="0"/>
      <w:marRight w:val="0"/>
      <w:marTop w:val="0"/>
      <w:marBottom w:val="0"/>
      <w:divBdr>
        <w:top w:val="none" w:sz="0" w:space="0" w:color="auto"/>
        <w:left w:val="none" w:sz="0" w:space="0" w:color="auto"/>
        <w:bottom w:val="none" w:sz="0" w:space="0" w:color="auto"/>
        <w:right w:val="none" w:sz="0" w:space="0" w:color="auto"/>
      </w:divBdr>
    </w:div>
    <w:div w:id="15609389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4CE94-9C80-41A6-84A8-A3DEA1A7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45722</Words>
  <Characters>26063</Characters>
  <Application>Microsoft Office Word</Application>
  <DocSecurity>0</DocSecurity>
  <Lines>217</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Hunta</Company>
  <LinksUpToDate>false</LinksUpToDate>
  <CharactersWithSpaces>71642</CharactersWithSpaces>
  <SharedDoc>false</SharedDoc>
  <HLinks>
    <vt:vector size="204" baseType="variant">
      <vt:variant>
        <vt:i4>1376318</vt:i4>
      </vt:variant>
      <vt:variant>
        <vt:i4>200</vt:i4>
      </vt:variant>
      <vt:variant>
        <vt:i4>0</vt:i4>
      </vt:variant>
      <vt:variant>
        <vt:i4>5</vt:i4>
      </vt:variant>
      <vt:variant>
        <vt:lpwstr/>
      </vt:variant>
      <vt:variant>
        <vt:lpwstr>_Toc419201307</vt:lpwstr>
      </vt:variant>
      <vt:variant>
        <vt:i4>1376318</vt:i4>
      </vt:variant>
      <vt:variant>
        <vt:i4>194</vt:i4>
      </vt:variant>
      <vt:variant>
        <vt:i4>0</vt:i4>
      </vt:variant>
      <vt:variant>
        <vt:i4>5</vt:i4>
      </vt:variant>
      <vt:variant>
        <vt:lpwstr/>
      </vt:variant>
      <vt:variant>
        <vt:lpwstr>_Toc419201306</vt:lpwstr>
      </vt:variant>
      <vt:variant>
        <vt:i4>1376318</vt:i4>
      </vt:variant>
      <vt:variant>
        <vt:i4>188</vt:i4>
      </vt:variant>
      <vt:variant>
        <vt:i4>0</vt:i4>
      </vt:variant>
      <vt:variant>
        <vt:i4>5</vt:i4>
      </vt:variant>
      <vt:variant>
        <vt:lpwstr/>
      </vt:variant>
      <vt:variant>
        <vt:lpwstr>_Toc419201305</vt:lpwstr>
      </vt:variant>
      <vt:variant>
        <vt:i4>1376318</vt:i4>
      </vt:variant>
      <vt:variant>
        <vt:i4>182</vt:i4>
      </vt:variant>
      <vt:variant>
        <vt:i4>0</vt:i4>
      </vt:variant>
      <vt:variant>
        <vt:i4>5</vt:i4>
      </vt:variant>
      <vt:variant>
        <vt:lpwstr/>
      </vt:variant>
      <vt:variant>
        <vt:lpwstr>_Toc419201304</vt:lpwstr>
      </vt:variant>
      <vt:variant>
        <vt:i4>1376318</vt:i4>
      </vt:variant>
      <vt:variant>
        <vt:i4>176</vt:i4>
      </vt:variant>
      <vt:variant>
        <vt:i4>0</vt:i4>
      </vt:variant>
      <vt:variant>
        <vt:i4>5</vt:i4>
      </vt:variant>
      <vt:variant>
        <vt:lpwstr/>
      </vt:variant>
      <vt:variant>
        <vt:lpwstr>_Toc419201303</vt:lpwstr>
      </vt:variant>
      <vt:variant>
        <vt:i4>1376318</vt:i4>
      </vt:variant>
      <vt:variant>
        <vt:i4>170</vt:i4>
      </vt:variant>
      <vt:variant>
        <vt:i4>0</vt:i4>
      </vt:variant>
      <vt:variant>
        <vt:i4>5</vt:i4>
      </vt:variant>
      <vt:variant>
        <vt:lpwstr/>
      </vt:variant>
      <vt:variant>
        <vt:lpwstr>_Toc419201302</vt:lpwstr>
      </vt:variant>
      <vt:variant>
        <vt:i4>1376318</vt:i4>
      </vt:variant>
      <vt:variant>
        <vt:i4>164</vt:i4>
      </vt:variant>
      <vt:variant>
        <vt:i4>0</vt:i4>
      </vt:variant>
      <vt:variant>
        <vt:i4>5</vt:i4>
      </vt:variant>
      <vt:variant>
        <vt:lpwstr/>
      </vt:variant>
      <vt:variant>
        <vt:lpwstr>_Toc419201301</vt:lpwstr>
      </vt:variant>
      <vt:variant>
        <vt:i4>1376318</vt:i4>
      </vt:variant>
      <vt:variant>
        <vt:i4>158</vt:i4>
      </vt:variant>
      <vt:variant>
        <vt:i4>0</vt:i4>
      </vt:variant>
      <vt:variant>
        <vt:i4>5</vt:i4>
      </vt:variant>
      <vt:variant>
        <vt:lpwstr/>
      </vt:variant>
      <vt:variant>
        <vt:lpwstr>_Toc419201300</vt:lpwstr>
      </vt:variant>
      <vt:variant>
        <vt:i4>1835071</vt:i4>
      </vt:variant>
      <vt:variant>
        <vt:i4>152</vt:i4>
      </vt:variant>
      <vt:variant>
        <vt:i4>0</vt:i4>
      </vt:variant>
      <vt:variant>
        <vt:i4>5</vt:i4>
      </vt:variant>
      <vt:variant>
        <vt:lpwstr/>
      </vt:variant>
      <vt:variant>
        <vt:lpwstr>_Toc419201299</vt:lpwstr>
      </vt:variant>
      <vt:variant>
        <vt:i4>1835071</vt:i4>
      </vt:variant>
      <vt:variant>
        <vt:i4>146</vt:i4>
      </vt:variant>
      <vt:variant>
        <vt:i4>0</vt:i4>
      </vt:variant>
      <vt:variant>
        <vt:i4>5</vt:i4>
      </vt:variant>
      <vt:variant>
        <vt:lpwstr/>
      </vt:variant>
      <vt:variant>
        <vt:lpwstr>_Toc419201298</vt:lpwstr>
      </vt:variant>
      <vt:variant>
        <vt:i4>1835071</vt:i4>
      </vt:variant>
      <vt:variant>
        <vt:i4>140</vt:i4>
      </vt:variant>
      <vt:variant>
        <vt:i4>0</vt:i4>
      </vt:variant>
      <vt:variant>
        <vt:i4>5</vt:i4>
      </vt:variant>
      <vt:variant>
        <vt:lpwstr/>
      </vt:variant>
      <vt:variant>
        <vt:lpwstr>_Toc419201297</vt:lpwstr>
      </vt:variant>
      <vt:variant>
        <vt:i4>1835071</vt:i4>
      </vt:variant>
      <vt:variant>
        <vt:i4>134</vt:i4>
      </vt:variant>
      <vt:variant>
        <vt:i4>0</vt:i4>
      </vt:variant>
      <vt:variant>
        <vt:i4>5</vt:i4>
      </vt:variant>
      <vt:variant>
        <vt:lpwstr/>
      </vt:variant>
      <vt:variant>
        <vt:lpwstr>_Toc419201296</vt:lpwstr>
      </vt:variant>
      <vt:variant>
        <vt:i4>1835071</vt:i4>
      </vt:variant>
      <vt:variant>
        <vt:i4>128</vt:i4>
      </vt:variant>
      <vt:variant>
        <vt:i4>0</vt:i4>
      </vt:variant>
      <vt:variant>
        <vt:i4>5</vt:i4>
      </vt:variant>
      <vt:variant>
        <vt:lpwstr/>
      </vt:variant>
      <vt:variant>
        <vt:lpwstr>_Toc419201295</vt:lpwstr>
      </vt:variant>
      <vt:variant>
        <vt:i4>1835071</vt:i4>
      </vt:variant>
      <vt:variant>
        <vt:i4>122</vt:i4>
      </vt:variant>
      <vt:variant>
        <vt:i4>0</vt:i4>
      </vt:variant>
      <vt:variant>
        <vt:i4>5</vt:i4>
      </vt:variant>
      <vt:variant>
        <vt:lpwstr/>
      </vt:variant>
      <vt:variant>
        <vt:lpwstr>_Toc419201294</vt:lpwstr>
      </vt:variant>
      <vt:variant>
        <vt:i4>1835071</vt:i4>
      </vt:variant>
      <vt:variant>
        <vt:i4>116</vt:i4>
      </vt:variant>
      <vt:variant>
        <vt:i4>0</vt:i4>
      </vt:variant>
      <vt:variant>
        <vt:i4>5</vt:i4>
      </vt:variant>
      <vt:variant>
        <vt:lpwstr/>
      </vt:variant>
      <vt:variant>
        <vt:lpwstr>_Toc419201293</vt:lpwstr>
      </vt:variant>
      <vt:variant>
        <vt:i4>1835071</vt:i4>
      </vt:variant>
      <vt:variant>
        <vt:i4>110</vt:i4>
      </vt:variant>
      <vt:variant>
        <vt:i4>0</vt:i4>
      </vt:variant>
      <vt:variant>
        <vt:i4>5</vt:i4>
      </vt:variant>
      <vt:variant>
        <vt:lpwstr/>
      </vt:variant>
      <vt:variant>
        <vt:lpwstr>_Toc419201292</vt:lpwstr>
      </vt:variant>
      <vt:variant>
        <vt:i4>1835071</vt:i4>
      </vt:variant>
      <vt:variant>
        <vt:i4>104</vt:i4>
      </vt:variant>
      <vt:variant>
        <vt:i4>0</vt:i4>
      </vt:variant>
      <vt:variant>
        <vt:i4>5</vt:i4>
      </vt:variant>
      <vt:variant>
        <vt:lpwstr/>
      </vt:variant>
      <vt:variant>
        <vt:lpwstr>_Toc419201291</vt:lpwstr>
      </vt:variant>
      <vt:variant>
        <vt:i4>1835071</vt:i4>
      </vt:variant>
      <vt:variant>
        <vt:i4>98</vt:i4>
      </vt:variant>
      <vt:variant>
        <vt:i4>0</vt:i4>
      </vt:variant>
      <vt:variant>
        <vt:i4>5</vt:i4>
      </vt:variant>
      <vt:variant>
        <vt:lpwstr/>
      </vt:variant>
      <vt:variant>
        <vt:lpwstr>_Toc419201290</vt:lpwstr>
      </vt:variant>
      <vt:variant>
        <vt:i4>1900607</vt:i4>
      </vt:variant>
      <vt:variant>
        <vt:i4>92</vt:i4>
      </vt:variant>
      <vt:variant>
        <vt:i4>0</vt:i4>
      </vt:variant>
      <vt:variant>
        <vt:i4>5</vt:i4>
      </vt:variant>
      <vt:variant>
        <vt:lpwstr/>
      </vt:variant>
      <vt:variant>
        <vt:lpwstr>_Toc419201289</vt:lpwstr>
      </vt:variant>
      <vt:variant>
        <vt:i4>1900607</vt:i4>
      </vt:variant>
      <vt:variant>
        <vt:i4>86</vt:i4>
      </vt:variant>
      <vt:variant>
        <vt:i4>0</vt:i4>
      </vt:variant>
      <vt:variant>
        <vt:i4>5</vt:i4>
      </vt:variant>
      <vt:variant>
        <vt:lpwstr/>
      </vt:variant>
      <vt:variant>
        <vt:lpwstr>_Toc419201288</vt:lpwstr>
      </vt:variant>
      <vt:variant>
        <vt:i4>1900607</vt:i4>
      </vt:variant>
      <vt:variant>
        <vt:i4>80</vt:i4>
      </vt:variant>
      <vt:variant>
        <vt:i4>0</vt:i4>
      </vt:variant>
      <vt:variant>
        <vt:i4>5</vt:i4>
      </vt:variant>
      <vt:variant>
        <vt:lpwstr/>
      </vt:variant>
      <vt:variant>
        <vt:lpwstr>_Toc419201287</vt:lpwstr>
      </vt:variant>
      <vt:variant>
        <vt:i4>1900607</vt:i4>
      </vt:variant>
      <vt:variant>
        <vt:i4>74</vt:i4>
      </vt:variant>
      <vt:variant>
        <vt:i4>0</vt:i4>
      </vt:variant>
      <vt:variant>
        <vt:i4>5</vt:i4>
      </vt:variant>
      <vt:variant>
        <vt:lpwstr/>
      </vt:variant>
      <vt:variant>
        <vt:lpwstr>_Toc419201286</vt:lpwstr>
      </vt:variant>
      <vt:variant>
        <vt:i4>1900607</vt:i4>
      </vt:variant>
      <vt:variant>
        <vt:i4>68</vt:i4>
      </vt:variant>
      <vt:variant>
        <vt:i4>0</vt:i4>
      </vt:variant>
      <vt:variant>
        <vt:i4>5</vt:i4>
      </vt:variant>
      <vt:variant>
        <vt:lpwstr/>
      </vt:variant>
      <vt:variant>
        <vt:lpwstr>_Toc419201285</vt:lpwstr>
      </vt:variant>
      <vt:variant>
        <vt:i4>1900607</vt:i4>
      </vt:variant>
      <vt:variant>
        <vt:i4>62</vt:i4>
      </vt:variant>
      <vt:variant>
        <vt:i4>0</vt:i4>
      </vt:variant>
      <vt:variant>
        <vt:i4>5</vt:i4>
      </vt:variant>
      <vt:variant>
        <vt:lpwstr/>
      </vt:variant>
      <vt:variant>
        <vt:lpwstr>_Toc419201284</vt:lpwstr>
      </vt:variant>
      <vt:variant>
        <vt:i4>1900607</vt:i4>
      </vt:variant>
      <vt:variant>
        <vt:i4>56</vt:i4>
      </vt:variant>
      <vt:variant>
        <vt:i4>0</vt:i4>
      </vt:variant>
      <vt:variant>
        <vt:i4>5</vt:i4>
      </vt:variant>
      <vt:variant>
        <vt:lpwstr/>
      </vt:variant>
      <vt:variant>
        <vt:lpwstr>_Toc419201283</vt:lpwstr>
      </vt:variant>
      <vt:variant>
        <vt:i4>1900607</vt:i4>
      </vt:variant>
      <vt:variant>
        <vt:i4>50</vt:i4>
      </vt:variant>
      <vt:variant>
        <vt:i4>0</vt:i4>
      </vt:variant>
      <vt:variant>
        <vt:i4>5</vt:i4>
      </vt:variant>
      <vt:variant>
        <vt:lpwstr/>
      </vt:variant>
      <vt:variant>
        <vt:lpwstr>_Toc419201282</vt:lpwstr>
      </vt:variant>
      <vt:variant>
        <vt:i4>1900607</vt:i4>
      </vt:variant>
      <vt:variant>
        <vt:i4>44</vt:i4>
      </vt:variant>
      <vt:variant>
        <vt:i4>0</vt:i4>
      </vt:variant>
      <vt:variant>
        <vt:i4>5</vt:i4>
      </vt:variant>
      <vt:variant>
        <vt:lpwstr/>
      </vt:variant>
      <vt:variant>
        <vt:lpwstr>_Toc419201281</vt:lpwstr>
      </vt:variant>
      <vt:variant>
        <vt:i4>1900607</vt:i4>
      </vt:variant>
      <vt:variant>
        <vt:i4>38</vt:i4>
      </vt:variant>
      <vt:variant>
        <vt:i4>0</vt:i4>
      </vt:variant>
      <vt:variant>
        <vt:i4>5</vt:i4>
      </vt:variant>
      <vt:variant>
        <vt:lpwstr/>
      </vt:variant>
      <vt:variant>
        <vt:lpwstr>_Toc419201280</vt:lpwstr>
      </vt:variant>
      <vt:variant>
        <vt:i4>1179711</vt:i4>
      </vt:variant>
      <vt:variant>
        <vt:i4>32</vt:i4>
      </vt:variant>
      <vt:variant>
        <vt:i4>0</vt:i4>
      </vt:variant>
      <vt:variant>
        <vt:i4>5</vt:i4>
      </vt:variant>
      <vt:variant>
        <vt:lpwstr/>
      </vt:variant>
      <vt:variant>
        <vt:lpwstr>_Toc419201279</vt:lpwstr>
      </vt:variant>
      <vt:variant>
        <vt:i4>1179711</vt:i4>
      </vt:variant>
      <vt:variant>
        <vt:i4>26</vt:i4>
      </vt:variant>
      <vt:variant>
        <vt:i4>0</vt:i4>
      </vt:variant>
      <vt:variant>
        <vt:i4>5</vt:i4>
      </vt:variant>
      <vt:variant>
        <vt:lpwstr/>
      </vt:variant>
      <vt:variant>
        <vt:lpwstr>_Toc419201278</vt:lpwstr>
      </vt:variant>
      <vt:variant>
        <vt:i4>1179711</vt:i4>
      </vt:variant>
      <vt:variant>
        <vt:i4>20</vt:i4>
      </vt:variant>
      <vt:variant>
        <vt:i4>0</vt:i4>
      </vt:variant>
      <vt:variant>
        <vt:i4>5</vt:i4>
      </vt:variant>
      <vt:variant>
        <vt:lpwstr/>
      </vt:variant>
      <vt:variant>
        <vt:lpwstr>_Toc419201277</vt:lpwstr>
      </vt:variant>
      <vt:variant>
        <vt:i4>1179711</vt:i4>
      </vt:variant>
      <vt:variant>
        <vt:i4>14</vt:i4>
      </vt:variant>
      <vt:variant>
        <vt:i4>0</vt:i4>
      </vt:variant>
      <vt:variant>
        <vt:i4>5</vt:i4>
      </vt:variant>
      <vt:variant>
        <vt:lpwstr/>
      </vt:variant>
      <vt:variant>
        <vt:lpwstr>_Toc419201276</vt:lpwstr>
      </vt:variant>
      <vt:variant>
        <vt:i4>1179711</vt:i4>
      </vt:variant>
      <vt:variant>
        <vt:i4>8</vt:i4>
      </vt:variant>
      <vt:variant>
        <vt:i4>0</vt:i4>
      </vt:variant>
      <vt:variant>
        <vt:i4>5</vt:i4>
      </vt:variant>
      <vt:variant>
        <vt:lpwstr/>
      </vt:variant>
      <vt:variant>
        <vt:lpwstr>_Toc419201275</vt:lpwstr>
      </vt:variant>
      <vt:variant>
        <vt:i4>1179711</vt:i4>
      </vt:variant>
      <vt:variant>
        <vt:i4>2</vt:i4>
      </vt:variant>
      <vt:variant>
        <vt:i4>0</vt:i4>
      </vt:variant>
      <vt:variant>
        <vt:i4>5</vt:i4>
      </vt:variant>
      <vt:variant>
        <vt:lpwstr/>
      </vt:variant>
      <vt:variant>
        <vt:lpwstr>_Toc419201274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 Aunins</dc:creator>
  <cp:keywords/>
  <cp:lastModifiedBy>Andris Soms</cp:lastModifiedBy>
  <cp:revision>3</cp:revision>
  <cp:lastPrinted>2015-06-02T10:45:00Z</cp:lastPrinted>
  <dcterms:created xsi:type="dcterms:W3CDTF">2017-09-11T15:09:00Z</dcterms:created>
  <dcterms:modified xsi:type="dcterms:W3CDTF">2017-09-11T15:09:00Z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ainars.aunins@lu.lv@www.mendeley.com</vt:lpwstr>
  </property>
  <property fmtid="{D5CDD505-2E9C-101B-9397-08002B2CF9AE}" pid="4" name="Mendeley Citation Style_1">
    <vt:lpwstr>http://www.zotero.org/styles/agriculture-ecosystems-and-environment</vt:lpwstr>
  </property>
  <property fmtid="{D5CDD505-2E9C-101B-9397-08002B2CF9AE}" pid="5" name="Mendeley Recent Style Id 0_1">
    <vt:lpwstr>http://www.zotero.org/styles/acta-oecologica</vt:lpwstr>
  </property>
  <property fmtid="{D5CDD505-2E9C-101B-9397-08002B2CF9AE}" pid="6" name="Mendeley Recent Style Name 0_1">
    <vt:lpwstr>Acta Oecologica</vt:lpwstr>
  </property>
  <property fmtid="{D5CDD505-2E9C-101B-9397-08002B2CF9AE}" pid="7" name="Mendeley Recent Style Id 1_1">
    <vt:lpwstr>http://www.zotero.org/styles/agriculture-ecosystems-and-environment</vt:lpwstr>
  </property>
  <property fmtid="{D5CDD505-2E9C-101B-9397-08002B2CF9AE}" pid="8" name="Mendeley Recent Style Name 1_1">
    <vt:lpwstr>Agriculture, Ecosystems and Environment</vt:lpwstr>
  </property>
  <property fmtid="{D5CDD505-2E9C-101B-9397-08002B2CF9AE}" pid="9" name="Mendeley Recent Style Id 2_1">
    <vt:lpwstr>http://www.zotero.org/styles/biological-conservation</vt:lpwstr>
  </property>
  <property fmtid="{D5CDD505-2E9C-101B-9397-08002B2CF9AE}" pid="10" name="Mendeley Recent Style Name 2_1">
    <vt:lpwstr>Biological Conservation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16th edition (note)</vt:lpwstr>
  </property>
  <property fmtid="{D5CDD505-2E9C-101B-9397-08002B2CF9AE}" pid="17" name="Mendeley Recent Style Id 6_1">
    <vt:lpwstr>http://www.zotero.org/styles/journal-of-applied-ecology</vt:lpwstr>
  </property>
  <property fmtid="{D5CDD505-2E9C-101B-9397-08002B2CF9AE}" pid="18" name="Mendeley Recent Style Name 6_1">
    <vt:lpwstr>Journal of Applied Ecology</vt:lpwstr>
  </property>
  <property fmtid="{D5CDD505-2E9C-101B-9397-08002B2CF9AE}" pid="19" name="Mendeley Recent Style Id 7_1">
    <vt:lpwstr>http://www.zotero.org/styles/nordic-journal-of-botany</vt:lpwstr>
  </property>
  <property fmtid="{D5CDD505-2E9C-101B-9397-08002B2CF9AE}" pid="20" name="Mendeley Recent Style Name 7_1">
    <vt:lpwstr>Nordic Journal of Botany</vt:lpwstr>
  </property>
  <property fmtid="{D5CDD505-2E9C-101B-9397-08002B2CF9AE}" pid="21" name="Mendeley Recent Style Id 8_1">
    <vt:lpwstr>http://www.zotero.org/styles/oikos</vt:lpwstr>
  </property>
  <property fmtid="{D5CDD505-2E9C-101B-9397-08002B2CF9AE}" pid="22" name="Mendeley Recent Style Name 8_1">
    <vt:lpwstr>Oikos</vt:lpwstr>
  </property>
  <property fmtid="{D5CDD505-2E9C-101B-9397-08002B2CF9AE}" pid="23" name="Mendeley Recent Style Id 9_1">
    <vt:lpwstr>http://www.zotero.org/styles/proceedings-of-the-royal-society-b</vt:lpwstr>
  </property>
  <property fmtid="{D5CDD505-2E9C-101B-9397-08002B2CF9AE}" pid="24" name="Mendeley Recent Style Name 9_1">
    <vt:lpwstr>Proceedings of the Royal Society B</vt:lpwstr>
  </property>
</Properties>
</file>