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D6D" w:rsidRDefault="00A96D6D" w:rsidP="00060AE8">
      <w:pPr>
        <w:pStyle w:val="Mon1"/>
        <w:spacing w:line="276" w:lineRule="auto"/>
      </w:pPr>
      <w:bookmarkStart w:id="0" w:name="_Toc374097523"/>
      <w:bookmarkStart w:id="1" w:name="_GoBack"/>
      <w:bookmarkEnd w:id="1"/>
    </w:p>
    <w:p w:rsidR="00A96D6D" w:rsidRDefault="00A96D6D" w:rsidP="00060AE8">
      <w:pPr>
        <w:pStyle w:val="Mon1"/>
        <w:spacing w:line="276" w:lineRule="auto"/>
      </w:pPr>
    </w:p>
    <w:p w:rsidR="00A96D6D" w:rsidRDefault="00A96D6D" w:rsidP="00060AE8">
      <w:pPr>
        <w:pStyle w:val="Mon1"/>
        <w:spacing w:line="276" w:lineRule="auto"/>
      </w:pPr>
    </w:p>
    <w:p w:rsidR="00A96D6D" w:rsidRDefault="00A96D6D" w:rsidP="00060AE8">
      <w:pPr>
        <w:pStyle w:val="Mon1"/>
        <w:spacing w:line="276" w:lineRule="auto"/>
      </w:pPr>
    </w:p>
    <w:p w:rsidR="00A96D6D" w:rsidRDefault="00A96D6D" w:rsidP="00060AE8">
      <w:pPr>
        <w:pStyle w:val="Mon1"/>
        <w:spacing w:line="276" w:lineRule="auto"/>
      </w:pPr>
    </w:p>
    <w:p w:rsidR="00440C73" w:rsidRPr="00A96D6D" w:rsidRDefault="00440C73" w:rsidP="00060AE8">
      <w:pPr>
        <w:pStyle w:val="Mon1"/>
        <w:spacing w:line="276" w:lineRule="auto"/>
        <w:rPr>
          <w:sz w:val="36"/>
          <w:szCs w:val="36"/>
        </w:rPr>
      </w:pPr>
      <w:r w:rsidRPr="00A96D6D">
        <w:rPr>
          <w:sz w:val="36"/>
          <w:szCs w:val="36"/>
        </w:rPr>
        <w:t>Ziemojoš</w:t>
      </w:r>
      <w:r w:rsidR="00CC7442">
        <w:rPr>
          <w:sz w:val="36"/>
          <w:szCs w:val="36"/>
        </w:rPr>
        <w:t>o</w:t>
      </w:r>
      <w:r w:rsidRPr="00A96D6D">
        <w:rPr>
          <w:sz w:val="36"/>
          <w:szCs w:val="36"/>
        </w:rPr>
        <w:t xml:space="preserve"> sikspārņ</w:t>
      </w:r>
      <w:bookmarkEnd w:id="0"/>
      <w:r w:rsidR="009E69FD">
        <w:rPr>
          <w:sz w:val="36"/>
          <w:szCs w:val="36"/>
        </w:rPr>
        <w:t>u fona monitoringa metodika</w:t>
      </w:r>
    </w:p>
    <w:p w:rsidR="00A96D6D" w:rsidRDefault="00A96D6D" w:rsidP="00A96D6D">
      <w:pPr>
        <w:spacing w:line="276" w:lineRule="auto"/>
      </w:pPr>
    </w:p>
    <w:p w:rsidR="00A96D6D" w:rsidRDefault="00A96D6D" w:rsidP="00A96D6D">
      <w:pPr>
        <w:spacing w:line="276" w:lineRule="auto"/>
      </w:pPr>
    </w:p>
    <w:p w:rsidR="00A96D6D" w:rsidRDefault="00A96D6D" w:rsidP="00A96D6D">
      <w:pPr>
        <w:spacing w:line="276" w:lineRule="auto"/>
      </w:pPr>
    </w:p>
    <w:p w:rsidR="00A96D6D" w:rsidRDefault="00A96D6D" w:rsidP="00A96D6D">
      <w:pPr>
        <w:spacing w:line="276" w:lineRule="auto"/>
      </w:pPr>
    </w:p>
    <w:p w:rsidR="00A96D6D" w:rsidRDefault="00A96D6D" w:rsidP="00A96D6D">
      <w:pPr>
        <w:spacing w:line="276" w:lineRule="auto"/>
      </w:pPr>
    </w:p>
    <w:p w:rsidR="00A96D6D" w:rsidRDefault="00A96D6D" w:rsidP="00A96D6D">
      <w:pPr>
        <w:spacing w:line="276" w:lineRule="auto"/>
      </w:pPr>
    </w:p>
    <w:p w:rsidR="00A96D6D" w:rsidRDefault="00A96D6D" w:rsidP="00A96D6D">
      <w:pPr>
        <w:spacing w:line="276" w:lineRule="auto"/>
      </w:pPr>
    </w:p>
    <w:p w:rsidR="00A96D6D" w:rsidRDefault="00A96D6D" w:rsidP="00A96D6D">
      <w:pPr>
        <w:spacing w:line="276" w:lineRule="auto"/>
      </w:pPr>
    </w:p>
    <w:p w:rsidR="00A96D6D" w:rsidRDefault="00A96D6D" w:rsidP="00A96D6D">
      <w:pPr>
        <w:spacing w:line="276" w:lineRule="auto"/>
      </w:pPr>
    </w:p>
    <w:p w:rsidR="00A96D6D" w:rsidRDefault="00A96D6D" w:rsidP="00A96D6D">
      <w:pPr>
        <w:spacing w:line="276" w:lineRule="auto"/>
      </w:pPr>
    </w:p>
    <w:p w:rsidR="00A96D6D" w:rsidRDefault="00A96D6D" w:rsidP="00A96D6D">
      <w:pPr>
        <w:spacing w:line="276" w:lineRule="auto"/>
      </w:pPr>
    </w:p>
    <w:p w:rsidR="00A96D6D" w:rsidRDefault="00A96D6D" w:rsidP="00A96D6D">
      <w:pPr>
        <w:spacing w:line="276" w:lineRule="auto"/>
      </w:pPr>
    </w:p>
    <w:p w:rsidR="00A96D6D" w:rsidRDefault="00A96D6D" w:rsidP="00A96D6D">
      <w:pPr>
        <w:spacing w:line="276" w:lineRule="auto"/>
      </w:pPr>
    </w:p>
    <w:p w:rsidR="00A96D6D" w:rsidRDefault="00A96D6D" w:rsidP="00A96D6D">
      <w:pPr>
        <w:spacing w:line="276" w:lineRule="auto"/>
      </w:pPr>
    </w:p>
    <w:p w:rsidR="00A96D6D" w:rsidRDefault="00A96D6D" w:rsidP="00A96D6D">
      <w:pPr>
        <w:spacing w:line="276" w:lineRule="auto"/>
      </w:pPr>
    </w:p>
    <w:p w:rsidR="00A96D6D" w:rsidRDefault="00A96D6D" w:rsidP="00A96D6D">
      <w:pPr>
        <w:spacing w:line="276" w:lineRule="auto"/>
      </w:pPr>
    </w:p>
    <w:p w:rsidR="00A96D6D" w:rsidRDefault="00A96D6D" w:rsidP="00A96D6D">
      <w:pPr>
        <w:spacing w:line="276" w:lineRule="auto"/>
      </w:pPr>
    </w:p>
    <w:p w:rsidR="00A96D6D" w:rsidRPr="009C417E" w:rsidRDefault="009E69FD" w:rsidP="00A96D6D">
      <w:pPr>
        <w:spacing w:line="276" w:lineRule="auto"/>
        <w:rPr>
          <w:sz w:val="28"/>
        </w:rPr>
      </w:pPr>
      <w:r>
        <w:rPr>
          <w:sz w:val="28"/>
        </w:rPr>
        <w:t>Sagatavoja</w:t>
      </w:r>
      <w:r w:rsidR="00A96D6D" w:rsidRPr="009C417E">
        <w:rPr>
          <w:sz w:val="28"/>
        </w:rPr>
        <w:t>:</w:t>
      </w:r>
    </w:p>
    <w:p w:rsidR="00A96D6D" w:rsidRPr="009C417E" w:rsidRDefault="00A96D6D" w:rsidP="00A96D6D">
      <w:pPr>
        <w:spacing w:line="276" w:lineRule="auto"/>
        <w:rPr>
          <w:sz w:val="28"/>
        </w:rPr>
      </w:pPr>
      <w:r w:rsidRPr="009C417E">
        <w:rPr>
          <w:sz w:val="28"/>
        </w:rPr>
        <w:t>Gunārs Pētersons</w:t>
      </w:r>
    </w:p>
    <w:p w:rsidR="00A96D6D" w:rsidRDefault="00A96D6D" w:rsidP="00A96D6D">
      <w:pPr>
        <w:spacing w:line="276" w:lineRule="auto"/>
        <w:rPr>
          <w:sz w:val="28"/>
        </w:rPr>
      </w:pPr>
      <w:r w:rsidRPr="009C417E">
        <w:rPr>
          <w:sz w:val="28"/>
        </w:rPr>
        <w:t>Viesturs Vintulis</w:t>
      </w:r>
    </w:p>
    <w:p w:rsidR="00A96D6D" w:rsidRDefault="00A96D6D" w:rsidP="00A96D6D">
      <w:pPr>
        <w:spacing w:line="276" w:lineRule="auto"/>
        <w:rPr>
          <w:sz w:val="28"/>
        </w:rPr>
      </w:pPr>
    </w:p>
    <w:p w:rsidR="00A96D6D" w:rsidRPr="009C417E" w:rsidRDefault="00A96D6D" w:rsidP="00A96D6D">
      <w:pPr>
        <w:spacing w:line="276" w:lineRule="auto"/>
        <w:rPr>
          <w:sz w:val="28"/>
        </w:rPr>
      </w:pPr>
    </w:p>
    <w:p w:rsidR="00A96D6D" w:rsidRDefault="00A96D6D" w:rsidP="00A96D6D">
      <w:pPr>
        <w:spacing w:line="276" w:lineRule="auto"/>
        <w:rPr>
          <w:sz w:val="40"/>
          <w:szCs w:val="40"/>
        </w:rPr>
      </w:pPr>
    </w:p>
    <w:p w:rsidR="009E69FD" w:rsidRDefault="009E69FD" w:rsidP="00A96D6D">
      <w:pPr>
        <w:spacing w:line="276" w:lineRule="auto"/>
        <w:rPr>
          <w:sz w:val="40"/>
          <w:szCs w:val="40"/>
        </w:rPr>
      </w:pPr>
    </w:p>
    <w:p w:rsidR="00A96D6D" w:rsidRPr="000C5C7A" w:rsidRDefault="00A96D6D" w:rsidP="00A96D6D">
      <w:pPr>
        <w:spacing w:line="276" w:lineRule="auto"/>
        <w:jc w:val="center"/>
        <w:rPr>
          <w:sz w:val="40"/>
          <w:szCs w:val="40"/>
        </w:rPr>
      </w:pPr>
      <w:r w:rsidRPr="00EA2CBD">
        <w:rPr>
          <w:noProof/>
          <w:sz w:val="40"/>
          <w:szCs w:val="4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Description: 2032881_300" style="width:64.2pt;height:64.2pt;visibility:visible">
            <v:imagedata r:id="rId5" o:title=" 2032881_300"/>
          </v:shape>
        </w:pict>
      </w:r>
    </w:p>
    <w:p w:rsidR="00A96D6D" w:rsidRPr="009E69FD" w:rsidRDefault="00A96D6D" w:rsidP="00A96D6D">
      <w:pPr>
        <w:spacing w:line="276" w:lineRule="auto"/>
        <w:jc w:val="center"/>
        <w:rPr>
          <w:sz w:val="32"/>
          <w:szCs w:val="32"/>
        </w:rPr>
      </w:pPr>
      <w:r w:rsidRPr="009E69FD">
        <w:rPr>
          <w:sz w:val="32"/>
          <w:szCs w:val="32"/>
        </w:rPr>
        <w:t>Latvijas Dabas fonds</w:t>
      </w:r>
    </w:p>
    <w:p w:rsidR="00A96D6D" w:rsidRPr="009E69FD" w:rsidRDefault="00A96D6D" w:rsidP="00A96D6D">
      <w:pPr>
        <w:spacing w:line="276" w:lineRule="auto"/>
        <w:jc w:val="center"/>
        <w:rPr>
          <w:sz w:val="32"/>
          <w:szCs w:val="32"/>
        </w:rPr>
      </w:pPr>
      <w:r w:rsidRPr="009E69FD">
        <w:rPr>
          <w:sz w:val="32"/>
          <w:szCs w:val="32"/>
        </w:rPr>
        <w:t>2013</w:t>
      </w:r>
    </w:p>
    <w:p w:rsidR="00A96D6D" w:rsidRDefault="00A96D6D" w:rsidP="00A96D6D">
      <w:pPr>
        <w:spacing w:line="276" w:lineRule="auto"/>
        <w:jc w:val="center"/>
        <w:rPr>
          <w:sz w:val="36"/>
          <w:szCs w:val="36"/>
        </w:rPr>
      </w:pPr>
    </w:p>
    <w:p w:rsidR="00440C73" w:rsidRDefault="00A96D6D" w:rsidP="00A96D6D">
      <w:pPr>
        <w:spacing w:line="276" w:lineRule="auto"/>
        <w:jc w:val="center"/>
      </w:pPr>
      <w:r w:rsidRPr="007104C7">
        <w:rPr>
          <w:i/>
          <w:color w:val="000000"/>
        </w:rPr>
        <w:t>Saskaņā ar līguma Nr. 7.7/169/2013-P tehnisko specifikā</w:t>
      </w:r>
      <w:r>
        <w:rPr>
          <w:i/>
          <w:color w:val="000000"/>
        </w:rPr>
        <w:t>ciju.</w:t>
      </w:r>
    </w:p>
    <w:p w:rsidR="00A96D6D" w:rsidRPr="00A96D6D" w:rsidRDefault="00A96D6D" w:rsidP="00A96D6D">
      <w:pPr>
        <w:spacing w:line="276" w:lineRule="auto"/>
        <w:jc w:val="center"/>
        <w:rPr>
          <w:b/>
          <w:sz w:val="28"/>
        </w:rPr>
      </w:pPr>
    </w:p>
    <w:p w:rsidR="00440C73" w:rsidRDefault="00440C73" w:rsidP="00A96D6D">
      <w:pPr>
        <w:spacing w:line="276" w:lineRule="auto"/>
        <w:ind w:firstLine="720"/>
        <w:jc w:val="both"/>
      </w:pPr>
      <w:r>
        <w:t xml:space="preserve">Monitorings </w:t>
      </w:r>
      <w:proofErr w:type="gramStart"/>
      <w:r>
        <w:t>paredzēts astoņu Latvijā pazemes mī</w:t>
      </w:r>
      <w:r w:rsidR="005C4AA8">
        <w:t>tnēs ziemojošo sikspārņu sugu</w:t>
      </w:r>
      <w:proofErr w:type="gramEnd"/>
      <w:r w:rsidR="005C4AA8">
        <w:t xml:space="preserve"> (1.</w:t>
      </w:r>
      <w:r>
        <w:t xml:space="preserve">tab.) populāciju dinamikas novērtēšanai, veicot ikgadējas uzskaites šo dzīvnieku ziemošanas vietās. Ziemā sikspārņi ir piesaistīti noteiktām mītnēm, nekustīgi guļ, tādējādi tos var salīdzinoši viegli uzskaitīt dienas laikā. Latvijas apstākļos astoņu sugu sikspārņi ziemošanai izvēlas dažādas pazemes un pus-pazemes mītnes - alas, pagrabus, dažādas militāras būves, retāk tuneļus, akas vai cita veida mītnes (Vintulis 2013), </w:t>
      </w:r>
      <w:proofErr w:type="gramStart"/>
      <w:r>
        <w:t>kur temperatūras režīms lielākoties visu ziemo</w:t>
      </w:r>
      <w:proofErr w:type="gramEnd"/>
      <w:r>
        <w:t xml:space="preserve"> saglabājas 0...+8</w:t>
      </w:r>
      <w:r>
        <w:rPr>
          <w:vertAlign w:val="superscript"/>
        </w:rPr>
        <w:t>0</w:t>
      </w:r>
      <w:r>
        <w:t>C robežās. Atsevišķi ziemeļu sikspārņi ziemas laikā ir atrasti arī malkas grēdās un tamlīdzīgās virszemes mītnēs, taču sekmīga pārziemošana šādās vietās visas ziemas garumā nav pierādīta un mūsu klimatā ir maz ticama.</w:t>
      </w:r>
    </w:p>
    <w:p w:rsidR="00440C73" w:rsidRDefault="008F5609" w:rsidP="00A96D6D">
      <w:pPr>
        <w:spacing w:line="276" w:lineRule="auto"/>
        <w:ind w:firstLine="360"/>
        <w:jc w:val="both"/>
      </w:pPr>
      <w:r>
        <w:tab/>
      </w:r>
      <w:r w:rsidR="00440C73">
        <w:t>Latvijā apzinātās pazemes tipa mītnes var iedalīt piecās grupās:</w:t>
      </w:r>
    </w:p>
    <w:p w:rsidR="00440C73" w:rsidRDefault="00A96D6D" w:rsidP="00A96D6D">
      <w:pPr>
        <w:numPr>
          <w:ilvl w:val="0"/>
          <w:numId w:val="3"/>
        </w:numPr>
        <w:spacing w:line="276" w:lineRule="auto"/>
      </w:pPr>
      <w:r>
        <w:t>a</w:t>
      </w:r>
      <w:r w:rsidR="00440C73">
        <w:t>las,</w:t>
      </w:r>
    </w:p>
    <w:p w:rsidR="00440C73" w:rsidRDefault="00A96D6D" w:rsidP="00A96D6D">
      <w:pPr>
        <w:numPr>
          <w:ilvl w:val="0"/>
          <w:numId w:val="3"/>
        </w:numPr>
        <w:spacing w:line="276" w:lineRule="auto"/>
      </w:pPr>
      <w:r>
        <w:t>m</w:t>
      </w:r>
      <w:r w:rsidR="00440C73">
        <w:t>ilitārās būves jeb fortifikācijas,</w:t>
      </w:r>
    </w:p>
    <w:p w:rsidR="00440C73" w:rsidRDefault="00A96D6D" w:rsidP="00A96D6D">
      <w:pPr>
        <w:numPr>
          <w:ilvl w:val="0"/>
          <w:numId w:val="3"/>
        </w:numPr>
        <w:spacing w:line="276" w:lineRule="auto"/>
      </w:pPr>
      <w:r>
        <w:t>l</w:t>
      </w:r>
      <w:r w:rsidR="00440C73">
        <w:t>ielie pagrabi,</w:t>
      </w:r>
    </w:p>
    <w:p w:rsidR="00440C73" w:rsidRDefault="00A96D6D" w:rsidP="00A96D6D">
      <w:pPr>
        <w:numPr>
          <w:ilvl w:val="0"/>
          <w:numId w:val="3"/>
        </w:numPr>
        <w:spacing w:line="276" w:lineRule="auto"/>
      </w:pPr>
      <w:r>
        <w:t>m</w:t>
      </w:r>
      <w:r w:rsidR="00440C73">
        <w:t>azie jeb sakņu pagrabi,</w:t>
      </w:r>
    </w:p>
    <w:p w:rsidR="00440C73" w:rsidRDefault="00A96D6D" w:rsidP="00A96D6D">
      <w:pPr>
        <w:numPr>
          <w:ilvl w:val="0"/>
          <w:numId w:val="3"/>
        </w:numPr>
        <w:spacing w:line="276" w:lineRule="auto"/>
      </w:pPr>
      <w:r>
        <w:t>c</w:t>
      </w:r>
      <w:r w:rsidR="00440C73">
        <w:t>itas mītnes.</w:t>
      </w:r>
    </w:p>
    <w:p w:rsidR="00E537D2" w:rsidRDefault="008F5609" w:rsidP="00A96D6D">
      <w:pPr>
        <w:autoSpaceDE w:val="0"/>
        <w:autoSpaceDN w:val="0"/>
        <w:adjustRightInd w:val="0"/>
        <w:spacing w:line="276" w:lineRule="auto"/>
        <w:ind w:firstLine="360"/>
        <w:jc w:val="both"/>
      </w:pPr>
      <w:r>
        <w:tab/>
      </w:r>
      <w:r w:rsidR="00440C73">
        <w:t>Alas ir dab</w:t>
      </w:r>
      <w:r w:rsidR="00440C73">
        <w:rPr>
          <w:rFonts w:ascii="TimesNewRoman" w:eastAsia="TimesNewRoman" w:hint="eastAsia"/>
        </w:rPr>
        <w:t>ī</w:t>
      </w:r>
      <w:r w:rsidR="00440C73">
        <w:t>gas vai m</w:t>
      </w:r>
      <w:r w:rsidR="00440C73">
        <w:rPr>
          <w:rFonts w:ascii="TimesNewRoman" w:eastAsia="TimesNewRoman" w:hint="eastAsia"/>
        </w:rPr>
        <w:t>ā</w:t>
      </w:r>
      <w:r w:rsidR="00440C73">
        <w:t>ksl</w:t>
      </w:r>
      <w:r w:rsidR="00440C73">
        <w:rPr>
          <w:rFonts w:ascii="TimesNewRoman" w:eastAsia="TimesNewRoman" w:hint="eastAsia"/>
        </w:rPr>
        <w:t>ī</w:t>
      </w:r>
      <w:r w:rsidR="00440C73">
        <w:t>gas (pagrabalas, raktuves) izcelsmes pazemes ejas dab</w:t>
      </w:r>
      <w:r w:rsidR="00440C73">
        <w:rPr>
          <w:rFonts w:ascii="TimesNewRoman" w:eastAsia="TimesNewRoman" w:hint="eastAsia"/>
        </w:rPr>
        <w:t>ī</w:t>
      </w:r>
      <w:r w:rsidR="00440C73">
        <w:t>gos iežos – smilšakmen</w:t>
      </w:r>
      <w:r w:rsidR="00440C73">
        <w:rPr>
          <w:rFonts w:ascii="TimesNewRoman" w:eastAsia="TimesNewRoman" w:hint="eastAsia"/>
        </w:rPr>
        <w:t>ī</w:t>
      </w:r>
      <w:r w:rsidR="00440C73">
        <w:rPr>
          <w:rFonts w:ascii="TimesNewRoman" w:eastAsia="TimesNewRoman" w:hint="eastAsia"/>
        </w:rPr>
        <w:t xml:space="preserve"> </w:t>
      </w:r>
      <w:r w:rsidR="00440C73">
        <w:t>vai dolom</w:t>
      </w:r>
      <w:r w:rsidR="00440C73">
        <w:rPr>
          <w:rFonts w:ascii="TimesNewRoman" w:eastAsia="TimesNewRoman" w:hint="eastAsia"/>
        </w:rPr>
        <w:t>ī</w:t>
      </w:r>
      <w:r w:rsidR="00440C73">
        <w:t>t</w:t>
      </w:r>
      <w:r w:rsidR="00440C73">
        <w:rPr>
          <w:rFonts w:ascii="TimesNewRoman" w:eastAsia="TimesNewRoman" w:hint="eastAsia"/>
        </w:rPr>
        <w:t>ā</w:t>
      </w:r>
      <w:r w:rsidR="00440C73">
        <w:t>. T</w:t>
      </w:r>
      <w:r w:rsidR="00440C73">
        <w:rPr>
          <w:rFonts w:ascii="TimesNewRoman" w:eastAsia="TimesNewRoman" w:hint="eastAsia"/>
        </w:rPr>
        <w:t>ā</w:t>
      </w:r>
      <w:r w:rsidR="00440C73">
        <w:t>m rakstur</w:t>
      </w:r>
      <w:r w:rsidR="00440C73">
        <w:rPr>
          <w:rFonts w:ascii="TimesNewRoman" w:eastAsia="TimesNewRoman" w:hint="eastAsia"/>
        </w:rPr>
        <w:t>ī</w:t>
      </w:r>
      <w:r w:rsidR="00440C73">
        <w:t>gi daž</w:t>
      </w:r>
      <w:r w:rsidR="00440C73">
        <w:rPr>
          <w:rFonts w:ascii="TimesNewRoman" w:eastAsia="TimesNewRoman" w:hint="eastAsia"/>
        </w:rPr>
        <w:t>ā</w:t>
      </w:r>
      <w:r w:rsidR="00440C73">
        <w:t>di izm</w:t>
      </w:r>
      <w:r w:rsidR="00440C73">
        <w:rPr>
          <w:rFonts w:ascii="TimesNewRoman" w:eastAsia="TimesNewRoman" w:hint="eastAsia"/>
        </w:rPr>
        <w:t>ē</w:t>
      </w:r>
      <w:r w:rsidR="00440C73">
        <w:t>ri un liela spraugveida sl</w:t>
      </w:r>
      <w:r w:rsidR="00440C73">
        <w:rPr>
          <w:rFonts w:ascii="TimesNewRoman" w:eastAsia="TimesNewRoman" w:hint="eastAsia"/>
        </w:rPr>
        <w:t>ē</w:t>
      </w:r>
      <w:r w:rsidR="00440C73">
        <w:t>ptuvju un mikroklimata daudzveid</w:t>
      </w:r>
      <w:r w:rsidR="00440C73">
        <w:rPr>
          <w:rFonts w:ascii="TimesNewRoman" w:eastAsia="TimesNewRoman" w:hint="eastAsia"/>
        </w:rPr>
        <w:t>ī</w:t>
      </w:r>
      <w:r w:rsidR="00440C73">
        <w:t xml:space="preserve">ba, kas nosaka arī ievērojamu sikspārņu sugu daudzveidību – šajā mītņu tipā Latvijā konstatētas visas astoņas ziemojošās sugas (regulāri ziemo septiņas). </w:t>
      </w:r>
    </w:p>
    <w:p w:rsidR="00E537D2" w:rsidRDefault="00440C73" w:rsidP="00A96D6D">
      <w:pPr>
        <w:autoSpaceDE w:val="0"/>
        <w:autoSpaceDN w:val="0"/>
        <w:adjustRightInd w:val="0"/>
        <w:spacing w:line="276" w:lineRule="auto"/>
        <w:ind w:firstLine="360"/>
        <w:jc w:val="both"/>
      </w:pPr>
      <w:r>
        <w:t>Otrajā grupā ietilpst daž</w:t>
      </w:r>
      <w:r>
        <w:rPr>
          <w:rFonts w:ascii="TimesNewRoman" w:eastAsia="TimesNewRoman" w:hint="eastAsia"/>
        </w:rPr>
        <w:t>ā</w:t>
      </w:r>
      <w:r>
        <w:t>da veida milit</w:t>
      </w:r>
      <w:r>
        <w:rPr>
          <w:rFonts w:ascii="TimesNewRoman" w:eastAsia="TimesNewRoman" w:hint="eastAsia"/>
        </w:rPr>
        <w:t>ā</w:t>
      </w:r>
      <w:r>
        <w:t>ras izcelsmes cilv</w:t>
      </w:r>
      <w:r>
        <w:rPr>
          <w:rFonts w:ascii="TimesNewRoman" w:eastAsia="TimesNewRoman" w:hint="eastAsia"/>
        </w:rPr>
        <w:t>ē</w:t>
      </w:r>
      <w:r>
        <w:t>ku neizmantotas pazemes un pus-pazemes b</w:t>
      </w:r>
      <w:r>
        <w:rPr>
          <w:rFonts w:ascii="TimesNewRoman" w:eastAsia="TimesNewRoman" w:hint="eastAsia"/>
        </w:rPr>
        <w:t>ū</w:t>
      </w:r>
      <w:r>
        <w:t>ves: fortifik</w:t>
      </w:r>
      <w:r>
        <w:rPr>
          <w:rFonts w:ascii="TimesNewRoman" w:eastAsia="TimesNewRoman" w:hint="eastAsia"/>
        </w:rPr>
        <w:t>ā</w:t>
      </w:r>
      <w:r>
        <w:t>cijas, ra</w:t>
      </w:r>
      <w:r>
        <w:rPr>
          <w:rFonts w:ascii="TimesNewRoman" w:eastAsia="TimesNewRoman" w:hint="eastAsia"/>
        </w:rPr>
        <w:t>ķ</w:t>
      </w:r>
      <w:r>
        <w:t>ešu b</w:t>
      </w:r>
      <w:r>
        <w:rPr>
          <w:rFonts w:ascii="TimesNewRoman" w:eastAsia="TimesNewRoman" w:hint="eastAsia"/>
        </w:rPr>
        <w:t>ā</w:t>
      </w:r>
      <w:r>
        <w:t>zes un bunkuri. Liel</w:t>
      </w:r>
      <w:r>
        <w:rPr>
          <w:rFonts w:ascii="TimesNewRoman" w:eastAsia="TimesNewRoman" w:hint="eastAsia"/>
        </w:rPr>
        <w:t>ā</w:t>
      </w:r>
      <w:r>
        <w:t>k</w:t>
      </w:r>
      <w:r>
        <w:rPr>
          <w:rFonts w:ascii="TimesNewRoman" w:eastAsia="TimesNewRoman" w:hint="eastAsia"/>
        </w:rPr>
        <w:t>ā</w:t>
      </w:r>
      <w:r>
        <w:rPr>
          <w:rFonts w:ascii="TimesNewRoman" w:eastAsia="TimesNewRoman" w:hint="eastAsia"/>
        </w:rPr>
        <w:t xml:space="preserve"> </w:t>
      </w:r>
      <w:r>
        <w:t>da</w:t>
      </w:r>
      <w:r>
        <w:rPr>
          <w:rFonts w:ascii="TimesNewRoman" w:eastAsia="TimesNewRoman" w:hint="eastAsia"/>
        </w:rPr>
        <w:t>ļ</w:t>
      </w:r>
      <w:r>
        <w:t>a š</w:t>
      </w:r>
      <w:r>
        <w:rPr>
          <w:rFonts w:ascii="TimesNewRoman" w:eastAsia="TimesNewRoman" w:hint="eastAsia"/>
        </w:rPr>
        <w:t>ī</w:t>
      </w:r>
      <w:r>
        <w:t>s grupas m</w:t>
      </w:r>
      <w:r>
        <w:rPr>
          <w:rFonts w:ascii="TimesNewRoman" w:eastAsia="TimesNewRoman" w:hint="eastAsia"/>
        </w:rPr>
        <w:t>ī</w:t>
      </w:r>
      <w:r>
        <w:t>t</w:t>
      </w:r>
      <w:r>
        <w:rPr>
          <w:rFonts w:ascii="TimesNewRoman" w:eastAsia="TimesNewRoman" w:hint="eastAsia"/>
        </w:rPr>
        <w:t>ņ</w:t>
      </w:r>
      <w:r>
        <w:t>u ir liela izm</w:t>
      </w:r>
      <w:r>
        <w:rPr>
          <w:rFonts w:ascii="TimesNewRoman" w:eastAsia="TimesNewRoman" w:hint="eastAsia"/>
        </w:rPr>
        <w:t>ē</w:t>
      </w:r>
      <w:r>
        <w:t>ra (&gt;50 m</w:t>
      </w:r>
      <w:r>
        <w:rPr>
          <w:szCs w:val="13"/>
          <w:vertAlign w:val="superscript"/>
        </w:rPr>
        <w:t>3</w:t>
      </w:r>
      <w:r>
        <w:t xml:space="preserve">). Fortifikāciju tipa mītnēs reģistrēts vislielākais ziemojošo sikspārņu skaits, tajās ziemo 5-6 sikspārņu sugas. </w:t>
      </w:r>
    </w:p>
    <w:p w:rsidR="00440C73" w:rsidRDefault="00440C73" w:rsidP="00A96D6D">
      <w:pPr>
        <w:autoSpaceDE w:val="0"/>
        <w:autoSpaceDN w:val="0"/>
        <w:adjustRightInd w:val="0"/>
        <w:spacing w:line="276" w:lineRule="auto"/>
        <w:ind w:firstLine="360"/>
        <w:jc w:val="both"/>
      </w:pPr>
      <w:r>
        <w:t>“Lielo” pagrabu grup</w:t>
      </w:r>
      <w:r>
        <w:rPr>
          <w:rFonts w:ascii="TimesNewRoman" w:eastAsia="TimesNewRoman" w:hint="eastAsia"/>
        </w:rPr>
        <w:t>ā</w:t>
      </w:r>
      <w:r>
        <w:rPr>
          <w:rFonts w:ascii="TimesNewRoman" w:eastAsia="TimesNewRoman" w:hint="eastAsia"/>
        </w:rPr>
        <w:t xml:space="preserve"> </w:t>
      </w:r>
      <w:r>
        <w:t>ietilpst veci muižu un pi</w:t>
      </w:r>
      <w:r>
        <w:rPr>
          <w:rFonts w:ascii="TimesNewRoman" w:eastAsia="TimesNewRoman" w:hint="eastAsia"/>
        </w:rPr>
        <w:t>ļ</w:t>
      </w:r>
      <w:r>
        <w:t>u pagrabi, k</w:t>
      </w:r>
      <w:r>
        <w:rPr>
          <w:rFonts w:ascii="TimesNewRoman" w:eastAsia="TimesNewRoman" w:hint="eastAsia"/>
        </w:rPr>
        <w:t>ā</w:t>
      </w:r>
      <w:r>
        <w:rPr>
          <w:rFonts w:ascii="TimesNewRoman" w:eastAsia="TimesNewRoman" w:hint="eastAsia"/>
        </w:rPr>
        <w:t xml:space="preserve"> </w:t>
      </w:r>
      <w:r>
        <w:t>ar</w:t>
      </w:r>
      <w:r>
        <w:rPr>
          <w:rFonts w:ascii="TimesNewRoman" w:eastAsia="TimesNewRoman" w:hint="eastAsia"/>
        </w:rPr>
        <w:t>ī</w:t>
      </w:r>
      <w:r>
        <w:rPr>
          <w:rFonts w:ascii="TimesNewRoman" w:eastAsia="TimesNewRoman"/>
        </w:rPr>
        <w:t xml:space="preserve"> </w:t>
      </w:r>
      <w:r>
        <w:t>liela izm</w:t>
      </w:r>
      <w:r>
        <w:rPr>
          <w:rFonts w:ascii="TimesNewRoman" w:eastAsia="TimesNewRoman" w:hint="eastAsia"/>
        </w:rPr>
        <w:t>ē</w:t>
      </w:r>
      <w:r>
        <w:t>ra (&gt;50 m</w:t>
      </w:r>
      <w:r>
        <w:rPr>
          <w:szCs w:val="13"/>
          <w:vertAlign w:val="superscript"/>
        </w:rPr>
        <w:t>3</w:t>
      </w:r>
      <w:r>
        <w:t>, gr</w:t>
      </w:r>
      <w:r>
        <w:rPr>
          <w:rFonts w:ascii="TimesNewRoman" w:eastAsia="TimesNewRoman" w:hint="eastAsia"/>
        </w:rPr>
        <w:t>ī</w:t>
      </w:r>
      <w:r>
        <w:t>das laukums &gt;30 m</w:t>
      </w:r>
      <w:r>
        <w:rPr>
          <w:szCs w:val="13"/>
          <w:vertAlign w:val="superscript"/>
        </w:rPr>
        <w:t>2</w:t>
      </w:r>
      <w:r>
        <w:t>) pagrabi zem dz</w:t>
      </w:r>
      <w:r>
        <w:rPr>
          <w:rFonts w:ascii="TimesNewRoman" w:eastAsia="TimesNewRoman" w:hint="eastAsia"/>
        </w:rPr>
        <w:t>ī</w:t>
      </w:r>
      <w:r>
        <w:t>vojam</w:t>
      </w:r>
      <w:r>
        <w:rPr>
          <w:rFonts w:ascii="TimesNewRoman" w:eastAsia="TimesNewRoman" w:hint="eastAsia"/>
        </w:rPr>
        <w:t>ā</w:t>
      </w:r>
      <w:r>
        <w:t xml:space="preserve">m </w:t>
      </w:r>
      <w:r>
        <w:rPr>
          <w:rFonts w:ascii="TimesNewRoman" w:eastAsia="TimesNewRoman" w:hint="eastAsia"/>
        </w:rPr>
        <w:t>ē</w:t>
      </w:r>
      <w:r>
        <w:t>k</w:t>
      </w:r>
      <w:r>
        <w:rPr>
          <w:rFonts w:ascii="TimesNewRoman" w:eastAsia="TimesNewRoman" w:hint="eastAsia"/>
        </w:rPr>
        <w:t>ā</w:t>
      </w:r>
      <w:r>
        <w:t>m. Liela daļa no tiem ir pamesti</w:t>
      </w:r>
      <w:proofErr w:type="gramStart"/>
      <w:r>
        <w:t xml:space="preserve"> vai cilvēku minimāli</w:t>
      </w:r>
      <w:proofErr w:type="gramEnd"/>
      <w:r>
        <w:t xml:space="preserve"> izmantoti. “Mazie pagrabi” ir nelieli (grīdas laukums reti kad </w:t>
      </w:r>
      <w:proofErr w:type="gramStart"/>
      <w:r>
        <w:t>vairāk kā</w:t>
      </w:r>
      <w:proofErr w:type="gramEnd"/>
      <w:r>
        <w:t xml:space="preserve"> 30 m</w:t>
      </w:r>
      <w:r>
        <w:rPr>
          <w:vertAlign w:val="superscript"/>
        </w:rPr>
        <w:t>2</w:t>
      </w:r>
      <w:r>
        <w:t xml:space="preserve">) privātmāju pagrabi sakņu, augļu un to produktu uzglabāšanai. Tie var būt izbūvēti zem ēkām vai arī kā atsevišķas ar zemi apbērtas būves dzīvojamās mājas tuvumā, parasti pagalmā. Būtiskas „mazo pagrabu” atšķirības no “lielajiem pagrabiem” ir netīša sistemātiska sikspārņu traucēšana, iedzīvotājiem apmeklējot pagrabu, un pagrabu noslēgšana ziemas laikā. Sakņu pagrabos ziemā parasti arī tiek noslēgtas ventilācijas lūkas, pa kurām sikspārņi parasti rudeņos iekļūst pagrabā un pavasaros izkļūst ārā - tādējādi ziemas laikā sikspārņiem nav iespējas pārcelties uz citu mītni. Mazie pagrabi ir nozīmīgākais mītņu tips brūnajam garausainim, novērtēts, ka šajā mītņu tipā pārziemo 27 600 – 42 450 indivīdu (iespējams, līdz 90% populācijas); mazajos pagrabos pārziemo arī lielākā ziemeļu sikspārņa populācijas daļa – 7 900 – 12 200 ind. (Vintulis, Pētersons 2013). Citas sikspārņu sugas šajā mītņu tipā Latvijas apstākļos praktiski neziemo. </w:t>
      </w:r>
    </w:p>
    <w:p w:rsidR="00440C73" w:rsidRDefault="00440C73" w:rsidP="00060AE8">
      <w:pPr>
        <w:autoSpaceDE w:val="0"/>
        <w:autoSpaceDN w:val="0"/>
        <w:adjustRightInd w:val="0"/>
        <w:spacing w:line="276" w:lineRule="auto"/>
        <w:ind w:firstLine="720"/>
        <w:jc w:val="both"/>
      </w:pPr>
      <w:r>
        <w:rPr>
          <w:bCs/>
        </w:rPr>
        <w:t xml:space="preserve">Monitoringā izdalāmas divas apakšprogrammas ar atšķirīgu pieeju monitoringa staciju izvēlē, bet, kurās veicamas uzskaites ar līdzīgu metodiku. Pirmā </w:t>
      </w:r>
      <w:r>
        <w:rPr>
          <w:bCs/>
        </w:rPr>
        <w:lastRenderedPageBreak/>
        <w:t>apakšprogramma, turpmāk saukta par “lielo mītņu monitoringu”, ietver visu ziemojošo sikspārņu sugu monitoringu alās, militārās būvēs, lielajos pagrabos un citās mītnēs, izņemot mazos pagrabus, otrā apakšprogramma paredzēta brūnā garausaiņa un ziemeļu sikspārņa monitoringam mazajos pagrabos.</w:t>
      </w:r>
    </w:p>
    <w:p w:rsidR="00440C73" w:rsidRDefault="00440C73" w:rsidP="00060AE8">
      <w:pPr>
        <w:spacing w:line="276" w:lineRule="auto"/>
        <w:jc w:val="both"/>
      </w:pPr>
    </w:p>
    <w:p w:rsidR="00A96D6D" w:rsidRDefault="005C4AA8" w:rsidP="00A96D6D">
      <w:pPr>
        <w:spacing w:line="276" w:lineRule="auto"/>
        <w:jc w:val="right"/>
        <w:rPr>
          <w:bCs/>
        </w:rPr>
      </w:pPr>
      <w:r>
        <w:rPr>
          <w:bCs/>
        </w:rPr>
        <w:t>1</w:t>
      </w:r>
      <w:r w:rsidR="00A96D6D">
        <w:rPr>
          <w:bCs/>
        </w:rPr>
        <w:t>. tabula</w:t>
      </w:r>
      <w:r w:rsidR="00440C73">
        <w:rPr>
          <w:bCs/>
        </w:rPr>
        <w:t xml:space="preserve"> </w:t>
      </w:r>
    </w:p>
    <w:p w:rsidR="00440C73" w:rsidRDefault="00440C73" w:rsidP="00A96D6D">
      <w:pPr>
        <w:spacing w:line="276" w:lineRule="auto"/>
        <w:jc w:val="center"/>
      </w:pPr>
      <w:r>
        <w:rPr>
          <w:bCs/>
        </w:rPr>
        <w:t>Latvijā pazemes mītnēs ziemojošās sikspārņu sugas, to statuss Biotopu dir</w:t>
      </w:r>
      <w:r w:rsidR="00A96D6D">
        <w:rPr>
          <w:bCs/>
        </w:rPr>
        <w:t>ektīvā un izmantotie mītņu tipi (</w:t>
      </w:r>
      <w:r w:rsidR="00A96D6D">
        <w:rPr>
          <w:i/>
        </w:rPr>
        <w:t>l</w:t>
      </w:r>
      <w:r w:rsidRPr="00A96D6D">
        <w:rPr>
          <w:i/>
        </w:rPr>
        <w:t xml:space="preserve">ielāks plusiņu skaits norāda, ka attiecīgo mītņu </w:t>
      </w:r>
      <w:r w:rsidR="00A96D6D">
        <w:rPr>
          <w:i/>
        </w:rPr>
        <w:t>tipu suga izmanto vairāk, iekava</w:t>
      </w:r>
      <w:r w:rsidRPr="00A96D6D">
        <w:rPr>
          <w:i/>
        </w:rPr>
        <w:t>s – atsevišķu indi</w:t>
      </w:r>
      <w:r w:rsidR="00A96D6D" w:rsidRPr="00A96D6D">
        <w:rPr>
          <w:i/>
        </w:rPr>
        <w:t>vīdu novērojumi, ? – nav zināms</w:t>
      </w:r>
      <w:r w:rsidR="00A96D6D">
        <w:t>)</w:t>
      </w:r>
    </w:p>
    <w:p w:rsidR="00440C73" w:rsidRDefault="00440C73" w:rsidP="00060AE8">
      <w:pPr>
        <w:spacing w:line="276" w:lineRule="auto"/>
        <w:jc w:val="both"/>
      </w:pPr>
      <w:r>
        <w:t xml:space="preserve"> </w:t>
      </w:r>
    </w:p>
    <w:tbl>
      <w:tblPr>
        <w:tblW w:w="8435" w:type="dxa"/>
        <w:jc w:val="center"/>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5"/>
        <w:gridCol w:w="900"/>
        <w:gridCol w:w="720"/>
        <w:gridCol w:w="900"/>
        <w:gridCol w:w="1080"/>
        <w:gridCol w:w="1080"/>
        <w:gridCol w:w="900"/>
      </w:tblGrid>
      <w:tr w:rsidR="00440C73" w:rsidTr="00440C73">
        <w:tblPrEx>
          <w:tblCellMar>
            <w:top w:w="0" w:type="dxa"/>
            <w:bottom w:w="0" w:type="dxa"/>
          </w:tblCellMar>
        </w:tblPrEx>
        <w:trPr>
          <w:cantSplit/>
          <w:jc w:val="center"/>
        </w:trPr>
        <w:tc>
          <w:tcPr>
            <w:tcW w:w="2855" w:type="dxa"/>
            <w:vMerge w:val="restart"/>
            <w:tcBorders>
              <w:top w:val="single" w:sz="18" w:space="0" w:color="auto"/>
              <w:left w:val="nil"/>
              <w:bottom w:val="single" w:sz="18" w:space="0" w:color="auto"/>
              <w:right w:val="nil"/>
            </w:tcBorders>
          </w:tcPr>
          <w:p w:rsidR="00440C73" w:rsidRDefault="00440C73" w:rsidP="00060AE8">
            <w:pPr>
              <w:spacing w:line="276" w:lineRule="auto"/>
              <w:jc w:val="both"/>
            </w:pPr>
            <w:r>
              <w:t xml:space="preserve">Suga </w:t>
            </w:r>
          </w:p>
        </w:tc>
        <w:tc>
          <w:tcPr>
            <w:tcW w:w="900" w:type="dxa"/>
            <w:vMerge w:val="restart"/>
            <w:tcBorders>
              <w:top w:val="single" w:sz="18" w:space="0" w:color="auto"/>
              <w:left w:val="nil"/>
              <w:bottom w:val="single" w:sz="18" w:space="0" w:color="auto"/>
              <w:right w:val="nil"/>
            </w:tcBorders>
          </w:tcPr>
          <w:p w:rsidR="00440C73" w:rsidRDefault="00440C73" w:rsidP="00060AE8">
            <w:pPr>
              <w:spacing w:line="276" w:lineRule="auto"/>
              <w:jc w:val="both"/>
            </w:pPr>
            <w:r>
              <w:t>Biot. direkt. pielik.</w:t>
            </w:r>
          </w:p>
        </w:tc>
        <w:tc>
          <w:tcPr>
            <w:tcW w:w="4680" w:type="dxa"/>
            <w:gridSpan w:val="5"/>
            <w:tcBorders>
              <w:top w:val="single" w:sz="18" w:space="0" w:color="auto"/>
              <w:left w:val="nil"/>
              <w:bottom w:val="single" w:sz="4" w:space="0" w:color="auto"/>
              <w:right w:val="nil"/>
            </w:tcBorders>
          </w:tcPr>
          <w:p w:rsidR="00440C73" w:rsidRDefault="00440C73" w:rsidP="00060AE8">
            <w:pPr>
              <w:spacing w:line="276" w:lineRule="auto"/>
              <w:jc w:val="center"/>
            </w:pPr>
            <w:r>
              <w:t>Izmantotie mītņu tipi Latvijā</w:t>
            </w:r>
          </w:p>
        </w:tc>
      </w:tr>
      <w:tr w:rsidR="00440C73" w:rsidTr="00440C73">
        <w:tblPrEx>
          <w:tblCellMar>
            <w:top w:w="0" w:type="dxa"/>
            <w:bottom w:w="0" w:type="dxa"/>
          </w:tblCellMar>
        </w:tblPrEx>
        <w:trPr>
          <w:cantSplit/>
          <w:jc w:val="center"/>
        </w:trPr>
        <w:tc>
          <w:tcPr>
            <w:tcW w:w="2855" w:type="dxa"/>
            <w:vMerge/>
            <w:tcBorders>
              <w:top w:val="nil"/>
              <w:left w:val="nil"/>
              <w:bottom w:val="single" w:sz="18" w:space="0" w:color="auto"/>
              <w:right w:val="nil"/>
            </w:tcBorders>
          </w:tcPr>
          <w:p w:rsidR="00440C73" w:rsidRDefault="00440C73" w:rsidP="00060AE8">
            <w:pPr>
              <w:spacing w:line="276" w:lineRule="auto"/>
              <w:jc w:val="both"/>
            </w:pPr>
          </w:p>
        </w:tc>
        <w:tc>
          <w:tcPr>
            <w:tcW w:w="900" w:type="dxa"/>
            <w:vMerge/>
            <w:tcBorders>
              <w:top w:val="nil"/>
              <w:left w:val="nil"/>
              <w:bottom w:val="single" w:sz="18" w:space="0" w:color="auto"/>
              <w:right w:val="nil"/>
            </w:tcBorders>
          </w:tcPr>
          <w:p w:rsidR="00440C73" w:rsidRDefault="00440C73" w:rsidP="00060AE8">
            <w:pPr>
              <w:spacing w:line="276" w:lineRule="auto"/>
              <w:jc w:val="both"/>
            </w:pPr>
          </w:p>
        </w:tc>
        <w:tc>
          <w:tcPr>
            <w:tcW w:w="720" w:type="dxa"/>
            <w:tcBorders>
              <w:left w:val="nil"/>
              <w:bottom w:val="single" w:sz="18" w:space="0" w:color="auto"/>
              <w:right w:val="nil"/>
            </w:tcBorders>
          </w:tcPr>
          <w:p w:rsidR="00440C73" w:rsidRDefault="00440C73" w:rsidP="00060AE8">
            <w:pPr>
              <w:spacing w:line="276" w:lineRule="auto"/>
              <w:jc w:val="both"/>
            </w:pPr>
            <w:r>
              <w:t>Alas</w:t>
            </w:r>
          </w:p>
        </w:tc>
        <w:tc>
          <w:tcPr>
            <w:tcW w:w="900" w:type="dxa"/>
            <w:tcBorders>
              <w:left w:val="nil"/>
              <w:bottom w:val="single" w:sz="18" w:space="0" w:color="auto"/>
              <w:right w:val="nil"/>
            </w:tcBorders>
          </w:tcPr>
          <w:p w:rsidR="00440C73" w:rsidRDefault="00440C73" w:rsidP="00060AE8">
            <w:pPr>
              <w:spacing w:line="276" w:lineRule="auto"/>
              <w:jc w:val="both"/>
            </w:pPr>
            <w:r>
              <w:t>Forti-fikāci-jas</w:t>
            </w:r>
          </w:p>
        </w:tc>
        <w:tc>
          <w:tcPr>
            <w:tcW w:w="1080" w:type="dxa"/>
            <w:tcBorders>
              <w:left w:val="nil"/>
              <w:bottom w:val="single" w:sz="18" w:space="0" w:color="auto"/>
              <w:right w:val="nil"/>
            </w:tcBorders>
          </w:tcPr>
          <w:p w:rsidR="00440C73" w:rsidRDefault="00440C73" w:rsidP="00060AE8">
            <w:pPr>
              <w:spacing w:line="276" w:lineRule="auto"/>
              <w:jc w:val="both"/>
            </w:pPr>
            <w:r>
              <w:t>Lielie pagrabi</w:t>
            </w:r>
          </w:p>
        </w:tc>
        <w:tc>
          <w:tcPr>
            <w:tcW w:w="1080" w:type="dxa"/>
            <w:tcBorders>
              <w:left w:val="nil"/>
              <w:bottom w:val="single" w:sz="18" w:space="0" w:color="auto"/>
              <w:right w:val="nil"/>
            </w:tcBorders>
          </w:tcPr>
          <w:p w:rsidR="00440C73" w:rsidRDefault="00440C73" w:rsidP="00060AE8">
            <w:pPr>
              <w:spacing w:line="276" w:lineRule="auto"/>
              <w:jc w:val="both"/>
            </w:pPr>
            <w:r>
              <w:t>Mazie pagrabi</w:t>
            </w:r>
          </w:p>
        </w:tc>
        <w:tc>
          <w:tcPr>
            <w:tcW w:w="900" w:type="dxa"/>
            <w:tcBorders>
              <w:left w:val="nil"/>
              <w:bottom w:val="single" w:sz="18" w:space="0" w:color="auto"/>
              <w:right w:val="nil"/>
            </w:tcBorders>
          </w:tcPr>
          <w:p w:rsidR="00440C73" w:rsidRDefault="00440C73" w:rsidP="00060AE8">
            <w:pPr>
              <w:spacing w:line="276" w:lineRule="auto"/>
              <w:jc w:val="both"/>
            </w:pPr>
            <w:r>
              <w:t>Citas mītnes</w:t>
            </w:r>
          </w:p>
        </w:tc>
      </w:tr>
      <w:tr w:rsidR="00440C73" w:rsidTr="00440C73">
        <w:tblPrEx>
          <w:tblCellMar>
            <w:top w:w="0" w:type="dxa"/>
            <w:bottom w:w="0" w:type="dxa"/>
          </w:tblCellMar>
        </w:tblPrEx>
        <w:trPr>
          <w:jc w:val="center"/>
        </w:trPr>
        <w:tc>
          <w:tcPr>
            <w:tcW w:w="2855" w:type="dxa"/>
            <w:tcBorders>
              <w:top w:val="single" w:sz="18" w:space="0" w:color="auto"/>
              <w:left w:val="nil"/>
              <w:bottom w:val="nil"/>
              <w:right w:val="nil"/>
            </w:tcBorders>
          </w:tcPr>
          <w:p w:rsidR="00440C73" w:rsidRDefault="00440C73" w:rsidP="00060AE8">
            <w:pPr>
              <w:spacing w:line="276" w:lineRule="auto"/>
              <w:jc w:val="both"/>
            </w:pPr>
            <w:r>
              <w:t>Ūdeņu naktssikspārnis</w:t>
            </w:r>
          </w:p>
          <w:p w:rsidR="00440C73" w:rsidRDefault="00440C73" w:rsidP="00060AE8">
            <w:pPr>
              <w:pStyle w:val="Heading4"/>
              <w:spacing w:line="276" w:lineRule="auto"/>
            </w:pPr>
            <w:r>
              <w:t>Myotis daubentonii</w:t>
            </w:r>
          </w:p>
        </w:tc>
        <w:tc>
          <w:tcPr>
            <w:tcW w:w="900" w:type="dxa"/>
            <w:tcBorders>
              <w:top w:val="single" w:sz="18" w:space="0" w:color="auto"/>
              <w:left w:val="nil"/>
              <w:bottom w:val="nil"/>
              <w:right w:val="nil"/>
            </w:tcBorders>
            <w:vAlign w:val="center"/>
          </w:tcPr>
          <w:p w:rsidR="00440C73" w:rsidRDefault="00440C73" w:rsidP="00060AE8">
            <w:pPr>
              <w:spacing w:line="276" w:lineRule="auto"/>
              <w:jc w:val="center"/>
            </w:pPr>
            <w:r>
              <w:t>IV</w:t>
            </w:r>
          </w:p>
        </w:tc>
        <w:tc>
          <w:tcPr>
            <w:tcW w:w="720" w:type="dxa"/>
            <w:tcBorders>
              <w:top w:val="single" w:sz="18" w:space="0" w:color="auto"/>
              <w:left w:val="nil"/>
              <w:bottom w:val="nil"/>
              <w:right w:val="nil"/>
            </w:tcBorders>
            <w:vAlign w:val="center"/>
          </w:tcPr>
          <w:p w:rsidR="00440C73" w:rsidRDefault="00440C73" w:rsidP="00060AE8">
            <w:pPr>
              <w:spacing w:line="276" w:lineRule="auto"/>
              <w:jc w:val="center"/>
            </w:pPr>
            <w:r>
              <w:t>+</w:t>
            </w:r>
          </w:p>
        </w:tc>
        <w:tc>
          <w:tcPr>
            <w:tcW w:w="900" w:type="dxa"/>
            <w:tcBorders>
              <w:top w:val="single" w:sz="18" w:space="0" w:color="auto"/>
              <w:left w:val="nil"/>
              <w:bottom w:val="nil"/>
              <w:right w:val="nil"/>
            </w:tcBorders>
            <w:vAlign w:val="center"/>
          </w:tcPr>
          <w:p w:rsidR="00440C73" w:rsidRDefault="00440C73" w:rsidP="00060AE8">
            <w:pPr>
              <w:spacing w:line="276" w:lineRule="auto"/>
              <w:jc w:val="center"/>
            </w:pPr>
            <w:r>
              <w:t>++</w:t>
            </w:r>
          </w:p>
        </w:tc>
        <w:tc>
          <w:tcPr>
            <w:tcW w:w="1080" w:type="dxa"/>
            <w:tcBorders>
              <w:top w:val="single" w:sz="18" w:space="0" w:color="auto"/>
              <w:left w:val="nil"/>
              <w:bottom w:val="nil"/>
              <w:right w:val="nil"/>
            </w:tcBorders>
            <w:vAlign w:val="center"/>
          </w:tcPr>
          <w:p w:rsidR="00440C73" w:rsidRDefault="00440C73" w:rsidP="00060AE8">
            <w:pPr>
              <w:spacing w:line="276" w:lineRule="auto"/>
              <w:jc w:val="center"/>
            </w:pPr>
            <w:r>
              <w:t>+</w:t>
            </w:r>
          </w:p>
        </w:tc>
        <w:tc>
          <w:tcPr>
            <w:tcW w:w="1080" w:type="dxa"/>
            <w:tcBorders>
              <w:top w:val="single" w:sz="18" w:space="0" w:color="auto"/>
              <w:left w:val="nil"/>
              <w:bottom w:val="nil"/>
              <w:right w:val="nil"/>
            </w:tcBorders>
            <w:vAlign w:val="center"/>
          </w:tcPr>
          <w:p w:rsidR="00440C73" w:rsidRDefault="00440C73" w:rsidP="00060AE8">
            <w:pPr>
              <w:spacing w:line="276" w:lineRule="auto"/>
              <w:jc w:val="center"/>
            </w:pPr>
            <w:r>
              <w:t>(+)</w:t>
            </w:r>
          </w:p>
        </w:tc>
        <w:tc>
          <w:tcPr>
            <w:tcW w:w="900" w:type="dxa"/>
            <w:tcBorders>
              <w:top w:val="single" w:sz="18" w:space="0" w:color="auto"/>
              <w:left w:val="nil"/>
              <w:bottom w:val="nil"/>
              <w:right w:val="nil"/>
            </w:tcBorders>
            <w:vAlign w:val="center"/>
          </w:tcPr>
          <w:p w:rsidR="00440C73" w:rsidRDefault="00440C73" w:rsidP="00060AE8">
            <w:pPr>
              <w:spacing w:line="276" w:lineRule="auto"/>
              <w:jc w:val="center"/>
            </w:pPr>
            <w:r>
              <w:t>+</w:t>
            </w:r>
          </w:p>
        </w:tc>
      </w:tr>
      <w:tr w:rsidR="00440C73" w:rsidTr="00440C73">
        <w:tblPrEx>
          <w:tblCellMar>
            <w:top w:w="0" w:type="dxa"/>
            <w:bottom w:w="0" w:type="dxa"/>
          </w:tblCellMar>
        </w:tblPrEx>
        <w:trPr>
          <w:jc w:val="center"/>
        </w:trPr>
        <w:tc>
          <w:tcPr>
            <w:tcW w:w="2855" w:type="dxa"/>
            <w:tcBorders>
              <w:top w:val="nil"/>
              <w:left w:val="nil"/>
              <w:bottom w:val="nil"/>
              <w:right w:val="nil"/>
            </w:tcBorders>
          </w:tcPr>
          <w:p w:rsidR="00440C73" w:rsidRDefault="00440C73" w:rsidP="00060AE8">
            <w:pPr>
              <w:spacing w:line="276" w:lineRule="auto"/>
              <w:jc w:val="both"/>
            </w:pPr>
            <w:r>
              <w:t>Dīķu naktssikspārnis</w:t>
            </w:r>
          </w:p>
          <w:p w:rsidR="00440C73" w:rsidRDefault="00440C73" w:rsidP="00060AE8">
            <w:pPr>
              <w:pStyle w:val="Heading4"/>
              <w:spacing w:line="276" w:lineRule="auto"/>
            </w:pPr>
            <w:r>
              <w:t>Myotis dasycneme</w:t>
            </w:r>
          </w:p>
        </w:tc>
        <w:tc>
          <w:tcPr>
            <w:tcW w:w="900" w:type="dxa"/>
            <w:tcBorders>
              <w:top w:val="nil"/>
              <w:left w:val="nil"/>
              <w:bottom w:val="nil"/>
              <w:right w:val="nil"/>
            </w:tcBorders>
            <w:vAlign w:val="center"/>
          </w:tcPr>
          <w:p w:rsidR="00440C73" w:rsidRDefault="00440C73" w:rsidP="00060AE8">
            <w:pPr>
              <w:spacing w:line="276" w:lineRule="auto"/>
              <w:jc w:val="center"/>
            </w:pPr>
            <w:r>
              <w:t>II, IV</w:t>
            </w:r>
          </w:p>
        </w:tc>
        <w:tc>
          <w:tcPr>
            <w:tcW w:w="720" w:type="dxa"/>
            <w:tcBorders>
              <w:top w:val="nil"/>
              <w:left w:val="nil"/>
              <w:bottom w:val="nil"/>
              <w:right w:val="nil"/>
            </w:tcBorders>
            <w:vAlign w:val="center"/>
          </w:tcPr>
          <w:p w:rsidR="00440C73" w:rsidRDefault="00440C73" w:rsidP="00060AE8">
            <w:pPr>
              <w:spacing w:line="276" w:lineRule="auto"/>
              <w:jc w:val="center"/>
            </w:pPr>
            <w:r>
              <w:t>+</w:t>
            </w:r>
          </w:p>
        </w:tc>
        <w:tc>
          <w:tcPr>
            <w:tcW w:w="900" w:type="dxa"/>
            <w:tcBorders>
              <w:top w:val="nil"/>
              <w:left w:val="nil"/>
              <w:bottom w:val="nil"/>
              <w:right w:val="nil"/>
            </w:tcBorders>
            <w:vAlign w:val="center"/>
          </w:tcPr>
          <w:p w:rsidR="00440C73" w:rsidRDefault="00440C73" w:rsidP="00060AE8">
            <w:pPr>
              <w:spacing w:line="276" w:lineRule="auto"/>
              <w:jc w:val="center"/>
            </w:pPr>
            <w:r>
              <w:t>+</w:t>
            </w:r>
          </w:p>
        </w:tc>
        <w:tc>
          <w:tcPr>
            <w:tcW w:w="1080" w:type="dxa"/>
            <w:tcBorders>
              <w:top w:val="nil"/>
              <w:left w:val="nil"/>
              <w:bottom w:val="nil"/>
              <w:right w:val="nil"/>
            </w:tcBorders>
            <w:vAlign w:val="center"/>
          </w:tcPr>
          <w:p w:rsidR="00440C73" w:rsidRDefault="00440C73" w:rsidP="00060AE8">
            <w:pPr>
              <w:spacing w:line="276" w:lineRule="auto"/>
              <w:jc w:val="center"/>
            </w:pPr>
            <w:r>
              <w:t>(+)</w:t>
            </w:r>
          </w:p>
        </w:tc>
        <w:tc>
          <w:tcPr>
            <w:tcW w:w="1080" w:type="dxa"/>
            <w:tcBorders>
              <w:top w:val="nil"/>
              <w:left w:val="nil"/>
              <w:bottom w:val="nil"/>
              <w:right w:val="nil"/>
            </w:tcBorders>
            <w:vAlign w:val="center"/>
          </w:tcPr>
          <w:p w:rsidR="00440C73" w:rsidRDefault="00440C73" w:rsidP="00060AE8">
            <w:pPr>
              <w:spacing w:line="276" w:lineRule="auto"/>
              <w:jc w:val="center"/>
            </w:pPr>
          </w:p>
        </w:tc>
        <w:tc>
          <w:tcPr>
            <w:tcW w:w="900" w:type="dxa"/>
            <w:tcBorders>
              <w:top w:val="nil"/>
              <w:left w:val="nil"/>
              <w:bottom w:val="nil"/>
              <w:right w:val="nil"/>
            </w:tcBorders>
            <w:vAlign w:val="center"/>
          </w:tcPr>
          <w:p w:rsidR="00440C73" w:rsidRDefault="00440C73" w:rsidP="00060AE8">
            <w:pPr>
              <w:spacing w:line="276" w:lineRule="auto"/>
              <w:jc w:val="center"/>
            </w:pPr>
            <w:r>
              <w:t>(+)</w:t>
            </w:r>
          </w:p>
        </w:tc>
      </w:tr>
      <w:tr w:rsidR="00440C73" w:rsidTr="00440C73">
        <w:tblPrEx>
          <w:tblCellMar>
            <w:top w:w="0" w:type="dxa"/>
            <w:bottom w:w="0" w:type="dxa"/>
          </w:tblCellMar>
        </w:tblPrEx>
        <w:trPr>
          <w:jc w:val="center"/>
        </w:trPr>
        <w:tc>
          <w:tcPr>
            <w:tcW w:w="2855" w:type="dxa"/>
            <w:tcBorders>
              <w:top w:val="nil"/>
              <w:left w:val="nil"/>
              <w:bottom w:val="nil"/>
              <w:right w:val="nil"/>
            </w:tcBorders>
          </w:tcPr>
          <w:p w:rsidR="00440C73" w:rsidRDefault="00440C73" w:rsidP="00060AE8">
            <w:pPr>
              <w:spacing w:line="276" w:lineRule="auto"/>
              <w:jc w:val="both"/>
            </w:pPr>
            <w:r>
              <w:t>Naterera naktssikspārnis</w:t>
            </w:r>
          </w:p>
          <w:p w:rsidR="00440C73" w:rsidRDefault="00440C73" w:rsidP="00060AE8">
            <w:pPr>
              <w:pStyle w:val="Heading4"/>
              <w:spacing w:line="276" w:lineRule="auto"/>
            </w:pPr>
            <w:r>
              <w:t>Myotis nattereri</w:t>
            </w:r>
          </w:p>
        </w:tc>
        <w:tc>
          <w:tcPr>
            <w:tcW w:w="900" w:type="dxa"/>
            <w:tcBorders>
              <w:top w:val="nil"/>
              <w:left w:val="nil"/>
              <w:bottom w:val="nil"/>
              <w:right w:val="nil"/>
            </w:tcBorders>
            <w:vAlign w:val="center"/>
          </w:tcPr>
          <w:p w:rsidR="00440C73" w:rsidRDefault="00440C73" w:rsidP="00060AE8">
            <w:pPr>
              <w:spacing w:line="276" w:lineRule="auto"/>
              <w:jc w:val="center"/>
            </w:pPr>
            <w:r>
              <w:t>IV</w:t>
            </w:r>
          </w:p>
        </w:tc>
        <w:tc>
          <w:tcPr>
            <w:tcW w:w="720" w:type="dxa"/>
            <w:tcBorders>
              <w:top w:val="nil"/>
              <w:left w:val="nil"/>
              <w:bottom w:val="nil"/>
              <w:right w:val="nil"/>
            </w:tcBorders>
            <w:vAlign w:val="center"/>
          </w:tcPr>
          <w:p w:rsidR="00440C73" w:rsidRDefault="00440C73" w:rsidP="00060AE8">
            <w:pPr>
              <w:spacing w:line="276" w:lineRule="auto"/>
              <w:jc w:val="center"/>
            </w:pPr>
            <w:r>
              <w:t>+</w:t>
            </w:r>
          </w:p>
        </w:tc>
        <w:tc>
          <w:tcPr>
            <w:tcW w:w="900" w:type="dxa"/>
            <w:tcBorders>
              <w:top w:val="nil"/>
              <w:left w:val="nil"/>
              <w:bottom w:val="nil"/>
              <w:right w:val="nil"/>
            </w:tcBorders>
            <w:vAlign w:val="center"/>
          </w:tcPr>
          <w:p w:rsidR="00440C73" w:rsidRDefault="00440C73" w:rsidP="00060AE8">
            <w:pPr>
              <w:spacing w:line="276" w:lineRule="auto"/>
              <w:jc w:val="center"/>
            </w:pPr>
            <w:r>
              <w:t>(+)</w:t>
            </w:r>
          </w:p>
        </w:tc>
        <w:tc>
          <w:tcPr>
            <w:tcW w:w="1080" w:type="dxa"/>
            <w:tcBorders>
              <w:top w:val="nil"/>
              <w:left w:val="nil"/>
              <w:bottom w:val="nil"/>
              <w:right w:val="nil"/>
            </w:tcBorders>
            <w:vAlign w:val="center"/>
          </w:tcPr>
          <w:p w:rsidR="00440C73" w:rsidRDefault="00440C73" w:rsidP="00060AE8">
            <w:pPr>
              <w:spacing w:line="276" w:lineRule="auto"/>
              <w:jc w:val="center"/>
            </w:pPr>
            <w:r>
              <w:t>+</w:t>
            </w:r>
          </w:p>
        </w:tc>
        <w:tc>
          <w:tcPr>
            <w:tcW w:w="1080" w:type="dxa"/>
            <w:tcBorders>
              <w:top w:val="nil"/>
              <w:left w:val="nil"/>
              <w:bottom w:val="nil"/>
              <w:right w:val="nil"/>
            </w:tcBorders>
            <w:vAlign w:val="center"/>
          </w:tcPr>
          <w:p w:rsidR="00440C73" w:rsidRDefault="00440C73" w:rsidP="00060AE8">
            <w:pPr>
              <w:spacing w:line="276" w:lineRule="auto"/>
              <w:jc w:val="center"/>
            </w:pPr>
          </w:p>
        </w:tc>
        <w:tc>
          <w:tcPr>
            <w:tcW w:w="900" w:type="dxa"/>
            <w:tcBorders>
              <w:top w:val="nil"/>
              <w:left w:val="nil"/>
              <w:bottom w:val="nil"/>
              <w:right w:val="nil"/>
            </w:tcBorders>
            <w:vAlign w:val="center"/>
          </w:tcPr>
          <w:p w:rsidR="00440C73" w:rsidRDefault="00440C73" w:rsidP="00060AE8">
            <w:pPr>
              <w:spacing w:line="276" w:lineRule="auto"/>
              <w:jc w:val="center"/>
            </w:pPr>
            <w:r>
              <w:t>(+)</w:t>
            </w:r>
          </w:p>
        </w:tc>
      </w:tr>
      <w:tr w:rsidR="00440C73" w:rsidTr="00440C73">
        <w:tblPrEx>
          <w:tblCellMar>
            <w:top w:w="0" w:type="dxa"/>
            <w:bottom w:w="0" w:type="dxa"/>
          </w:tblCellMar>
        </w:tblPrEx>
        <w:trPr>
          <w:cantSplit/>
          <w:jc w:val="center"/>
        </w:trPr>
        <w:tc>
          <w:tcPr>
            <w:tcW w:w="2855" w:type="dxa"/>
            <w:tcBorders>
              <w:top w:val="nil"/>
              <w:left w:val="nil"/>
              <w:bottom w:val="nil"/>
              <w:right w:val="nil"/>
            </w:tcBorders>
          </w:tcPr>
          <w:p w:rsidR="00440C73" w:rsidRDefault="00440C73" w:rsidP="00060AE8">
            <w:pPr>
              <w:spacing w:line="276" w:lineRule="auto"/>
              <w:jc w:val="both"/>
            </w:pPr>
            <w:r>
              <w:t>Branta naktssikspārnis</w:t>
            </w:r>
          </w:p>
          <w:p w:rsidR="00440C73" w:rsidRDefault="00440C73" w:rsidP="00060AE8">
            <w:pPr>
              <w:pStyle w:val="Heading4"/>
              <w:spacing w:line="276" w:lineRule="auto"/>
            </w:pPr>
            <w:r>
              <w:t>Myotis brandtii</w:t>
            </w:r>
          </w:p>
        </w:tc>
        <w:tc>
          <w:tcPr>
            <w:tcW w:w="900" w:type="dxa"/>
            <w:tcBorders>
              <w:top w:val="nil"/>
              <w:left w:val="nil"/>
              <w:bottom w:val="nil"/>
              <w:right w:val="nil"/>
            </w:tcBorders>
            <w:vAlign w:val="center"/>
          </w:tcPr>
          <w:p w:rsidR="00440C73" w:rsidRDefault="00440C73" w:rsidP="00060AE8">
            <w:pPr>
              <w:spacing w:line="276" w:lineRule="auto"/>
              <w:jc w:val="center"/>
            </w:pPr>
            <w:r>
              <w:t>IV</w:t>
            </w:r>
          </w:p>
        </w:tc>
        <w:tc>
          <w:tcPr>
            <w:tcW w:w="720" w:type="dxa"/>
            <w:tcBorders>
              <w:top w:val="nil"/>
              <w:left w:val="nil"/>
              <w:bottom w:val="nil"/>
              <w:right w:val="nil"/>
            </w:tcBorders>
            <w:vAlign w:val="center"/>
          </w:tcPr>
          <w:p w:rsidR="00440C73" w:rsidRDefault="00440C73" w:rsidP="00060AE8">
            <w:pPr>
              <w:spacing w:line="276" w:lineRule="auto"/>
              <w:jc w:val="center"/>
            </w:pPr>
            <w:r>
              <w:t>+</w:t>
            </w:r>
          </w:p>
        </w:tc>
        <w:tc>
          <w:tcPr>
            <w:tcW w:w="900" w:type="dxa"/>
            <w:tcBorders>
              <w:top w:val="nil"/>
              <w:left w:val="nil"/>
              <w:bottom w:val="nil"/>
              <w:right w:val="nil"/>
            </w:tcBorders>
            <w:vAlign w:val="center"/>
          </w:tcPr>
          <w:p w:rsidR="00440C73" w:rsidRDefault="00440C73" w:rsidP="00060AE8">
            <w:pPr>
              <w:spacing w:line="276" w:lineRule="auto"/>
              <w:jc w:val="center"/>
            </w:pPr>
            <w:r>
              <w:t>+</w:t>
            </w:r>
          </w:p>
        </w:tc>
        <w:tc>
          <w:tcPr>
            <w:tcW w:w="1080" w:type="dxa"/>
            <w:tcBorders>
              <w:top w:val="nil"/>
              <w:left w:val="nil"/>
              <w:bottom w:val="nil"/>
              <w:right w:val="nil"/>
            </w:tcBorders>
            <w:vAlign w:val="center"/>
          </w:tcPr>
          <w:p w:rsidR="00440C73" w:rsidRDefault="00440C73" w:rsidP="00060AE8">
            <w:pPr>
              <w:spacing w:line="276" w:lineRule="auto"/>
              <w:jc w:val="center"/>
            </w:pPr>
            <w:r>
              <w:t>+</w:t>
            </w:r>
          </w:p>
        </w:tc>
        <w:tc>
          <w:tcPr>
            <w:tcW w:w="1080" w:type="dxa"/>
            <w:tcBorders>
              <w:top w:val="nil"/>
              <w:left w:val="nil"/>
              <w:bottom w:val="nil"/>
              <w:right w:val="nil"/>
            </w:tcBorders>
            <w:vAlign w:val="center"/>
          </w:tcPr>
          <w:p w:rsidR="00440C73" w:rsidRDefault="00440C73" w:rsidP="00060AE8">
            <w:pPr>
              <w:spacing w:line="276" w:lineRule="auto"/>
              <w:jc w:val="center"/>
            </w:pPr>
          </w:p>
        </w:tc>
        <w:tc>
          <w:tcPr>
            <w:tcW w:w="900" w:type="dxa"/>
            <w:vMerge w:val="restart"/>
            <w:tcBorders>
              <w:top w:val="nil"/>
              <w:left w:val="nil"/>
              <w:right w:val="nil"/>
            </w:tcBorders>
            <w:vAlign w:val="center"/>
          </w:tcPr>
          <w:p w:rsidR="00440C73" w:rsidRDefault="00440C73" w:rsidP="00060AE8">
            <w:pPr>
              <w:spacing w:line="276" w:lineRule="auto"/>
              <w:jc w:val="center"/>
            </w:pPr>
            <w:r>
              <w:t>(+)</w:t>
            </w:r>
          </w:p>
        </w:tc>
      </w:tr>
      <w:tr w:rsidR="00440C73" w:rsidTr="00440C73">
        <w:tblPrEx>
          <w:tblCellMar>
            <w:top w:w="0" w:type="dxa"/>
            <w:bottom w:w="0" w:type="dxa"/>
          </w:tblCellMar>
        </w:tblPrEx>
        <w:trPr>
          <w:cantSplit/>
          <w:jc w:val="center"/>
        </w:trPr>
        <w:tc>
          <w:tcPr>
            <w:tcW w:w="2855" w:type="dxa"/>
            <w:tcBorders>
              <w:top w:val="nil"/>
              <w:left w:val="nil"/>
              <w:bottom w:val="nil"/>
              <w:right w:val="nil"/>
            </w:tcBorders>
          </w:tcPr>
          <w:p w:rsidR="00440C73" w:rsidRDefault="00440C73" w:rsidP="00060AE8">
            <w:pPr>
              <w:spacing w:line="276" w:lineRule="auto"/>
              <w:jc w:val="both"/>
            </w:pPr>
            <w:r>
              <w:t>Bārdainais naktssikspārnis</w:t>
            </w:r>
          </w:p>
          <w:p w:rsidR="00440C73" w:rsidRDefault="00440C73" w:rsidP="00060AE8">
            <w:pPr>
              <w:pStyle w:val="Heading4"/>
              <w:spacing w:line="276" w:lineRule="auto"/>
            </w:pPr>
            <w:r>
              <w:t>Myotis mystacinus</w:t>
            </w:r>
          </w:p>
        </w:tc>
        <w:tc>
          <w:tcPr>
            <w:tcW w:w="900" w:type="dxa"/>
            <w:tcBorders>
              <w:top w:val="nil"/>
              <w:left w:val="nil"/>
              <w:bottom w:val="nil"/>
              <w:right w:val="nil"/>
            </w:tcBorders>
            <w:vAlign w:val="center"/>
          </w:tcPr>
          <w:p w:rsidR="00440C73" w:rsidRDefault="00440C73" w:rsidP="00060AE8">
            <w:pPr>
              <w:spacing w:line="276" w:lineRule="auto"/>
              <w:jc w:val="center"/>
            </w:pPr>
            <w:r>
              <w:t>IV</w:t>
            </w:r>
          </w:p>
        </w:tc>
        <w:tc>
          <w:tcPr>
            <w:tcW w:w="720" w:type="dxa"/>
            <w:tcBorders>
              <w:top w:val="nil"/>
              <w:left w:val="nil"/>
              <w:bottom w:val="nil"/>
              <w:right w:val="nil"/>
            </w:tcBorders>
            <w:vAlign w:val="center"/>
          </w:tcPr>
          <w:p w:rsidR="00440C73" w:rsidRDefault="00440C73" w:rsidP="00060AE8">
            <w:pPr>
              <w:spacing w:line="276" w:lineRule="auto"/>
              <w:jc w:val="center"/>
            </w:pPr>
            <w:r>
              <w:t>+</w:t>
            </w:r>
          </w:p>
        </w:tc>
        <w:tc>
          <w:tcPr>
            <w:tcW w:w="900" w:type="dxa"/>
            <w:tcBorders>
              <w:top w:val="nil"/>
              <w:left w:val="nil"/>
              <w:bottom w:val="nil"/>
              <w:right w:val="nil"/>
            </w:tcBorders>
            <w:vAlign w:val="center"/>
          </w:tcPr>
          <w:p w:rsidR="00440C73" w:rsidRDefault="00440C73" w:rsidP="00060AE8">
            <w:pPr>
              <w:spacing w:line="276" w:lineRule="auto"/>
              <w:jc w:val="center"/>
            </w:pPr>
            <w:r>
              <w:t>?</w:t>
            </w:r>
          </w:p>
        </w:tc>
        <w:tc>
          <w:tcPr>
            <w:tcW w:w="1080" w:type="dxa"/>
            <w:tcBorders>
              <w:top w:val="nil"/>
              <w:left w:val="nil"/>
              <w:bottom w:val="nil"/>
              <w:right w:val="nil"/>
            </w:tcBorders>
            <w:vAlign w:val="center"/>
          </w:tcPr>
          <w:p w:rsidR="00440C73" w:rsidRDefault="00440C73" w:rsidP="00060AE8">
            <w:pPr>
              <w:spacing w:line="276" w:lineRule="auto"/>
              <w:jc w:val="center"/>
            </w:pPr>
          </w:p>
        </w:tc>
        <w:tc>
          <w:tcPr>
            <w:tcW w:w="1080" w:type="dxa"/>
            <w:tcBorders>
              <w:top w:val="nil"/>
              <w:left w:val="nil"/>
              <w:bottom w:val="nil"/>
              <w:right w:val="nil"/>
            </w:tcBorders>
            <w:vAlign w:val="center"/>
          </w:tcPr>
          <w:p w:rsidR="00440C73" w:rsidRDefault="00440C73" w:rsidP="00060AE8">
            <w:pPr>
              <w:spacing w:line="276" w:lineRule="auto"/>
              <w:jc w:val="center"/>
            </w:pPr>
          </w:p>
        </w:tc>
        <w:tc>
          <w:tcPr>
            <w:tcW w:w="900" w:type="dxa"/>
            <w:vMerge/>
            <w:tcBorders>
              <w:left w:val="nil"/>
              <w:bottom w:val="nil"/>
              <w:right w:val="nil"/>
            </w:tcBorders>
            <w:vAlign w:val="center"/>
          </w:tcPr>
          <w:p w:rsidR="00440C73" w:rsidRDefault="00440C73" w:rsidP="00060AE8">
            <w:pPr>
              <w:spacing w:line="276" w:lineRule="auto"/>
              <w:jc w:val="center"/>
            </w:pPr>
          </w:p>
        </w:tc>
      </w:tr>
      <w:tr w:rsidR="00440C73" w:rsidTr="00440C73">
        <w:tblPrEx>
          <w:tblCellMar>
            <w:top w:w="0" w:type="dxa"/>
            <w:bottom w:w="0" w:type="dxa"/>
          </w:tblCellMar>
        </w:tblPrEx>
        <w:trPr>
          <w:jc w:val="center"/>
        </w:trPr>
        <w:tc>
          <w:tcPr>
            <w:tcW w:w="2855" w:type="dxa"/>
            <w:tcBorders>
              <w:top w:val="nil"/>
              <w:left w:val="nil"/>
              <w:bottom w:val="nil"/>
              <w:right w:val="nil"/>
            </w:tcBorders>
          </w:tcPr>
          <w:p w:rsidR="00440C73" w:rsidRDefault="00440C73" w:rsidP="00060AE8">
            <w:pPr>
              <w:spacing w:line="276" w:lineRule="auto"/>
              <w:jc w:val="both"/>
            </w:pPr>
            <w:r>
              <w:t>Ziemeļu sikspārnis</w:t>
            </w:r>
          </w:p>
          <w:p w:rsidR="00440C73" w:rsidRDefault="00440C73" w:rsidP="00060AE8">
            <w:pPr>
              <w:pStyle w:val="Heading4"/>
              <w:spacing w:line="276" w:lineRule="auto"/>
            </w:pPr>
            <w:r>
              <w:t>Eptesicus nilssonii</w:t>
            </w:r>
          </w:p>
        </w:tc>
        <w:tc>
          <w:tcPr>
            <w:tcW w:w="900" w:type="dxa"/>
            <w:tcBorders>
              <w:top w:val="nil"/>
              <w:left w:val="nil"/>
              <w:bottom w:val="nil"/>
              <w:right w:val="nil"/>
            </w:tcBorders>
            <w:vAlign w:val="center"/>
          </w:tcPr>
          <w:p w:rsidR="00440C73" w:rsidRDefault="00440C73" w:rsidP="00060AE8">
            <w:pPr>
              <w:spacing w:line="276" w:lineRule="auto"/>
              <w:jc w:val="center"/>
            </w:pPr>
            <w:r>
              <w:t>IV</w:t>
            </w:r>
          </w:p>
        </w:tc>
        <w:tc>
          <w:tcPr>
            <w:tcW w:w="720" w:type="dxa"/>
            <w:tcBorders>
              <w:top w:val="nil"/>
              <w:left w:val="nil"/>
              <w:bottom w:val="nil"/>
              <w:right w:val="nil"/>
            </w:tcBorders>
            <w:vAlign w:val="center"/>
          </w:tcPr>
          <w:p w:rsidR="00440C73" w:rsidRDefault="00440C73" w:rsidP="00060AE8">
            <w:pPr>
              <w:spacing w:line="276" w:lineRule="auto"/>
              <w:jc w:val="center"/>
            </w:pPr>
            <w:r>
              <w:t>+</w:t>
            </w:r>
          </w:p>
        </w:tc>
        <w:tc>
          <w:tcPr>
            <w:tcW w:w="900" w:type="dxa"/>
            <w:tcBorders>
              <w:top w:val="nil"/>
              <w:left w:val="nil"/>
              <w:bottom w:val="nil"/>
              <w:right w:val="nil"/>
            </w:tcBorders>
            <w:vAlign w:val="center"/>
          </w:tcPr>
          <w:p w:rsidR="00440C73" w:rsidRDefault="00440C73" w:rsidP="00060AE8">
            <w:pPr>
              <w:spacing w:line="276" w:lineRule="auto"/>
              <w:jc w:val="center"/>
            </w:pPr>
            <w:r>
              <w:t>+</w:t>
            </w:r>
          </w:p>
        </w:tc>
        <w:tc>
          <w:tcPr>
            <w:tcW w:w="1080" w:type="dxa"/>
            <w:tcBorders>
              <w:top w:val="nil"/>
              <w:left w:val="nil"/>
              <w:bottom w:val="nil"/>
              <w:right w:val="nil"/>
            </w:tcBorders>
            <w:vAlign w:val="center"/>
          </w:tcPr>
          <w:p w:rsidR="00440C73" w:rsidRDefault="00440C73" w:rsidP="00060AE8">
            <w:pPr>
              <w:spacing w:line="276" w:lineRule="auto"/>
              <w:jc w:val="center"/>
            </w:pPr>
            <w:r>
              <w:t>+</w:t>
            </w:r>
          </w:p>
        </w:tc>
        <w:tc>
          <w:tcPr>
            <w:tcW w:w="1080" w:type="dxa"/>
            <w:tcBorders>
              <w:top w:val="nil"/>
              <w:left w:val="nil"/>
              <w:bottom w:val="nil"/>
              <w:right w:val="nil"/>
            </w:tcBorders>
            <w:vAlign w:val="center"/>
          </w:tcPr>
          <w:p w:rsidR="00440C73" w:rsidRDefault="00440C73" w:rsidP="00060AE8">
            <w:pPr>
              <w:spacing w:line="276" w:lineRule="auto"/>
              <w:jc w:val="center"/>
            </w:pPr>
            <w:r>
              <w:t>++</w:t>
            </w:r>
          </w:p>
        </w:tc>
        <w:tc>
          <w:tcPr>
            <w:tcW w:w="900" w:type="dxa"/>
            <w:tcBorders>
              <w:top w:val="nil"/>
              <w:left w:val="nil"/>
              <w:bottom w:val="nil"/>
              <w:right w:val="nil"/>
            </w:tcBorders>
            <w:vAlign w:val="center"/>
          </w:tcPr>
          <w:p w:rsidR="00440C73" w:rsidRDefault="00440C73" w:rsidP="00060AE8">
            <w:pPr>
              <w:spacing w:line="276" w:lineRule="auto"/>
              <w:jc w:val="center"/>
            </w:pPr>
            <w:r>
              <w:t>+</w:t>
            </w:r>
          </w:p>
        </w:tc>
      </w:tr>
      <w:tr w:rsidR="00440C73" w:rsidTr="00440C73">
        <w:tblPrEx>
          <w:tblCellMar>
            <w:top w:w="0" w:type="dxa"/>
            <w:bottom w:w="0" w:type="dxa"/>
          </w:tblCellMar>
        </w:tblPrEx>
        <w:trPr>
          <w:jc w:val="center"/>
        </w:trPr>
        <w:tc>
          <w:tcPr>
            <w:tcW w:w="2855" w:type="dxa"/>
            <w:tcBorders>
              <w:top w:val="nil"/>
              <w:left w:val="nil"/>
              <w:bottom w:val="nil"/>
              <w:right w:val="nil"/>
            </w:tcBorders>
          </w:tcPr>
          <w:p w:rsidR="00440C73" w:rsidRDefault="00440C73" w:rsidP="00060AE8">
            <w:pPr>
              <w:spacing w:line="276" w:lineRule="auto"/>
              <w:jc w:val="both"/>
            </w:pPr>
            <w:r>
              <w:t>Brūnais garausainis</w:t>
            </w:r>
          </w:p>
          <w:p w:rsidR="00440C73" w:rsidRDefault="00440C73" w:rsidP="00060AE8">
            <w:pPr>
              <w:pStyle w:val="Heading4"/>
              <w:spacing w:line="276" w:lineRule="auto"/>
            </w:pPr>
            <w:r>
              <w:t>Plecotus auritus</w:t>
            </w:r>
          </w:p>
        </w:tc>
        <w:tc>
          <w:tcPr>
            <w:tcW w:w="900" w:type="dxa"/>
            <w:tcBorders>
              <w:top w:val="nil"/>
              <w:left w:val="nil"/>
              <w:bottom w:val="nil"/>
              <w:right w:val="nil"/>
            </w:tcBorders>
            <w:vAlign w:val="center"/>
          </w:tcPr>
          <w:p w:rsidR="00440C73" w:rsidRDefault="00440C73" w:rsidP="00060AE8">
            <w:pPr>
              <w:spacing w:line="276" w:lineRule="auto"/>
              <w:jc w:val="center"/>
            </w:pPr>
            <w:r>
              <w:t>IV</w:t>
            </w:r>
          </w:p>
        </w:tc>
        <w:tc>
          <w:tcPr>
            <w:tcW w:w="720" w:type="dxa"/>
            <w:tcBorders>
              <w:top w:val="nil"/>
              <w:left w:val="nil"/>
              <w:bottom w:val="nil"/>
              <w:right w:val="nil"/>
            </w:tcBorders>
            <w:vAlign w:val="center"/>
          </w:tcPr>
          <w:p w:rsidR="00440C73" w:rsidRDefault="00440C73" w:rsidP="00060AE8">
            <w:pPr>
              <w:spacing w:line="276" w:lineRule="auto"/>
              <w:jc w:val="center"/>
            </w:pPr>
            <w:r>
              <w:t>+</w:t>
            </w:r>
          </w:p>
        </w:tc>
        <w:tc>
          <w:tcPr>
            <w:tcW w:w="900" w:type="dxa"/>
            <w:tcBorders>
              <w:top w:val="nil"/>
              <w:left w:val="nil"/>
              <w:bottom w:val="nil"/>
              <w:right w:val="nil"/>
            </w:tcBorders>
            <w:vAlign w:val="center"/>
          </w:tcPr>
          <w:p w:rsidR="00440C73" w:rsidRDefault="00440C73" w:rsidP="00060AE8">
            <w:pPr>
              <w:spacing w:line="276" w:lineRule="auto"/>
              <w:jc w:val="center"/>
            </w:pPr>
            <w:r>
              <w:t>+</w:t>
            </w:r>
          </w:p>
        </w:tc>
        <w:tc>
          <w:tcPr>
            <w:tcW w:w="1080" w:type="dxa"/>
            <w:tcBorders>
              <w:top w:val="nil"/>
              <w:left w:val="nil"/>
              <w:bottom w:val="nil"/>
              <w:right w:val="nil"/>
            </w:tcBorders>
            <w:vAlign w:val="center"/>
          </w:tcPr>
          <w:p w:rsidR="00440C73" w:rsidRDefault="00440C73" w:rsidP="00060AE8">
            <w:pPr>
              <w:spacing w:line="276" w:lineRule="auto"/>
              <w:jc w:val="center"/>
            </w:pPr>
            <w:r>
              <w:t>+</w:t>
            </w:r>
          </w:p>
        </w:tc>
        <w:tc>
          <w:tcPr>
            <w:tcW w:w="1080" w:type="dxa"/>
            <w:tcBorders>
              <w:top w:val="nil"/>
              <w:left w:val="nil"/>
              <w:bottom w:val="nil"/>
              <w:right w:val="nil"/>
            </w:tcBorders>
            <w:vAlign w:val="center"/>
          </w:tcPr>
          <w:p w:rsidR="00440C73" w:rsidRDefault="00440C73" w:rsidP="00060AE8">
            <w:pPr>
              <w:spacing w:line="276" w:lineRule="auto"/>
              <w:jc w:val="center"/>
            </w:pPr>
            <w:r>
              <w:t>+++</w:t>
            </w:r>
          </w:p>
        </w:tc>
        <w:tc>
          <w:tcPr>
            <w:tcW w:w="900" w:type="dxa"/>
            <w:tcBorders>
              <w:top w:val="nil"/>
              <w:left w:val="nil"/>
              <w:bottom w:val="nil"/>
              <w:right w:val="nil"/>
            </w:tcBorders>
            <w:vAlign w:val="center"/>
          </w:tcPr>
          <w:p w:rsidR="00440C73" w:rsidRDefault="00440C73" w:rsidP="00060AE8">
            <w:pPr>
              <w:spacing w:line="276" w:lineRule="auto"/>
              <w:jc w:val="center"/>
            </w:pPr>
            <w:r>
              <w:t>+</w:t>
            </w:r>
          </w:p>
        </w:tc>
      </w:tr>
      <w:tr w:rsidR="00440C73" w:rsidTr="00440C73">
        <w:tblPrEx>
          <w:tblCellMar>
            <w:top w:w="0" w:type="dxa"/>
            <w:bottom w:w="0" w:type="dxa"/>
          </w:tblCellMar>
        </w:tblPrEx>
        <w:trPr>
          <w:jc w:val="center"/>
        </w:trPr>
        <w:tc>
          <w:tcPr>
            <w:tcW w:w="2855" w:type="dxa"/>
            <w:tcBorders>
              <w:top w:val="nil"/>
              <w:left w:val="nil"/>
              <w:bottom w:val="single" w:sz="18" w:space="0" w:color="auto"/>
              <w:right w:val="nil"/>
            </w:tcBorders>
          </w:tcPr>
          <w:p w:rsidR="00440C73" w:rsidRDefault="00440C73" w:rsidP="00060AE8">
            <w:pPr>
              <w:spacing w:line="276" w:lineRule="auto"/>
              <w:jc w:val="both"/>
            </w:pPr>
            <w:r>
              <w:t>Eiropas platausis</w:t>
            </w:r>
          </w:p>
          <w:p w:rsidR="00440C73" w:rsidRDefault="00440C73" w:rsidP="00060AE8">
            <w:pPr>
              <w:pStyle w:val="Heading4"/>
              <w:spacing w:line="276" w:lineRule="auto"/>
            </w:pPr>
            <w:r>
              <w:t>Barbastella barbastellus</w:t>
            </w:r>
          </w:p>
        </w:tc>
        <w:tc>
          <w:tcPr>
            <w:tcW w:w="900" w:type="dxa"/>
            <w:tcBorders>
              <w:top w:val="nil"/>
              <w:left w:val="nil"/>
              <w:bottom w:val="single" w:sz="18" w:space="0" w:color="auto"/>
              <w:right w:val="nil"/>
            </w:tcBorders>
            <w:vAlign w:val="center"/>
          </w:tcPr>
          <w:p w:rsidR="00440C73" w:rsidRDefault="00440C73" w:rsidP="00060AE8">
            <w:pPr>
              <w:spacing w:line="276" w:lineRule="auto"/>
              <w:jc w:val="center"/>
            </w:pPr>
            <w:r>
              <w:t>II, IV</w:t>
            </w:r>
          </w:p>
        </w:tc>
        <w:tc>
          <w:tcPr>
            <w:tcW w:w="720" w:type="dxa"/>
            <w:tcBorders>
              <w:top w:val="nil"/>
              <w:left w:val="nil"/>
              <w:bottom w:val="single" w:sz="18" w:space="0" w:color="auto"/>
              <w:right w:val="nil"/>
            </w:tcBorders>
            <w:vAlign w:val="center"/>
          </w:tcPr>
          <w:p w:rsidR="00440C73" w:rsidRDefault="00440C73" w:rsidP="00060AE8">
            <w:pPr>
              <w:spacing w:line="276" w:lineRule="auto"/>
              <w:jc w:val="center"/>
            </w:pPr>
            <w:r>
              <w:t>(+)</w:t>
            </w:r>
          </w:p>
        </w:tc>
        <w:tc>
          <w:tcPr>
            <w:tcW w:w="900" w:type="dxa"/>
            <w:tcBorders>
              <w:top w:val="nil"/>
              <w:left w:val="nil"/>
              <w:bottom w:val="single" w:sz="18" w:space="0" w:color="auto"/>
              <w:right w:val="nil"/>
            </w:tcBorders>
            <w:vAlign w:val="center"/>
          </w:tcPr>
          <w:p w:rsidR="00440C73" w:rsidRDefault="00440C73" w:rsidP="00060AE8">
            <w:pPr>
              <w:spacing w:line="276" w:lineRule="auto"/>
              <w:jc w:val="center"/>
            </w:pPr>
          </w:p>
        </w:tc>
        <w:tc>
          <w:tcPr>
            <w:tcW w:w="1080" w:type="dxa"/>
            <w:tcBorders>
              <w:top w:val="nil"/>
              <w:left w:val="nil"/>
              <w:bottom w:val="single" w:sz="18" w:space="0" w:color="auto"/>
              <w:right w:val="nil"/>
            </w:tcBorders>
            <w:vAlign w:val="center"/>
          </w:tcPr>
          <w:p w:rsidR="00440C73" w:rsidRDefault="00440C73" w:rsidP="00060AE8">
            <w:pPr>
              <w:spacing w:line="276" w:lineRule="auto"/>
              <w:jc w:val="center"/>
            </w:pPr>
            <w:r>
              <w:t>++</w:t>
            </w:r>
          </w:p>
        </w:tc>
        <w:tc>
          <w:tcPr>
            <w:tcW w:w="1080" w:type="dxa"/>
            <w:tcBorders>
              <w:top w:val="nil"/>
              <w:left w:val="nil"/>
              <w:bottom w:val="single" w:sz="18" w:space="0" w:color="auto"/>
              <w:right w:val="nil"/>
            </w:tcBorders>
            <w:vAlign w:val="center"/>
          </w:tcPr>
          <w:p w:rsidR="00440C73" w:rsidRDefault="00440C73" w:rsidP="00060AE8">
            <w:pPr>
              <w:spacing w:line="276" w:lineRule="auto"/>
              <w:jc w:val="center"/>
            </w:pPr>
            <w:r>
              <w:t>(+)*</w:t>
            </w:r>
          </w:p>
        </w:tc>
        <w:tc>
          <w:tcPr>
            <w:tcW w:w="900" w:type="dxa"/>
            <w:tcBorders>
              <w:top w:val="nil"/>
              <w:left w:val="nil"/>
              <w:bottom w:val="single" w:sz="18" w:space="0" w:color="auto"/>
              <w:right w:val="nil"/>
            </w:tcBorders>
            <w:vAlign w:val="center"/>
          </w:tcPr>
          <w:p w:rsidR="00440C73" w:rsidRDefault="00440C73" w:rsidP="00060AE8">
            <w:pPr>
              <w:spacing w:line="276" w:lineRule="auto"/>
              <w:jc w:val="center"/>
            </w:pPr>
          </w:p>
        </w:tc>
      </w:tr>
    </w:tbl>
    <w:p w:rsidR="00440C73" w:rsidRDefault="00440C73" w:rsidP="00060AE8">
      <w:pPr>
        <w:pStyle w:val="BodyText"/>
        <w:spacing w:line="276" w:lineRule="auto"/>
      </w:pPr>
      <w:r>
        <w:t>* Vienīgais novērojums šajā mītņu kategorijā pēc pagraba izmēriem drīzāk attiecināms uz lielo pagrabu grupu, tomēr nevar izslēgt šīs sugas ziemošanu arī mazajos pagrabos.</w:t>
      </w:r>
    </w:p>
    <w:p w:rsidR="00440C73" w:rsidRDefault="00440C73" w:rsidP="00060AE8">
      <w:pPr>
        <w:pStyle w:val="NormalWeb"/>
        <w:spacing w:before="0" w:beforeAutospacing="0" w:after="0" w:line="276" w:lineRule="auto"/>
        <w:rPr>
          <w:b/>
          <w:i/>
          <w:iCs/>
          <w:lang w:val="lv-LV"/>
        </w:rPr>
      </w:pPr>
    </w:p>
    <w:p w:rsidR="00440C73" w:rsidRDefault="00440C73" w:rsidP="00060AE8">
      <w:pPr>
        <w:pStyle w:val="NormalWeb"/>
        <w:spacing w:before="0" w:beforeAutospacing="0" w:after="0" w:line="276" w:lineRule="auto"/>
        <w:rPr>
          <w:bCs/>
          <w:lang w:val="lv-LV"/>
        </w:rPr>
      </w:pPr>
    </w:p>
    <w:p w:rsidR="00440C73" w:rsidRPr="00A96D6D" w:rsidRDefault="00A96D6D" w:rsidP="00A96D6D">
      <w:pPr>
        <w:pStyle w:val="Mon12"/>
        <w:spacing w:line="276" w:lineRule="auto"/>
        <w:jc w:val="center"/>
        <w:rPr>
          <w:sz w:val="28"/>
          <w:szCs w:val="28"/>
        </w:rPr>
      </w:pPr>
      <w:bookmarkStart w:id="2" w:name="_Toc374097524"/>
      <w:r>
        <w:br w:type="page"/>
      </w:r>
      <w:r w:rsidR="00440C73" w:rsidRPr="00A96D6D">
        <w:rPr>
          <w:sz w:val="28"/>
          <w:szCs w:val="28"/>
        </w:rPr>
        <w:t>Lielo mītņu monitoringa apakšprogramma</w:t>
      </w:r>
      <w:bookmarkEnd w:id="2"/>
    </w:p>
    <w:p w:rsidR="00440C73" w:rsidRDefault="00440C73" w:rsidP="00060AE8">
      <w:pPr>
        <w:pStyle w:val="Mon3"/>
        <w:spacing w:line="276" w:lineRule="auto"/>
      </w:pPr>
    </w:p>
    <w:p w:rsidR="00440C73" w:rsidRPr="00E45AA3" w:rsidRDefault="00E45AA3" w:rsidP="00A96D6D">
      <w:pPr>
        <w:pStyle w:val="Mon3"/>
        <w:spacing w:line="276" w:lineRule="auto"/>
        <w:rPr>
          <w:sz w:val="28"/>
          <w:szCs w:val="28"/>
        </w:rPr>
      </w:pPr>
      <w:r w:rsidRPr="00E45AA3">
        <w:rPr>
          <w:sz w:val="28"/>
          <w:szCs w:val="28"/>
        </w:rPr>
        <w:t xml:space="preserve">1. </w:t>
      </w:r>
      <w:r w:rsidR="00440C73" w:rsidRPr="00E45AA3">
        <w:rPr>
          <w:sz w:val="28"/>
          <w:szCs w:val="28"/>
        </w:rPr>
        <w:t>Monitoringa staciju izvēle</w:t>
      </w:r>
    </w:p>
    <w:p w:rsidR="00440C73" w:rsidRPr="00A96D6D" w:rsidRDefault="00440C73" w:rsidP="00A96D6D">
      <w:pPr>
        <w:spacing w:line="276" w:lineRule="auto"/>
        <w:ind w:firstLine="360"/>
        <w:jc w:val="both"/>
      </w:pPr>
      <w:r>
        <w:t>Šobrīd Lielo mītņu monitoringā iekļautas 148 mītnes visā Lat</w:t>
      </w:r>
      <w:r w:rsidR="005C4AA8">
        <w:t>vijas teritorijā. (1.att.; sk. a</w:t>
      </w:r>
      <w:r>
        <w:t>rī pievienoto Excel failu L_mītnes_ar_koord_xls). Monitoringā iekļautas 82 alas (90% no Latvijas alām, kurās konstatēta sikspārņu ziemošana) un 47 militārās būves vai to kompleksi (praktiski visas zināmās sikspārņiem nozīmīgās šāda veida būves Latvijā). No lielajiem pagrabiem un citām mītnēm šobrīd uzskaites paredzētas nozīmīgākajās zināmajās šo tipu mītnēs (attiecīgi – 16 pagrabi un 3 cita veida mītnes), t.sk. visos lielajos pagrabos, kuros atrasts Eiropas platausis; paredzēts nākotnē programmu papildināt ar jaunatrastām nozīmīgām jebkura veida pazemes mītnēm, lai uzlabotu ģeogrāfisko teritorijas pārklājumu. Monitorings kā brīvprātīga programma (izņemot 2003.-2005. g., kad tas bija iekļauts Nacionālajā Bioloģiskās daudzveidības monitoringa programmā) tiek veikts jau kopš 1992./93. g. Ziemas. Pašreizējās monitoringa stacijas un iegūtie rezultāti izmantoti projektā “</w:t>
      </w:r>
      <w:r>
        <w:rPr>
          <w:szCs w:val="36"/>
        </w:rPr>
        <w:t>Streamlining European Biodiversity Indicators (SEBI)’: Development of a prototype indicator of European bat population trends</w:t>
      </w:r>
      <w:r>
        <w:t xml:space="preserve">” (Haysom et al. 2011) un paredzams, ka tos varēs arī turpmāk izmantot Eiropas sikspārņu populāciju trendu aprēķinos. </w:t>
      </w:r>
    </w:p>
    <w:p w:rsidR="00440C73" w:rsidRDefault="00060AE8" w:rsidP="00060AE8">
      <w:pPr>
        <w:pStyle w:val="NormalWeb"/>
        <w:spacing w:before="0" w:beforeAutospacing="0" w:after="0" w:line="276" w:lineRule="auto"/>
        <w:jc w:val="both"/>
        <w:rPr>
          <w:bCs/>
          <w:lang w:val="lv-LV"/>
        </w:rPr>
      </w:pPr>
      <w:r w:rsidRPr="00060AE8">
        <w:rPr>
          <w:noProof/>
          <w:lang w:val="en-US"/>
        </w:rPr>
        <w:pict>
          <v:shape id="_x0000_i1026" type="#_x0000_t75" alt="Description: lielas_mitnes" style="width:415.8pt;height:315.6pt;visibility:visible">
            <v:imagedata r:id="rId6" o:title="lielas_mitnes"/>
          </v:shape>
        </w:pict>
      </w:r>
    </w:p>
    <w:p w:rsidR="00440C73" w:rsidRDefault="00440C73" w:rsidP="00A96D6D">
      <w:pPr>
        <w:pStyle w:val="NormalWeb"/>
        <w:numPr>
          <w:ilvl w:val="0"/>
          <w:numId w:val="4"/>
        </w:numPr>
        <w:spacing w:before="0" w:beforeAutospacing="0" w:after="0" w:line="276" w:lineRule="auto"/>
        <w:jc w:val="both"/>
        <w:rPr>
          <w:bCs/>
          <w:lang w:val="lv-LV"/>
        </w:rPr>
      </w:pPr>
      <w:r>
        <w:rPr>
          <w:bCs/>
          <w:lang w:val="lv-LV"/>
        </w:rPr>
        <w:t>att</w:t>
      </w:r>
      <w:r w:rsidR="00A96D6D">
        <w:rPr>
          <w:bCs/>
          <w:lang w:val="lv-LV"/>
        </w:rPr>
        <w:t>ēls</w:t>
      </w:r>
      <w:r>
        <w:rPr>
          <w:bCs/>
          <w:lang w:val="lv-LV"/>
        </w:rPr>
        <w:t>. Lielo mītņu monitoringa staciju izvietojums Latvijas teritorijā</w:t>
      </w:r>
      <w:r w:rsidR="00A96D6D">
        <w:rPr>
          <w:bCs/>
          <w:lang w:val="lv-LV"/>
        </w:rPr>
        <w:t>.</w:t>
      </w:r>
    </w:p>
    <w:p w:rsidR="00440C73" w:rsidRDefault="00440C73" w:rsidP="00060AE8">
      <w:pPr>
        <w:pStyle w:val="NormalWeb"/>
        <w:spacing w:before="0" w:beforeAutospacing="0" w:after="0" w:line="276" w:lineRule="auto"/>
        <w:jc w:val="both"/>
        <w:rPr>
          <w:bCs/>
          <w:lang w:val="lv-LV"/>
        </w:rPr>
      </w:pPr>
    </w:p>
    <w:p w:rsidR="00440C73" w:rsidRDefault="00440C73" w:rsidP="00060AE8">
      <w:pPr>
        <w:pStyle w:val="NormalWeb"/>
        <w:spacing w:before="0" w:beforeAutospacing="0" w:after="0" w:line="276" w:lineRule="auto"/>
        <w:jc w:val="both"/>
        <w:rPr>
          <w:bCs/>
          <w:lang w:val="lv-LV"/>
        </w:rPr>
      </w:pPr>
      <w:r>
        <w:rPr>
          <w:bCs/>
          <w:i/>
          <w:iCs/>
          <w:lang w:val="lv-LV"/>
        </w:rPr>
        <w:t>Parametri:</w:t>
      </w:r>
      <w:r>
        <w:rPr>
          <w:bCs/>
          <w:lang w:val="lv-LV"/>
        </w:rPr>
        <w:t xml:space="preserve"> Sikspārņu sugas un skaits katrā mītnē; apstākļu izmaiņas mītnēs, kas var ietekmēt uzskaites rezultātus (temperatūra, apledojums, nogruvumi, cilvēku izraisīti traucējumi). </w:t>
      </w:r>
    </w:p>
    <w:p w:rsidR="00440C73" w:rsidRDefault="00440C73" w:rsidP="00060AE8">
      <w:pPr>
        <w:spacing w:line="276" w:lineRule="auto"/>
        <w:jc w:val="both"/>
      </w:pPr>
      <w:r>
        <w:t>Interpretējot uzskaišu galarezultātus, jāņem vērā arī vidējā mēneša un visa uzskaišu perioda gaisa temperatūra Latvijā (</w:t>
      </w:r>
      <w:r>
        <w:rPr>
          <w:rStyle w:val="Strong"/>
          <w:b w:val="0"/>
        </w:rPr>
        <w:t>VSIA „Latvijas Vides, ģeoloģijas un meteoroloģijas centrs”</w:t>
      </w:r>
      <w:r>
        <w:t xml:space="preserve"> dati).</w:t>
      </w:r>
    </w:p>
    <w:p w:rsidR="00440C73" w:rsidRDefault="00440C73" w:rsidP="00060AE8">
      <w:pPr>
        <w:pStyle w:val="NormalWeb"/>
        <w:spacing w:before="0" w:beforeAutospacing="0" w:after="0" w:line="276" w:lineRule="auto"/>
        <w:jc w:val="both"/>
        <w:rPr>
          <w:bCs/>
          <w:lang w:val="lv-LV"/>
        </w:rPr>
      </w:pPr>
    </w:p>
    <w:p w:rsidR="00440C73" w:rsidRPr="00E45AA3" w:rsidRDefault="00E45AA3" w:rsidP="00A96D6D">
      <w:pPr>
        <w:pStyle w:val="Mon3"/>
        <w:spacing w:line="276" w:lineRule="auto"/>
        <w:rPr>
          <w:sz w:val="28"/>
          <w:szCs w:val="28"/>
        </w:rPr>
      </w:pPr>
      <w:r w:rsidRPr="00E45AA3">
        <w:rPr>
          <w:sz w:val="28"/>
          <w:szCs w:val="28"/>
        </w:rPr>
        <w:t xml:space="preserve">2. </w:t>
      </w:r>
      <w:r w:rsidR="00440C73" w:rsidRPr="00E45AA3">
        <w:rPr>
          <w:sz w:val="28"/>
          <w:szCs w:val="28"/>
        </w:rPr>
        <w:t xml:space="preserve">Uzskaišu metodika </w:t>
      </w:r>
    </w:p>
    <w:p w:rsidR="00440C73" w:rsidRDefault="00440C73" w:rsidP="00060AE8">
      <w:pPr>
        <w:pStyle w:val="NormalWeb"/>
        <w:spacing w:before="0" w:beforeAutospacing="0" w:after="0" w:line="276" w:lineRule="auto"/>
        <w:jc w:val="both"/>
        <w:rPr>
          <w:bCs/>
          <w:lang w:val="lv-LV"/>
        </w:rPr>
      </w:pPr>
      <w:r>
        <w:rPr>
          <w:bCs/>
          <w:lang w:val="lv-LV"/>
        </w:rPr>
        <w:tab/>
        <w:t>Uzskaites veic pieredzējuši sikspārņu eksperti, piesaistot brīvprātīgus apmācītus amatierus. Katrā no monitoringa stacijām (mītnēm) veicama viena vizuāla ziemojošo sikspārņu uzskaite ziemas sezonā: laikā no 1. decembra līdz 1. martam. Vienas un tās pašas mītnes iespēju robežās vēlams apsekot vieniem un tiem pašiem uzskaišu veicējiem, pēc iespējas arī ievērojot vienādu sezonas laiku. Gados, kad līdz decembra sākumam vēl nav iestājies ilgāks sala periods, uzskaites vēlams sākt vēlāk, tikai kad temperatūra vairākas dienas nokrītas zem 0</w:t>
      </w:r>
      <w:r>
        <w:rPr>
          <w:bCs/>
          <w:vertAlign w:val="superscript"/>
          <w:lang w:val="lv-LV"/>
        </w:rPr>
        <w:t>0</w:t>
      </w:r>
      <w:r>
        <w:rPr>
          <w:bCs/>
          <w:lang w:val="lv-LV"/>
        </w:rPr>
        <w:t>C. Savukārt vēlos pavasaros, ja marta sākumā vēl ir pastāvīga sniega sega un negatīvas gaisa temperatūras, uzskaites periodu nepieciešamības gadījumā var pagarināt līdz 10. martam.</w:t>
      </w:r>
    </w:p>
    <w:p w:rsidR="00440C73" w:rsidRDefault="00440C73" w:rsidP="00060AE8">
      <w:pPr>
        <w:pStyle w:val="NormalWeb"/>
        <w:spacing w:before="0" w:beforeAutospacing="0" w:after="0" w:line="276" w:lineRule="auto"/>
        <w:jc w:val="both"/>
        <w:rPr>
          <w:bCs/>
          <w:lang w:val="lv-LV"/>
        </w:rPr>
      </w:pPr>
      <w:r>
        <w:rPr>
          <w:bCs/>
          <w:lang w:val="lv-LV"/>
        </w:rPr>
        <w:tab/>
        <w:t xml:space="preserve">Uzskaite veicama tikai izmantojot elektrisku apgaismojumu (kabatas lukturus); izmantojami lukturi ar fokusējamu gaismas staru, kas ļauj ieskatīties dziļi šaurās plaisveida slēptuvēs. Uzskaites laikā uzmanīgi jāpārmeklē katra mītne, sistemātiski, sākot no ieejas, pārmeklējot visas potenciālās sikspārņu paslēptuves. Lai izvairītos no novērotāja izraisīta traucējuma, uzskaite jāveic cik iespējams ātri un ievērojot klusumu, īpaši siltākajās un sikspārņiem bagātākajās mītnēs. Sikspārņu sugas nosakāmas tikai vizuāli, tos fiziski neaiztiekot un nemodinot. Dvīņu sugas – Branta un bārdaino naktssikspārņus, kurus nav iespējams noteikt neņemot dzīvniekus rokā, reģistrē kā vienu grupu “Branta/bārdainais naktssikspārnis”. Citos gadījumos, kad sugu nav iespējams noteikt (dzīvnieki paslēpušies dziļās spraugās un redzami tikai daļēji), novērotos sikspārņus reģistrē attiecīgi kategorijās “nenoteikts naktssikspārnis </w:t>
      </w:r>
      <w:r>
        <w:rPr>
          <w:bCs/>
          <w:i/>
          <w:iCs/>
          <w:lang w:val="lv-LV"/>
        </w:rPr>
        <w:t>Myotis</w:t>
      </w:r>
      <w:r>
        <w:rPr>
          <w:bCs/>
          <w:lang w:val="lv-LV"/>
        </w:rPr>
        <w:t xml:space="preserve"> </w:t>
      </w:r>
      <w:r>
        <w:rPr>
          <w:bCs/>
          <w:i/>
          <w:iCs/>
          <w:lang w:val="lv-LV"/>
        </w:rPr>
        <w:t>sp.</w:t>
      </w:r>
      <w:r>
        <w:rPr>
          <w:bCs/>
          <w:lang w:val="lv-LV"/>
        </w:rPr>
        <w:t>” – ja iespējams noteikt ģinti, vai “nenoteiktas sugas sikspārnis”. Pēdējā kategorija attiecināma arī uz neredzamiem, bet dzirdamiem dziļās plaisās ielīdušiem nomodā esošiem sikspārņiem. Atrasti sikspārņu līķīši ievācami, reģistrējot sugu, atrašanas datumu, apstākļus un potenciālo bojāejas cēloni, un uzglabājami saldētā veidā vai fiksēti 70% spirtā, līdz to nogādāšanai programmas koordinatoram.</w:t>
      </w:r>
    </w:p>
    <w:p w:rsidR="00440C73" w:rsidRDefault="00440C73" w:rsidP="00060AE8">
      <w:pPr>
        <w:pStyle w:val="NormalWeb"/>
        <w:spacing w:before="0" w:beforeAutospacing="0" w:after="0" w:line="276" w:lineRule="auto"/>
        <w:jc w:val="both"/>
        <w:rPr>
          <w:bCs/>
          <w:lang w:val="lv-LV"/>
        </w:rPr>
      </w:pPr>
    </w:p>
    <w:p w:rsidR="00440C73" w:rsidRPr="00E45AA3" w:rsidRDefault="00E45AA3" w:rsidP="00060AE8">
      <w:pPr>
        <w:pStyle w:val="Mon3"/>
        <w:spacing w:line="276" w:lineRule="auto"/>
        <w:rPr>
          <w:sz w:val="28"/>
          <w:szCs w:val="28"/>
        </w:rPr>
      </w:pPr>
      <w:r w:rsidRPr="00E45AA3">
        <w:rPr>
          <w:sz w:val="28"/>
          <w:szCs w:val="28"/>
        </w:rPr>
        <w:t xml:space="preserve">3. </w:t>
      </w:r>
      <w:r w:rsidR="00440C73" w:rsidRPr="00E45AA3">
        <w:rPr>
          <w:sz w:val="28"/>
          <w:szCs w:val="28"/>
        </w:rPr>
        <w:t>Izmaksas</w:t>
      </w:r>
    </w:p>
    <w:p w:rsidR="00440C73" w:rsidRDefault="00440C73" w:rsidP="00A96D6D">
      <w:pPr>
        <w:pStyle w:val="NormalWeb"/>
        <w:numPr>
          <w:ilvl w:val="0"/>
          <w:numId w:val="5"/>
        </w:numPr>
        <w:spacing w:before="0" w:beforeAutospacing="0" w:after="0" w:line="276" w:lineRule="auto"/>
        <w:jc w:val="both"/>
        <w:rPr>
          <w:bCs/>
          <w:lang w:val="lv-LV"/>
        </w:rPr>
      </w:pPr>
      <w:r>
        <w:rPr>
          <w:bCs/>
          <w:lang w:val="lv-LV"/>
        </w:rPr>
        <w:t xml:space="preserve">Transporta izdevumi (benzīns) </w:t>
      </w:r>
      <w:r w:rsidR="00A96D6D">
        <w:rPr>
          <w:bCs/>
          <w:lang w:val="lv-LV"/>
        </w:rPr>
        <w:t xml:space="preserve">~ </w:t>
      </w:r>
      <w:r>
        <w:rPr>
          <w:bCs/>
          <w:lang w:val="lv-LV"/>
        </w:rPr>
        <w:t>5000 km</w:t>
      </w:r>
      <w:r w:rsidR="00A96D6D">
        <w:rPr>
          <w:bCs/>
          <w:lang w:val="lv-LV"/>
        </w:rPr>
        <w:t>.</w:t>
      </w:r>
    </w:p>
    <w:p w:rsidR="00440C73" w:rsidRDefault="00440C73" w:rsidP="00A96D6D">
      <w:pPr>
        <w:pStyle w:val="NormalWeb"/>
        <w:numPr>
          <w:ilvl w:val="0"/>
          <w:numId w:val="5"/>
        </w:numPr>
        <w:spacing w:before="0" w:beforeAutospacing="0" w:after="0" w:line="276" w:lineRule="auto"/>
        <w:jc w:val="both"/>
        <w:rPr>
          <w:bCs/>
          <w:lang w:val="lv-LV"/>
        </w:rPr>
      </w:pPr>
      <w:r>
        <w:rPr>
          <w:bCs/>
          <w:lang w:val="lv-LV"/>
        </w:rPr>
        <w:t>Monitori</w:t>
      </w:r>
      <w:r w:rsidR="00A96D6D">
        <w:rPr>
          <w:bCs/>
          <w:lang w:val="lv-LV"/>
        </w:rPr>
        <w:t>nga koordinatora alga 4 mēnešus (decembris – marts</w:t>
      </w:r>
      <w:r>
        <w:rPr>
          <w:bCs/>
          <w:lang w:val="lv-LV"/>
        </w:rPr>
        <w:t>)</w:t>
      </w:r>
      <w:r w:rsidR="00A96D6D">
        <w:rPr>
          <w:bCs/>
          <w:lang w:val="lv-LV"/>
        </w:rPr>
        <w:t>.</w:t>
      </w:r>
    </w:p>
    <w:p w:rsidR="00E537D2" w:rsidRPr="00E537D2" w:rsidRDefault="00E537D2" w:rsidP="00E537D2">
      <w:pPr>
        <w:pStyle w:val="Mon12"/>
        <w:spacing w:line="276" w:lineRule="auto"/>
        <w:jc w:val="center"/>
        <w:rPr>
          <w:sz w:val="28"/>
          <w:szCs w:val="28"/>
        </w:rPr>
      </w:pPr>
      <w:r>
        <w:br w:type="page"/>
      </w:r>
      <w:r w:rsidRPr="00E537D2">
        <w:rPr>
          <w:sz w:val="28"/>
          <w:szCs w:val="28"/>
        </w:rPr>
        <w:t>Mazo piemāju pagrabu monitorings</w:t>
      </w:r>
    </w:p>
    <w:p w:rsidR="00B41105" w:rsidRDefault="00B41105" w:rsidP="00060AE8">
      <w:pPr>
        <w:spacing w:line="276" w:lineRule="auto"/>
      </w:pPr>
    </w:p>
    <w:p w:rsidR="00956011" w:rsidRPr="00956011" w:rsidRDefault="00956011" w:rsidP="00956011">
      <w:pPr>
        <w:pStyle w:val="Mon3"/>
        <w:spacing w:line="276" w:lineRule="auto"/>
        <w:rPr>
          <w:sz w:val="28"/>
          <w:szCs w:val="28"/>
        </w:rPr>
      </w:pPr>
      <w:r w:rsidRPr="00E45AA3">
        <w:rPr>
          <w:sz w:val="28"/>
          <w:szCs w:val="28"/>
        </w:rPr>
        <w:t xml:space="preserve">1. Monitoringa staciju izvēle </w:t>
      </w:r>
    </w:p>
    <w:p w:rsidR="00E537D2" w:rsidRPr="007727AB" w:rsidRDefault="00956011" w:rsidP="00E537D2">
      <w:pPr>
        <w:spacing w:line="276" w:lineRule="auto"/>
        <w:jc w:val="both"/>
        <w:rPr>
          <w:bCs/>
        </w:rPr>
      </w:pPr>
      <w:r>
        <w:rPr>
          <w:bCs/>
        </w:rPr>
        <w:tab/>
      </w:r>
      <w:r w:rsidR="00E537D2" w:rsidRPr="007727AB">
        <w:rPr>
          <w:bCs/>
        </w:rPr>
        <w:t>Mazo piemājas pagrabu monitoringā paredzēts brūnā garausaiņa un ziemeļu sikspārņa populāciju monitorings. Kaut gan pēdējo gadu desmitu laikā visā Latvijas teritorijā apzināti &gt;700 sikspārņu apdzīvoti mazie pagrabi un ir zināma šī mītņu tipa nozīme divu sikspārņu sugu ziemošanai, sistemātisks monitorings šajā mītņu tipā tiek veikts tikai kopš 2003.gada vienā parauglaukumā pie Ļaudonas, kas aptver apm. 50 sikspā</w:t>
      </w:r>
      <w:r w:rsidR="00E537D2">
        <w:rPr>
          <w:bCs/>
        </w:rPr>
        <w:t>rņu apdzīvotus mazos pagrabus (2</w:t>
      </w:r>
      <w:r w:rsidR="00E537D2" w:rsidRPr="007727AB">
        <w:rPr>
          <w:bCs/>
        </w:rPr>
        <w:t xml:space="preserve">. att.). </w:t>
      </w:r>
    </w:p>
    <w:p w:rsidR="00E537D2" w:rsidRPr="007727AB" w:rsidRDefault="00E537D2" w:rsidP="00E537D2">
      <w:pPr>
        <w:pStyle w:val="NormalWeb"/>
        <w:spacing w:before="0" w:beforeAutospacing="0" w:after="0" w:line="276" w:lineRule="auto"/>
        <w:jc w:val="both"/>
        <w:rPr>
          <w:bCs/>
        </w:rPr>
      </w:pPr>
      <w:r w:rsidRPr="007727AB">
        <w:rPr>
          <w:noProof/>
          <w:lang w:val="en-US"/>
        </w:rPr>
        <w:pict>
          <v:shape id="_x0000_i1027" type="#_x0000_t75" alt="Description: mpagr_tikls" style="width:414.6pt;height:290.4pt;visibility:visible">
            <v:imagedata r:id="rId7" o:title="mpagr_tikls"/>
          </v:shape>
        </w:pict>
      </w:r>
    </w:p>
    <w:p w:rsidR="00E537D2" w:rsidRPr="007727AB" w:rsidRDefault="00E537D2" w:rsidP="00E537D2">
      <w:pPr>
        <w:pStyle w:val="NormalWeb"/>
        <w:spacing w:before="0" w:beforeAutospacing="0" w:after="0" w:line="276" w:lineRule="auto"/>
        <w:ind w:left="360"/>
        <w:jc w:val="both"/>
        <w:rPr>
          <w:bCs/>
        </w:rPr>
      </w:pPr>
      <w:r>
        <w:rPr>
          <w:bCs/>
        </w:rPr>
        <w:t>2</w:t>
      </w:r>
      <w:r w:rsidRPr="007727AB">
        <w:rPr>
          <w:bCs/>
        </w:rPr>
        <w:t xml:space="preserve">. attēls. Līdzšinējo apzināto sikspārņu apdzīvoto mazo pagrabu un Ļaudonas parauglaukuma izvietojums Latvijā. </w:t>
      </w:r>
    </w:p>
    <w:p w:rsidR="00E537D2" w:rsidRPr="007727AB" w:rsidRDefault="00E537D2" w:rsidP="00E537D2">
      <w:pPr>
        <w:spacing w:line="276" w:lineRule="auto"/>
        <w:jc w:val="both"/>
        <w:rPr>
          <w:bCs/>
        </w:rPr>
      </w:pPr>
    </w:p>
    <w:p w:rsidR="00E537D2" w:rsidRPr="007727AB" w:rsidRDefault="00E537D2" w:rsidP="00E537D2">
      <w:pPr>
        <w:spacing w:line="276" w:lineRule="auto"/>
        <w:jc w:val="both"/>
        <w:rPr>
          <w:bCs/>
        </w:rPr>
      </w:pPr>
      <w:r w:rsidRPr="007727AB">
        <w:rPr>
          <w:bCs/>
        </w:rPr>
        <w:tab/>
        <w:t>Šie dati diemžēl nav reprezentatīvi visai Latvijas teritorijai. Tādēļ turpmākajam monitoringam tiek piedāvāts cits modelis, izmantojot teritorijas vienmērīgam segumam par pamatu LKS-92 koordināšu sistēmas 25x25 km kvadrātus</w:t>
      </w:r>
      <w:r>
        <w:rPr>
          <w:bCs/>
        </w:rPr>
        <w:t xml:space="preserve"> (4. att.)</w:t>
      </w:r>
      <w:r w:rsidRPr="007727AB">
        <w:rPr>
          <w:bCs/>
        </w:rPr>
        <w:t>, kur katra kvadrāta centrālajā ma</w:t>
      </w:r>
      <w:r>
        <w:rPr>
          <w:bCs/>
        </w:rPr>
        <w:t>zajā 5x5 km jeb “33” kvadrātā (3</w:t>
      </w:r>
      <w:r w:rsidRPr="007727AB">
        <w:rPr>
          <w:bCs/>
        </w:rPr>
        <w:t>. att.) ietvaros iekārtojams neliels kompakts mazo pagrabu parauglaukums. Parauglaukuma teritorijas lielums atkarībā no konkrētās teritorijas ģeogrāfiskajiem apstākļiem un apdzīvotības blīvuma paredzams dažāds un nepieciešamības gadījumā var sniegties arī ārpus “33” kvadrāta robežām blakus esošajos mazajos 5x5 km kvadrātos, bet ar nosacījumiem, ka 1) parauglaukuma robežām un platībai jābūt skaidri definētām, 2) jābūt zināmam kopējam parauglaukumā esošajam pagrabu skaitam un 3) katrā parauglaukumā  tā iekā</w:t>
      </w:r>
      <w:r w:rsidR="00956011">
        <w:rPr>
          <w:bCs/>
        </w:rPr>
        <w:t>rtošanas brīdī būtu jābūt min. p</w:t>
      </w:r>
      <w:r w:rsidRPr="007727AB">
        <w:rPr>
          <w:bCs/>
        </w:rPr>
        <w:t>ieciem sikspārņu apdzīvotiem pagrabiem. Tā kā šāds darba apjoms nav paveicams ar esošo sikspārņu ekspertu kapacitāti, mazo pagrabu monitoringu pamatā paredzēts veikt, piesaistot un apmācot brīvprātīgos novērotājus.</w:t>
      </w:r>
    </w:p>
    <w:p w:rsidR="00E537D2" w:rsidRPr="007727AB" w:rsidRDefault="00E537D2" w:rsidP="00E537D2">
      <w:pPr>
        <w:spacing w:line="276" w:lineRule="auto"/>
        <w:jc w:val="both"/>
        <w:rPr>
          <w:bCs/>
        </w:rPr>
      </w:pPr>
    </w:p>
    <w:p w:rsidR="00E537D2" w:rsidRPr="007727AB" w:rsidRDefault="00E537D2" w:rsidP="00E537D2">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
        <w:gridCol w:w="567"/>
        <w:gridCol w:w="567"/>
        <w:gridCol w:w="567"/>
      </w:tblGrid>
      <w:tr w:rsidR="00E537D2" w:rsidRPr="007727AB" w:rsidTr="00A94DC2">
        <w:trPr>
          <w:trHeight w:val="567"/>
          <w:jc w:val="center"/>
        </w:trPr>
        <w:tc>
          <w:tcPr>
            <w:tcW w:w="567" w:type="dxa"/>
          </w:tcPr>
          <w:p w:rsidR="00E537D2" w:rsidRPr="007727AB" w:rsidRDefault="00E537D2" w:rsidP="00A94DC2">
            <w:pPr>
              <w:spacing w:line="276" w:lineRule="auto"/>
              <w:jc w:val="both"/>
            </w:pPr>
            <w:r w:rsidRPr="007727AB">
              <w:t>11</w:t>
            </w:r>
          </w:p>
        </w:tc>
        <w:tc>
          <w:tcPr>
            <w:tcW w:w="567" w:type="dxa"/>
            <w:tcBorders>
              <w:bottom w:val="single" w:sz="4" w:space="0" w:color="auto"/>
            </w:tcBorders>
          </w:tcPr>
          <w:p w:rsidR="00E537D2" w:rsidRPr="007727AB" w:rsidRDefault="00E537D2" w:rsidP="00A94DC2">
            <w:pPr>
              <w:spacing w:line="276" w:lineRule="auto"/>
              <w:jc w:val="both"/>
            </w:pPr>
            <w:r w:rsidRPr="007727AB">
              <w:t>12</w:t>
            </w:r>
          </w:p>
        </w:tc>
        <w:tc>
          <w:tcPr>
            <w:tcW w:w="567" w:type="dxa"/>
            <w:tcBorders>
              <w:bottom w:val="single" w:sz="4" w:space="0" w:color="auto"/>
            </w:tcBorders>
          </w:tcPr>
          <w:p w:rsidR="00E537D2" w:rsidRPr="007727AB" w:rsidRDefault="00E537D2" w:rsidP="00A94DC2">
            <w:pPr>
              <w:spacing w:line="276" w:lineRule="auto"/>
              <w:jc w:val="both"/>
            </w:pPr>
            <w:r w:rsidRPr="007727AB">
              <w:t>13</w:t>
            </w:r>
          </w:p>
        </w:tc>
        <w:tc>
          <w:tcPr>
            <w:tcW w:w="567" w:type="dxa"/>
            <w:tcBorders>
              <w:bottom w:val="single" w:sz="4" w:space="0" w:color="auto"/>
            </w:tcBorders>
          </w:tcPr>
          <w:p w:rsidR="00E537D2" w:rsidRPr="007727AB" w:rsidRDefault="00E537D2" w:rsidP="00A94DC2">
            <w:pPr>
              <w:spacing w:line="276" w:lineRule="auto"/>
              <w:jc w:val="both"/>
            </w:pPr>
            <w:r w:rsidRPr="007727AB">
              <w:t>14</w:t>
            </w:r>
          </w:p>
        </w:tc>
        <w:tc>
          <w:tcPr>
            <w:tcW w:w="567" w:type="dxa"/>
          </w:tcPr>
          <w:p w:rsidR="00E537D2" w:rsidRPr="007727AB" w:rsidRDefault="00E537D2" w:rsidP="00A94DC2">
            <w:pPr>
              <w:spacing w:line="276" w:lineRule="auto"/>
              <w:jc w:val="both"/>
            </w:pPr>
            <w:r w:rsidRPr="007727AB">
              <w:t>15</w:t>
            </w:r>
          </w:p>
        </w:tc>
      </w:tr>
      <w:tr w:rsidR="00E537D2" w:rsidRPr="007727AB" w:rsidTr="00A94DC2">
        <w:trPr>
          <w:trHeight w:val="567"/>
          <w:jc w:val="center"/>
        </w:trPr>
        <w:tc>
          <w:tcPr>
            <w:tcW w:w="567" w:type="dxa"/>
          </w:tcPr>
          <w:p w:rsidR="00E537D2" w:rsidRPr="007727AB" w:rsidRDefault="00E537D2" w:rsidP="00A94DC2">
            <w:pPr>
              <w:spacing w:line="276" w:lineRule="auto"/>
              <w:jc w:val="both"/>
            </w:pPr>
            <w:r w:rsidRPr="007727AB">
              <w:t>21</w:t>
            </w:r>
          </w:p>
        </w:tc>
        <w:tc>
          <w:tcPr>
            <w:tcW w:w="567" w:type="dxa"/>
            <w:tcBorders>
              <w:bottom w:val="single" w:sz="4" w:space="0" w:color="auto"/>
            </w:tcBorders>
            <w:shd w:val="clear" w:color="auto" w:fill="FFFF00"/>
          </w:tcPr>
          <w:p w:rsidR="00E537D2" w:rsidRPr="007727AB" w:rsidRDefault="00E537D2" w:rsidP="00A94DC2">
            <w:pPr>
              <w:spacing w:line="276" w:lineRule="auto"/>
              <w:jc w:val="both"/>
            </w:pPr>
          </w:p>
        </w:tc>
        <w:tc>
          <w:tcPr>
            <w:tcW w:w="567" w:type="dxa"/>
            <w:tcBorders>
              <w:bottom w:val="single" w:sz="4" w:space="0" w:color="auto"/>
            </w:tcBorders>
            <w:shd w:val="clear" w:color="auto" w:fill="FFFF00"/>
          </w:tcPr>
          <w:p w:rsidR="00E537D2" w:rsidRPr="007727AB" w:rsidRDefault="00E537D2" w:rsidP="00A94DC2">
            <w:pPr>
              <w:spacing w:line="276" w:lineRule="auto"/>
              <w:jc w:val="both"/>
            </w:pPr>
          </w:p>
        </w:tc>
        <w:tc>
          <w:tcPr>
            <w:tcW w:w="567" w:type="dxa"/>
            <w:tcBorders>
              <w:bottom w:val="single" w:sz="4" w:space="0" w:color="auto"/>
            </w:tcBorders>
            <w:shd w:val="clear" w:color="auto" w:fill="FFFF00"/>
          </w:tcPr>
          <w:p w:rsidR="00E537D2" w:rsidRPr="007727AB" w:rsidRDefault="00E537D2" w:rsidP="00A94DC2">
            <w:pPr>
              <w:spacing w:line="276" w:lineRule="auto"/>
              <w:jc w:val="both"/>
            </w:pPr>
          </w:p>
        </w:tc>
        <w:tc>
          <w:tcPr>
            <w:tcW w:w="567" w:type="dxa"/>
          </w:tcPr>
          <w:p w:rsidR="00E537D2" w:rsidRPr="007727AB" w:rsidRDefault="00E537D2" w:rsidP="00A94DC2">
            <w:pPr>
              <w:spacing w:line="276" w:lineRule="auto"/>
              <w:jc w:val="both"/>
            </w:pPr>
          </w:p>
        </w:tc>
      </w:tr>
      <w:tr w:rsidR="00E537D2" w:rsidRPr="007727AB" w:rsidTr="00A94DC2">
        <w:trPr>
          <w:trHeight w:val="567"/>
          <w:jc w:val="center"/>
        </w:trPr>
        <w:tc>
          <w:tcPr>
            <w:tcW w:w="567" w:type="dxa"/>
          </w:tcPr>
          <w:p w:rsidR="00E537D2" w:rsidRPr="007727AB" w:rsidRDefault="00E537D2" w:rsidP="00A94DC2">
            <w:pPr>
              <w:spacing w:line="276" w:lineRule="auto"/>
              <w:jc w:val="both"/>
            </w:pPr>
          </w:p>
        </w:tc>
        <w:tc>
          <w:tcPr>
            <w:tcW w:w="567" w:type="dxa"/>
            <w:tcBorders>
              <w:bottom w:val="single" w:sz="4" w:space="0" w:color="auto"/>
            </w:tcBorders>
            <w:shd w:val="clear" w:color="auto" w:fill="FFFF00"/>
          </w:tcPr>
          <w:p w:rsidR="00E537D2" w:rsidRPr="007727AB" w:rsidRDefault="00E537D2" w:rsidP="00A94DC2">
            <w:pPr>
              <w:spacing w:line="276" w:lineRule="auto"/>
              <w:jc w:val="both"/>
            </w:pPr>
          </w:p>
        </w:tc>
        <w:tc>
          <w:tcPr>
            <w:tcW w:w="567" w:type="dxa"/>
            <w:tcBorders>
              <w:bottom w:val="single" w:sz="4" w:space="0" w:color="auto"/>
            </w:tcBorders>
            <w:shd w:val="clear" w:color="auto" w:fill="FF0000"/>
          </w:tcPr>
          <w:p w:rsidR="00E537D2" w:rsidRPr="007727AB" w:rsidRDefault="00E537D2" w:rsidP="00A94DC2">
            <w:pPr>
              <w:spacing w:line="276" w:lineRule="auto"/>
              <w:jc w:val="both"/>
            </w:pPr>
            <w:r w:rsidRPr="007727AB">
              <w:t>33</w:t>
            </w:r>
          </w:p>
        </w:tc>
        <w:tc>
          <w:tcPr>
            <w:tcW w:w="567" w:type="dxa"/>
            <w:tcBorders>
              <w:bottom w:val="single" w:sz="4" w:space="0" w:color="auto"/>
            </w:tcBorders>
            <w:shd w:val="clear" w:color="auto" w:fill="FFFF00"/>
          </w:tcPr>
          <w:p w:rsidR="00E537D2" w:rsidRPr="007727AB" w:rsidRDefault="00E537D2" w:rsidP="00A94DC2">
            <w:pPr>
              <w:spacing w:line="276" w:lineRule="auto"/>
              <w:jc w:val="both"/>
            </w:pPr>
          </w:p>
        </w:tc>
        <w:tc>
          <w:tcPr>
            <w:tcW w:w="567" w:type="dxa"/>
          </w:tcPr>
          <w:p w:rsidR="00E537D2" w:rsidRPr="007727AB" w:rsidRDefault="00E537D2" w:rsidP="00A94DC2">
            <w:pPr>
              <w:spacing w:line="276" w:lineRule="auto"/>
              <w:jc w:val="both"/>
            </w:pPr>
          </w:p>
        </w:tc>
      </w:tr>
      <w:tr w:rsidR="00E537D2" w:rsidRPr="007727AB" w:rsidTr="00A94DC2">
        <w:trPr>
          <w:trHeight w:val="567"/>
          <w:jc w:val="center"/>
        </w:trPr>
        <w:tc>
          <w:tcPr>
            <w:tcW w:w="567" w:type="dxa"/>
          </w:tcPr>
          <w:p w:rsidR="00E537D2" w:rsidRPr="007727AB" w:rsidRDefault="00E537D2" w:rsidP="00A94DC2">
            <w:pPr>
              <w:spacing w:line="276" w:lineRule="auto"/>
              <w:jc w:val="both"/>
            </w:pPr>
          </w:p>
        </w:tc>
        <w:tc>
          <w:tcPr>
            <w:tcW w:w="567" w:type="dxa"/>
            <w:shd w:val="clear" w:color="auto" w:fill="FFFF00"/>
          </w:tcPr>
          <w:p w:rsidR="00E537D2" w:rsidRPr="007727AB" w:rsidRDefault="00E537D2" w:rsidP="00A94DC2">
            <w:pPr>
              <w:spacing w:line="276" w:lineRule="auto"/>
              <w:jc w:val="both"/>
            </w:pPr>
          </w:p>
        </w:tc>
        <w:tc>
          <w:tcPr>
            <w:tcW w:w="567" w:type="dxa"/>
            <w:shd w:val="clear" w:color="auto" w:fill="FFFF00"/>
          </w:tcPr>
          <w:p w:rsidR="00E537D2" w:rsidRPr="007727AB" w:rsidRDefault="00E537D2" w:rsidP="00A94DC2">
            <w:pPr>
              <w:spacing w:line="276" w:lineRule="auto"/>
              <w:jc w:val="both"/>
            </w:pPr>
          </w:p>
        </w:tc>
        <w:tc>
          <w:tcPr>
            <w:tcW w:w="567" w:type="dxa"/>
            <w:shd w:val="clear" w:color="auto" w:fill="FFFF00"/>
          </w:tcPr>
          <w:p w:rsidR="00E537D2" w:rsidRPr="007727AB" w:rsidRDefault="00E537D2" w:rsidP="00A94DC2">
            <w:pPr>
              <w:spacing w:line="276" w:lineRule="auto"/>
              <w:jc w:val="both"/>
            </w:pPr>
          </w:p>
        </w:tc>
        <w:tc>
          <w:tcPr>
            <w:tcW w:w="567" w:type="dxa"/>
          </w:tcPr>
          <w:p w:rsidR="00E537D2" w:rsidRPr="007727AB" w:rsidRDefault="00E537D2" w:rsidP="00A94DC2">
            <w:pPr>
              <w:spacing w:line="276" w:lineRule="auto"/>
              <w:jc w:val="both"/>
            </w:pPr>
          </w:p>
        </w:tc>
      </w:tr>
      <w:tr w:rsidR="00E537D2" w:rsidRPr="007727AB" w:rsidTr="00A94DC2">
        <w:trPr>
          <w:trHeight w:val="567"/>
          <w:jc w:val="center"/>
        </w:trPr>
        <w:tc>
          <w:tcPr>
            <w:tcW w:w="567" w:type="dxa"/>
          </w:tcPr>
          <w:p w:rsidR="00E537D2" w:rsidRPr="007727AB" w:rsidRDefault="00E537D2" w:rsidP="00A94DC2">
            <w:pPr>
              <w:spacing w:line="276" w:lineRule="auto"/>
              <w:jc w:val="both"/>
            </w:pPr>
          </w:p>
        </w:tc>
        <w:tc>
          <w:tcPr>
            <w:tcW w:w="567" w:type="dxa"/>
          </w:tcPr>
          <w:p w:rsidR="00E537D2" w:rsidRPr="007727AB" w:rsidRDefault="00E537D2" w:rsidP="00A94DC2">
            <w:pPr>
              <w:spacing w:line="276" w:lineRule="auto"/>
              <w:jc w:val="both"/>
            </w:pPr>
          </w:p>
        </w:tc>
        <w:tc>
          <w:tcPr>
            <w:tcW w:w="567" w:type="dxa"/>
          </w:tcPr>
          <w:p w:rsidR="00E537D2" w:rsidRPr="007727AB" w:rsidRDefault="00E537D2" w:rsidP="00A94DC2">
            <w:pPr>
              <w:spacing w:line="276" w:lineRule="auto"/>
              <w:jc w:val="both"/>
            </w:pPr>
          </w:p>
        </w:tc>
        <w:tc>
          <w:tcPr>
            <w:tcW w:w="567" w:type="dxa"/>
          </w:tcPr>
          <w:p w:rsidR="00E537D2" w:rsidRPr="007727AB" w:rsidRDefault="00E537D2" w:rsidP="00A94DC2">
            <w:pPr>
              <w:spacing w:line="276" w:lineRule="auto"/>
              <w:jc w:val="both"/>
            </w:pPr>
          </w:p>
        </w:tc>
        <w:tc>
          <w:tcPr>
            <w:tcW w:w="567" w:type="dxa"/>
          </w:tcPr>
          <w:p w:rsidR="00E537D2" w:rsidRPr="007727AB" w:rsidRDefault="00E537D2" w:rsidP="00A94DC2">
            <w:pPr>
              <w:spacing w:line="276" w:lineRule="auto"/>
              <w:jc w:val="both"/>
            </w:pPr>
          </w:p>
        </w:tc>
      </w:tr>
    </w:tbl>
    <w:p w:rsidR="00E537D2" w:rsidRPr="007727AB" w:rsidRDefault="00E537D2" w:rsidP="00E537D2">
      <w:pPr>
        <w:spacing w:line="276" w:lineRule="auto"/>
        <w:jc w:val="both"/>
      </w:pPr>
      <w:r>
        <w:t>3</w:t>
      </w:r>
      <w:r w:rsidRPr="007727AB">
        <w:t>. attēls. LKS-92 25x25 km kvadrāts ar galveno 5x5 km kvadrātu (sarkans) un papildkvadrātiem (dzelteni) monitoringa staciju izvēlei</w:t>
      </w:r>
    </w:p>
    <w:p w:rsidR="00E537D2" w:rsidRPr="007727AB" w:rsidRDefault="00E537D2" w:rsidP="00E537D2">
      <w:pPr>
        <w:spacing w:line="276" w:lineRule="auto"/>
        <w:jc w:val="both"/>
        <w:rPr>
          <w:bCs/>
        </w:rPr>
      </w:pPr>
    </w:p>
    <w:p w:rsidR="00E537D2" w:rsidRPr="007727AB" w:rsidRDefault="00E537D2" w:rsidP="00E537D2">
      <w:pPr>
        <w:spacing w:line="276" w:lineRule="auto"/>
        <w:jc w:val="both"/>
      </w:pPr>
      <w:r w:rsidRPr="007727AB">
        <w:rPr>
          <w:noProof/>
        </w:rPr>
        <w:pict>
          <v:shapetype id="_x0000_t202" coordsize="21600,21600" o:spt="202" path="m,l,21600r21600,l21600,xe">
            <v:stroke joinstyle="miter"/>
            <v:path gradientshapeok="t" o:connecttype="rect"/>
          </v:shapetype>
          <v:shape id="_x0000_s1036" type="#_x0000_t202" style="position:absolute;left:0;text-align:left;margin-left:117pt;margin-top:146.85pt;width:45pt;height:31.2pt;z-index:5" filled="f" stroked="f">
            <v:textbox>
              <w:txbxContent>
                <w:p w:rsidR="00E537D2" w:rsidRDefault="00E537D2" w:rsidP="00E537D2">
                  <w:pPr>
                    <w:rPr>
                      <w:sz w:val="42"/>
                    </w:rPr>
                  </w:pPr>
                  <w:r>
                    <w:rPr>
                      <w:sz w:val="42"/>
                    </w:rPr>
                    <w:t>DR</w:t>
                  </w:r>
                </w:p>
              </w:txbxContent>
            </v:textbox>
          </v:shape>
        </w:pict>
      </w:r>
      <w:r w:rsidRPr="007727AB">
        <w:rPr>
          <w:noProof/>
        </w:rPr>
        <w:pict>
          <v:shape id="_x0000_s1035" type="#_x0000_t202" style="position:absolute;left:0;text-align:left;margin-left:4in;margin-top:155.85pt;width:45pt;height:31.2pt;z-index:4" filled="f" stroked="f">
            <v:textbox>
              <w:txbxContent>
                <w:p w:rsidR="00E537D2" w:rsidRDefault="00E537D2" w:rsidP="00E537D2">
                  <w:pPr>
                    <w:rPr>
                      <w:sz w:val="42"/>
                    </w:rPr>
                  </w:pPr>
                  <w:r>
                    <w:rPr>
                      <w:sz w:val="42"/>
                    </w:rPr>
                    <w:t>DA</w:t>
                  </w:r>
                </w:p>
              </w:txbxContent>
            </v:textbox>
          </v:shape>
        </w:pict>
      </w:r>
      <w:r w:rsidRPr="007727AB">
        <w:rPr>
          <w:noProof/>
        </w:rPr>
        <w:pict>
          <v:shape id="_x0000_s1034" type="#_x0000_t202" style="position:absolute;left:0;text-align:left;margin-left:243pt;margin-top:74.85pt;width:45pt;height:31.2pt;z-index:3" filled="f" stroked="f">
            <v:textbox>
              <w:txbxContent>
                <w:p w:rsidR="00E537D2" w:rsidRDefault="00E537D2" w:rsidP="00E537D2">
                  <w:pPr>
                    <w:rPr>
                      <w:sz w:val="42"/>
                    </w:rPr>
                  </w:pPr>
                  <w:r>
                    <w:rPr>
                      <w:sz w:val="42"/>
                    </w:rPr>
                    <w:t>ZA</w:t>
                  </w:r>
                </w:p>
              </w:txbxContent>
            </v:textbox>
          </v:shape>
        </w:pict>
      </w:r>
      <w:r w:rsidRPr="007727AB">
        <w:rPr>
          <w:noProof/>
        </w:rPr>
        <w:pict>
          <v:shape id="_x0000_s1033" type="#_x0000_t202" style="position:absolute;left:0;text-align:left;margin-left:81pt;margin-top:88.65pt;width:45pt;height:31.2pt;z-index:2" filled="f" stroked="f">
            <v:textbox>
              <w:txbxContent>
                <w:p w:rsidR="00E537D2" w:rsidRDefault="00E537D2" w:rsidP="00E537D2">
                  <w:pPr>
                    <w:rPr>
                      <w:sz w:val="42"/>
                    </w:rPr>
                  </w:pPr>
                  <w:r>
                    <w:rPr>
                      <w:sz w:val="42"/>
                    </w:rPr>
                    <w:t>ZR</w:t>
                  </w:r>
                </w:p>
              </w:txbxContent>
            </v:textbox>
          </v:shape>
        </w:pict>
      </w:r>
      <w:r w:rsidRPr="007727AB">
        <w:rPr>
          <w:noProof/>
        </w:rPr>
        <w:pict>
          <v:group id="_x0000_s1026" style="position:absolute;left:0;text-align:left;margin-left:14.4pt;margin-top:16.65pt;width:354.6pt;height:196.8pt;z-index:1" coordorigin="2088,9636" coordsize="7092,3936">
            <v:shape id="_x0000_s1027" style="position:absolute;left:2088;top:11991;width:4728;height:12;mso-position-horizontal:absolute;mso-position-vertical:absolute" coordsize="4728,12" path="m,l4728,12e" filled="f" strokeweight="2.5pt">
              <v:path arrowok="t"/>
            </v:shape>
            <v:shape id="_x0000_s1028" style="position:absolute;left:6816;top:11991;width:1;height:1581;mso-position-horizontal:absolute;mso-position-vertical:absolute" coordsize="1,1581" path="m,l,1581e" filled="f" strokeweight="2.5pt">
              <v:path arrowok="t"/>
            </v:shape>
            <v:shape id="_x0000_s1029" style="position:absolute;left:6012;top:9636;width:1;height:2364;mso-position-horizontal:absolute;mso-position-vertical:absolute" coordsize="1,2364" path="m,l,2364e" filled="f" strokeweight="2.5pt">
              <v:path arrowok="t"/>
            </v:shape>
            <v:shape id="_x0000_s1030" style="position:absolute;left:6840;top:12000;width:1548;height:1;mso-position-horizontal:absolute;mso-position-vertical:absolute" coordsize="1548,1" path="m,l1548,e" filled="f" strokeweight="2.5pt">
              <v:path arrowok="t"/>
            </v:shape>
            <v:shape id="_x0000_s1031" style="position:absolute;left:8388;top:11208;width:12;height:789;mso-position-horizontal:absolute;mso-position-vertical:absolute" coordsize="12,789" path="m,l12,789e" filled="f" strokeweight="2.5pt">
              <v:path arrowok="t"/>
            </v:shape>
            <v:shape id="_x0000_s1032" style="position:absolute;left:8400;top:11208;width:780;height:12;mso-position-horizontal:absolute;mso-position-vertical:absolute" coordsize="780,12" path="m,12l780,e" filled="f" strokeweight="2.5pt">
              <v:path arrowok="t"/>
            </v:shape>
          </v:group>
        </w:pict>
      </w:r>
      <w:r w:rsidRPr="007727AB">
        <w:pict>
          <v:shape id="_x0000_i1028" type="#_x0000_t75" style="width:415.2pt;height:243.6pt">
            <v:imagedata r:id="rId8" o:title=""/>
          </v:shape>
        </w:pict>
      </w:r>
    </w:p>
    <w:p w:rsidR="00E537D2" w:rsidRPr="007727AB" w:rsidRDefault="00E537D2" w:rsidP="00E537D2">
      <w:pPr>
        <w:spacing w:line="276" w:lineRule="auto"/>
        <w:jc w:val="both"/>
      </w:pPr>
    </w:p>
    <w:p w:rsidR="00E537D2" w:rsidRPr="007727AB" w:rsidRDefault="00E537D2" w:rsidP="00E537D2">
      <w:pPr>
        <w:spacing w:line="276" w:lineRule="auto"/>
        <w:jc w:val="both"/>
      </w:pPr>
      <w:r>
        <w:t>4</w:t>
      </w:r>
      <w:r w:rsidRPr="007727AB">
        <w:t xml:space="preserve">. attēls. LKS-92 25x25 kvadrātu tīkla sadalījums četrās teritorijās. </w:t>
      </w:r>
    </w:p>
    <w:p w:rsidR="00E537D2" w:rsidRPr="007727AB" w:rsidRDefault="00E537D2" w:rsidP="00E537D2">
      <w:pPr>
        <w:spacing w:line="276" w:lineRule="auto"/>
        <w:jc w:val="both"/>
        <w:rPr>
          <w:bCs/>
        </w:rPr>
      </w:pPr>
    </w:p>
    <w:p w:rsidR="00E537D2" w:rsidRPr="007727AB" w:rsidRDefault="00E537D2" w:rsidP="00E537D2">
      <w:pPr>
        <w:pStyle w:val="NormalWeb"/>
        <w:spacing w:before="0" w:beforeAutospacing="0" w:after="0" w:line="276" w:lineRule="auto"/>
        <w:ind w:firstLine="360"/>
        <w:jc w:val="both"/>
        <w:rPr>
          <w:bCs/>
          <w:lang w:val="lv-LV"/>
        </w:rPr>
      </w:pPr>
      <w:r w:rsidRPr="007727AB">
        <w:rPr>
          <w:bCs/>
          <w:lang w:val="lv-LV"/>
        </w:rPr>
        <w:t>Atšķirībā no citām sikspārņu monitoringa apakšprogrammām, monitoringa veicējiem ne tikai jāprot atrast un atpazīt sikspārņu sugas, bet arī jābūt zināmai spējai komunicēt ar pagrabu īpašniekiem. Brīvprātīgo novērotāju apmācībai, kā arī atgriezeniskās saites nodrošināšanai starp programmas koordinatoriem un veicējiem divas reizes gadā (novembrī un aprīlī) organizējami semināri (novembrī – ar praktisku dalībnieku apmācību dabā, aprīlī – kā kopsavilkums par ziemā paveikto, pieredzes apmaiņa utt.).</w:t>
      </w:r>
    </w:p>
    <w:p w:rsidR="00E537D2" w:rsidRPr="007727AB" w:rsidRDefault="00E537D2" w:rsidP="00E537D2">
      <w:pPr>
        <w:pStyle w:val="NormalWeb"/>
        <w:spacing w:before="0" w:beforeAutospacing="0" w:after="0" w:line="276" w:lineRule="auto"/>
        <w:ind w:firstLine="360"/>
        <w:jc w:val="both"/>
        <w:rPr>
          <w:bCs/>
          <w:lang w:val="lv-LV"/>
        </w:rPr>
      </w:pPr>
      <w:r w:rsidRPr="007727AB">
        <w:rPr>
          <w:bCs/>
          <w:lang w:val="lv-LV"/>
        </w:rPr>
        <w:t>Izvēloties sikspārņu apdzīvotos pagrabus pastāvīgām monitoringa uzskaitēm, jāņem vērā sekojoši apstākļi:</w:t>
      </w:r>
    </w:p>
    <w:p w:rsidR="00E537D2" w:rsidRPr="007727AB" w:rsidRDefault="00E537D2" w:rsidP="00E537D2">
      <w:pPr>
        <w:pStyle w:val="NormalWeb"/>
        <w:numPr>
          <w:ilvl w:val="0"/>
          <w:numId w:val="6"/>
        </w:numPr>
        <w:spacing w:before="0" w:beforeAutospacing="0" w:after="0" w:line="276" w:lineRule="auto"/>
        <w:jc w:val="both"/>
        <w:rPr>
          <w:bCs/>
          <w:lang w:val="lv-LV"/>
        </w:rPr>
      </w:pPr>
      <w:r w:rsidRPr="007727AB">
        <w:rPr>
          <w:bCs/>
          <w:lang w:val="lv-LV"/>
        </w:rPr>
        <w:t>sikspārņu klātbūtne pagrabā (tiešie novērojumi vai pagraba saimnieka ziņojums par regulāri novērotiem ziemojošiem dzīvniekiem),</w:t>
      </w:r>
    </w:p>
    <w:p w:rsidR="00E537D2" w:rsidRPr="007727AB" w:rsidRDefault="00E537D2" w:rsidP="00E537D2">
      <w:pPr>
        <w:pStyle w:val="NormalWeb"/>
        <w:numPr>
          <w:ilvl w:val="0"/>
          <w:numId w:val="6"/>
        </w:numPr>
        <w:spacing w:before="0" w:beforeAutospacing="0" w:after="0" w:line="276" w:lineRule="auto"/>
        <w:jc w:val="both"/>
        <w:rPr>
          <w:bCs/>
          <w:lang w:val="lv-LV"/>
        </w:rPr>
      </w:pPr>
      <w:r w:rsidRPr="007727AB">
        <w:rPr>
          <w:bCs/>
          <w:lang w:val="lv-LV"/>
        </w:rPr>
        <w:t>jānovērtē (sarunās ar īpašnieku u.tml.), vai pagrabs tiks arī turpmāk uzturēts, un vai būs iespējams to apsekot (īpašnieka piekrišana, jautājums, vai īpašnieks dzīvo uz vietas)</w:t>
      </w:r>
    </w:p>
    <w:p w:rsidR="00E537D2" w:rsidRPr="007727AB" w:rsidRDefault="00E537D2" w:rsidP="00E537D2">
      <w:pPr>
        <w:pStyle w:val="NormalWeb"/>
        <w:numPr>
          <w:ilvl w:val="0"/>
          <w:numId w:val="6"/>
        </w:numPr>
        <w:spacing w:before="0" w:beforeAutospacing="0" w:after="0" w:line="276" w:lineRule="auto"/>
        <w:jc w:val="both"/>
        <w:rPr>
          <w:bCs/>
          <w:lang w:val="lv-LV"/>
        </w:rPr>
      </w:pPr>
      <w:r w:rsidRPr="007727AB">
        <w:rPr>
          <w:bCs/>
          <w:lang w:val="lv-LV"/>
        </w:rPr>
        <w:t>nebūtu vēlams balstīt uzskaites gk. uz pamestiem pagrabiem, kaut gan nav jāizvairās no to apsekošanas.</w:t>
      </w:r>
    </w:p>
    <w:p w:rsidR="00E537D2" w:rsidRPr="007727AB" w:rsidRDefault="00E537D2" w:rsidP="00E537D2">
      <w:pPr>
        <w:pStyle w:val="NormalWeb"/>
        <w:spacing w:before="0" w:beforeAutospacing="0" w:after="0" w:line="276" w:lineRule="auto"/>
        <w:ind w:firstLine="360"/>
        <w:jc w:val="both"/>
        <w:rPr>
          <w:bCs/>
          <w:lang w:val="lv-LV"/>
        </w:rPr>
      </w:pPr>
      <w:r w:rsidRPr="007727AB">
        <w:rPr>
          <w:bCs/>
          <w:lang w:val="lv-LV"/>
        </w:rPr>
        <w:t>Gadījumos, ja pagrabu īpašnieks nedzīvo pastāvīgi uz vietas, bet ir ar mieru, ka viņa pagrabā tiek veiktas uzskaites, vēlams noskaidrot viņa kontakttelefonu vai e-pastu, lai varētu iepriekš saskaņot uzskaites laiku.</w:t>
      </w:r>
    </w:p>
    <w:p w:rsidR="00E537D2" w:rsidRDefault="00E537D2" w:rsidP="00E537D2">
      <w:pPr>
        <w:pStyle w:val="NormalWeb"/>
        <w:spacing w:before="0" w:beforeAutospacing="0" w:after="0" w:line="276" w:lineRule="auto"/>
        <w:ind w:firstLine="360"/>
        <w:jc w:val="both"/>
        <w:rPr>
          <w:bCs/>
          <w:lang w:val="lv-LV"/>
        </w:rPr>
      </w:pPr>
      <w:r w:rsidRPr="007727AB">
        <w:rPr>
          <w:bCs/>
          <w:lang w:val="lv-LV"/>
        </w:rPr>
        <w:t xml:space="preserve">Iekārtojot jaunu parauglaukumu, jāprecizē kartē un jāiesniedz uzskaišu koordinatoram parauglaukuma robežas un visu reģistrēto pagrabu atrašanās vietas. Parauglaukumu numerācija veidojama atbilstoši LKS-92 25 km kvadrātu numerācijai (3243 u.tml.), tai pievienojot mazā centrālā kvadrāta nr. (3243-33 u.tml.). Pirmajā gadā jāveic arī rūpīga apsekoto pagrabu aprakstīšana, lai varētu novērtēt vēlākās izmaiņas pagrabos. Jāreģistrē sekojoši pagrabu parametri: </w:t>
      </w:r>
    </w:p>
    <w:p w:rsidR="00E537D2" w:rsidRDefault="00E537D2" w:rsidP="00E537D2">
      <w:pPr>
        <w:pStyle w:val="NormalWeb"/>
        <w:numPr>
          <w:ilvl w:val="0"/>
          <w:numId w:val="9"/>
        </w:numPr>
        <w:spacing w:before="0" w:beforeAutospacing="0" w:after="0" w:line="276" w:lineRule="auto"/>
        <w:jc w:val="both"/>
        <w:rPr>
          <w:bCs/>
          <w:lang w:val="lv-LV"/>
        </w:rPr>
      </w:pPr>
      <w:r w:rsidRPr="007727AB">
        <w:rPr>
          <w:bCs/>
          <w:lang w:val="lv-LV"/>
        </w:rPr>
        <w:t xml:space="preserve">pagraba novietojums (zem kādas ēkas vai atsevišķa būve), </w:t>
      </w:r>
    </w:p>
    <w:p w:rsidR="00E537D2" w:rsidRDefault="00E537D2" w:rsidP="00E537D2">
      <w:pPr>
        <w:pStyle w:val="NormalWeb"/>
        <w:numPr>
          <w:ilvl w:val="0"/>
          <w:numId w:val="9"/>
        </w:numPr>
        <w:spacing w:before="0" w:beforeAutospacing="0" w:after="0" w:line="276" w:lineRule="auto"/>
        <w:jc w:val="both"/>
        <w:rPr>
          <w:bCs/>
          <w:lang w:val="lv-LV"/>
        </w:rPr>
      </w:pPr>
      <w:r w:rsidRPr="007727AB">
        <w:rPr>
          <w:bCs/>
          <w:lang w:val="lv-LV"/>
        </w:rPr>
        <w:t>atsevišķi novietotajiem pagrabiem – vai tiem ir/nav speciāli uzcelta jumta virsbūve</w:t>
      </w:r>
      <w:r>
        <w:rPr>
          <w:bCs/>
          <w:lang w:val="lv-LV"/>
        </w:rPr>
        <w:t>,</w:t>
      </w:r>
    </w:p>
    <w:p w:rsidR="00E537D2" w:rsidRDefault="00E537D2" w:rsidP="00E537D2">
      <w:pPr>
        <w:pStyle w:val="NormalWeb"/>
        <w:numPr>
          <w:ilvl w:val="0"/>
          <w:numId w:val="9"/>
        </w:numPr>
        <w:spacing w:before="0" w:beforeAutospacing="0" w:after="0" w:line="276" w:lineRule="auto"/>
        <w:jc w:val="both"/>
        <w:rPr>
          <w:bCs/>
          <w:lang w:val="lv-LV"/>
        </w:rPr>
      </w:pPr>
      <w:r w:rsidRPr="007727AB">
        <w:rPr>
          <w:bCs/>
          <w:lang w:val="lv-LV"/>
        </w:rPr>
        <w:t xml:space="preserve">pagraba vismaz aptuveni izmēri (ja pagrabam ir vairākas telpas, to norāda katrai telpai atsevišķi), </w:t>
      </w:r>
    </w:p>
    <w:p w:rsidR="00E537D2" w:rsidRDefault="00E537D2" w:rsidP="00E537D2">
      <w:pPr>
        <w:pStyle w:val="NormalWeb"/>
        <w:numPr>
          <w:ilvl w:val="0"/>
          <w:numId w:val="9"/>
        </w:numPr>
        <w:spacing w:before="0" w:beforeAutospacing="0" w:after="0" w:line="276" w:lineRule="auto"/>
        <w:jc w:val="both"/>
        <w:rPr>
          <w:bCs/>
          <w:lang w:val="lv-LV"/>
        </w:rPr>
      </w:pPr>
      <w:r w:rsidRPr="007727AB">
        <w:rPr>
          <w:bCs/>
          <w:lang w:val="lv-LV"/>
        </w:rPr>
        <w:t>vai pagrabam ir/nav slēgta priekštelpa vai kāpņu tel</w:t>
      </w:r>
      <w:r>
        <w:rPr>
          <w:bCs/>
          <w:lang w:val="lv-LV"/>
        </w:rPr>
        <w:t>pa (tādai izmēri nav jānorāda),</w:t>
      </w:r>
    </w:p>
    <w:p w:rsidR="00E537D2" w:rsidRDefault="00E537D2" w:rsidP="00E537D2">
      <w:pPr>
        <w:pStyle w:val="NormalWeb"/>
        <w:numPr>
          <w:ilvl w:val="0"/>
          <w:numId w:val="9"/>
        </w:numPr>
        <w:spacing w:before="0" w:beforeAutospacing="0" w:after="0" w:line="276" w:lineRule="auto"/>
        <w:jc w:val="both"/>
        <w:rPr>
          <w:bCs/>
          <w:lang w:val="lv-LV"/>
        </w:rPr>
      </w:pPr>
      <w:r w:rsidRPr="007727AB">
        <w:rPr>
          <w:bCs/>
          <w:lang w:val="lv-LV"/>
        </w:rPr>
        <w:t xml:space="preserve">sikspārņu iekļūšanas iespējas pagrabā (ir/nav lūkas, vai tās ziemas laikā ir aizvērtas; durvju blīvums), </w:t>
      </w:r>
    </w:p>
    <w:p w:rsidR="00E537D2" w:rsidRDefault="00E537D2" w:rsidP="00E537D2">
      <w:pPr>
        <w:pStyle w:val="NormalWeb"/>
        <w:numPr>
          <w:ilvl w:val="0"/>
          <w:numId w:val="9"/>
        </w:numPr>
        <w:spacing w:before="0" w:beforeAutospacing="0" w:after="0" w:line="276" w:lineRule="auto"/>
        <w:jc w:val="both"/>
        <w:rPr>
          <w:bCs/>
          <w:lang w:val="lv-LV"/>
        </w:rPr>
      </w:pPr>
      <w:r w:rsidRPr="007727AB">
        <w:rPr>
          <w:bCs/>
          <w:lang w:val="lv-LV"/>
        </w:rPr>
        <w:t xml:space="preserve">sienu un griestu materiāls (akmeņi, ķieģeļi, betons u.c.), </w:t>
      </w:r>
    </w:p>
    <w:p w:rsidR="00E537D2" w:rsidRDefault="00E537D2" w:rsidP="00E537D2">
      <w:pPr>
        <w:pStyle w:val="NormalWeb"/>
        <w:numPr>
          <w:ilvl w:val="0"/>
          <w:numId w:val="9"/>
        </w:numPr>
        <w:spacing w:before="0" w:beforeAutospacing="0" w:after="0" w:line="276" w:lineRule="auto"/>
        <w:jc w:val="both"/>
        <w:rPr>
          <w:bCs/>
          <w:lang w:val="lv-LV"/>
        </w:rPr>
      </w:pPr>
      <w:r w:rsidRPr="007727AB">
        <w:rPr>
          <w:bCs/>
          <w:lang w:val="lv-LV"/>
        </w:rPr>
        <w:t xml:space="preserve">kopējais spraugveida paslēptuvju skaits (nav, 1-10, &gt;10), </w:t>
      </w:r>
    </w:p>
    <w:p w:rsidR="00E537D2" w:rsidRDefault="00E537D2" w:rsidP="00E537D2">
      <w:pPr>
        <w:pStyle w:val="NormalWeb"/>
        <w:numPr>
          <w:ilvl w:val="0"/>
          <w:numId w:val="9"/>
        </w:numPr>
        <w:spacing w:before="0" w:beforeAutospacing="0" w:after="0" w:line="276" w:lineRule="auto"/>
        <w:jc w:val="both"/>
        <w:rPr>
          <w:bCs/>
          <w:lang w:val="lv-LV"/>
        </w:rPr>
      </w:pPr>
      <w:r w:rsidRPr="007727AB">
        <w:rPr>
          <w:bCs/>
          <w:lang w:val="lv-LV"/>
        </w:rPr>
        <w:t xml:space="preserve">elektriskā apgaismojuma klātbūtne (ir/nav), </w:t>
      </w:r>
    </w:p>
    <w:p w:rsidR="00E537D2" w:rsidRDefault="00E537D2" w:rsidP="00E537D2">
      <w:pPr>
        <w:pStyle w:val="NormalWeb"/>
        <w:numPr>
          <w:ilvl w:val="0"/>
          <w:numId w:val="9"/>
        </w:numPr>
        <w:spacing w:before="0" w:beforeAutospacing="0" w:after="0" w:line="276" w:lineRule="auto"/>
        <w:jc w:val="both"/>
        <w:rPr>
          <w:bCs/>
          <w:lang w:val="lv-LV"/>
        </w:rPr>
      </w:pPr>
      <w:r w:rsidRPr="007727AB">
        <w:rPr>
          <w:bCs/>
          <w:lang w:val="lv-LV"/>
        </w:rPr>
        <w:t xml:space="preserve">atklāts ūdens uz grīdas (ir/nav). </w:t>
      </w:r>
    </w:p>
    <w:p w:rsidR="00E537D2" w:rsidRPr="007727AB" w:rsidRDefault="00E537D2" w:rsidP="00E537D2">
      <w:pPr>
        <w:pStyle w:val="NormalWeb"/>
        <w:spacing w:before="0" w:beforeAutospacing="0" w:after="0" w:line="276" w:lineRule="auto"/>
        <w:ind w:firstLine="360"/>
        <w:jc w:val="both"/>
        <w:rPr>
          <w:bCs/>
          <w:lang w:val="lv-LV"/>
        </w:rPr>
      </w:pPr>
      <w:r w:rsidRPr="007727AB">
        <w:rPr>
          <w:bCs/>
          <w:lang w:val="lv-LV"/>
        </w:rPr>
        <w:t>Sarunās ar īpašnieku vēlams noskaidrot arī, cik aptuveni bieži pagrabs ziemas laikā tiek apmeklēts (1x dienā, 1x divās – trīs dienās, 1x nedēļā u.tml.). Pēc monitoringa pirmā gada metodikas aprobācijas paredzēts izveidot arī novērotājiem ērti aizpildāmas parauglaukuma un pagrabu apraksta anketas (elektroniski un papīra formā).</w:t>
      </w:r>
    </w:p>
    <w:p w:rsidR="00E537D2" w:rsidRPr="007727AB" w:rsidRDefault="00E537D2" w:rsidP="00E537D2">
      <w:pPr>
        <w:pStyle w:val="NormalWeb"/>
        <w:spacing w:before="0" w:beforeAutospacing="0" w:after="0" w:line="276" w:lineRule="auto"/>
        <w:jc w:val="both"/>
        <w:rPr>
          <w:bCs/>
          <w:lang w:val="lv-LV"/>
        </w:rPr>
      </w:pPr>
    </w:p>
    <w:p w:rsidR="00E537D2" w:rsidRPr="00E45AA3" w:rsidRDefault="00956011" w:rsidP="00E537D2">
      <w:pPr>
        <w:pStyle w:val="Mon3"/>
        <w:spacing w:line="276" w:lineRule="auto"/>
        <w:jc w:val="both"/>
        <w:rPr>
          <w:sz w:val="28"/>
          <w:szCs w:val="28"/>
        </w:rPr>
      </w:pPr>
      <w:r>
        <w:rPr>
          <w:sz w:val="28"/>
          <w:szCs w:val="28"/>
        </w:rPr>
        <w:t>2</w:t>
      </w:r>
      <w:r w:rsidR="00E45AA3" w:rsidRPr="00E45AA3">
        <w:rPr>
          <w:sz w:val="28"/>
          <w:szCs w:val="28"/>
        </w:rPr>
        <w:t xml:space="preserve">. </w:t>
      </w:r>
      <w:r w:rsidR="00E537D2" w:rsidRPr="00E45AA3">
        <w:rPr>
          <w:sz w:val="28"/>
          <w:szCs w:val="28"/>
        </w:rPr>
        <w:t>Parametri</w:t>
      </w:r>
    </w:p>
    <w:p w:rsidR="00E537D2" w:rsidRPr="007727AB" w:rsidRDefault="00E537D2" w:rsidP="00E537D2">
      <w:pPr>
        <w:pStyle w:val="NormalWeb"/>
        <w:numPr>
          <w:ilvl w:val="0"/>
          <w:numId w:val="7"/>
        </w:numPr>
        <w:spacing w:before="0" w:beforeAutospacing="0" w:after="0" w:line="276" w:lineRule="auto"/>
        <w:jc w:val="both"/>
        <w:rPr>
          <w:bCs/>
          <w:lang w:val="lv-LV"/>
        </w:rPr>
      </w:pPr>
      <w:r w:rsidRPr="007727AB">
        <w:rPr>
          <w:bCs/>
          <w:lang w:val="lv-LV"/>
        </w:rPr>
        <w:t>Sikspārņu sugas, skaits katrā apsekotajā mītnē;</w:t>
      </w:r>
    </w:p>
    <w:p w:rsidR="00E537D2" w:rsidRPr="007727AB" w:rsidRDefault="00E537D2" w:rsidP="00E537D2">
      <w:pPr>
        <w:pStyle w:val="NormalWeb"/>
        <w:numPr>
          <w:ilvl w:val="0"/>
          <w:numId w:val="7"/>
        </w:numPr>
        <w:spacing w:before="0" w:beforeAutospacing="0" w:after="0" w:line="276" w:lineRule="auto"/>
        <w:jc w:val="both"/>
        <w:rPr>
          <w:bCs/>
          <w:lang w:val="lv-LV"/>
        </w:rPr>
      </w:pPr>
      <w:r w:rsidRPr="007727AB">
        <w:rPr>
          <w:bCs/>
          <w:lang w:val="lv-LV"/>
        </w:rPr>
        <w:t>Kopējais pagrabu skaits parauglaukumā (ieskaitot dažādu iemeslu dēļ neapsekotos – saimnieks nelaiž iekšā, nav mājās u.tml.)</w:t>
      </w:r>
      <w:r>
        <w:rPr>
          <w:bCs/>
          <w:lang w:val="lv-LV"/>
        </w:rPr>
        <w:t>;</w:t>
      </w:r>
    </w:p>
    <w:p w:rsidR="00E537D2" w:rsidRPr="007727AB" w:rsidRDefault="00E537D2" w:rsidP="00E537D2">
      <w:pPr>
        <w:pStyle w:val="NormalWeb"/>
        <w:numPr>
          <w:ilvl w:val="0"/>
          <w:numId w:val="7"/>
        </w:numPr>
        <w:spacing w:before="0" w:beforeAutospacing="0" w:after="0" w:line="276" w:lineRule="auto"/>
        <w:jc w:val="both"/>
        <w:rPr>
          <w:bCs/>
          <w:lang w:val="lv-LV"/>
        </w:rPr>
      </w:pPr>
      <w:r w:rsidRPr="007727AB">
        <w:rPr>
          <w:bCs/>
          <w:lang w:val="lv-LV"/>
        </w:rPr>
        <w:t>Apsekoto pagrabu skaits (ieskaitot sikspārņu neapdzīvotos)</w:t>
      </w:r>
      <w:r>
        <w:rPr>
          <w:bCs/>
          <w:lang w:val="lv-LV"/>
        </w:rPr>
        <w:t>;</w:t>
      </w:r>
    </w:p>
    <w:p w:rsidR="00E537D2" w:rsidRPr="007727AB" w:rsidRDefault="00E537D2" w:rsidP="00E537D2">
      <w:pPr>
        <w:pStyle w:val="NormalWeb"/>
        <w:numPr>
          <w:ilvl w:val="0"/>
          <w:numId w:val="7"/>
        </w:numPr>
        <w:spacing w:before="0" w:beforeAutospacing="0" w:after="0" w:line="276" w:lineRule="auto"/>
        <w:jc w:val="both"/>
        <w:rPr>
          <w:bCs/>
          <w:lang w:val="lv-LV"/>
        </w:rPr>
      </w:pPr>
      <w:r w:rsidRPr="007727AB">
        <w:rPr>
          <w:bCs/>
          <w:lang w:val="lv-LV"/>
        </w:rPr>
        <w:t>Sikspārņu apdzīvoto pagrabu skaits</w:t>
      </w:r>
      <w:r>
        <w:rPr>
          <w:bCs/>
          <w:lang w:val="lv-LV"/>
        </w:rPr>
        <w:t>;</w:t>
      </w:r>
    </w:p>
    <w:p w:rsidR="00E537D2" w:rsidRPr="00956011" w:rsidRDefault="00E537D2" w:rsidP="00E537D2">
      <w:pPr>
        <w:pStyle w:val="NormalWeb"/>
        <w:numPr>
          <w:ilvl w:val="0"/>
          <w:numId w:val="7"/>
        </w:numPr>
        <w:spacing w:before="0" w:beforeAutospacing="0" w:after="0" w:line="276" w:lineRule="auto"/>
        <w:jc w:val="both"/>
        <w:rPr>
          <w:bCs/>
          <w:lang w:val="lv-LV"/>
        </w:rPr>
      </w:pPr>
      <w:r w:rsidRPr="007727AB">
        <w:rPr>
          <w:bCs/>
          <w:lang w:val="lv-LV"/>
        </w:rPr>
        <w:t>Izmaiņas mītnēs, kuras var ietekmēt uzskaites rezultātus (pagrabu pārbūve, pamešana, izsalšana u.c.)</w:t>
      </w:r>
      <w:r>
        <w:rPr>
          <w:bCs/>
          <w:lang w:val="lv-LV"/>
        </w:rPr>
        <w:t>.</w:t>
      </w:r>
    </w:p>
    <w:p w:rsidR="00E537D2" w:rsidRPr="00E45AA3" w:rsidRDefault="00956011" w:rsidP="00E537D2">
      <w:pPr>
        <w:pStyle w:val="Mon3"/>
        <w:spacing w:line="276" w:lineRule="auto"/>
        <w:jc w:val="both"/>
        <w:rPr>
          <w:sz w:val="28"/>
          <w:szCs w:val="28"/>
        </w:rPr>
      </w:pPr>
      <w:r>
        <w:rPr>
          <w:sz w:val="28"/>
          <w:szCs w:val="28"/>
        </w:rPr>
        <w:t>3</w:t>
      </w:r>
      <w:r w:rsidR="00E45AA3" w:rsidRPr="00E45AA3">
        <w:rPr>
          <w:sz w:val="28"/>
          <w:szCs w:val="28"/>
        </w:rPr>
        <w:t xml:space="preserve">. </w:t>
      </w:r>
      <w:r w:rsidR="00E537D2" w:rsidRPr="00E45AA3">
        <w:rPr>
          <w:sz w:val="28"/>
          <w:szCs w:val="28"/>
        </w:rPr>
        <w:t xml:space="preserve">Uzskaišu metodika </w:t>
      </w:r>
    </w:p>
    <w:p w:rsidR="00E537D2" w:rsidRPr="007727AB" w:rsidRDefault="00E537D2" w:rsidP="00E537D2">
      <w:pPr>
        <w:pStyle w:val="NormalWeb"/>
        <w:spacing w:before="0" w:beforeAutospacing="0" w:after="0" w:line="276" w:lineRule="auto"/>
        <w:jc w:val="both"/>
        <w:rPr>
          <w:bCs/>
          <w:lang w:val="lv-LV"/>
        </w:rPr>
      </w:pPr>
      <w:r w:rsidRPr="007727AB">
        <w:rPr>
          <w:bCs/>
          <w:lang w:val="lv-LV"/>
        </w:rPr>
        <w:tab/>
        <w:t>Uzskaites veic pieredzējuši sikspārņu eksperti vai, galvenokārt, apmācīti brīvprātīgie novērotāji. Katrā parauglaukumā veicama viena vizuāla ziemojošo</w:t>
      </w:r>
      <w:r>
        <w:rPr>
          <w:bCs/>
          <w:lang w:val="lv-LV"/>
        </w:rPr>
        <w:t xml:space="preserve"> sikspārņu uzskaite laikā no 1.decembra līdz 15.</w:t>
      </w:r>
      <w:r w:rsidRPr="007727AB">
        <w:rPr>
          <w:bCs/>
          <w:lang w:val="lv-LV"/>
        </w:rPr>
        <w:t>martam (Kurzemē, atkarībā no sezonas, vēlams uzskaites pabeigt ātrāk, līdz februāra beigām, savukārt Latvijas austrumu daļā, pieturoties pastāvīgai sniega segai, atsevišķas sezonas uzskaites var veikt līdz marta beigām, jo sikspārņu masveida pārvietošanās šādos apstākļos ir maz ticama). Gados, kad līdz decembra sākumam vēl nav iestājies ilgāks sala periods, uzskaites vēlams sākt vēlāk, tikai kad temperatūra vairākas dienas nokrītas zem 0</w:t>
      </w:r>
      <w:r w:rsidRPr="007727AB">
        <w:rPr>
          <w:bCs/>
          <w:vertAlign w:val="superscript"/>
          <w:lang w:val="lv-LV"/>
        </w:rPr>
        <w:t>0</w:t>
      </w:r>
      <w:r w:rsidRPr="007727AB">
        <w:rPr>
          <w:bCs/>
          <w:lang w:val="lv-LV"/>
        </w:rPr>
        <w:t>C. Parauglaukumus iespēju robežās vēlams apsekot katru gadu vienā un tajā pašā sezonas laikā. Lai izvairītos no iespējamas sikspārņu pārlidošanas no mītnes uz mītni, kā arī lai mazinātu transporta izdevumus, parauglaukumu vēlams apsekot vienas dienas laikā, ja vien tajā iekļauto pagrabu skaits nav pārāk liels vienas dienas uzskaitēm.</w:t>
      </w:r>
    </w:p>
    <w:p w:rsidR="00E537D2" w:rsidRPr="007727AB" w:rsidRDefault="00E537D2" w:rsidP="00E537D2">
      <w:pPr>
        <w:pStyle w:val="NormalWeb"/>
        <w:spacing w:before="0" w:beforeAutospacing="0" w:after="0" w:line="276" w:lineRule="auto"/>
        <w:jc w:val="both"/>
        <w:rPr>
          <w:bCs/>
          <w:lang w:val="lv-LV"/>
        </w:rPr>
      </w:pPr>
      <w:r w:rsidRPr="007727AB">
        <w:rPr>
          <w:bCs/>
          <w:lang w:val="lv-LV"/>
        </w:rPr>
        <w:tab/>
        <w:t xml:space="preserve">Uzskaite veicama tikai izmantojot elektrisku apgaismojumu (kabatas lukturus); izmantojami lukturi ar fokusējamu gaismas staru, kas ļauj ieskatīties dziļi šaurās plaisveida slēptuvēs. Uzskaites laikā uzmanīgi jāpārmeklē katra mītne, pārmeklējot visas potenciālās sikspārņu paslēptuves. Lai izvairītos no novērotāja izraisīta traucējuma, uzskaite jāveic cik iespējams ātri un ievērojot klusumu. Sikspārņu sugas nosakāmas tikai vizuāli, tos fiziski neaiztiekot un nemodinot. Gadījumos, kad sugu nav iespējams noteikt, dzīvniekus reģistrē attiecīgi kategorijā “nenoteiktas sugas sikspārnis”. Gadījumos, ja nepieredzējušam novērotājam ir aizdomas uz retas sugas klātbūtni, vēlams dzīvnieku </w:t>
      </w:r>
      <w:r w:rsidRPr="007727AB">
        <w:rPr>
          <w:bCs/>
          <w:lang w:val="lv-LV"/>
        </w:rPr>
        <w:pgNum/>
        <w:t>ofotografēt. Atrasti sikspārņu līķīši ievācami, reģistrējot sugu, atrašanas datumu, apstākļus un potenciālo bojāejas cēloni, un uzglabājami saldētā veidā vai fiksēti 70% spirtā, līdz to nogādāšanai programmas koordinatoram.</w:t>
      </w:r>
    </w:p>
    <w:p w:rsidR="00E537D2" w:rsidRPr="007727AB" w:rsidRDefault="00E537D2" w:rsidP="00E537D2">
      <w:pPr>
        <w:pStyle w:val="NormalWeb"/>
        <w:spacing w:before="0" w:beforeAutospacing="0" w:after="0" w:line="276" w:lineRule="auto"/>
        <w:jc w:val="both"/>
        <w:rPr>
          <w:bCs/>
        </w:rPr>
      </w:pPr>
    </w:p>
    <w:p w:rsidR="00E537D2" w:rsidRPr="00E45AA3" w:rsidRDefault="00956011" w:rsidP="00E537D2">
      <w:pPr>
        <w:pStyle w:val="Mon3"/>
        <w:spacing w:line="276" w:lineRule="auto"/>
        <w:jc w:val="both"/>
        <w:rPr>
          <w:sz w:val="28"/>
          <w:szCs w:val="28"/>
        </w:rPr>
      </w:pPr>
      <w:r>
        <w:rPr>
          <w:sz w:val="28"/>
          <w:szCs w:val="28"/>
        </w:rPr>
        <w:t>4</w:t>
      </w:r>
      <w:r w:rsidR="00E45AA3" w:rsidRPr="00E45AA3">
        <w:rPr>
          <w:sz w:val="28"/>
          <w:szCs w:val="28"/>
        </w:rPr>
        <w:t xml:space="preserve">. </w:t>
      </w:r>
      <w:r w:rsidR="00E537D2" w:rsidRPr="00E45AA3">
        <w:rPr>
          <w:sz w:val="28"/>
          <w:szCs w:val="28"/>
        </w:rPr>
        <w:t>Izmaksas</w:t>
      </w:r>
    </w:p>
    <w:p w:rsidR="00E537D2" w:rsidRPr="007727AB" w:rsidRDefault="00E537D2" w:rsidP="00E537D2">
      <w:pPr>
        <w:pStyle w:val="NormalWeb"/>
        <w:numPr>
          <w:ilvl w:val="0"/>
          <w:numId w:val="8"/>
        </w:numPr>
        <w:spacing w:before="0" w:beforeAutospacing="0" w:after="0" w:line="276" w:lineRule="auto"/>
        <w:jc w:val="both"/>
        <w:rPr>
          <w:bCs/>
          <w:lang w:val="lv-LV"/>
        </w:rPr>
      </w:pPr>
      <w:r w:rsidRPr="007727AB">
        <w:rPr>
          <w:bCs/>
          <w:lang w:val="lv-LV"/>
        </w:rPr>
        <w:t>Transporta izdevumi uzskaišu veicējiem. Precizējamas pirms katras sezonas, kad zināms, cik parauglaukumos vismaz potenciāli būs skaitītāji.</w:t>
      </w:r>
    </w:p>
    <w:p w:rsidR="00E537D2" w:rsidRPr="007727AB" w:rsidRDefault="00E537D2" w:rsidP="00E537D2">
      <w:pPr>
        <w:pStyle w:val="NormalWeb"/>
        <w:numPr>
          <w:ilvl w:val="0"/>
          <w:numId w:val="8"/>
        </w:numPr>
        <w:spacing w:before="0" w:beforeAutospacing="0" w:after="0" w:line="276" w:lineRule="auto"/>
        <w:jc w:val="both"/>
        <w:rPr>
          <w:bCs/>
          <w:lang w:val="sv-SE"/>
        </w:rPr>
      </w:pPr>
      <w:r w:rsidRPr="007727AB">
        <w:rPr>
          <w:bCs/>
          <w:lang w:val="sv-SE"/>
        </w:rPr>
        <w:t>Semināru izmaksas.</w:t>
      </w:r>
    </w:p>
    <w:p w:rsidR="00E537D2" w:rsidRPr="007727AB" w:rsidRDefault="00E537D2" w:rsidP="00E537D2">
      <w:pPr>
        <w:pStyle w:val="NormalWeb"/>
        <w:numPr>
          <w:ilvl w:val="0"/>
          <w:numId w:val="8"/>
        </w:numPr>
        <w:spacing w:before="0" w:beforeAutospacing="0" w:after="0" w:line="276" w:lineRule="auto"/>
        <w:jc w:val="both"/>
        <w:rPr>
          <w:bCs/>
          <w:lang w:val="sv-SE"/>
        </w:rPr>
      </w:pPr>
      <w:r w:rsidRPr="007727AB">
        <w:rPr>
          <w:bCs/>
          <w:lang w:val="sv-SE"/>
        </w:rPr>
        <w:t>Projekta koordinatora alga 2 mēn./gadā</w:t>
      </w:r>
      <w:r>
        <w:rPr>
          <w:bCs/>
          <w:lang w:val="sv-SE"/>
        </w:rPr>
        <w:t>.</w:t>
      </w:r>
    </w:p>
    <w:p w:rsidR="00E537D2" w:rsidRPr="007727AB" w:rsidRDefault="00E537D2" w:rsidP="00E537D2">
      <w:pPr>
        <w:spacing w:line="276" w:lineRule="auto"/>
        <w:jc w:val="both"/>
      </w:pPr>
    </w:p>
    <w:p w:rsidR="00E537D2" w:rsidRDefault="00E537D2" w:rsidP="00060AE8">
      <w:pPr>
        <w:spacing w:line="276" w:lineRule="auto"/>
      </w:pPr>
    </w:p>
    <w:sectPr w:rsidR="00E537D2" w:rsidSect="00B4110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TimesNewRoman">
    <w:altName w:val="Arial Unicode MS"/>
    <w:charset w:val="80"/>
    <w:family w:val="auto"/>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13C37"/>
    <w:multiLevelType w:val="hybridMultilevel"/>
    <w:tmpl w:val="7E7CBD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FF69B7"/>
    <w:multiLevelType w:val="hybridMultilevel"/>
    <w:tmpl w:val="37FE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A7A72"/>
    <w:multiLevelType w:val="hybridMultilevel"/>
    <w:tmpl w:val="7F0A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F7BED"/>
    <w:multiLevelType w:val="hybridMultilevel"/>
    <w:tmpl w:val="160E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65335"/>
    <w:multiLevelType w:val="hybridMultilevel"/>
    <w:tmpl w:val="49C69670"/>
    <w:lvl w:ilvl="0" w:tplc="95988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A84772"/>
    <w:multiLevelType w:val="hybridMultilevel"/>
    <w:tmpl w:val="39E80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A94A9B"/>
    <w:multiLevelType w:val="hybridMultilevel"/>
    <w:tmpl w:val="B5225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780169"/>
    <w:multiLevelType w:val="hybridMultilevel"/>
    <w:tmpl w:val="F446EC8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4D1B53BA"/>
    <w:multiLevelType w:val="hybridMultilevel"/>
    <w:tmpl w:val="AC9C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4"/>
  </w:num>
  <w:num w:numId="5">
    <w:abstractNumId w:val="3"/>
  </w:num>
  <w:num w:numId="6">
    <w:abstractNumId w:val="0"/>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0C73"/>
    <w:rsid w:val="000410D5"/>
    <w:rsid w:val="00060AE8"/>
    <w:rsid w:val="00440C73"/>
    <w:rsid w:val="005C4AA8"/>
    <w:rsid w:val="00845F42"/>
    <w:rsid w:val="008F5609"/>
    <w:rsid w:val="00956011"/>
    <w:rsid w:val="009E69FD"/>
    <w:rsid w:val="00A94DC2"/>
    <w:rsid w:val="00A96D6D"/>
    <w:rsid w:val="00AB1911"/>
    <w:rsid w:val="00B41105"/>
    <w:rsid w:val="00CC7442"/>
    <w:rsid w:val="00E45AA3"/>
    <w:rsid w:val="00E537D2"/>
    <w:rsid w:val="00ED31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40C73"/>
    <w:rPr>
      <w:rFonts w:ascii="Times New Roman" w:eastAsia="Times New Roman" w:hAnsi="Times New Roman"/>
      <w:sz w:val="24"/>
      <w:szCs w:val="24"/>
    </w:rPr>
  </w:style>
  <w:style w:type="paragraph" w:styleId="Heading4">
    <w:name w:val="heading 4"/>
    <w:basedOn w:val="Normal"/>
    <w:next w:val="Normal"/>
    <w:link w:val="Heading4Char"/>
    <w:qFormat/>
    <w:rsid w:val="00440C73"/>
    <w:pPr>
      <w:keepNext/>
      <w:jc w:val="both"/>
      <w:outlineLvl w:val="3"/>
    </w:pPr>
    <w:rPr>
      <w:bCs/>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440C73"/>
    <w:rPr>
      <w:rFonts w:ascii="Times New Roman" w:eastAsia="Times New Roman" w:hAnsi="Times New Roman" w:cs="Times New Roman"/>
      <w:bCs/>
      <w:i/>
      <w:iCs/>
      <w:lang w:val="lv-LV"/>
    </w:rPr>
  </w:style>
  <w:style w:type="paragraph" w:styleId="NormalWeb">
    <w:name w:val="Normal (Web)"/>
    <w:basedOn w:val="Normal"/>
    <w:rsid w:val="00440C73"/>
    <w:pPr>
      <w:spacing w:before="100" w:beforeAutospacing="1" w:after="119"/>
    </w:pPr>
    <w:rPr>
      <w:lang w:val="en-GB" w:eastAsia="en-US"/>
    </w:rPr>
  </w:style>
  <w:style w:type="paragraph" w:customStyle="1" w:styleId="Mon12">
    <w:name w:val="Mon1.2"/>
    <w:basedOn w:val="Mon2"/>
    <w:rsid w:val="00440C73"/>
    <w:rPr>
      <w:sz w:val="30"/>
    </w:rPr>
  </w:style>
  <w:style w:type="paragraph" w:customStyle="1" w:styleId="Mon1">
    <w:name w:val="Mon1"/>
    <w:basedOn w:val="Normal"/>
    <w:rsid w:val="00440C73"/>
    <w:pPr>
      <w:jc w:val="center"/>
    </w:pPr>
    <w:rPr>
      <w:b/>
      <w:sz w:val="32"/>
    </w:rPr>
  </w:style>
  <w:style w:type="paragraph" w:styleId="BodyText">
    <w:name w:val="Body Text"/>
    <w:basedOn w:val="Normal"/>
    <w:link w:val="BodyTextChar"/>
    <w:rsid w:val="00440C73"/>
    <w:pPr>
      <w:jc w:val="both"/>
    </w:pPr>
    <w:rPr>
      <w:bCs/>
      <w:sz w:val="20"/>
      <w:lang w:eastAsia="en-US"/>
    </w:rPr>
  </w:style>
  <w:style w:type="character" w:customStyle="1" w:styleId="BodyTextChar">
    <w:name w:val="Body Text Char"/>
    <w:link w:val="BodyText"/>
    <w:rsid w:val="00440C73"/>
    <w:rPr>
      <w:rFonts w:ascii="Times New Roman" w:eastAsia="Times New Roman" w:hAnsi="Times New Roman" w:cs="Times New Roman"/>
      <w:bCs/>
      <w:sz w:val="20"/>
      <w:lang w:val="lv-LV"/>
    </w:rPr>
  </w:style>
  <w:style w:type="character" w:styleId="Strong">
    <w:name w:val="Strong"/>
    <w:qFormat/>
    <w:rsid w:val="00440C73"/>
    <w:rPr>
      <w:b/>
      <w:bCs/>
    </w:rPr>
  </w:style>
  <w:style w:type="paragraph" w:customStyle="1" w:styleId="Mon2">
    <w:name w:val="Mon2"/>
    <w:basedOn w:val="Normal"/>
    <w:rsid w:val="00440C73"/>
    <w:pPr>
      <w:jc w:val="both"/>
    </w:pPr>
    <w:rPr>
      <w:b/>
      <w:sz w:val="28"/>
    </w:rPr>
  </w:style>
  <w:style w:type="paragraph" w:customStyle="1" w:styleId="Mon3">
    <w:name w:val="Mon3"/>
    <w:basedOn w:val="NormalWeb"/>
    <w:rsid w:val="00440C73"/>
    <w:pPr>
      <w:spacing w:before="0" w:beforeAutospacing="0" w:after="0"/>
    </w:pPr>
    <w:rPr>
      <w:b/>
      <w:iCs/>
      <w:lang w:val="lv-LV"/>
    </w:rPr>
  </w:style>
  <w:style w:type="paragraph" w:styleId="BalloonText">
    <w:name w:val="Balloon Text"/>
    <w:basedOn w:val="Normal"/>
    <w:link w:val="BalloonTextChar"/>
    <w:uiPriority w:val="99"/>
    <w:semiHidden/>
    <w:unhideWhenUsed/>
    <w:rsid w:val="00440C73"/>
    <w:rPr>
      <w:rFonts w:ascii="Lucida Grande" w:hAnsi="Lucida Grande" w:cs="Lucida Grande"/>
      <w:sz w:val="18"/>
      <w:szCs w:val="18"/>
    </w:rPr>
  </w:style>
  <w:style w:type="character" w:customStyle="1" w:styleId="BalloonTextChar">
    <w:name w:val="Balloon Text Char"/>
    <w:link w:val="BalloonText"/>
    <w:uiPriority w:val="99"/>
    <w:semiHidden/>
    <w:rsid w:val="00440C73"/>
    <w:rPr>
      <w:rFonts w:ascii="Lucida Grande" w:eastAsia="Times New Roman" w:hAnsi="Lucida Grande" w:cs="Lucida Grande"/>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9879</Words>
  <Characters>5632</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dc:creator>
  <cp:lastModifiedBy>AndrisS</cp:lastModifiedBy>
  <cp:revision>2</cp:revision>
  <dcterms:created xsi:type="dcterms:W3CDTF">2020-10-16T09:23:00Z</dcterms:created>
  <dcterms:modified xsi:type="dcterms:W3CDTF">2020-10-16T09:23:00Z</dcterms:modified>
</cp:coreProperties>
</file>