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75C0" w:rsidRDefault="002575C0" w:rsidP="00AC6577">
      <w:pPr>
        <w:jc w:val="center"/>
        <w:rPr>
          <w:b/>
          <w:sz w:val="36"/>
          <w:szCs w:val="36"/>
          <w:lang w:val="lv-LV"/>
        </w:rPr>
      </w:pPr>
      <w:bookmarkStart w:id="0" w:name="_GoBack"/>
      <w:bookmarkEnd w:id="0"/>
    </w:p>
    <w:p w:rsidR="002575C0" w:rsidRDefault="002575C0" w:rsidP="00AC6577">
      <w:pPr>
        <w:jc w:val="center"/>
        <w:rPr>
          <w:b/>
          <w:sz w:val="36"/>
          <w:szCs w:val="36"/>
          <w:lang w:val="lv-LV"/>
        </w:rPr>
      </w:pPr>
    </w:p>
    <w:p w:rsidR="002575C0" w:rsidRDefault="002575C0" w:rsidP="00AC6577">
      <w:pPr>
        <w:jc w:val="center"/>
        <w:rPr>
          <w:b/>
          <w:sz w:val="36"/>
          <w:szCs w:val="36"/>
          <w:lang w:val="lv-LV"/>
        </w:rPr>
      </w:pPr>
    </w:p>
    <w:p w:rsidR="002575C0" w:rsidRDefault="002575C0" w:rsidP="002575C0">
      <w:pPr>
        <w:rPr>
          <w:b/>
          <w:sz w:val="36"/>
          <w:szCs w:val="36"/>
          <w:lang w:val="lv-LV"/>
        </w:rPr>
      </w:pPr>
    </w:p>
    <w:p w:rsidR="002575C0" w:rsidRDefault="002575C0" w:rsidP="00AC6577">
      <w:pPr>
        <w:jc w:val="center"/>
        <w:rPr>
          <w:b/>
          <w:sz w:val="36"/>
          <w:szCs w:val="36"/>
          <w:lang w:val="lv-LV"/>
        </w:rPr>
      </w:pPr>
    </w:p>
    <w:p w:rsidR="002575C0" w:rsidRPr="002575C0" w:rsidRDefault="00AC6577" w:rsidP="00AC6577">
      <w:pPr>
        <w:jc w:val="center"/>
        <w:rPr>
          <w:b/>
          <w:sz w:val="36"/>
          <w:szCs w:val="36"/>
          <w:lang w:val="lv-LV"/>
        </w:rPr>
      </w:pPr>
      <w:r w:rsidRPr="002575C0">
        <w:rPr>
          <w:b/>
          <w:sz w:val="36"/>
          <w:szCs w:val="36"/>
          <w:lang w:val="lv-LV"/>
        </w:rPr>
        <w:t xml:space="preserve">Lielo plēsēju </w:t>
      </w:r>
      <w:r w:rsidR="002575C0">
        <w:rPr>
          <w:b/>
          <w:sz w:val="36"/>
          <w:szCs w:val="36"/>
          <w:lang w:val="lv-LV"/>
        </w:rPr>
        <w:t>– vilka (</w:t>
      </w:r>
      <w:r w:rsidR="002575C0" w:rsidRPr="002575C0">
        <w:rPr>
          <w:b/>
          <w:i/>
          <w:sz w:val="36"/>
          <w:szCs w:val="36"/>
          <w:lang w:val="lv-LV"/>
        </w:rPr>
        <w:t>Canis lupus</w:t>
      </w:r>
      <w:r w:rsidR="002575C0">
        <w:rPr>
          <w:b/>
          <w:sz w:val="36"/>
          <w:szCs w:val="36"/>
          <w:lang w:val="lv-LV"/>
        </w:rPr>
        <w:t>) un lūša (</w:t>
      </w:r>
      <w:r w:rsidR="002575C0" w:rsidRPr="002575C0">
        <w:rPr>
          <w:b/>
          <w:i/>
          <w:sz w:val="36"/>
          <w:szCs w:val="36"/>
          <w:lang w:val="lv-LV"/>
        </w:rPr>
        <w:t>Lynx lynx</w:t>
      </w:r>
      <w:r w:rsidR="002575C0">
        <w:rPr>
          <w:b/>
          <w:sz w:val="36"/>
          <w:szCs w:val="36"/>
          <w:lang w:val="lv-LV"/>
        </w:rPr>
        <w:t xml:space="preserve">) </w:t>
      </w:r>
      <w:r w:rsidRPr="002575C0">
        <w:rPr>
          <w:b/>
          <w:sz w:val="36"/>
          <w:szCs w:val="36"/>
          <w:lang w:val="lv-LV"/>
        </w:rPr>
        <w:t xml:space="preserve">populāciju demogrāfijas </w:t>
      </w:r>
      <w:r w:rsidR="00F96D76">
        <w:rPr>
          <w:b/>
          <w:sz w:val="36"/>
          <w:szCs w:val="36"/>
          <w:lang w:val="lv-LV"/>
        </w:rPr>
        <w:t>speciālā monitoringa metodika</w:t>
      </w:r>
    </w:p>
    <w:p w:rsidR="002575C0" w:rsidRDefault="002575C0" w:rsidP="002575C0">
      <w:pPr>
        <w:jc w:val="center"/>
        <w:rPr>
          <w:b/>
          <w:sz w:val="28"/>
          <w:szCs w:val="28"/>
          <w:lang w:val="lv-LV"/>
        </w:rPr>
      </w:pPr>
    </w:p>
    <w:p w:rsidR="002575C0" w:rsidRDefault="002575C0" w:rsidP="002575C0">
      <w:pPr>
        <w:jc w:val="center"/>
        <w:rPr>
          <w:b/>
          <w:sz w:val="28"/>
          <w:szCs w:val="28"/>
          <w:lang w:val="lv-LV"/>
        </w:rPr>
      </w:pPr>
    </w:p>
    <w:p w:rsidR="002575C0" w:rsidRDefault="002575C0" w:rsidP="002575C0">
      <w:pPr>
        <w:jc w:val="center"/>
        <w:rPr>
          <w:b/>
          <w:sz w:val="28"/>
          <w:szCs w:val="28"/>
          <w:lang w:val="lv-LV"/>
        </w:rPr>
      </w:pPr>
    </w:p>
    <w:p w:rsidR="002575C0" w:rsidRDefault="002575C0" w:rsidP="002575C0">
      <w:pPr>
        <w:jc w:val="center"/>
        <w:rPr>
          <w:b/>
          <w:sz w:val="28"/>
          <w:szCs w:val="28"/>
          <w:lang w:val="lv-LV"/>
        </w:rPr>
      </w:pPr>
    </w:p>
    <w:p w:rsidR="002575C0" w:rsidRDefault="002575C0" w:rsidP="002575C0">
      <w:pPr>
        <w:jc w:val="center"/>
        <w:rPr>
          <w:b/>
          <w:sz w:val="28"/>
          <w:szCs w:val="28"/>
          <w:lang w:val="lv-LV"/>
        </w:rPr>
      </w:pPr>
    </w:p>
    <w:p w:rsidR="002575C0" w:rsidRDefault="002575C0" w:rsidP="002575C0">
      <w:pPr>
        <w:jc w:val="center"/>
        <w:rPr>
          <w:b/>
          <w:sz w:val="28"/>
          <w:szCs w:val="28"/>
          <w:lang w:val="lv-LV"/>
        </w:rPr>
      </w:pPr>
    </w:p>
    <w:p w:rsidR="002575C0" w:rsidRDefault="002575C0" w:rsidP="002575C0">
      <w:pPr>
        <w:jc w:val="center"/>
        <w:rPr>
          <w:b/>
          <w:sz w:val="28"/>
          <w:szCs w:val="28"/>
          <w:lang w:val="lv-LV"/>
        </w:rPr>
      </w:pPr>
    </w:p>
    <w:p w:rsidR="002575C0" w:rsidRDefault="002575C0" w:rsidP="002575C0">
      <w:pPr>
        <w:jc w:val="center"/>
        <w:rPr>
          <w:b/>
          <w:sz w:val="28"/>
          <w:szCs w:val="28"/>
          <w:lang w:val="lv-LV"/>
        </w:rPr>
      </w:pPr>
    </w:p>
    <w:p w:rsidR="002575C0" w:rsidRDefault="002575C0" w:rsidP="002575C0">
      <w:pPr>
        <w:jc w:val="center"/>
        <w:rPr>
          <w:b/>
          <w:sz w:val="28"/>
          <w:szCs w:val="28"/>
          <w:lang w:val="lv-LV"/>
        </w:rPr>
      </w:pPr>
    </w:p>
    <w:p w:rsidR="00F96D76" w:rsidRDefault="00F96D76" w:rsidP="002575C0">
      <w:pPr>
        <w:jc w:val="center"/>
        <w:rPr>
          <w:b/>
          <w:sz w:val="28"/>
          <w:szCs w:val="28"/>
          <w:lang w:val="lv-LV"/>
        </w:rPr>
      </w:pPr>
    </w:p>
    <w:p w:rsidR="00F96D76" w:rsidRDefault="00F96D76" w:rsidP="002575C0">
      <w:pPr>
        <w:jc w:val="center"/>
        <w:rPr>
          <w:b/>
          <w:sz w:val="28"/>
          <w:szCs w:val="28"/>
          <w:lang w:val="lv-LV"/>
        </w:rPr>
      </w:pPr>
    </w:p>
    <w:p w:rsidR="002575C0" w:rsidRDefault="002575C0" w:rsidP="002575C0">
      <w:pPr>
        <w:jc w:val="center"/>
        <w:rPr>
          <w:b/>
          <w:sz w:val="28"/>
          <w:szCs w:val="28"/>
          <w:lang w:val="lv-LV"/>
        </w:rPr>
      </w:pPr>
    </w:p>
    <w:p w:rsidR="002575C0" w:rsidRDefault="002575C0" w:rsidP="002575C0">
      <w:pPr>
        <w:jc w:val="center"/>
        <w:rPr>
          <w:b/>
          <w:sz w:val="28"/>
          <w:szCs w:val="28"/>
          <w:lang w:val="lv-LV"/>
        </w:rPr>
      </w:pPr>
    </w:p>
    <w:p w:rsidR="002575C0" w:rsidRDefault="002575C0" w:rsidP="002575C0">
      <w:pPr>
        <w:jc w:val="center"/>
        <w:rPr>
          <w:b/>
          <w:sz w:val="28"/>
          <w:szCs w:val="28"/>
          <w:lang w:val="lv-LV"/>
        </w:rPr>
      </w:pPr>
    </w:p>
    <w:p w:rsidR="002575C0" w:rsidRPr="009C417E" w:rsidRDefault="00F96D76" w:rsidP="002575C0">
      <w:pPr>
        <w:rPr>
          <w:sz w:val="28"/>
        </w:rPr>
      </w:pPr>
      <w:proofErr w:type="spellStart"/>
      <w:r>
        <w:rPr>
          <w:sz w:val="28"/>
        </w:rPr>
        <w:t>Sagatavoja</w:t>
      </w:r>
      <w:proofErr w:type="spellEnd"/>
      <w:r w:rsidR="002575C0" w:rsidRPr="009C417E">
        <w:rPr>
          <w:sz w:val="28"/>
        </w:rPr>
        <w:t>:</w:t>
      </w:r>
    </w:p>
    <w:p w:rsidR="002575C0" w:rsidRPr="00116350" w:rsidRDefault="002575C0" w:rsidP="002575C0">
      <w:pPr>
        <w:rPr>
          <w:sz w:val="28"/>
        </w:rPr>
      </w:pPr>
      <w:r>
        <w:rPr>
          <w:sz w:val="28"/>
        </w:rPr>
        <w:t xml:space="preserve">Jānis </w:t>
      </w:r>
      <w:proofErr w:type="spellStart"/>
      <w:r>
        <w:rPr>
          <w:sz w:val="28"/>
        </w:rPr>
        <w:t>Ozoliņš</w:t>
      </w:r>
      <w:proofErr w:type="spellEnd"/>
    </w:p>
    <w:p w:rsidR="002575C0" w:rsidRDefault="002575C0" w:rsidP="002575C0">
      <w:pPr>
        <w:rPr>
          <w:b/>
          <w:sz w:val="28"/>
          <w:szCs w:val="28"/>
          <w:lang w:val="lv-LV"/>
        </w:rPr>
      </w:pPr>
    </w:p>
    <w:p w:rsidR="002575C0" w:rsidRDefault="002575C0" w:rsidP="002575C0">
      <w:pPr>
        <w:jc w:val="center"/>
        <w:rPr>
          <w:b/>
          <w:sz w:val="28"/>
          <w:szCs w:val="28"/>
          <w:lang w:val="lv-LV"/>
        </w:rPr>
      </w:pPr>
    </w:p>
    <w:p w:rsidR="00F96D76" w:rsidRDefault="00F96D76" w:rsidP="002575C0">
      <w:pPr>
        <w:jc w:val="center"/>
        <w:rPr>
          <w:b/>
          <w:sz w:val="28"/>
          <w:szCs w:val="28"/>
          <w:lang w:val="lv-LV"/>
        </w:rPr>
      </w:pPr>
    </w:p>
    <w:p w:rsidR="00F96D76" w:rsidRDefault="00F96D76" w:rsidP="002575C0">
      <w:pPr>
        <w:jc w:val="center"/>
        <w:rPr>
          <w:b/>
          <w:sz w:val="28"/>
          <w:szCs w:val="28"/>
          <w:lang w:val="lv-LV"/>
        </w:rPr>
      </w:pPr>
    </w:p>
    <w:p w:rsidR="00F96D76" w:rsidRDefault="00F96D76" w:rsidP="002575C0">
      <w:pPr>
        <w:jc w:val="center"/>
        <w:rPr>
          <w:b/>
          <w:sz w:val="28"/>
          <w:szCs w:val="28"/>
          <w:lang w:val="lv-LV"/>
        </w:rPr>
      </w:pPr>
    </w:p>
    <w:p w:rsidR="002575C0" w:rsidRDefault="002575C0" w:rsidP="002575C0">
      <w:pPr>
        <w:rPr>
          <w:sz w:val="40"/>
          <w:szCs w:val="40"/>
          <w:lang w:val="lv-LV"/>
        </w:rPr>
      </w:pPr>
    </w:p>
    <w:p w:rsidR="002575C0" w:rsidRPr="000C5C7A" w:rsidRDefault="002575C0" w:rsidP="002575C0">
      <w:pPr>
        <w:jc w:val="center"/>
        <w:rPr>
          <w:sz w:val="40"/>
          <w:szCs w:val="40"/>
          <w:lang w:val="lv-LV"/>
        </w:rPr>
      </w:pPr>
      <w:r w:rsidRPr="000C5C7A">
        <w:rPr>
          <w:sz w:val="40"/>
          <w:szCs w:val="40"/>
          <w:lang w:val="lv-LV"/>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75pt;height:63.75pt">
            <v:imagedata r:id="rId5" o:title="2032881_300"/>
          </v:shape>
        </w:pict>
      </w:r>
    </w:p>
    <w:p w:rsidR="002575C0" w:rsidRPr="00116350" w:rsidRDefault="002575C0" w:rsidP="002575C0">
      <w:pPr>
        <w:jc w:val="center"/>
        <w:rPr>
          <w:sz w:val="32"/>
          <w:szCs w:val="32"/>
          <w:lang w:val="lv-LV"/>
        </w:rPr>
      </w:pPr>
      <w:r w:rsidRPr="00116350">
        <w:rPr>
          <w:sz w:val="32"/>
          <w:szCs w:val="32"/>
          <w:lang w:val="lv-LV"/>
        </w:rPr>
        <w:t>Latvijas Dabas fonds</w:t>
      </w:r>
    </w:p>
    <w:p w:rsidR="002575C0" w:rsidRPr="00116350" w:rsidRDefault="002575C0" w:rsidP="002575C0">
      <w:pPr>
        <w:jc w:val="center"/>
        <w:rPr>
          <w:sz w:val="32"/>
          <w:szCs w:val="32"/>
          <w:lang w:val="lv-LV"/>
        </w:rPr>
      </w:pPr>
      <w:r w:rsidRPr="00116350">
        <w:rPr>
          <w:sz w:val="32"/>
          <w:szCs w:val="32"/>
          <w:lang w:val="lv-LV"/>
        </w:rPr>
        <w:t>2013</w:t>
      </w:r>
    </w:p>
    <w:p w:rsidR="002575C0" w:rsidRDefault="002575C0" w:rsidP="008A30B8">
      <w:pPr>
        <w:jc w:val="center"/>
        <w:rPr>
          <w:sz w:val="32"/>
          <w:szCs w:val="32"/>
          <w:lang w:val="lv-LV"/>
        </w:rPr>
      </w:pPr>
    </w:p>
    <w:p w:rsidR="008A30B8" w:rsidRPr="003D3213" w:rsidRDefault="008A30B8" w:rsidP="008A30B8">
      <w:pPr>
        <w:jc w:val="center"/>
        <w:rPr>
          <w:sz w:val="32"/>
          <w:szCs w:val="32"/>
          <w:lang w:val="lv-LV"/>
        </w:rPr>
      </w:pPr>
      <w:r w:rsidRPr="001D12D9">
        <w:rPr>
          <w:i/>
          <w:color w:val="000000"/>
          <w:lang w:val="lv-LV"/>
        </w:rPr>
        <w:t>Saskaņā ar līguma Nr. 7.7/1</w:t>
      </w:r>
      <w:r w:rsidR="00F96D76">
        <w:rPr>
          <w:i/>
          <w:color w:val="000000"/>
          <w:lang w:val="lv-LV"/>
        </w:rPr>
        <w:t>69/2013-P tehnisko specifikāciju</w:t>
      </w:r>
      <w:r w:rsidRPr="001D12D9">
        <w:rPr>
          <w:i/>
          <w:color w:val="000000"/>
          <w:lang w:val="lv-LV"/>
        </w:rPr>
        <w:t>.</w:t>
      </w:r>
    </w:p>
    <w:p w:rsidR="000B7D0F" w:rsidRDefault="002575C0" w:rsidP="002575C0">
      <w:pPr>
        <w:jc w:val="center"/>
        <w:rPr>
          <w:b/>
          <w:sz w:val="28"/>
          <w:szCs w:val="28"/>
          <w:lang w:val="lv-LV"/>
        </w:rPr>
      </w:pPr>
      <w:r>
        <w:rPr>
          <w:b/>
          <w:sz w:val="28"/>
          <w:szCs w:val="28"/>
          <w:lang w:val="lv-LV"/>
        </w:rPr>
        <w:br w:type="page"/>
      </w:r>
    </w:p>
    <w:p w:rsidR="00846728" w:rsidRDefault="00846728" w:rsidP="00846728">
      <w:pPr>
        <w:jc w:val="both"/>
        <w:rPr>
          <w:b/>
          <w:u w:val="single"/>
          <w:lang w:val="lv-LV"/>
        </w:rPr>
      </w:pPr>
    </w:p>
    <w:p w:rsidR="00846728" w:rsidRDefault="00A25706" w:rsidP="00A25706">
      <w:pPr>
        <w:jc w:val="both"/>
        <w:rPr>
          <w:b/>
          <w:u w:val="single"/>
          <w:lang w:val="lv-LV"/>
        </w:rPr>
      </w:pPr>
      <w:r>
        <w:rPr>
          <w:b/>
          <w:u w:val="single"/>
          <w:lang w:val="lv-LV"/>
        </w:rPr>
        <w:t>1.</w:t>
      </w:r>
      <w:r w:rsidR="00846728">
        <w:rPr>
          <w:b/>
          <w:u w:val="single"/>
          <w:lang w:val="lv-LV"/>
        </w:rPr>
        <w:t>Ievads</w:t>
      </w:r>
    </w:p>
    <w:p w:rsidR="00846728" w:rsidRDefault="00846728" w:rsidP="00846728">
      <w:pPr>
        <w:jc w:val="both"/>
        <w:rPr>
          <w:b/>
          <w:u w:val="single"/>
          <w:lang w:val="lv-LV"/>
        </w:rPr>
      </w:pPr>
    </w:p>
    <w:p w:rsidR="00426519" w:rsidRDefault="00426519" w:rsidP="00426519">
      <w:pPr>
        <w:ind w:firstLine="360"/>
        <w:jc w:val="both"/>
        <w:rPr>
          <w:sz w:val="22"/>
          <w:szCs w:val="22"/>
          <w:lang w:val="lv-LV"/>
        </w:rPr>
      </w:pPr>
      <w:r>
        <w:rPr>
          <w:sz w:val="22"/>
          <w:szCs w:val="22"/>
          <w:lang w:val="lv-LV"/>
        </w:rPr>
        <w:t xml:space="preserve">Latvijā lūšu populācija ir ierobežoti izmantota (noteikts limits) kopš 2003./2004. gada medību sezonas, bet vilku populācija – kopš 2004./2005. gada medību sezonas. Abām sugām populāciju monitorings ilgst kopš 1998./1999. gada sezonas. Kopš vilku medības notiek ierobežoti, to populācija bijusi samērā stabila, izņemot nelielu samazināšanos 2010.gadā un pieaugumu kopš </w:t>
      </w:r>
      <w:r w:rsidR="00C00123">
        <w:rPr>
          <w:sz w:val="22"/>
          <w:szCs w:val="22"/>
          <w:lang w:val="lv-LV"/>
        </w:rPr>
        <w:t>2011. gada</w:t>
      </w:r>
      <w:r>
        <w:rPr>
          <w:sz w:val="22"/>
          <w:szCs w:val="22"/>
          <w:lang w:val="lv-LV"/>
        </w:rPr>
        <w:t xml:space="preserve">. Lūšu populācija šajā periodā ir pieaugusi apmēram divkārt. </w:t>
      </w:r>
      <w:r w:rsidR="00C00123">
        <w:rPr>
          <w:sz w:val="22"/>
          <w:szCs w:val="22"/>
          <w:lang w:val="lv-LV"/>
        </w:rPr>
        <w:t xml:space="preserve">Medību ierobežošanas </w:t>
      </w:r>
      <w:r>
        <w:rPr>
          <w:sz w:val="22"/>
          <w:szCs w:val="22"/>
          <w:lang w:val="lv-LV"/>
        </w:rPr>
        <w:t xml:space="preserve">mērķis ir saglabāt </w:t>
      </w:r>
      <w:r w:rsidRPr="00DB4436">
        <w:rPr>
          <w:sz w:val="22"/>
          <w:szCs w:val="22"/>
          <w:lang w:val="lv-LV"/>
        </w:rPr>
        <w:t xml:space="preserve">vilku un lūšu populācijas </w:t>
      </w:r>
      <w:r>
        <w:rPr>
          <w:sz w:val="22"/>
          <w:szCs w:val="22"/>
          <w:lang w:val="lv-LV"/>
        </w:rPr>
        <w:t xml:space="preserve">labvēlīgā stāvoklī </w:t>
      </w:r>
      <w:r w:rsidRPr="00DB4436">
        <w:rPr>
          <w:sz w:val="22"/>
          <w:szCs w:val="22"/>
          <w:lang w:val="lv-LV"/>
        </w:rPr>
        <w:t>neierobežoti tālā nākotnē, nodrošinot sugu eksistenci nepārtrauktā areālā, augstu vides bioloģisko ietilpību un sugu dabiskās e</w:t>
      </w:r>
      <w:r>
        <w:rPr>
          <w:sz w:val="22"/>
          <w:szCs w:val="22"/>
          <w:lang w:val="lv-LV"/>
        </w:rPr>
        <w:t>koloģiskās funkcijas</w:t>
      </w:r>
      <w:r w:rsidRPr="00DB4436">
        <w:rPr>
          <w:sz w:val="22"/>
          <w:szCs w:val="22"/>
          <w:lang w:val="lv-LV"/>
        </w:rPr>
        <w:t>, nepalielinot ekonomiskos konfliktus</w:t>
      </w:r>
      <w:r>
        <w:rPr>
          <w:sz w:val="22"/>
          <w:szCs w:val="22"/>
          <w:lang w:val="lv-LV"/>
        </w:rPr>
        <w:t xml:space="preserve"> un rēķino</w:t>
      </w:r>
      <w:r w:rsidR="00C00123">
        <w:rPr>
          <w:sz w:val="22"/>
          <w:szCs w:val="22"/>
          <w:lang w:val="lv-LV"/>
        </w:rPr>
        <w:t>ties ar pārnadžu medību pieprasījumu</w:t>
      </w:r>
      <w:r w:rsidRPr="00DB4436">
        <w:rPr>
          <w:sz w:val="22"/>
          <w:szCs w:val="22"/>
          <w:lang w:val="lv-LV"/>
        </w:rPr>
        <w:t xml:space="preserve">. </w:t>
      </w:r>
      <w:r>
        <w:rPr>
          <w:sz w:val="22"/>
          <w:szCs w:val="22"/>
          <w:lang w:val="lv-LV"/>
        </w:rPr>
        <w:t>Nepieciešams arī n</w:t>
      </w:r>
      <w:r w:rsidRPr="00DB4436">
        <w:rPr>
          <w:sz w:val="22"/>
          <w:szCs w:val="22"/>
          <w:lang w:val="lv-LV"/>
        </w:rPr>
        <w:t>odrošināt lielo plēsēju monitoringa datu reprezentāci</w:t>
      </w:r>
      <w:r>
        <w:rPr>
          <w:sz w:val="22"/>
          <w:szCs w:val="22"/>
          <w:lang w:val="lv-LV"/>
        </w:rPr>
        <w:t>jas līmeņa saglabāšanu, mainoties</w:t>
      </w:r>
      <w:r w:rsidRPr="00DB4436">
        <w:rPr>
          <w:sz w:val="22"/>
          <w:szCs w:val="22"/>
          <w:lang w:val="lv-LV"/>
        </w:rPr>
        <w:t xml:space="preserve"> populāciju lielumam un medību apjomam.</w:t>
      </w:r>
    </w:p>
    <w:p w:rsidR="00C00123" w:rsidRDefault="000603FB" w:rsidP="00426519">
      <w:pPr>
        <w:ind w:firstLine="360"/>
        <w:jc w:val="both"/>
        <w:rPr>
          <w:sz w:val="22"/>
          <w:szCs w:val="22"/>
          <w:lang w:val="lv-LV"/>
        </w:rPr>
      </w:pPr>
      <w:r w:rsidRPr="00065673">
        <w:rPr>
          <w:sz w:val="22"/>
          <w:szCs w:val="22"/>
          <w:lang w:val="lv-LV"/>
        </w:rPr>
        <w:t>Ga</w:t>
      </w:r>
      <w:r>
        <w:rPr>
          <w:sz w:val="22"/>
          <w:szCs w:val="22"/>
          <w:lang w:val="lv-LV"/>
        </w:rPr>
        <w:t>lvenais monitoringa mērķis ir</w:t>
      </w:r>
      <w:r w:rsidRPr="00065673">
        <w:rPr>
          <w:sz w:val="22"/>
          <w:szCs w:val="22"/>
          <w:lang w:val="lv-LV"/>
        </w:rPr>
        <w:t xml:space="preserve"> pamatojums vilku un lūšu nomedīšanas lielākā pieļaujamā apjoma noteikšanai atbilstoši sugas aizsardzības plānu (Vilka (</w:t>
      </w:r>
      <w:r w:rsidRPr="00065673">
        <w:rPr>
          <w:i/>
          <w:sz w:val="22"/>
          <w:szCs w:val="22"/>
          <w:lang w:val="lv-LV"/>
        </w:rPr>
        <w:t>Canis lupus</w:t>
      </w:r>
      <w:r>
        <w:rPr>
          <w:sz w:val="22"/>
          <w:szCs w:val="22"/>
          <w:lang w:val="lv-LV"/>
        </w:rPr>
        <w:t>) aizsardzības plāns</w:t>
      </w:r>
      <w:r w:rsidRPr="00065673">
        <w:rPr>
          <w:sz w:val="22"/>
          <w:szCs w:val="22"/>
          <w:lang w:val="lv-LV"/>
        </w:rPr>
        <w:t>, apstiprināts ar</w:t>
      </w:r>
      <w:r>
        <w:rPr>
          <w:sz w:val="22"/>
          <w:szCs w:val="22"/>
          <w:lang w:val="lv-LV"/>
        </w:rPr>
        <w:t xml:space="preserve"> Vides ministra rīkojumu Nr. 394., 21.11.2008</w:t>
      </w:r>
      <w:r w:rsidRPr="00065673">
        <w:rPr>
          <w:sz w:val="22"/>
          <w:szCs w:val="22"/>
          <w:lang w:val="lv-LV"/>
        </w:rPr>
        <w:t>.; Eirāzijas lūša (</w:t>
      </w:r>
      <w:r w:rsidRPr="00065673">
        <w:rPr>
          <w:i/>
          <w:sz w:val="22"/>
          <w:szCs w:val="22"/>
          <w:lang w:val="lv-LV"/>
        </w:rPr>
        <w:t>Lynx lynx</w:t>
      </w:r>
      <w:r w:rsidRPr="00065673">
        <w:rPr>
          <w:sz w:val="22"/>
          <w:szCs w:val="22"/>
          <w:lang w:val="lv-LV"/>
        </w:rPr>
        <w:t>) aizsardzības plāns, apstiprināts ar Vides ministra rīkojumu Nr. 683., 13.11.2007.) un Zemkopības ministrijas 23.01.2008. apstiprinātās kārtības nr. 3. „Medījamo dzīvnieku uzskaites un limitēto medījamo dzīvnieku nomedīšanas lielākā pieļaujamā apjoma medību platībās aprēķināšanas metodika” 16. punkta prasībām.</w:t>
      </w:r>
      <w:r w:rsidR="00916F31">
        <w:rPr>
          <w:sz w:val="22"/>
          <w:szCs w:val="22"/>
          <w:lang w:val="lv-LV"/>
        </w:rPr>
        <w:t xml:space="preserve"> Monitorings palīdz</w:t>
      </w:r>
      <w:r>
        <w:rPr>
          <w:sz w:val="22"/>
          <w:szCs w:val="22"/>
          <w:lang w:val="lv-LV"/>
        </w:rPr>
        <w:t xml:space="preserve"> noskaidrot, cik sekmīga ir lielo plēsēju vairošanās, kāda ir to izdzīv</w:t>
      </w:r>
      <w:r w:rsidR="00916F31">
        <w:rPr>
          <w:sz w:val="22"/>
          <w:szCs w:val="22"/>
          <w:lang w:val="lv-LV"/>
        </w:rPr>
        <w:t>ošanas iespēja medību rezultātā</w:t>
      </w:r>
      <w:r>
        <w:rPr>
          <w:sz w:val="22"/>
          <w:szCs w:val="22"/>
          <w:lang w:val="lv-LV"/>
        </w:rPr>
        <w:t xml:space="preserve"> un kā plēsēju populāciju stāvoklis saistīts ar izmaiņām pārnadžu populācijās</w:t>
      </w:r>
      <w:r w:rsidR="00B70CE8">
        <w:rPr>
          <w:sz w:val="22"/>
          <w:szCs w:val="22"/>
          <w:lang w:val="lv-LV"/>
        </w:rPr>
        <w:t>.</w:t>
      </w:r>
    </w:p>
    <w:p w:rsidR="00B70CE8" w:rsidRDefault="00B70CE8" w:rsidP="00426519">
      <w:pPr>
        <w:ind w:firstLine="360"/>
        <w:jc w:val="both"/>
        <w:rPr>
          <w:sz w:val="22"/>
          <w:szCs w:val="22"/>
          <w:lang w:val="lv-LV"/>
        </w:rPr>
      </w:pPr>
    </w:p>
    <w:p w:rsidR="00A25706" w:rsidRDefault="00A25706" w:rsidP="00A25706">
      <w:pPr>
        <w:rPr>
          <w:b/>
          <w:u w:val="single"/>
          <w:lang w:val="lv-LV"/>
        </w:rPr>
      </w:pPr>
      <w:r>
        <w:rPr>
          <w:b/>
          <w:u w:val="single"/>
          <w:lang w:val="lv-LV"/>
        </w:rPr>
        <w:t>2. Monitoringā izmantojamās pazīmes</w:t>
      </w:r>
    </w:p>
    <w:p w:rsidR="00A25706" w:rsidRDefault="00A25706" w:rsidP="00A25706">
      <w:pPr>
        <w:rPr>
          <w:b/>
          <w:u w:val="single"/>
          <w:lang w:val="lv-LV"/>
        </w:rPr>
      </w:pPr>
    </w:p>
    <w:p w:rsidR="00A25706" w:rsidRDefault="001D6EBA" w:rsidP="001D6EBA">
      <w:pPr>
        <w:rPr>
          <w:lang w:val="lv-LV"/>
        </w:rPr>
      </w:pPr>
      <w:r>
        <w:rPr>
          <w:lang w:val="lv-LV"/>
        </w:rPr>
        <w:t xml:space="preserve">Populāciju demogrāfijas monitoringam ievāc iespējami lielu daļu no </w:t>
      </w:r>
      <w:r w:rsidR="00B043C9">
        <w:rPr>
          <w:lang w:val="lv-LV"/>
        </w:rPr>
        <w:t xml:space="preserve">zināmā datumā un vietā </w:t>
      </w:r>
      <w:r>
        <w:rPr>
          <w:lang w:val="lv-LV"/>
        </w:rPr>
        <w:t>nomedīto un atrasto bojā gājušo lūšu un vilku ķermeņiem. Ķermeņiem veic sekciju un ievāc izpētei sekojošus paraugus:</w:t>
      </w:r>
    </w:p>
    <w:p w:rsidR="001D6EBA" w:rsidRDefault="001D6EBA" w:rsidP="001D6EBA">
      <w:pPr>
        <w:numPr>
          <w:ilvl w:val="0"/>
          <w:numId w:val="5"/>
        </w:numPr>
        <w:rPr>
          <w:lang w:val="lv-LV"/>
        </w:rPr>
      </w:pPr>
      <w:r>
        <w:rPr>
          <w:lang w:val="lv-LV"/>
        </w:rPr>
        <w:t>Ilkņa saknes galu;</w:t>
      </w:r>
    </w:p>
    <w:p w:rsidR="001D6EBA" w:rsidRDefault="001D6EBA" w:rsidP="001D6EBA">
      <w:pPr>
        <w:numPr>
          <w:ilvl w:val="0"/>
          <w:numId w:val="5"/>
        </w:numPr>
        <w:rPr>
          <w:lang w:val="lv-LV"/>
        </w:rPr>
      </w:pPr>
      <w:r>
        <w:rPr>
          <w:lang w:val="lv-LV"/>
        </w:rPr>
        <w:t>Kuņģi;</w:t>
      </w:r>
    </w:p>
    <w:p w:rsidR="001D6EBA" w:rsidRDefault="00B043C9" w:rsidP="001D6EBA">
      <w:pPr>
        <w:numPr>
          <w:ilvl w:val="0"/>
          <w:numId w:val="5"/>
        </w:numPr>
        <w:rPr>
          <w:lang w:val="lv-LV"/>
        </w:rPr>
      </w:pPr>
      <w:r>
        <w:rPr>
          <w:lang w:val="lv-LV"/>
        </w:rPr>
        <w:t>Muskuļaudu paraugu no pakaļējās ekstremitātes;</w:t>
      </w:r>
    </w:p>
    <w:p w:rsidR="00B043C9" w:rsidRDefault="00B043C9" w:rsidP="001D6EBA">
      <w:pPr>
        <w:numPr>
          <w:ilvl w:val="0"/>
          <w:numId w:val="5"/>
        </w:numPr>
        <w:rPr>
          <w:lang w:val="lv-LV"/>
        </w:rPr>
      </w:pPr>
      <w:r>
        <w:rPr>
          <w:lang w:val="lv-LV"/>
        </w:rPr>
        <w:t>Dzemdi;</w:t>
      </w:r>
    </w:p>
    <w:p w:rsidR="00B043C9" w:rsidRDefault="00B043C9" w:rsidP="001D6EBA">
      <w:pPr>
        <w:numPr>
          <w:ilvl w:val="0"/>
          <w:numId w:val="5"/>
        </w:numPr>
        <w:rPr>
          <w:lang w:val="lv-LV"/>
        </w:rPr>
      </w:pPr>
      <w:r>
        <w:rPr>
          <w:lang w:val="lv-LV"/>
        </w:rPr>
        <w:t>Olšūnas;</w:t>
      </w:r>
    </w:p>
    <w:p w:rsidR="00B043C9" w:rsidRDefault="00B043C9" w:rsidP="001D6EBA">
      <w:pPr>
        <w:numPr>
          <w:ilvl w:val="0"/>
          <w:numId w:val="5"/>
        </w:numPr>
        <w:rPr>
          <w:lang w:val="lv-LV"/>
        </w:rPr>
      </w:pPr>
      <w:r>
        <w:rPr>
          <w:lang w:val="lv-LV"/>
        </w:rPr>
        <w:t>Atsevišķu labi saglabātu (šāvienu nesabojātu) indivīdu veselus iekšējos orgānus – barības vadu, kuņģi, zarnas, aknas, žultspūsli, traheju, bronhus, plaušas, sirdi, liesu, diafragmu, nieres, urīnpūsli, reproduktīvos orgānus.</w:t>
      </w:r>
    </w:p>
    <w:p w:rsidR="00916F31" w:rsidRDefault="00916F31" w:rsidP="00916F31">
      <w:pPr>
        <w:rPr>
          <w:lang w:val="lv-LV"/>
        </w:rPr>
      </w:pPr>
    </w:p>
    <w:p w:rsidR="00916F31" w:rsidRDefault="00916F31" w:rsidP="00916F31">
      <w:pPr>
        <w:jc w:val="both"/>
        <w:rPr>
          <w:lang w:val="lv-LV"/>
        </w:rPr>
      </w:pPr>
      <w:r>
        <w:rPr>
          <w:lang w:val="lv-LV"/>
        </w:rPr>
        <w:t xml:space="preserve">Informāciju par nomedītajiem plēsējiem un kontaktus ar medniekiem sniedz Valsts meža dienests (VMD) visā medību sezonas gaitā. </w:t>
      </w:r>
      <w:r w:rsidR="00A9289E">
        <w:rPr>
          <w:lang w:val="lv-LV"/>
        </w:rPr>
        <w:t xml:space="preserve">Monitoringa materiāla ievākšanu nodrošina prasība, ka medību vadītājam nākamās darbdienas laikā pēc dzīvnieka nomedīšanas par to ir jāinformē VMD. </w:t>
      </w:r>
      <w:r>
        <w:rPr>
          <w:lang w:val="lv-LV"/>
        </w:rPr>
        <w:t xml:space="preserve">Ievācamo dzīvnieku skaits atkarīgs no </w:t>
      </w:r>
      <w:r w:rsidR="00A9289E">
        <w:rPr>
          <w:lang w:val="lv-LV"/>
        </w:rPr>
        <w:t xml:space="preserve">pētījumam </w:t>
      </w:r>
      <w:r>
        <w:rPr>
          <w:lang w:val="lv-LV"/>
        </w:rPr>
        <w:t xml:space="preserve">pieejamā finansējuma, taču tam jābūt vismaz 30-40% robežās no </w:t>
      </w:r>
      <w:r w:rsidR="00A9289E">
        <w:rPr>
          <w:lang w:val="lv-LV"/>
        </w:rPr>
        <w:t xml:space="preserve">sezonā </w:t>
      </w:r>
      <w:r>
        <w:rPr>
          <w:lang w:val="lv-LV"/>
        </w:rPr>
        <w:t>nomedītajiem plēsējiem.</w:t>
      </w:r>
    </w:p>
    <w:p w:rsidR="00B043C9" w:rsidRDefault="00B043C9" w:rsidP="00B043C9">
      <w:pPr>
        <w:rPr>
          <w:lang w:val="lv-LV"/>
        </w:rPr>
      </w:pPr>
    </w:p>
    <w:p w:rsidR="00B043C9" w:rsidRDefault="00B043C9" w:rsidP="00B043C9">
      <w:pPr>
        <w:jc w:val="both"/>
        <w:rPr>
          <w:b/>
          <w:u w:val="single"/>
          <w:lang w:val="lv-LV"/>
        </w:rPr>
      </w:pPr>
      <w:r>
        <w:rPr>
          <w:b/>
          <w:u w:val="single"/>
          <w:lang w:val="lv-LV"/>
        </w:rPr>
        <w:t xml:space="preserve">3. </w:t>
      </w:r>
      <w:r w:rsidRPr="00FF413F">
        <w:rPr>
          <w:b/>
          <w:u w:val="single"/>
          <w:lang w:val="lv-LV"/>
        </w:rPr>
        <w:t>Monitoringa</w:t>
      </w:r>
      <w:r>
        <w:rPr>
          <w:b/>
          <w:u w:val="single"/>
          <w:lang w:val="lv-LV"/>
        </w:rPr>
        <w:t xml:space="preserve"> programmas</w:t>
      </w:r>
      <w:r w:rsidRPr="00FF413F">
        <w:rPr>
          <w:b/>
          <w:u w:val="single"/>
          <w:lang w:val="lv-LV"/>
        </w:rPr>
        <w:t xml:space="preserve"> principi</w:t>
      </w:r>
    </w:p>
    <w:p w:rsidR="00B043C9" w:rsidRPr="001D6EBA" w:rsidRDefault="00B043C9" w:rsidP="00B043C9">
      <w:pPr>
        <w:rPr>
          <w:lang w:val="lv-LV"/>
        </w:rPr>
      </w:pPr>
    </w:p>
    <w:p w:rsidR="00B043C9" w:rsidRDefault="00B043C9" w:rsidP="00A9289E">
      <w:pPr>
        <w:jc w:val="both"/>
        <w:rPr>
          <w:lang w:val="lv-LV"/>
        </w:rPr>
      </w:pPr>
      <w:r>
        <w:rPr>
          <w:lang w:val="lv-LV"/>
        </w:rPr>
        <w:t xml:space="preserve">Paraugus izmanto indivīdu vecuma noteikšanai, barošanās izpētei, reproduktīvā stāvokļa un auglības noteikšanai (mātītēm), kā arī endoparazītu faunas, aplipšanas intensitātes un </w:t>
      </w:r>
      <w:r>
        <w:rPr>
          <w:lang w:val="lv-LV"/>
        </w:rPr>
        <w:lastRenderedPageBreak/>
        <w:t>ekstensitātes noskaidrošanai.</w:t>
      </w:r>
      <w:r w:rsidR="00916F31">
        <w:rPr>
          <w:lang w:val="lv-LV"/>
        </w:rPr>
        <w:t xml:space="preserve"> Izpēti veic zinātniskie darbinieki saskaņā ar publicētām izpētes metodēm (skat. Literatūras sarakstu). </w:t>
      </w:r>
      <w:r w:rsidR="00A9289E">
        <w:rPr>
          <w:lang w:val="lv-LV"/>
        </w:rPr>
        <w:t xml:space="preserve">Monitoringa rezultātus veido dati par populāciju dzimuma un vecuma struktūru, populāciju bioloģisko pieaugumu un mazuļu izdzīvotību līdz 1 gada vecumam. Apvienojot vairāku gadu nomedīto indivīdu DNS analīzes, paredzēts iegūt arī populāciju indivīdu radniecības struktūru. </w:t>
      </w:r>
      <w:r w:rsidR="00916F31">
        <w:rPr>
          <w:lang w:val="lv-LV"/>
        </w:rPr>
        <w:t xml:space="preserve">Katru gadu monitoringa rezultātus </w:t>
      </w:r>
      <w:r w:rsidR="00A9289E">
        <w:rPr>
          <w:lang w:val="lv-LV"/>
        </w:rPr>
        <w:t xml:space="preserve">pētnieki </w:t>
      </w:r>
      <w:r w:rsidR="00916F31">
        <w:rPr>
          <w:lang w:val="lv-LV"/>
        </w:rPr>
        <w:t xml:space="preserve">prezentē VMD pirms rīkojuma </w:t>
      </w:r>
      <w:r w:rsidR="00A9289E">
        <w:rPr>
          <w:lang w:val="lv-LV"/>
        </w:rPr>
        <w:t xml:space="preserve">izdošanas </w:t>
      </w:r>
      <w:r w:rsidR="00916F31">
        <w:rPr>
          <w:lang w:val="lv-LV"/>
        </w:rPr>
        <w:t>par lielākā pieļaujamā vilku un lūšu nomedīšanas apjoma noteik</w:t>
      </w:r>
      <w:r w:rsidR="00A9289E">
        <w:rPr>
          <w:lang w:val="lv-LV"/>
        </w:rPr>
        <w:t>šanu.</w:t>
      </w:r>
      <w:r w:rsidR="00916F31">
        <w:rPr>
          <w:lang w:val="lv-LV"/>
        </w:rPr>
        <w:t xml:space="preserve"> </w:t>
      </w:r>
    </w:p>
    <w:p w:rsidR="002D38BB" w:rsidRDefault="002D38BB" w:rsidP="00A9289E">
      <w:pPr>
        <w:jc w:val="both"/>
        <w:rPr>
          <w:lang w:val="lv-LV"/>
        </w:rPr>
      </w:pPr>
    </w:p>
    <w:p w:rsidR="009B1911" w:rsidRPr="00A349B1" w:rsidRDefault="009B1911" w:rsidP="009B1911">
      <w:pPr>
        <w:pStyle w:val="BodyText2"/>
        <w:tabs>
          <w:tab w:val="num" w:pos="709"/>
        </w:tabs>
        <w:spacing w:line="240" w:lineRule="auto"/>
        <w:jc w:val="both"/>
        <w:rPr>
          <w:b/>
          <w:color w:val="000000"/>
          <w:sz w:val="24"/>
          <w:szCs w:val="24"/>
          <w:u w:val="single"/>
        </w:rPr>
      </w:pPr>
      <w:r>
        <w:rPr>
          <w:b/>
          <w:color w:val="000000"/>
          <w:sz w:val="24"/>
          <w:szCs w:val="24"/>
          <w:u w:val="single"/>
        </w:rPr>
        <w:t xml:space="preserve">4. </w:t>
      </w:r>
      <w:r w:rsidRPr="00A349B1">
        <w:rPr>
          <w:b/>
          <w:color w:val="000000"/>
          <w:sz w:val="24"/>
          <w:szCs w:val="24"/>
          <w:u w:val="single"/>
        </w:rPr>
        <w:t>Prasības monitoringa veicējiem</w:t>
      </w:r>
    </w:p>
    <w:p w:rsidR="009B1911" w:rsidRDefault="009B1911" w:rsidP="00A9289E">
      <w:pPr>
        <w:jc w:val="both"/>
        <w:rPr>
          <w:b/>
          <w:lang w:val="lv-LV"/>
        </w:rPr>
      </w:pPr>
    </w:p>
    <w:p w:rsidR="009B1911" w:rsidRPr="00463080" w:rsidRDefault="001D12D9" w:rsidP="00A9289E">
      <w:pPr>
        <w:jc w:val="both"/>
        <w:rPr>
          <w:lang w:val="lv-LV"/>
        </w:rPr>
      </w:pPr>
      <w:r w:rsidRPr="00463080">
        <w:rPr>
          <w:lang w:val="lv-LV"/>
        </w:rPr>
        <w:t>Monitoringa veicējiem jābūt ar darba pieredzi lielo plēsēju izpētē, ko apliecina zinātniskas publik</w:t>
      </w:r>
      <w:r w:rsidR="00804576" w:rsidRPr="00463080">
        <w:rPr>
          <w:lang w:val="lv-LV"/>
        </w:rPr>
        <w:t xml:space="preserve">ācijas </w:t>
      </w:r>
      <w:r w:rsidRPr="00463080">
        <w:rPr>
          <w:lang w:val="lv-LV"/>
        </w:rPr>
        <w:t>vai dokumenti par augstāko akadēmisko izglītību</w:t>
      </w:r>
      <w:r w:rsidR="00804576" w:rsidRPr="00463080">
        <w:rPr>
          <w:lang w:val="lv-LV"/>
        </w:rPr>
        <w:t xml:space="preserve"> vai zinātniskā grāda iegūšanu, izstrādājot pētniecisku darbu (bakalaura, maģistra vai doktora) par atbilstošu tēmu. Monitoringa materiālu ievākšanai un apstrādei jānotiek saskaņā ar medības regulējošo normatīvo aktu prasībām, kā arī izmantojot šim darbam piemērotus instrumentus un laboratorijas iekārtas, kas nodrošina rezultātu ticamību un salīdzināmību. </w:t>
      </w:r>
      <w:r w:rsidR="009B1911" w:rsidRPr="00463080">
        <w:rPr>
          <w:lang w:val="lv-LV"/>
        </w:rPr>
        <w:t xml:space="preserve"> </w:t>
      </w:r>
    </w:p>
    <w:p w:rsidR="009B1911" w:rsidRDefault="009B1911" w:rsidP="00A9289E">
      <w:pPr>
        <w:jc w:val="both"/>
        <w:rPr>
          <w:b/>
          <w:lang w:val="lv-LV"/>
        </w:rPr>
      </w:pPr>
    </w:p>
    <w:p w:rsidR="002D38BB" w:rsidRPr="009B1911" w:rsidRDefault="009B1911" w:rsidP="00A9289E">
      <w:pPr>
        <w:jc w:val="both"/>
        <w:rPr>
          <w:b/>
          <w:u w:val="single"/>
          <w:lang w:val="lv-LV"/>
        </w:rPr>
      </w:pPr>
      <w:r w:rsidRPr="009B1911">
        <w:rPr>
          <w:b/>
          <w:u w:val="single"/>
          <w:lang w:val="lv-LV"/>
        </w:rPr>
        <w:t>5</w:t>
      </w:r>
      <w:r w:rsidR="002D38BB" w:rsidRPr="009B1911">
        <w:rPr>
          <w:b/>
          <w:u w:val="single"/>
          <w:lang w:val="lv-LV"/>
        </w:rPr>
        <w:t>. Literatūras saraksts</w:t>
      </w:r>
    </w:p>
    <w:p w:rsidR="00B70CE8" w:rsidRDefault="00B70CE8" w:rsidP="00426519">
      <w:pPr>
        <w:ind w:firstLine="360"/>
        <w:jc w:val="both"/>
        <w:rPr>
          <w:sz w:val="22"/>
          <w:szCs w:val="22"/>
          <w:lang w:val="lv-LV"/>
        </w:rPr>
      </w:pPr>
    </w:p>
    <w:p w:rsidR="00846728" w:rsidRPr="005017D8" w:rsidRDefault="005017D8" w:rsidP="00426519">
      <w:pPr>
        <w:jc w:val="both"/>
        <w:rPr>
          <w:sz w:val="20"/>
          <w:szCs w:val="20"/>
          <w:lang w:val="lv-LV"/>
        </w:rPr>
      </w:pPr>
      <w:r w:rsidRPr="005017D8">
        <w:rPr>
          <w:sz w:val="20"/>
          <w:szCs w:val="20"/>
          <w:lang w:val="nl-NL"/>
        </w:rPr>
        <w:t xml:space="preserve">Bagrade G., Kirjušina M., Vismanis K., Ozoliņš J. 2009. </w:t>
      </w:r>
      <w:r w:rsidRPr="005017D8">
        <w:rPr>
          <w:sz w:val="20"/>
          <w:szCs w:val="20"/>
        </w:rPr>
        <w:t xml:space="preserve">Helminth parasites of the wolf </w:t>
      </w:r>
      <w:proofErr w:type="spellStart"/>
      <w:r w:rsidRPr="005017D8">
        <w:rPr>
          <w:i/>
          <w:sz w:val="20"/>
          <w:szCs w:val="20"/>
        </w:rPr>
        <w:t>Canis</w:t>
      </w:r>
      <w:proofErr w:type="spellEnd"/>
      <w:r w:rsidRPr="005017D8">
        <w:rPr>
          <w:i/>
          <w:sz w:val="20"/>
          <w:szCs w:val="20"/>
        </w:rPr>
        <w:t xml:space="preserve"> lupus </w:t>
      </w:r>
      <w:r w:rsidRPr="005017D8">
        <w:rPr>
          <w:sz w:val="20"/>
          <w:szCs w:val="20"/>
        </w:rPr>
        <w:t xml:space="preserve">from Latvia. – </w:t>
      </w:r>
      <w:r w:rsidRPr="005017D8">
        <w:rPr>
          <w:i/>
          <w:sz w:val="20"/>
          <w:szCs w:val="20"/>
        </w:rPr>
        <w:t>Journal of Helminthology</w:t>
      </w:r>
      <w:r w:rsidRPr="005017D8">
        <w:rPr>
          <w:sz w:val="20"/>
          <w:szCs w:val="20"/>
        </w:rPr>
        <w:t>, 83: 63-68.</w:t>
      </w:r>
    </w:p>
    <w:p w:rsidR="00846728" w:rsidRDefault="00846728" w:rsidP="00426519">
      <w:pPr>
        <w:jc w:val="both"/>
        <w:rPr>
          <w:u w:val="single"/>
          <w:lang w:val="lv-LV"/>
        </w:rPr>
      </w:pPr>
    </w:p>
    <w:p w:rsidR="005017D8" w:rsidRPr="00634AA5" w:rsidRDefault="00634AA5" w:rsidP="00426519">
      <w:pPr>
        <w:jc w:val="both"/>
        <w:rPr>
          <w:sz w:val="20"/>
          <w:szCs w:val="20"/>
          <w:u w:val="single"/>
          <w:lang w:val="lv-LV"/>
        </w:rPr>
      </w:pPr>
      <w:r w:rsidRPr="00634AA5">
        <w:rPr>
          <w:sz w:val="20"/>
          <w:szCs w:val="20"/>
        </w:rPr>
        <w:t xml:space="preserve">Bagrade G., </w:t>
      </w:r>
      <w:proofErr w:type="spellStart"/>
      <w:r w:rsidRPr="00634AA5">
        <w:rPr>
          <w:sz w:val="20"/>
          <w:szCs w:val="20"/>
        </w:rPr>
        <w:t>Vismanis</w:t>
      </w:r>
      <w:proofErr w:type="spellEnd"/>
      <w:r w:rsidRPr="00634AA5">
        <w:rPr>
          <w:sz w:val="20"/>
          <w:szCs w:val="20"/>
        </w:rPr>
        <w:t xml:space="preserve"> K., </w:t>
      </w:r>
      <w:proofErr w:type="spellStart"/>
      <w:r w:rsidRPr="00634AA5">
        <w:rPr>
          <w:sz w:val="20"/>
          <w:szCs w:val="20"/>
        </w:rPr>
        <w:t>Kirjušina</w:t>
      </w:r>
      <w:proofErr w:type="spellEnd"/>
      <w:r w:rsidRPr="00634AA5">
        <w:rPr>
          <w:sz w:val="20"/>
          <w:szCs w:val="20"/>
        </w:rPr>
        <w:t xml:space="preserve"> M., </w:t>
      </w:r>
      <w:proofErr w:type="spellStart"/>
      <w:r w:rsidRPr="00634AA5">
        <w:rPr>
          <w:sz w:val="20"/>
          <w:szCs w:val="20"/>
        </w:rPr>
        <w:t>Ozoliņš</w:t>
      </w:r>
      <w:proofErr w:type="spellEnd"/>
      <w:r w:rsidRPr="00634AA5">
        <w:rPr>
          <w:sz w:val="20"/>
          <w:szCs w:val="20"/>
        </w:rPr>
        <w:t xml:space="preserve"> J. </w:t>
      </w:r>
      <w:r w:rsidRPr="00634AA5">
        <w:rPr>
          <w:bCs/>
          <w:sz w:val="20"/>
          <w:szCs w:val="20"/>
        </w:rPr>
        <w:t>2003.</w:t>
      </w:r>
      <w:r w:rsidRPr="00634AA5">
        <w:rPr>
          <w:sz w:val="20"/>
          <w:szCs w:val="20"/>
        </w:rPr>
        <w:t xml:space="preserve"> Preliminary results on the </w:t>
      </w:r>
      <w:proofErr w:type="spellStart"/>
      <w:r w:rsidRPr="00634AA5">
        <w:rPr>
          <w:sz w:val="20"/>
          <w:szCs w:val="20"/>
        </w:rPr>
        <w:t>helminthofauna</w:t>
      </w:r>
      <w:proofErr w:type="spellEnd"/>
      <w:r w:rsidRPr="00634AA5">
        <w:rPr>
          <w:sz w:val="20"/>
          <w:szCs w:val="20"/>
        </w:rPr>
        <w:t xml:space="preserve"> of the Eurasian lynx (</w:t>
      </w:r>
      <w:r w:rsidRPr="00634AA5">
        <w:rPr>
          <w:i/>
          <w:sz w:val="20"/>
          <w:szCs w:val="20"/>
        </w:rPr>
        <w:t>Lynx lynx</w:t>
      </w:r>
      <w:r w:rsidRPr="00634AA5">
        <w:rPr>
          <w:sz w:val="20"/>
          <w:szCs w:val="20"/>
        </w:rPr>
        <w:t xml:space="preserve">) in Latvia. – </w:t>
      </w:r>
      <w:proofErr w:type="spellStart"/>
      <w:r w:rsidRPr="00634AA5">
        <w:rPr>
          <w:i/>
          <w:sz w:val="20"/>
          <w:szCs w:val="20"/>
        </w:rPr>
        <w:t>Acta</w:t>
      </w:r>
      <w:proofErr w:type="spellEnd"/>
      <w:r w:rsidRPr="00634AA5">
        <w:rPr>
          <w:i/>
          <w:sz w:val="20"/>
          <w:szCs w:val="20"/>
        </w:rPr>
        <w:t xml:space="preserve"> </w:t>
      </w:r>
      <w:proofErr w:type="spellStart"/>
      <w:r w:rsidRPr="00634AA5">
        <w:rPr>
          <w:i/>
          <w:sz w:val="20"/>
          <w:szCs w:val="20"/>
        </w:rPr>
        <w:t>Zoologica</w:t>
      </w:r>
      <w:proofErr w:type="spellEnd"/>
      <w:r w:rsidRPr="00634AA5">
        <w:rPr>
          <w:i/>
          <w:sz w:val="20"/>
          <w:szCs w:val="20"/>
        </w:rPr>
        <w:t xml:space="preserve"> </w:t>
      </w:r>
      <w:proofErr w:type="spellStart"/>
      <w:r w:rsidRPr="00634AA5">
        <w:rPr>
          <w:i/>
          <w:sz w:val="20"/>
          <w:szCs w:val="20"/>
        </w:rPr>
        <w:t>Lituanica</w:t>
      </w:r>
      <w:proofErr w:type="spellEnd"/>
      <w:r w:rsidRPr="00634AA5">
        <w:rPr>
          <w:sz w:val="20"/>
          <w:szCs w:val="20"/>
        </w:rPr>
        <w:t>, Vol. 13, No. 1: 3-7.</w:t>
      </w:r>
    </w:p>
    <w:p w:rsidR="00846728" w:rsidRDefault="00846728" w:rsidP="00846728">
      <w:pPr>
        <w:jc w:val="both"/>
        <w:rPr>
          <w:b/>
          <w:u w:val="single"/>
          <w:lang w:val="lv-LV"/>
        </w:rPr>
      </w:pPr>
    </w:p>
    <w:p w:rsidR="00634AA5" w:rsidRDefault="001C78E2" w:rsidP="00846728">
      <w:pPr>
        <w:jc w:val="both"/>
        <w:rPr>
          <w:sz w:val="20"/>
          <w:szCs w:val="20"/>
          <w:lang w:val="lv-LV"/>
        </w:rPr>
      </w:pPr>
      <w:r w:rsidRPr="001C78E2">
        <w:rPr>
          <w:sz w:val="20"/>
          <w:szCs w:val="20"/>
          <w:lang w:val="lv-LV"/>
        </w:rPr>
        <w:t xml:space="preserve">Bagrade G., Vismanis K., Ozoliņš J. 2005. Helminths of lynx </w:t>
      </w:r>
      <w:r w:rsidRPr="001C78E2">
        <w:rPr>
          <w:i/>
          <w:sz w:val="20"/>
          <w:szCs w:val="20"/>
          <w:lang w:val="lv-LV"/>
        </w:rPr>
        <w:t xml:space="preserve">Lynx lynx </w:t>
      </w:r>
      <w:r w:rsidRPr="001C78E2">
        <w:rPr>
          <w:sz w:val="20"/>
          <w:szCs w:val="20"/>
          <w:lang w:val="lv-LV"/>
        </w:rPr>
        <w:t xml:space="preserve">and wolf </w:t>
      </w:r>
      <w:r w:rsidRPr="001C78E2">
        <w:rPr>
          <w:i/>
          <w:sz w:val="20"/>
          <w:szCs w:val="20"/>
          <w:lang w:val="lv-LV"/>
        </w:rPr>
        <w:t>Canis lupus</w:t>
      </w:r>
      <w:r w:rsidRPr="001C78E2">
        <w:rPr>
          <w:sz w:val="20"/>
          <w:szCs w:val="20"/>
          <w:lang w:val="lv-LV"/>
        </w:rPr>
        <w:t xml:space="preserve"> in Latvia. – Bulletin of the Scandinavian – Baltic Society for Parasitology, Vol. 14: 27-28.</w:t>
      </w:r>
    </w:p>
    <w:p w:rsidR="001C78E2" w:rsidRDefault="001C78E2" w:rsidP="00846728">
      <w:pPr>
        <w:jc w:val="both"/>
        <w:rPr>
          <w:sz w:val="20"/>
          <w:szCs w:val="20"/>
          <w:lang w:val="lv-LV"/>
        </w:rPr>
      </w:pPr>
    </w:p>
    <w:p w:rsidR="001C78E2" w:rsidRPr="001C78E2" w:rsidRDefault="001C78E2" w:rsidP="001C78E2">
      <w:pPr>
        <w:jc w:val="both"/>
        <w:rPr>
          <w:sz w:val="20"/>
          <w:szCs w:val="20"/>
          <w:lang w:val="lv-LV"/>
        </w:rPr>
      </w:pPr>
      <w:r w:rsidRPr="001C78E2">
        <w:rPr>
          <w:sz w:val="20"/>
          <w:szCs w:val="20"/>
          <w:lang w:val="lv-LV"/>
        </w:rPr>
        <w:t xml:space="preserve">Ozoliņš J., Andersone Ž., Pupila A. 2001. Status and management prospects of the wolf </w:t>
      </w:r>
      <w:r w:rsidRPr="001C78E2">
        <w:rPr>
          <w:i/>
          <w:sz w:val="20"/>
          <w:szCs w:val="20"/>
          <w:lang w:val="lv-LV"/>
        </w:rPr>
        <w:t xml:space="preserve">Canis lupus </w:t>
      </w:r>
      <w:r w:rsidRPr="001C78E2">
        <w:rPr>
          <w:sz w:val="20"/>
          <w:szCs w:val="20"/>
          <w:lang w:val="lv-LV"/>
        </w:rPr>
        <w:t>L. in Latvia. – Baltic Forestry, 7 (2): 63-69.</w:t>
      </w:r>
    </w:p>
    <w:p w:rsidR="001C78E2" w:rsidRDefault="001C78E2" w:rsidP="00846728">
      <w:pPr>
        <w:jc w:val="both"/>
        <w:rPr>
          <w:b/>
          <w:sz w:val="20"/>
          <w:szCs w:val="20"/>
          <w:u w:val="single"/>
          <w:lang w:val="lv-LV"/>
        </w:rPr>
      </w:pPr>
    </w:p>
    <w:p w:rsidR="001C78E2" w:rsidRDefault="00C608E8" w:rsidP="00846728">
      <w:pPr>
        <w:jc w:val="both"/>
        <w:rPr>
          <w:color w:val="000000"/>
          <w:sz w:val="20"/>
          <w:szCs w:val="20"/>
          <w:lang w:val="lv-LV"/>
        </w:rPr>
      </w:pPr>
      <w:r w:rsidRPr="00C608E8">
        <w:rPr>
          <w:color w:val="000000"/>
          <w:sz w:val="20"/>
          <w:szCs w:val="20"/>
          <w:lang w:val="lv-LV"/>
        </w:rPr>
        <w:t>Ozoliņš, J., Pupila, A., Ornicāns, A., Bagrade, G. 2008. Lynx management in Latvia: population control or sport hunting? In: Economic, social and cultural aspects in biodiversity conservation (eds: Opermanis, O., Whitelaw, G.). Riga: Press of the University of Latvia. P.p. 59-72.</w:t>
      </w:r>
    </w:p>
    <w:p w:rsidR="00A57460" w:rsidRDefault="00A57460" w:rsidP="00846728">
      <w:pPr>
        <w:jc w:val="both"/>
        <w:rPr>
          <w:color w:val="000000"/>
          <w:sz w:val="20"/>
          <w:szCs w:val="20"/>
          <w:lang w:val="lv-LV"/>
        </w:rPr>
      </w:pPr>
    </w:p>
    <w:p w:rsidR="00A57460" w:rsidRPr="00A57460" w:rsidRDefault="00A57460" w:rsidP="00A57460">
      <w:pPr>
        <w:jc w:val="both"/>
        <w:rPr>
          <w:sz w:val="20"/>
          <w:szCs w:val="20"/>
          <w:lang w:val="de-DE"/>
        </w:rPr>
      </w:pPr>
      <w:r w:rsidRPr="00A57460">
        <w:rPr>
          <w:sz w:val="20"/>
          <w:szCs w:val="20"/>
          <w:lang w:val="lv-LV"/>
        </w:rPr>
        <w:t xml:space="preserve">Ozoliņš, J., Stepanova, A., Žunna, A., Bagrade, G., Ornicāns, A. 2011. </w:t>
      </w:r>
      <w:r w:rsidRPr="00A57460">
        <w:rPr>
          <w:sz w:val="20"/>
          <w:szCs w:val="20"/>
          <w:lang w:val="de-DE"/>
        </w:rPr>
        <w:t>Wolf hunting in Latvia in the light of population continuity in the Baltics. – In: M. Stubbe (ed.), Beiträge zur Jagd- und Wildforschung, Band 36, Halle/Saale: Gesellschaft für Wildtierb- und Jagdforschung e.V., S. 93-104.</w:t>
      </w:r>
    </w:p>
    <w:p w:rsidR="00C608E8" w:rsidRDefault="00C608E8" w:rsidP="00846728">
      <w:pPr>
        <w:jc w:val="both"/>
        <w:rPr>
          <w:color w:val="000000"/>
          <w:sz w:val="20"/>
          <w:szCs w:val="20"/>
          <w:lang w:val="lv-LV"/>
        </w:rPr>
      </w:pPr>
    </w:p>
    <w:p w:rsidR="00C608E8" w:rsidRDefault="00C608E8" w:rsidP="00C608E8">
      <w:pPr>
        <w:jc w:val="both"/>
        <w:rPr>
          <w:noProof/>
          <w:sz w:val="20"/>
          <w:szCs w:val="20"/>
        </w:rPr>
      </w:pPr>
      <w:bookmarkStart w:id="1" w:name="OLE_LINK1"/>
      <w:bookmarkStart w:id="2" w:name="OLE_LINK2"/>
      <w:r w:rsidRPr="00C608E8">
        <w:rPr>
          <w:noProof/>
          <w:sz w:val="20"/>
          <w:szCs w:val="20"/>
          <w:lang w:val="lv-LV"/>
        </w:rPr>
        <w:t xml:space="preserve">Schmidt K., Kowalczyk R., Ozolins J., Männil P., Fickel J. 2009. </w:t>
      </w:r>
      <w:r w:rsidRPr="00C608E8">
        <w:rPr>
          <w:noProof/>
          <w:sz w:val="20"/>
          <w:szCs w:val="20"/>
        </w:rPr>
        <w:t>Genetic structure of the Eurasian lynx population in north-eastern Poland and the Baltic states. – Conservation Genetics, 10: 497-501.</w:t>
      </w:r>
      <w:bookmarkEnd w:id="1"/>
      <w:bookmarkEnd w:id="2"/>
    </w:p>
    <w:p w:rsidR="00C608E8" w:rsidRDefault="00C608E8" w:rsidP="00C608E8">
      <w:pPr>
        <w:jc w:val="both"/>
        <w:rPr>
          <w:noProof/>
          <w:sz w:val="20"/>
          <w:szCs w:val="20"/>
        </w:rPr>
      </w:pPr>
    </w:p>
    <w:p w:rsidR="00C608E8" w:rsidRDefault="00C608E8" w:rsidP="00C608E8">
      <w:pPr>
        <w:jc w:val="both"/>
        <w:rPr>
          <w:noProof/>
          <w:sz w:val="20"/>
          <w:szCs w:val="20"/>
        </w:rPr>
      </w:pPr>
      <w:r w:rsidRPr="00C608E8">
        <w:rPr>
          <w:noProof/>
          <w:sz w:val="20"/>
          <w:szCs w:val="20"/>
          <w:lang w:val="fi-FI"/>
        </w:rPr>
        <w:t xml:space="preserve">Žunna A., Ozoliņš J., Pupila A. 2009. </w:t>
      </w:r>
      <w:r w:rsidRPr="00C608E8">
        <w:rPr>
          <w:noProof/>
          <w:sz w:val="20"/>
          <w:szCs w:val="20"/>
        </w:rPr>
        <w:t xml:space="preserve">Food habits of the wolf </w:t>
      </w:r>
      <w:r w:rsidRPr="00C608E8">
        <w:rPr>
          <w:i/>
          <w:noProof/>
          <w:sz w:val="20"/>
          <w:szCs w:val="20"/>
        </w:rPr>
        <w:t>Canis lupus</w:t>
      </w:r>
      <w:r w:rsidRPr="00C608E8">
        <w:rPr>
          <w:noProof/>
          <w:sz w:val="20"/>
          <w:szCs w:val="20"/>
        </w:rPr>
        <w:t xml:space="preserve"> in Latvia based on stomach analyses. - </w:t>
      </w:r>
      <w:r w:rsidRPr="00C608E8">
        <w:rPr>
          <w:i/>
          <w:noProof/>
          <w:sz w:val="20"/>
          <w:szCs w:val="20"/>
        </w:rPr>
        <w:t>Estonian Journal of Ecology</w:t>
      </w:r>
      <w:r w:rsidRPr="00C608E8">
        <w:rPr>
          <w:noProof/>
          <w:sz w:val="20"/>
          <w:szCs w:val="20"/>
        </w:rPr>
        <w:t>, 58, 2: 141-152.</w:t>
      </w:r>
    </w:p>
    <w:p w:rsidR="00A57460" w:rsidRDefault="00A57460" w:rsidP="00C608E8">
      <w:pPr>
        <w:jc w:val="both"/>
        <w:rPr>
          <w:noProof/>
          <w:sz w:val="20"/>
          <w:szCs w:val="20"/>
        </w:rPr>
      </w:pPr>
    </w:p>
    <w:p w:rsidR="00A57460" w:rsidRPr="00A57460" w:rsidRDefault="00A57460" w:rsidP="00A57460">
      <w:pPr>
        <w:jc w:val="both"/>
        <w:rPr>
          <w:sz w:val="20"/>
          <w:szCs w:val="20"/>
        </w:rPr>
      </w:pPr>
      <w:proofErr w:type="spellStart"/>
      <w:r w:rsidRPr="00A57460">
        <w:rPr>
          <w:sz w:val="20"/>
          <w:szCs w:val="20"/>
        </w:rPr>
        <w:t>Žunna</w:t>
      </w:r>
      <w:proofErr w:type="spellEnd"/>
      <w:r w:rsidRPr="00A57460">
        <w:rPr>
          <w:sz w:val="20"/>
          <w:szCs w:val="20"/>
        </w:rPr>
        <w:t xml:space="preserve">, A., </w:t>
      </w:r>
      <w:proofErr w:type="spellStart"/>
      <w:r w:rsidRPr="00A57460">
        <w:rPr>
          <w:sz w:val="20"/>
          <w:szCs w:val="20"/>
        </w:rPr>
        <w:t>Ozoliņš</w:t>
      </w:r>
      <w:proofErr w:type="spellEnd"/>
      <w:r w:rsidRPr="00A57460">
        <w:rPr>
          <w:sz w:val="20"/>
          <w:szCs w:val="20"/>
        </w:rPr>
        <w:t xml:space="preserve">, J., </w:t>
      </w:r>
      <w:proofErr w:type="spellStart"/>
      <w:r w:rsidRPr="00A57460">
        <w:rPr>
          <w:sz w:val="20"/>
          <w:szCs w:val="20"/>
        </w:rPr>
        <w:t>Stepanova</w:t>
      </w:r>
      <w:proofErr w:type="spellEnd"/>
      <w:r w:rsidRPr="00A57460">
        <w:rPr>
          <w:sz w:val="20"/>
          <w:szCs w:val="20"/>
        </w:rPr>
        <w:t xml:space="preserve">, A., </w:t>
      </w:r>
      <w:proofErr w:type="spellStart"/>
      <w:r w:rsidRPr="00A57460">
        <w:rPr>
          <w:sz w:val="20"/>
          <w:szCs w:val="20"/>
        </w:rPr>
        <w:t>Ornicāns</w:t>
      </w:r>
      <w:proofErr w:type="spellEnd"/>
      <w:r w:rsidRPr="00A57460">
        <w:rPr>
          <w:sz w:val="20"/>
          <w:szCs w:val="20"/>
        </w:rPr>
        <w:t>, A., Bagrade, G. 2011. Food habits of the lynx (</w:t>
      </w:r>
      <w:r w:rsidRPr="00A57460">
        <w:rPr>
          <w:i/>
          <w:sz w:val="20"/>
          <w:szCs w:val="20"/>
        </w:rPr>
        <w:t>Lynx lynx</w:t>
      </w:r>
      <w:r w:rsidRPr="00A57460">
        <w:rPr>
          <w:sz w:val="20"/>
          <w:szCs w:val="20"/>
        </w:rPr>
        <w:t xml:space="preserve">) in Latvia based on hunting data. – In: M. </w:t>
      </w:r>
      <w:proofErr w:type="spellStart"/>
      <w:r w:rsidRPr="00A57460">
        <w:rPr>
          <w:sz w:val="20"/>
          <w:szCs w:val="20"/>
        </w:rPr>
        <w:t>Stubbe</w:t>
      </w:r>
      <w:proofErr w:type="spellEnd"/>
      <w:r w:rsidRPr="00A57460">
        <w:rPr>
          <w:sz w:val="20"/>
          <w:szCs w:val="20"/>
        </w:rPr>
        <w:t xml:space="preserve"> (ed.), </w:t>
      </w:r>
      <w:proofErr w:type="spellStart"/>
      <w:r w:rsidRPr="00A57460">
        <w:rPr>
          <w:sz w:val="20"/>
          <w:szCs w:val="20"/>
        </w:rPr>
        <w:t>Beiträge</w:t>
      </w:r>
      <w:proofErr w:type="spellEnd"/>
      <w:r w:rsidRPr="00A57460">
        <w:rPr>
          <w:sz w:val="20"/>
          <w:szCs w:val="20"/>
        </w:rPr>
        <w:t xml:space="preserve"> </w:t>
      </w:r>
      <w:proofErr w:type="spellStart"/>
      <w:r w:rsidRPr="00A57460">
        <w:rPr>
          <w:sz w:val="20"/>
          <w:szCs w:val="20"/>
        </w:rPr>
        <w:t>zur</w:t>
      </w:r>
      <w:proofErr w:type="spellEnd"/>
      <w:r w:rsidRPr="00A57460">
        <w:rPr>
          <w:sz w:val="20"/>
          <w:szCs w:val="20"/>
        </w:rPr>
        <w:t xml:space="preserve"> </w:t>
      </w:r>
      <w:proofErr w:type="spellStart"/>
      <w:r w:rsidRPr="00A57460">
        <w:rPr>
          <w:sz w:val="20"/>
          <w:szCs w:val="20"/>
        </w:rPr>
        <w:t>Jagd</w:t>
      </w:r>
      <w:proofErr w:type="spellEnd"/>
      <w:r w:rsidRPr="00A57460">
        <w:rPr>
          <w:sz w:val="20"/>
          <w:szCs w:val="20"/>
        </w:rPr>
        <w:t xml:space="preserve">- und </w:t>
      </w:r>
      <w:proofErr w:type="spellStart"/>
      <w:r w:rsidRPr="00A57460">
        <w:rPr>
          <w:sz w:val="20"/>
          <w:szCs w:val="20"/>
        </w:rPr>
        <w:t>Wildforschung</w:t>
      </w:r>
      <w:proofErr w:type="spellEnd"/>
      <w:r w:rsidRPr="00A57460">
        <w:rPr>
          <w:sz w:val="20"/>
          <w:szCs w:val="20"/>
        </w:rPr>
        <w:t xml:space="preserve">, Band 36, Halle/Saale: </w:t>
      </w:r>
      <w:proofErr w:type="spellStart"/>
      <w:r w:rsidRPr="00A57460">
        <w:rPr>
          <w:sz w:val="20"/>
          <w:szCs w:val="20"/>
        </w:rPr>
        <w:t>Gesellschaft</w:t>
      </w:r>
      <w:proofErr w:type="spellEnd"/>
      <w:r w:rsidRPr="00A57460">
        <w:rPr>
          <w:sz w:val="20"/>
          <w:szCs w:val="20"/>
        </w:rPr>
        <w:t xml:space="preserve"> </w:t>
      </w:r>
      <w:proofErr w:type="spellStart"/>
      <w:r w:rsidRPr="00A57460">
        <w:rPr>
          <w:sz w:val="20"/>
          <w:szCs w:val="20"/>
        </w:rPr>
        <w:t>für</w:t>
      </w:r>
      <w:proofErr w:type="spellEnd"/>
      <w:r w:rsidRPr="00A57460">
        <w:rPr>
          <w:sz w:val="20"/>
          <w:szCs w:val="20"/>
        </w:rPr>
        <w:t xml:space="preserve"> </w:t>
      </w:r>
      <w:proofErr w:type="spellStart"/>
      <w:r w:rsidRPr="00A57460">
        <w:rPr>
          <w:sz w:val="20"/>
          <w:szCs w:val="20"/>
        </w:rPr>
        <w:t>Wildtier</w:t>
      </w:r>
      <w:proofErr w:type="spellEnd"/>
      <w:r w:rsidRPr="00A57460">
        <w:rPr>
          <w:sz w:val="20"/>
          <w:szCs w:val="20"/>
        </w:rPr>
        <w:t xml:space="preserve">- und </w:t>
      </w:r>
      <w:proofErr w:type="spellStart"/>
      <w:r w:rsidRPr="00A57460">
        <w:rPr>
          <w:sz w:val="20"/>
          <w:szCs w:val="20"/>
        </w:rPr>
        <w:t>Jagdforschung</w:t>
      </w:r>
      <w:proofErr w:type="spellEnd"/>
      <w:r w:rsidRPr="00A57460">
        <w:rPr>
          <w:sz w:val="20"/>
          <w:szCs w:val="20"/>
        </w:rPr>
        <w:t xml:space="preserve"> </w:t>
      </w:r>
      <w:proofErr w:type="spellStart"/>
      <w:r w:rsidRPr="00A57460">
        <w:rPr>
          <w:sz w:val="20"/>
          <w:szCs w:val="20"/>
        </w:rPr>
        <w:t>e.V</w:t>
      </w:r>
      <w:proofErr w:type="spellEnd"/>
      <w:r w:rsidRPr="00A57460">
        <w:rPr>
          <w:sz w:val="20"/>
          <w:szCs w:val="20"/>
        </w:rPr>
        <w:t>., S. 309-317.</w:t>
      </w:r>
    </w:p>
    <w:p w:rsidR="00A57460" w:rsidRPr="00A57460" w:rsidRDefault="00A57460" w:rsidP="00C608E8">
      <w:pPr>
        <w:jc w:val="both"/>
        <w:rPr>
          <w:sz w:val="20"/>
          <w:szCs w:val="20"/>
        </w:rPr>
      </w:pPr>
    </w:p>
    <w:sectPr w:rsidR="00A57460" w:rsidRPr="00A57460">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E4581"/>
    <w:multiLevelType w:val="hybridMultilevel"/>
    <w:tmpl w:val="B852B6F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3C51D64"/>
    <w:multiLevelType w:val="hybridMultilevel"/>
    <w:tmpl w:val="8D0A610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B316EA4"/>
    <w:multiLevelType w:val="hybridMultilevel"/>
    <w:tmpl w:val="1CF6602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A146848"/>
    <w:multiLevelType w:val="hybridMultilevel"/>
    <w:tmpl w:val="F4285F3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5C87E0F"/>
    <w:multiLevelType w:val="hybridMultilevel"/>
    <w:tmpl w:val="B176A6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C6577"/>
    <w:rsid w:val="000603FB"/>
    <w:rsid w:val="00080013"/>
    <w:rsid w:val="000B7D0F"/>
    <w:rsid w:val="001C78E2"/>
    <w:rsid w:val="001D12D9"/>
    <w:rsid w:val="001D6EBA"/>
    <w:rsid w:val="002575C0"/>
    <w:rsid w:val="002D38BB"/>
    <w:rsid w:val="003524DB"/>
    <w:rsid w:val="00426519"/>
    <w:rsid w:val="00463080"/>
    <w:rsid w:val="005017D8"/>
    <w:rsid w:val="00634AA5"/>
    <w:rsid w:val="007165F6"/>
    <w:rsid w:val="00804576"/>
    <w:rsid w:val="00810BE6"/>
    <w:rsid w:val="00846728"/>
    <w:rsid w:val="008A30B8"/>
    <w:rsid w:val="008E197A"/>
    <w:rsid w:val="00916F31"/>
    <w:rsid w:val="009B1911"/>
    <w:rsid w:val="00A25706"/>
    <w:rsid w:val="00A57460"/>
    <w:rsid w:val="00A9289E"/>
    <w:rsid w:val="00AA2539"/>
    <w:rsid w:val="00AC6577"/>
    <w:rsid w:val="00B043C9"/>
    <w:rsid w:val="00B70CE8"/>
    <w:rsid w:val="00C00123"/>
    <w:rsid w:val="00C22A65"/>
    <w:rsid w:val="00C55529"/>
    <w:rsid w:val="00C608E8"/>
    <w:rsid w:val="00EE4367"/>
    <w:rsid w:val="00F96D7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2">
    <w:name w:val="Body Text 2"/>
    <w:basedOn w:val="Normal"/>
    <w:rsid w:val="009B1911"/>
    <w:pPr>
      <w:spacing w:after="120" w:line="480" w:lineRule="auto"/>
    </w:pPr>
    <w:rPr>
      <w:sz w:val="20"/>
      <w:szCs w:val="20"/>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3928</Words>
  <Characters>2239</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6155</CharactersWithSpaces>
  <SharedDoc>false</SharedDoc>
  <HLinks>
    <vt:vector size="6" baseType="variant">
      <vt:variant>
        <vt:i4>5570571</vt:i4>
      </vt:variant>
      <vt:variant>
        <vt:i4>2370</vt:i4>
      </vt:variant>
      <vt:variant>
        <vt:i4>1025</vt:i4>
      </vt:variant>
      <vt:variant>
        <vt:i4>1</vt:i4>
      </vt:variant>
      <vt:variant>
        <vt:lpwstr>2032881_300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AndrisS</cp:lastModifiedBy>
  <cp:revision>2</cp:revision>
  <dcterms:created xsi:type="dcterms:W3CDTF">2020-10-16T10:12:00Z</dcterms:created>
  <dcterms:modified xsi:type="dcterms:W3CDTF">2020-10-16T10:12:00Z</dcterms:modified>
</cp:coreProperties>
</file>