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5E0C7" w14:textId="77777777" w:rsidR="00281D46" w:rsidRPr="00F92179" w:rsidRDefault="00281D46" w:rsidP="00180C2B">
      <w:pPr>
        <w:spacing w:after="0" w:line="240" w:lineRule="auto"/>
        <w:jc w:val="both"/>
        <w:rPr>
          <w:rFonts w:ascii="Times New Roman" w:hAnsi="Times New Roman" w:cs="Times New Roman"/>
          <w:b/>
          <w:sz w:val="24"/>
          <w:szCs w:val="24"/>
        </w:rPr>
      </w:pPr>
    </w:p>
    <w:p w14:paraId="7F04FB7E" w14:textId="147CF235" w:rsidR="00F92179" w:rsidRPr="00EE47F2" w:rsidRDefault="00281D46" w:rsidP="003E34CF">
      <w:pPr>
        <w:spacing w:after="0" w:line="240" w:lineRule="auto"/>
        <w:jc w:val="center"/>
        <w:rPr>
          <w:rFonts w:ascii="Times New Roman" w:hAnsi="Times New Roman" w:cs="Times New Roman"/>
          <w:b/>
          <w:sz w:val="56"/>
          <w:szCs w:val="24"/>
        </w:rPr>
      </w:pPr>
      <w:r w:rsidRPr="00EE47F2">
        <w:rPr>
          <w:rFonts w:ascii="Times New Roman" w:hAnsi="Times New Roman" w:cs="Times New Roman"/>
          <w:b/>
          <w:sz w:val="56"/>
          <w:szCs w:val="24"/>
        </w:rPr>
        <w:t>MONITORINGA APROBĀCIJAS ATSKAITE</w:t>
      </w:r>
    </w:p>
    <w:p w14:paraId="18058E7A" w14:textId="4AC9F568" w:rsidR="003E34CF" w:rsidRPr="00EE47F2" w:rsidRDefault="003E34CF" w:rsidP="003E34CF">
      <w:pPr>
        <w:spacing w:after="0" w:line="240" w:lineRule="auto"/>
        <w:jc w:val="center"/>
        <w:rPr>
          <w:rFonts w:ascii="Times New Roman" w:hAnsi="Times New Roman" w:cs="Times New Roman"/>
          <w:b/>
          <w:sz w:val="56"/>
          <w:szCs w:val="24"/>
        </w:rPr>
      </w:pPr>
    </w:p>
    <w:p w14:paraId="5C9CE58E" w14:textId="26D35ED8" w:rsidR="0010721E" w:rsidRPr="00EE47F2" w:rsidRDefault="00A05504" w:rsidP="00A05504">
      <w:pPr>
        <w:spacing w:after="0" w:line="240" w:lineRule="auto"/>
        <w:ind w:left="-993"/>
        <w:jc w:val="center"/>
        <w:rPr>
          <w:rFonts w:ascii="Times New Roman" w:hAnsi="Times New Roman" w:cs="Times New Roman"/>
          <w:b/>
          <w:sz w:val="56"/>
          <w:szCs w:val="24"/>
        </w:rPr>
      </w:pPr>
      <w:r w:rsidRPr="00EE47F2">
        <w:rPr>
          <w:rFonts w:ascii="Times New Roman" w:hAnsi="Times New Roman" w:cs="Times New Roman"/>
          <w:b/>
          <w:noProof/>
          <w:sz w:val="56"/>
          <w:szCs w:val="24"/>
          <w:lang w:eastAsia="lv-LV"/>
        </w:rPr>
        <w:drawing>
          <wp:inline distT="0" distB="0" distL="0" distR="0" wp14:anchorId="15EA570B" wp14:editId="3011AF9D">
            <wp:extent cx="6705096" cy="4644958"/>
            <wp:effectExtent l="0" t="0" r="635"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990.tif"/>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6723945" cy="4658016"/>
                    </a:xfrm>
                    <a:prstGeom prst="rect">
                      <a:avLst/>
                    </a:prstGeom>
                    <a:ln>
                      <a:noFill/>
                    </a:ln>
                    <a:extLst>
                      <a:ext uri="{53640926-AAD7-44D8-BBD7-CCE9431645EC}">
                        <a14:shadowObscured xmlns:a14="http://schemas.microsoft.com/office/drawing/2010/main"/>
                      </a:ext>
                    </a:extLst>
                  </pic:spPr>
                </pic:pic>
              </a:graphicData>
            </a:graphic>
          </wp:inline>
        </w:drawing>
      </w:r>
    </w:p>
    <w:p w14:paraId="143ED832" w14:textId="77777777" w:rsidR="0010721E" w:rsidRPr="00EE47F2" w:rsidRDefault="0010721E" w:rsidP="003E34CF">
      <w:pPr>
        <w:spacing w:after="0" w:line="240" w:lineRule="auto"/>
        <w:jc w:val="center"/>
        <w:rPr>
          <w:rFonts w:ascii="Times New Roman" w:hAnsi="Times New Roman" w:cs="Times New Roman"/>
          <w:b/>
          <w:sz w:val="56"/>
          <w:szCs w:val="24"/>
        </w:rPr>
      </w:pPr>
    </w:p>
    <w:p w14:paraId="0BDBE681" w14:textId="77777777" w:rsidR="0010721E" w:rsidRPr="00EE47F2" w:rsidRDefault="0010721E" w:rsidP="003E34CF">
      <w:pPr>
        <w:spacing w:after="0" w:line="240" w:lineRule="auto"/>
        <w:jc w:val="center"/>
        <w:rPr>
          <w:rFonts w:ascii="Times New Roman" w:hAnsi="Times New Roman" w:cs="Times New Roman"/>
          <w:b/>
          <w:sz w:val="56"/>
          <w:szCs w:val="24"/>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402"/>
      </w:tblGrid>
      <w:tr w:rsidR="0010721E" w:rsidRPr="00EE47F2" w14:paraId="5F67EFAB" w14:textId="77777777" w:rsidTr="00212769">
        <w:tc>
          <w:tcPr>
            <w:tcW w:w="6516" w:type="dxa"/>
          </w:tcPr>
          <w:p w14:paraId="433CE46D" w14:textId="77777777" w:rsidR="0010721E" w:rsidRPr="00EE47F2" w:rsidRDefault="0010721E" w:rsidP="00212769">
            <w:pPr>
              <w:rPr>
                <w:rFonts w:ascii="Times New Roman" w:hAnsi="Times New Roman" w:cs="Times New Roman"/>
                <w:b/>
                <w:color w:val="000000"/>
                <w:sz w:val="24"/>
                <w:szCs w:val="24"/>
              </w:rPr>
            </w:pPr>
            <w:r w:rsidRPr="00EE47F2">
              <w:rPr>
                <w:rFonts w:ascii="Times New Roman" w:hAnsi="Times New Roman" w:cs="Times New Roman"/>
                <w:b/>
                <w:color w:val="000000"/>
                <w:sz w:val="24"/>
                <w:szCs w:val="24"/>
              </w:rPr>
              <w:t>Atskaiti sagatavoja:</w:t>
            </w:r>
          </w:p>
          <w:p w14:paraId="1213F9D9" w14:textId="181A0DFD" w:rsidR="0010721E" w:rsidRPr="00EE47F2" w:rsidRDefault="0010721E" w:rsidP="00212769">
            <w:pPr>
              <w:pStyle w:val="Header"/>
              <w:rPr>
                <w:lang w:val="lv-LV"/>
              </w:rPr>
            </w:pPr>
            <w:r w:rsidRPr="00EE47F2">
              <w:rPr>
                <w:color w:val="000000"/>
                <w:lang w:val="lv-LV"/>
              </w:rPr>
              <w:t xml:space="preserve">Pēteris Evarts Bunders, </w:t>
            </w:r>
            <w:r w:rsidRPr="00EE47F2">
              <w:rPr>
                <w:color w:val="000000"/>
              </w:rPr>
              <w:t>Digna Pilāte,</w:t>
            </w:r>
            <w:r w:rsidRPr="00EE47F2">
              <w:rPr>
                <w:color w:val="000000"/>
                <w:lang w:val="lv-LV"/>
              </w:rPr>
              <w:t xml:space="preserve"> Iveta Jakubāne, </w:t>
            </w:r>
            <w:r w:rsidRPr="00EE47F2">
              <w:rPr>
                <w:color w:val="000000"/>
              </w:rPr>
              <w:t>Maksims Balalaikins</w:t>
            </w:r>
            <w:r w:rsidRPr="00EE47F2">
              <w:rPr>
                <w:color w:val="000000"/>
                <w:lang w:val="lv-LV"/>
              </w:rPr>
              <w:t>,</w:t>
            </w:r>
            <w:r w:rsidRPr="00EE47F2">
              <w:rPr>
                <w:lang w:val="lv-LV"/>
              </w:rPr>
              <w:t xml:space="preserve"> Jana Paidere - DU Dzīvības zinātņu un tehnoloģiju institūts;</w:t>
            </w:r>
          </w:p>
          <w:p w14:paraId="4268B2D5" w14:textId="77777777" w:rsidR="0010721E" w:rsidRPr="00EE47F2" w:rsidRDefault="0010721E" w:rsidP="0010721E">
            <w:pPr>
              <w:pStyle w:val="Header"/>
              <w:rPr>
                <w:b/>
                <w:color w:val="000000"/>
              </w:rPr>
            </w:pPr>
          </w:p>
        </w:tc>
        <w:tc>
          <w:tcPr>
            <w:tcW w:w="3402" w:type="dxa"/>
          </w:tcPr>
          <w:p w14:paraId="45A17DE7" w14:textId="07C9B9D0" w:rsidR="0010721E" w:rsidRPr="00EE47F2" w:rsidRDefault="0010721E" w:rsidP="00212769">
            <w:pPr>
              <w:jc w:val="center"/>
              <w:rPr>
                <w:rFonts w:ascii="Times New Roman" w:hAnsi="Times New Roman" w:cs="Times New Roman"/>
                <w:b/>
                <w:color w:val="000000"/>
                <w:sz w:val="24"/>
                <w:szCs w:val="24"/>
              </w:rPr>
            </w:pPr>
            <w:r w:rsidRPr="00EE47F2">
              <w:rPr>
                <w:b/>
                <w:noProof/>
                <w:color w:val="000000"/>
                <w:lang w:eastAsia="lv-LV"/>
              </w:rPr>
              <w:drawing>
                <wp:anchor distT="0" distB="0" distL="114300" distR="114300" simplePos="0" relativeHeight="251667456" behindDoc="0" locked="0" layoutInCell="1" allowOverlap="1" wp14:anchorId="31624A6A" wp14:editId="54625D2A">
                  <wp:simplePos x="0" y="0"/>
                  <wp:positionH relativeFrom="leftMargin">
                    <wp:posOffset>759329</wp:posOffset>
                  </wp:positionH>
                  <wp:positionV relativeFrom="paragraph">
                    <wp:posOffset>100833</wp:posOffset>
                  </wp:positionV>
                  <wp:extent cx="476885" cy="501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U_20111031_V12DU_.png"/>
                          <pic:cNvPicPr/>
                        </pic:nvPicPr>
                        <pic:blipFill>
                          <a:blip r:embed="rId8" cstate="email">
                            <a:extLst>
                              <a:ext uri="{28A0092B-C50C-407E-A947-70E740481C1C}">
                                <a14:useLocalDpi xmlns:a14="http://schemas.microsoft.com/office/drawing/2010/main"/>
                              </a:ext>
                            </a:extLst>
                          </a:blip>
                          <a:stretch>
                            <a:fillRect/>
                          </a:stretch>
                        </pic:blipFill>
                        <pic:spPr>
                          <a:xfrm>
                            <a:off x="0" y="0"/>
                            <a:ext cx="476885" cy="501650"/>
                          </a:xfrm>
                          <a:prstGeom prst="rect">
                            <a:avLst/>
                          </a:prstGeom>
                        </pic:spPr>
                      </pic:pic>
                    </a:graphicData>
                  </a:graphic>
                  <wp14:sizeRelH relativeFrom="page">
                    <wp14:pctWidth>0</wp14:pctWidth>
                  </wp14:sizeRelH>
                  <wp14:sizeRelV relativeFrom="page">
                    <wp14:pctHeight>0</wp14:pctHeight>
                  </wp14:sizeRelV>
                </wp:anchor>
              </w:drawing>
            </w:r>
            <w:r w:rsidRPr="00EE47F2">
              <w:rPr>
                <w:rFonts w:ascii="Times New Roman" w:hAnsi="Times New Roman" w:cs="Times New Roman"/>
                <w:b/>
                <w:noProof/>
                <w:color w:val="000000"/>
                <w:sz w:val="24"/>
                <w:szCs w:val="24"/>
                <w:lang w:eastAsia="lv-LV"/>
              </w:rPr>
              <w:drawing>
                <wp:anchor distT="0" distB="0" distL="114300" distR="114300" simplePos="0" relativeHeight="251670528" behindDoc="0" locked="0" layoutInCell="1" allowOverlap="1" wp14:anchorId="46EF82FD" wp14:editId="60EA0E44">
                  <wp:simplePos x="0" y="0"/>
                  <wp:positionH relativeFrom="column">
                    <wp:posOffset>51567</wp:posOffset>
                  </wp:positionH>
                  <wp:positionV relativeFrom="paragraph">
                    <wp:posOffset>96542</wp:posOffset>
                  </wp:positionV>
                  <wp:extent cx="514245" cy="523494"/>
                  <wp:effectExtent l="0" t="0" r="63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9_DAP_zime_V_LV_vienkarsa_rgb_pilnkrasu_bez_ZALA.png"/>
                          <pic:cNvPicPr/>
                        </pic:nvPicPr>
                        <pic:blipFill>
                          <a:blip r:embed="rId9" cstate="email">
                            <a:extLst>
                              <a:ext uri="{28A0092B-C50C-407E-A947-70E740481C1C}">
                                <a14:useLocalDpi xmlns:a14="http://schemas.microsoft.com/office/drawing/2010/main"/>
                              </a:ext>
                            </a:extLst>
                          </a:blip>
                          <a:stretch>
                            <a:fillRect/>
                          </a:stretch>
                        </pic:blipFill>
                        <pic:spPr>
                          <a:xfrm>
                            <a:off x="0" y="0"/>
                            <a:ext cx="514245" cy="523494"/>
                          </a:xfrm>
                          <a:prstGeom prst="rect">
                            <a:avLst/>
                          </a:prstGeom>
                        </pic:spPr>
                      </pic:pic>
                    </a:graphicData>
                  </a:graphic>
                  <wp14:sizeRelH relativeFrom="page">
                    <wp14:pctWidth>0</wp14:pctWidth>
                  </wp14:sizeRelH>
                  <wp14:sizeRelV relativeFrom="page">
                    <wp14:pctHeight>0</wp14:pctHeight>
                  </wp14:sizeRelV>
                </wp:anchor>
              </w:drawing>
            </w:r>
          </w:p>
        </w:tc>
      </w:tr>
    </w:tbl>
    <w:p w14:paraId="635A3DE6" w14:textId="77777777" w:rsidR="003E34CF" w:rsidRPr="00EE47F2" w:rsidRDefault="003E34CF" w:rsidP="003E34CF">
      <w:pPr>
        <w:spacing w:after="0" w:line="240" w:lineRule="auto"/>
        <w:jc w:val="center"/>
        <w:rPr>
          <w:rFonts w:ascii="Times New Roman" w:hAnsi="Times New Roman" w:cs="Times New Roman"/>
          <w:b/>
          <w:sz w:val="20"/>
          <w:szCs w:val="24"/>
        </w:rPr>
      </w:pPr>
    </w:p>
    <w:p w14:paraId="5D345D75" w14:textId="77777777" w:rsidR="0010721E" w:rsidRPr="00EE47F2" w:rsidRDefault="0010721E" w:rsidP="0010721E">
      <w:pPr>
        <w:spacing w:after="0" w:line="240" w:lineRule="auto"/>
        <w:jc w:val="center"/>
        <w:rPr>
          <w:rFonts w:ascii="Times New Roman" w:hAnsi="Times New Roman" w:cs="Times New Roman"/>
          <w:b/>
          <w:color w:val="000000"/>
          <w:sz w:val="24"/>
          <w:szCs w:val="24"/>
        </w:rPr>
      </w:pPr>
    </w:p>
    <w:p w14:paraId="3CF23DDA" w14:textId="77777777" w:rsidR="0010721E" w:rsidRPr="00EE47F2" w:rsidRDefault="0010721E" w:rsidP="0010721E">
      <w:pPr>
        <w:spacing w:after="0" w:line="240" w:lineRule="auto"/>
        <w:jc w:val="center"/>
        <w:rPr>
          <w:rFonts w:ascii="Times New Roman" w:hAnsi="Times New Roman" w:cs="Times New Roman"/>
          <w:b/>
          <w:color w:val="000000"/>
          <w:sz w:val="24"/>
          <w:szCs w:val="24"/>
        </w:rPr>
      </w:pPr>
    </w:p>
    <w:p w14:paraId="343BA0B3" w14:textId="77777777" w:rsidR="0010721E" w:rsidRPr="00EE47F2" w:rsidRDefault="0010721E" w:rsidP="0010721E">
      <w:pPr>
        <w:spacing w:after="0" w:line="240" w:lineRule="auto"/>
        <w:jc w:val="center"/>
        <w:rPr>
          <w:rFonts w:ascii="Times New Roman" w:hAnsi="Times New Roman" w:cs="Times New Roman"/>
          <w:b/>
          <w:color w:val="000000"/>
          <w:sz w:val="24"/>
          <w:szCs w:val="24"/>
        </w:rPr>
      </w:pPr>
    </w:p>
    <w:p w14:paraId="21F915B6" w14:textId="257D7633" w:rsidR="0010721E" w:rsidRPr="00EE47F2" w:rsidRDefault="0010721E" w:rsidP="0010721E">
      <w:pPr>
        <w:spacing w:after="0" w:line="240" w:lineRule="auto"/>
        <w:jc w:val="center"/>
        <w:rPr>
          <w:rFonts w:ascii="Times New Roman" w:hAnsi="Times New Roman" w:cs="Times New Roman"/>
          <w:b/>
          <w:color w:val="000000"/>
          <w:sz w:val="24"/>
          <w:szCs w:val="24"/>
        </w:rPr>
      </w:pPr>
      <w:r w:rsidRPr="00EE47F2">
        <w:rPr>
          <w:rFonts w:ascii="Times New Roman" w:hAnsi="Times New Roman" w:cs="Times New Roman"/>
          <w:b/>
          <w:color w:val="000000"/>
          <w:sz w:val="24"/>
          <w:szCs w:val="24"/>
        </w:rPr>
        <w:t>Daugavpils Universitāte</w:t>
      </w:r>
    </w:p>
    <w:p w14:paraId="6BC2A694" w14:textId="77777777" w:rsidR="0010721E" w:rsidRPr="00EE47F2" w:rsidRDefault="0010721E" w:rsidP="0010721E">
      <w:pPr>
        <w:spacing w:after="0" w:line="240" w:lineRule="auto"/>
        <w:jc w:val="center"/>
        <w:rPr>
          <w:rFonts w:ascii="Times New Roman" w:hAnsi="Times New Roman" w:cs="Times New Roman"/>
          <w:b/>
          <w:color w:val="000000"/>
          <w:sz w:val="24"/>
          <w:szCs w:val="24"/>
        </w:rPr>
      </w:pPr>
      <w:r w:rsidRPr="00EE47F2">
        <w:rPr>
          <w:rFonts w:ascii="Times New Roman" w:hAnsi="Times New Roman" w:cs="Times New Roman"/>
          <w:b/>
          <w:color w:val="000000"/>
          <w:sz w:val="24"/>
          <w:szCs w:val="24"/>
        </w:rPr>
        <w:t>Daugavpils, 2016</w:t>
      </w:r>
    </w:p>
    <w:p w14:paraId="5FA4FD9C" w14:textId="77777777" w:rsidR="00F71141" w:rsidRPr="00EE47F2" w:rsidRDefault="00F71141" w:rsidP="00180C2B">
      <w:pPr>
        <w:spacing w:after="0" w:line="240" w:lineRule="auto"/>
        <w:rPr>
          <w:rFonts w:ascii="Times New Roman Bold" w:eastAsiaTheme="majorEastAsia" w:hAnsi="Times New Roman Bold" w:cstheme="majorBidi"/>
          <w:b/>
          <w:caps/>
          <w:color w:val="2E74B5" w:themeColor="accent1" w:themeShade="BF"/>
          <w:sz w:val="28"/>
          <w:szCs w:val="32"/>
        </w:rPr>
      </w:pPr>
    </w:p>
    <w:sdt>
      <w:sdtPr>
        <w:rPr>
          <w:rFonts w:ascii="Times New Roman" w:eastAsiaTheme="minorHAnsi" w:hAnsi="Times New Roman" w:cs="Times New Roman"/>
          <w:color w:val="auto"/>
          <w:sz w:val="22"/>
          <w:szCs w:val="22"/>
          <w:lang w:val="lv-LV"/>
        </w:rPr>
        <w:id w:val="-1401200812"/>
        <w:docPartObj>
          <w:docPartGallery w:val="Table of Contents"/>
          <w:docPartUnique/>
        </w:docPartObj>
      </w:sdtPr>
      <w:sdtEndPr>
        <w:rPr>
          <w:b/>
          <w:bCs/>
          <w:noProof/>
          <w:sz w:val="24"/>
        </w:rPr>
      </w:sdtEndPr>
      <w:sdtContent>
        <w:p w14:paraId="77021FCC" w14:textId="70829842" w:rsidR="006A25A3" w:rsidRPr="00EE47F2" w:rsidRDefault="006A25A3">
          <w:pPr>
            <w:pStyle w:val="TOCHeading"/>
            <w:rPr>
              <w:rFonts w:ascii="Times New Roman" w:hAnsi="Times New Roman" w:cs="Times New Roman"/>
            </w:rPr>
          </w:pPr>
          <w:r w:rsidRPr="00EE47F2">
            <w:rPr>
              <w:rFonts w:ascii="Times New Roman" w:hAnsi="Times New Roman" w:cs="Times New Roman"/>
            </w:rPr>
            <w:t>SATURS</w:t>
          </w:r>
        </w:p>
        <w:p w14:paraId="078454B0" w14:textId="020B4C17" w:rsidR="006A25A3" w:rsidRPr="00EE47F2" w:rsidRDefault="006A25A3" w:rsidP="006A25A3">
          <w:pPr>
            <w:pStyle w:val="TOC1"/>
            <w:tabs>
              <w:tab w:val="right" w:leader="dot" w:pos="8296"/>
            </w:tabs>
            <w:spacing w:after="0" w:line="240" w:lineRule="auto"/>
            <w:rPr>
              <w:rFonts w:ascii="Times New Roman" w:hAnsi="Times New Roman" w:cs="Times New Roman"/>
              <w:b/>
              <w:noProof/>
              <w:sz w:val="24"/>
            </w:rPr>
          </w:pPr>
          <w:r w:rsidRPr="00EE47F2">
            <w:rPr>
              <w:rFonts w:ascii="Times New Roman" w:hAnsi="Times New Roman" w:cs="Times New Roman"/>
              <w:sz w:val="24"/>
            </w:rPr>
            <w:fldChar w:fldCharType="begin"/>
          </w:r>
          <w:r w:rsidRPr="00EE47F2">
            <w:rPr>
              <w:rFonts w:ascii="Times New Roman" w:hAnsi="Times New Roman" w:cs="Times New Roman"/>
              <w:sz w:val="24"/>
            </w:rPr>
            <w:instrText xml:space="preserve"> TOC \o "1-3" \h \z \u </w:instrText>
          </w:r>
          <w:r w:rsidRPr="00EE47F2">
            <w:rPr>
              <w:rFonts w:ascii="Times New Roman" w:hAnsi="Times New Roman" w:cs="Times New Roman"/>
              <w:sz w:val="24"/>
            </w:rPr>
            <w:fldChar w:fldCharType="separate"/>
          </w:r>
          <w:hyperlink w:anchor="_Toc466292421" w:history="1">
            <w:r w:rsidRPr="00EE47F2">
              <w:rPr>
                <w:rStyle w:val="Hyperlink"/>
                <w:rFonts w:ascii="Times New Roman" w:hAnsi="Times New Roman" w:cs="Times New Roman"/>
                <w:b/>
                <w:noProof/>
                <w:sz w:val="24"/>
              </w:rPr>
              <w:t>1. INVAZĪVO AUGU SUGU MONITORINGA METODIKAS APROBĀCIJA</w:t>
            </w:r>
            <w:r w:rsidRPr="00EE47F2">
              <w:rPr>
                <w:rFonts w:ascii="Times New Roman" w:hAnsi="Times New Roman" w:cs="Times New Roman"/>
                <w:b/>
                <w:noProof/>
                <w:webHidden/>
                <w:sz w:val="24"/>
              </w:rPr>
              <w:tab/>
            </w:r>
            <w:r w:rsidRPr="00EE47F2">
              <w:rPr>
                <w:rFonts w:ascii="Times New Roman" w:hAnsi="Times New Roman" w:cs="Times New Roman"/>
                <w:b/>
                <w:noProof/>
                <w:webHidden/>
                <w:sz w:val="24"/>
              </w:rPr>
              <w:fldChar w:fldCharType="begin"/>
            </w:r>
            <w:r w:rsidRPr="00EE47F2">
              <w:rPr>
                <w:rFonts w:ascii="Times New Roman" w:hAnsi="Times New Roman" w:cs="Times New Roman"/>
                <w:b/>
                <w:noProof/>
                <w:webHidden/>
                <w:sz w:val="24"/>
              </w:rPr>
              <w:instrText xml:space="preserve"> PAGEREF _Toc466292421 \h </w:instrText>
            </w:r>
            <w:r w:rsidRPr="00EE47F2">
              <w:rPr>
                <w:rFonts w:ascii="Times New Roman" w:hAnsi="Times New Roman" w:cs="Times New Roman"/>
                <w:b/>
                <w:noProof/>
                <w:webHidden/>
                <w:sz w:val="24"/>
              </w:rPr>
            </w:r>
            <w:r w:rsidRPr="00EE47F2">
              <w:rPr>
                <w:rFonts w:ascii="Times New Roman" w:hAnsi="Times New Roman" w:cs="Times New Roman"/>
                <w:b/>
                <w:noProof/>
                <w:webHidden/>
                <w:sz w:val="24"/>
              </w:rPr>
              <w:fldChar w:fldCharType="separate"/>
            </w:r>
            <w:r w:rsidR="000F4CB6" w:rsidRPr="00EE47F2">
              <w:rPr>
                <w:rFonts w:ascii="Times New Roman" w:hAnsi="Times New Roman" w:cs="Times New Roman"/>
                <w:b/>
                <w:noProof/>
                <w:webHidden/>
                <w:sz w:val="24"/>
              </w:rPr>
              <w:t>3</w:t>
            </w:r>
            <w:r w:rsidRPr="00EE47F2">
              <w:rPr>
                <w:rFonts w:ascii="Times New Roman" w:hAnsi="Times New Roman" w:cs="Times New Roman"/>
                <w:b/>
                <w:noProof/>
                <w:webHidden/>
                <w:sz w:val="24"/>
              </w:rPr>
              <w:fldChar w:fldCharType="end"/>
            </w:r>
          </w:hyperlink>
        </w:p>
        <w:p w14:paraId="7AB19EFA" w14:textId="56372966"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2" w:history="1">
            <w:r w:rsidR="006A25A3" w:rsidRPr="00EE47F2">
              <w:rPr>
                <w:rStyle w:val="Hyperlink"/>
                <w:rFonts w:ascii="Times New Roman" w:eastAsia="MS Mincho" w:hAnsi="Times New Roman" w:cs="Times New Roman"/>
                <w:noProof/>
                <w:sz w:val="24"/>
                <w:lang w:eastAsia="ja-JP"/>
              </w:rPr>
              <w:t>1.1. ĪSI MONITORINGA APROBĀCIJAS POLIGONU APRAKSTI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_Toc466292422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4</w:t>
            </w:r>
            <w:r w:rsidR="006A25A3" w:rsidRPr="00EE47F2">
              <w:rPr>
                <w:rFonts w:ascii="Times New Roman" w:hAnsi="Times New Roman" w:cs="Times New Roman"/>
                <w:noProof/>
                <w:webHidden/>
                <w:sz w:val="24"/>
              </w:rPr>
              <w:fldChar w:fldCharType="end"/>
            </w:r>
          </w:hyperlink>
        </w:p>
        <w:p w14:paraId="0B2CE21F" w14:textId="76EB5035"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3" w:history="1">
            <w:r w:rsidR="006A25A3" w:rsidRPr="00EE47F2">
              <w:rPr>
                <w:rStyle w:val="Hyperlink"/>
                <w:rFonts w:ascii="Times New Roman" w:eastAsia="MS Mincho" w:hAnsi="Times New Roman" w:cs="Times New Roman"/>
                <w:noProof/>
                <w:sz w:val="24"/>
                <w:lang w:eastAsia="ja-JP"/>
              </w:rPr>
              <w:t>1.2. INVAZĪVO AUGU SUGU MONITORINGA METODIKAS APROBĀCIJAS GALVENIE SECINĀJUMI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_Toc466292423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7</w:t>
            </w:r>
            <w:r w:rsidR="006A25A3" w:rsidRPr="00EE47F2">
              <w:rPr>
                <w:rFonts w:ascii="Times New Roman" w:hAnsi="Times New Roman" w:cs="Times New Roman"/>
                <w:noProof/>
                <w:webHidden/>
                <w:sz w:val="24"/>
              </w:rPr>
              <w:fldChar w:fldCharType="end"/>
            </w:r>
          </w:hyperlink>
        </w:p>
        <w:p w14:paraId="53EB7822" w14:textId="0E9A2011"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4" w:history="1">
            <w:r w:rsidR="006A25A3" w:rsidRPr="00EE47F2">
              <w:rPr>
                <w:rStyle w:val="Hyperlink"/>
                <w:rFonts w:ascii="Times New Roman" w:hAnsi="Times New Roman" w:cs="Times New Roman"/>
                <w:noProof/>
                <w:sz w:val="24"/>
              </w:rPr>
              <w:t>1.3. SECINĀJUMI UN IETEIKUMI METODIKAS PILNVEIDOŠANAI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_Toc466292424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8</w:t>
            </w:r>
            <w:r w:rsidR="006A25A3" w:rsidRPr="00EE47F2">
              <w:rPr>
                <w:rFonts w:ascii="Times New Roman" w:hAnsi="Times New Roman" w:cs="Times New Roman"/>
                <w:noProof/>
                <w:webHidden/>
                <w:sz w:val="24"/>
              </w:rPr>
              <w:fldChar w:fldCharType="end"/>
            </w:r>
          </w:hyperlink>
        </w:p>
        <w:p w14:paraId="0B6C8506" w14:textId="5210995A" w:rsidR="006A25A3" w:rsidRPr="00EE47F2" w:rsidRDefault="002D5A5C" w:rsidP="006A25A3">
          <w:pPr>
            <w:pStyle w:val="TOC1"/>
            <w:tabs>
              <w:tab w:val="right" w:leader="dot" w:pos="8296"/>
            </w:tabs>
            <w:spacing w:after="0" w:line="240" w:lineRule="auto"/>
            <w:rPr>
              <w:rFonts w:ascii="Times New Roman" w:hAnsi="Times New Roman" w:cs="Times New Roman"/>
              <w:b/>
              <w:noProof/>
              <w:sz w:val="24"/>
            </w:rPr>
          </w:pPr>
          <w:hyperlink w:anchor="_Toc466292425" w:history="1">
            <w:r w:rsidR="006A25A3" w:rsidRPr="00EE47F2">
              <w:rPr>
                <w:rStyle w:val="Hyperlink"/>
                <w:rFonts w:ascii="Times New Roman" w:hAnsi="Times New Roman" w:cs="Times New Roman"/>
                <w:b/>
                <w:noProof/>
                <w:sz w:val="24"/>
              </w:rPr>
              <w:t xml:space="preserve">2. DAUDZVEIDĪGĀS MĀRĪTES </w:t>
            </w:r>
            <w:r w:rsidR="006A25A3" w:rsidRPr="00EE47F2">
              <w:rPr>
                <w:rStyle w:val="Hyperlink"/>
                <w:rFonts w:ascii="Times New Roman" w:hAnsi="Times New Roman" w:cs="Times New Roman"/>
                <w:b/>
                <w:i/>
                <w:noProof/>
                <w:sz w:val="24"/>
              </w:rPr>
              <w:t xml:space="preserve">HARMONIA AXYRIDIS </w:t>
            </w:r>
            <w:r w:rsidR="006A25A3" w:rsidRPr="00EE47F2">
              <w:rPr>
                <w:rStyle w:val="Hyperlink"/>
                <w:rFonts w:ascii="Times New Roman" w:hAnsi="Times New Roman" w:cs="Times New Roman"/>
                <w:b/>
                <w:noProof/>
                <w:sz w:val="24"/>
              </w:rPr>
              <w:t>MONITORINGA APROBĀCIJA</w:t>
            </w:r>
            <w:r w:rsidR="006A25A3" w:rsidRPr="00EE47F2">
              <w:rPr>
                <w:rFonts w:ascii="Times New Roman" w:hAnsi="Times New Roman" w:cs="Times New Roman"/>
                <w:b/>
                <w:noProof/>
                <w:webHidden/>
                <w:sz w:val="24"/>
              </w:rPr>
              <w:tab/>
            </w:r>
            <w:r w:rsidR="006A25A3" w:rsidRPr="00EE47F2">
              <w:rPr>
                <w:rFonts w:ascii="Times New Roman" w:hAnsi="Times New Roman" w:cs="Times New Roman"/>
                <w:b/>
                <w:noProof/>
                <w:webHidden/>
                <w:sz w:val="24"/>
              </w:rPr>
              <w:fldChar w:fldCharType="begin"/>
            </w:r>
            <w:r w:rsidR="006A25A3" w:rsidRPr="00EE47F2">
              <w:rPr>
                <w:rFonts w:ascii="Times New Roman" w:hAnsi="Times New Roman" w:cs="Times New Roman"/>
                <w:b/>
                <w:noProof/>
                <w:webHidden/>
                <w:sz w:val="24"/>
              </w:rPr>
              <w:instrText xml:space="preserve"> PAGEREF _Toc466292425 \h </w:instrText>
            </w:r>
            <w:r w:rsidR="006A25A3" w:rsidRPr="00EE47F2">
              <w:rPr>
                <w:rFonts w:ascii="Times New Roman" w:hAnsi="Times New Roman" w:cs="Times New Roman"/>
                <w:b/>
                <w:noProof/>
                <w:webHidden/>
                <w:sz w:val="24"/>
              </w:rPr>
            </w:r>
            <w:r w:rsidR="006A25A3" w:rsidRPr="00EE47F2">
              <w:rPr>
                <w:rFonts w:ascii="Times New Roman" w:hAnsi="Times New Roman" w:cs="Times New Roman"/>
                <w:b/>
                <w:noProof/>
                <w:webHidden/>
                <w:sz w:val="24"/>
              </w:rPr>
              <w:fldChar w:fldCharType="separate"/>
            </w:r>
            <w:r w:rsidR="000F4CB6" w:rsidRPr="00EE47F2">
              <w:rPr>
                <w:rFonts w:ascii="Times New Roman" w:hAnsi="Times New Roman" w:cs="Times New Roman"/>
                <w:b/>
                <w:noProof/>
                <w:webHidden/>
                <w:sz w:val="24"/>
              </w:rPr>
              <w:t>9</w:t>
            </w:r>
            <w:r w:rsidR="006A25A3" w:rsidRPr="00EE47F2">
              <w:rPr>
                <w:rFonts w:ascii="Times New Roman" w:hAnsi="Times New Roman" w:cs="Times New Roman"/>
                <w:b/>
                <w:noProof/>
                <w:webHidden/>
                <w:sz w:val="24"/>
              </w:rPr>
              <w:fldChar w:fldCharType="end"/>
            </w:r>
          </w:hyperlink>
        </w:p>
        <w:p w14:paraId="5D37F465" w14:textId="5C0B2FCF"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6" w:history="1">
            <w:r w:rsidR="006A25A3" w:rsidRPr="00EE47F2">
              <w:rPr>
                <w:rStyle w:val="Hyperlink"/>
                <w:rFonts w:ascii="Times New Roman" w:hAnsi="Times New Roman" w:cs="Times New Roman"/>
                <w:noProof/>
                <w:sz w:val="24"/>
              </w:rPr>
              <w:t>2.1. METODES</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_Toc466292426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9</w:t>
            </w:r>
            <w:r w:rsidR="006A25A3" w:rsidRPr="00EE47F2">
              <w:rPr>
                <w:rFonts w:ascii="Times New Roman" w:hAnsi="Times New Roman" w:cs="Times New Roman"/>
                <w:noProof/>
                <w:webHidden/>
                <w:sz w:val="24"/>
              </w:rPr>
              <w:fldChar w:fldCharType="end"/>
            </w:r>
          </w:hyperlink>
        </w:p>
        <w:p w14:paraId="46A7AFE4" w14:textId="0C39C8F9"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7" w:history="1">
            <w:r w:rsidR="006A25A3" w:rsidRPr="00EE47F2">
              <w:rPr>
                <w:rStyle w:val="Hyperlink"/>
                <w:rFonts w:ascii="Times New Roman" w:hAnsi="Times New Roman" w:cs="Times New Roman"/>
                <w:noProof/>
                <w:sz w:val="24"/>
              </w:rPr>
              <w:t>2.2. REZULTĀTI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_Toc466292427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9</w:t>
            </w:r>
            <w:r w:rsidR="006A25A3" w:rsidRPr="00EE47F2">
              <w:rPr>
                <w:rFonts w:ascii="Times New Roman" w:hAnsi="Times New Roman" w:cs="Times New Roman"/>
                <w:noProof/>
                <w:webHidden/>
                <w:sz w:val="24"/>
              </w:rPr>
              <w:fldChar w:fldCharType="end"/>
            </w:r>
          </w:hyperlink>
        </w:p>
        <w:p w14:paraId="2A139891" w14:textId="7E4E1C85"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8" w:history="1">
            <w:r w:rsidR="006A25A3" w:rsidRPr="00EE47F2">
              <w:rPr>
                <w:rStyle w:val="Hyperlink"/>
                <w:rFonts w:ascii="Times New Roman" w:hAnsi="Times New Roman" w:cs="Times New Roman"/>
                <w:noProof/>
                <w:sz w:val="24"/>
              </w:rPr>
              <w:t>2.3. SECINĀJUMI UN IETEIKUMI METODIKAS PILNVEIDOŠANAI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_Toc466292428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11</w:t>
            </w:r>
            <w:r w:rsidR="006A25A3" w:rsidRPr="00EE47F2">
              <w:rPr>
                <w:rFonts w:ascii="Times New Roman" w:hAnsi="Times New Roman" w:cs="Times New Roman"/>
                <w:noProof/>
                <w:webHidden/>
                <w:sz w:val="24"/>
              </w:rPr>
              <w:fldChar w:fldCharType="end"/>
            </w:r>
          </w:hyperlink>
        </w:p>
        <w:p w14:paraId="4CD0CB3E" w14:textId="5DF54BCC"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29" w:history="1">
            <w:r w:rsidR="006A25A3" w:rsidRPr="00EE47F2">
              <w:rPr>
                <w:rStyle w:val="Hyperlink"/>
                <w:rFonts w:ascii="Times New Roman" w:hAnsi="Times New Roman" w:cs="Times New Roman"/>
                <w:noProof/>
                <w:sz w:val="24"/>
              </w:rPr>
              <w:t>2.4. IETEIKUMI INVAZĪVO SVEŠZEMJU KUKAIŅU SUGU MONITORINGA PROGRAMMAS IEVIEŠANAI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_Toc466292429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11</w:t>
            </w:r>
            <w:r w:rsidR="006A25A3" w:rsidRPr="00EE47F2">
              <w:rPr>
                <w:rFonts w:ascii="Times New Roman" w:hAnsi="Times New Roman" w:cs="Times New Roman"/>
                <w:noProof/>
                <w:webHidden/>
                <w:sz w:val="24"/>
              </w:rPr>
              <w:fldChar w:fldCharType="end"/>
            </w:r>
          </w:hyperlink>
        </w:p>
        <w:p w14:paraId="0111D7D4" w14:textId="3016945A" w:rsidR="006A25A3" w:rsidRPr="00EE47F2" w:rsidRDefault="002D5A5C" w:rsidP="006A25A3">
          <w:pPr>
            <w:pStyle w:val="TOC1"/>
            <w:tabs>
              <w:tab w:val="right" w:leader="dot" w:pos="8296"/>
            </w:tabs>
            <w:spacing w:after="0" w:line="240" w:lineRule="auto"/>
            <w:rPr>
              <w:rFonts w:ascii="Times New Roman" w:hAnsi="Times New Roman" w:cs="Times New Roman"/>
              <w:b/>
              <w:noProof/>
              <w:sz w:val="24"/>
            </w:rPr>
          </w:pPr>
          <w:hyperlink w:anchor="_Toc466292430" w:history="1">
            <w:r w:rsidR="006A25A3" w:rsidRPr="00EE47F2">
              <w:rPr>
                <w:rStyle w:val="Hyperlink"/>
                <w:rFonts w:ascii="Times New Roman" w:hAnsi="Times New Roman" w:cs="Times New Roman"/>
                <w:b/>
                <w:noProof/>
                <w:sz w:val="24"/>
              </w:rPr>
              <w:t>3. SPĀNIJAS KAILGLIEMEZIS (</w:t>
            </w:r>
            <w:r w:rsidR="006A25A3" w:rsidRPr="00EE47F2">
              <w:rPr>
                <w:rStyle w:val="Hyperlink"/>
                <w:rFonts w:ascii="Times New Roman" w:hAnsi="Times New Roman" w:cs="Times New Roman"/>
                <w:b/>
                <w:i/>
                <w:noProof/>
                <w:sz w:val="24"/>
              </w:rPr>
              <w:t>ARION LUSITANICUS</w:t>
            </w:r>
            <w:r w:rsidR="006A25A3" w:rsidRPr="00EE47F2">
              <w:rPr>
                <w:rStyle w:val="Hyperlink"/>
                <w:rFonts w:ascii="Times New Roman" w:hAnsi="Times New Roman" w:cs="Times New Roman"/>
                <w:b/>
                <w:noProof/>
                <w:sz w:val="24"/>
              </w:rPr>
              <w:t>) UN MELNGALVAS MĪKSTGLIEMEZIS (</w:t>
            </w:r>
            <w:r w:rsidR="006A25A3" w:rsidRPr="00EE47F2">
              <w:rPr>
                <w:rStyle w:val="Hyperlink"/>
                <w:rFonts w:ascii="Times New Roman" w:hAnsi="Times New Roman" w:cs="Times New Roman"/>
                <w:b/>
                <w:i/>
                <w:noProof/>
                <w:sz w:val="24"/>
              </w:rPr>
              <w:t>KRYNICKILLUS MELANOCEPHALUS</w:t>
            </w:r>
            <w:r w:rsidR="006A25A3" w:rsidRPr="00EE47F2">
              <w:rPr>
                <w:rStyle w:val="Hyperlink"/>
                <w:rFonts w:ascii="Times New Roman" w:hAnsi="Times New Roman" w:cs="Times New Roman"/>
                <w:b/>
                <w:noProof/>
                <w:sz w:val="24"/>
              </w:rPr>
              <w:t>) MONITORINGA APROBĀCIJA</w:t>
            </w:r>
            <w:r w:rsidR="006A25A3" w:rsidRPr="00EE47F2">
              <w:rPr>
                <w:rFonts w:ascii="Times New Roman" w:hAnsi="Times New Roman" w:cs="Times New Roman"/>
                <w:b/>
                <w:noProof/>
                <w:webHidden/>
                <w:sz w:val="24"/>
              </w:rPr>
              <w:tab/>
            </w:r>
            <w:r w:rsidR="006A25A3" w:rsidRPr="00EE47F2">
              <w:rPr>
                <w:rFonts w:ascii="Times New Roman" w:hAnsi="Times New Roman" w:cs="Times New Roman"/>
                <w:b/>
                <w:noProof/>
                <w:webHidden/>
                <w:sz w:val="24"/>
              </w:rPr>
              <w:fldChar w:fldCharType="begin"/>
            </w:r>
            <w:r w:rsidR="006A25A3" w:rsidRPr="00EE47F2">
              <w:rPr>
                <w:rFonts w:ascii="Times New Roman" w:hAnsi="Times New Roman" w:cs="Times New Roman"/>
                <w:b/>
                <w:noProof/>
                <w:webHidden/>
                <w:sz w:val="24"/>
              </w:rPr>
              <w:instrText xml:space="preserve"> PAGEREF _Toc466292430 \h </w:instrText>
            </w:r>
            <w:r w:rsidR="006A25A3" w:rsidRPr="00EE47F2">
              <w:rPr>
                <w:rFonts w:ascii="Times New Roman" w:hAnsi="Times New Roman" w:cs="Times New Roman"/>
                <w:b/>
                <w:noProof/>
                <w:webHidden/>
                <w:sz w:val="24"/>
              </w:rPr>
            </w:r>
            <w:r w:rsidR="006A25A3" w:rsidRPr="00EE47F2">
              <w:rPr>
                <w:rFonts w:ascii="Times New Roman" w:hAnsi="Times New Roman" w:cs="Times New Roman"/>
                <w:b/>
                <w:noProof/>
                <w:webHidden/>
                <w:sz w:val="24"/>
              </w:rPr>
              <w:fldChar w:fldCharType="separate"/>
            </w:r>
            <w:r w:rsidR="000F4CB6" w:rsidRPr="00EE47F2">
              <w:rPr>
                <w:rFonts w:ascii="Times New Roman" w:hAnsi="Times New Roman" w:cs="Times New Roman"/>
                <w:b/>
                <w:noProof/>
                <w:webHidden/>
                <w:sz w:val="24"/>
              </w:rPr>
              <w:t>11</w:t>
            </w:r>
            <w:r w:rsidR="006A25A3" w:rsidRPr="00EE47F2">
              <w:rPr>
                <w:rFonts w:ascii="Times New Roman" w:hAnsi="Times New Roman" w:cs="Times New Roman"/>
                <w:b/>
                <w:noProof/>
                <w:webHidden/>
                <w:sz w:val="24"/>
              </w:rPr>
              <w:fldChar w:fldCharType="end"/>
            </w:r>
          </w:hyperlink>
        </w:p>
        <w:p w14:paraId="24918C60" w14:textId="7EB2F0FA"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1" w:history="1">
            <w:r w:rsidR="006A25A3" w:rsidRPr="00EE47F2">
              <w:rPr>
                <w:rStyle w:val="Hyperlink"/>
                <w:rFonts w:ascii="Times New Roman" w:hAnsi="Times New Roman" w:cs="Times New Roman"/>
                <w:noProof/>
                <w:sz w:val="24"/>
              </w:rPr>
              <w:t>3.1. METODES</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_Toc466292431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12</w:t>
            </w:r>
            <w:r w:rsidR="006A25A3" w:rsidRPr="00EE47F2">
              <w:rPr>
                <w:rFonts w:ascii="Times New Roman" w:hAnsi="Times New Roman" w:cs="Times New Roman"/>
                <w:noProof/>
                <w:webHidden/>
                <w:sz w:val="24"/>
              </w:rPr>
              <w:fldChar w:fldCharType="end"/>
            </w:r>
          </w:hyperlink>
        </w:p>
        <w:p w14:paraId="7EC306BB" w14:textId="5635D5A0"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2" w:history="1">
            <w:r w:rsidR="006A25A3" w:rsidRPr="00EE47F2">
              <w:rPr>
                <w:rStyle w:val="Hyperlink"/>
                <w:rFonts w:ascii="Times New Roman" w:hAnsi="Times New Roman" w:cs="Times New Roman"/>
                <w:noProof/>
                <w:sz w:val="24"/>
              </w:rPr>
              <w:t>3.2. REZULTĀTI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_Toc466292432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12</w:t>
            </w:r>
            <w:r w:rsidR="006A25A3" w:rsidRPr="00EE47F2">
              <w:rPr>
                <w:rFonts w:ascii="Times New Roman" w:hAnsi="Times New Roman" w:cs="Times New Roman"/>
                <w:noProof/>
                <w:webHidden/>
                <w:sz w:val="24"/>
              </w:rPr>
              <w:fldChar w:fldCharType="end"/>
            </w:r>
          </w:hyperlink>
        </w:p>
        <w:p w14:paraId="1AE620B2" w14:textId="16E88678"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3" w:history="1">
            <w:r w:rsidR="006A25A3" w:rsidRPr="00EE47F2">
              <w:rPr>
                <w:rStyle w:val="Hyperlink"/>
                <w:rFonts w:ascii="Times New Roman" w:hAnsi="Times New Roman" w:cs="Times New Roman"/>
                <w:noProof/>
                <w:sz w:val="24"/>
              </w:rPr>
              <w:t>3.3. SECINĀJUMI UN IETEIKUMI METODIKAS PILNVEIDOŠANAI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_Toc466292433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19</w:t>
            </w:r>
            <w:r w:rsidR="006A25A3" w:rsidRPr="00EE47F2">
              <w:rPr>
                <w:rFonts w:ascii="Times New Roman" w:hAnsi="Times New Roman" w:cs="Times New Roman"/>
                <w:noProof/>
                <w:webHidden/>
                <w:sz w:val="24"/>
              </w:rPr>
              <w:fldChar w:fldCharType="end"/>
            </w:r>
          </w:hyperlink>
        </w:p>
        <w:p w14:paraId="098105FD" w14:textId="74D91DC6"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4" w:history="1">
            <w:r w:rsidR="006A25A3" w:rsidRPr="00EE47F2">
              <w:rPr>
                <w:rStyle w:val="Hyperlink"/>
                <w:rFonts w:ascii="Times New Roman" w:hAnsi="Times New Roman" w:cs="Times New Roman"/>
                <w:noProof/>
                <w:sz w:val="24"/>
              </w:rPr>
              <w:t>3.4. IETEIKUMI INVAZĪVO SVEŠZEMJU GLIEMEŽU SUGU MONITORINGA PROGRAMMAS IEVIEŠANAI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_Toc466292434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20</w:t>
            </w:r>
            <w:r w:rsidR="006A25A3" w:rsidRPr="00EE47F2">
              <w:rPr>
                <w:rFonts w:ascii="Times New Roman" w:hAnsi="Times New Roman" w:cs="Times New Roman"/>
                <w:noProof/>
                <w:webHidden/>
                <w:sz w:val="24"/>
              </w:rPr>
              <w:fldChar w:fldCharType="end"/>
            </w:r>
          </w:hyperlink>
        </w:p>
        <w:p w14:paraId="35CF6CAA" w14:textId="6C6E5181" w:rsidR="006A25A3" w:rsidRPr="00EE47F2" w:rsidRDefault="002D5A5C" w:rsidP="006A25A3">
          <w:pPr>
            <w:pStyle w:val="TOC1"/>
            <w:tabs>
              <w:tab w:val="right" w:leader="dot" w:pos="8296"/>
            </w:tabs>
            <w:spacing w:after="0" w:line="240" w:lineRule="auto"/>
            <w:rPr>
              <w:rFonts w:ascii="Times New Roman" w:hAnsi="Times New Roman" w:cs="Times New Roman"/>
              <w:b/>
              <w:noProof/>
              <w:sz w:val="24"/>
            </w:rPr>
          </w:pPr>
          <w:hyperlink w:anchor="_Toc466292435" w:history="1">
            <w:r w:rsidR="006A25A3" w:rsidRPr="00EE47F2">
              <w:rPr>
                <w:rStyle w:val="Hyperlink"/>
                <w:rFonts w:ascii="Times New Roman" w:hAnsi="Times New Roman" w:cs="Times New Roman"/>
                <w:b/>
                <w:noProof/>
                <w:sz w:val="24"/>
              </w:rPr>
              <w:t xml:space="preserve">4. SVEŠĀS SĀNPELDES (AMPHIPODA: PONTOGAMMARIDAE) </w:t>
            </w:r>
            <w:r w:rsidR="006A25A3" w:rsidRPr="00EE47F2">
              <w:rPr>
                <w:rStyle w:val="Hyperlink"/>
                <w:rFonts w:ascii="Times New Roman" w:hAnsi="Times New Roman" w:cs="Times New Roman"/>
                <w:b/>
                <w:i/>
                <w:noProof/>
                <w:sz w:val="24"/>
              </w:rPr>
              <w:t>PONTOGAMMARUS ROBUSTOIDES</w:t>
            </w:r>
            <w:r w:rsidR="006A25A3" w:rsidRPr="00EE47F2">
              <w:rPr>
                <w:rStyle w:val="Hyperlink"/>
                <w:rFonts w:ascii="Times New Roman" w:hAnsi="Times New Roman" w:cs="Times New Roman"/>
                <w:b/>
                <w:noProof/>
                <w:sz w:val="24"/>
              </w:rPr>
              <w:t xml:space="preserve"> MONITORINGA METODIKAS APROBĀCIJU</w:t>
            </w:r>
            <w:r w:rsidR="006A25A3" w:rsidRPr="00EE47F2">
              <w:rPr>
                <w:rFonts w:ascii="Times New Roman" w:hAnsi="Times New Roman" w:cs="Times New Roman"/>
                <w:b/>
                <w:noProof/>
                <w:webHidden/>
                <w:sz w:val="24"/>
              </w:rPr>
              <w:tab/>
            </w:r>
            <w:r w:rsidR="006A25A3" w:rsidRPr="00EE47F2">
              <w:rPr>
                <w:rFonts w:ascii="Times New Roman" w:hAnsi="Times New Roman" w:cs="Times New Roman"/>
                <w:b/>
                <w:noProof/>
                <w:webHidden/>
                <w:sz w:val="24"/>
              </w:rPr>
              <w:fldChar w:fldCharType="begin"/>
            </w:r>
            <w:r w:rsidR="006A25A3" w:rsidRPr="00EE47F2">
              <w:rPr>
                <w:rFonts w:ascii="Times New Roman" w:hAnsi="Times New Roman" w:cs="Times New Roman"/>
                <w:b/>
                <w:noProof/>
                <w:webHidden/>
                <w:sz w:val="24"/>
              </w:rPr>
              <w:instrText xml:space="preserve"> PAGEREF _Toc466292435 \h </w:instrText>
            </w:r>
            <w:r w:rsidR="006A25A3" w:rsidRPr="00EE47F2">
              <w:rPr>
                <w:rFonts w:ascii="Times New Roman" w:hAnsi="Times New Roman" w:cs="Times New Roman"/>
                <w:b/>
                <w:noProof/>
                <w:webHidden/>
                <w:sz w:val="24"/>
              </w:rPr>
            </w:r>
            <w:r w:rsidR="006A25A3" w:rsidRPr="00EE47F2">
              <w:rPr>
                <w:rFonts w:ascii="Times New Roman" w:hAnsi="Times New Roman" w:cs="Times New Roman"/>
                <w:b/>
                <w:noProof/>
                <w:webHidden/>
                <w:sz w:val="24"/>
              </w:rPr>
              <w:fldChar w:fldCharType="separate"/>
            </w:r>
            <w:r w:rsidR="000F4CB6" w:rsidRPr="00EE47F2">
              <w:rPr>
                <w:rFonts w:ascii="Times New Roman" w:hAnsi="Times New Roman" w:cs="Times New Roman"/>
                <w:b/>
                <w:noProof/>
                <w:webHidden/>
                <w:sz w:val="24"/>
              </w:rPr>
              <w:t>21</w:t>
            </w:r>
            <w:r w:rsidR="006A25A3" w:rsidRPr="00EE47F2">
              <w:rPr>
                <w:rFonts w:ascii="Times New Roman" w:hAnsi="Times New Roman" w:cs="Times New Roman"/>
                <w:b/>
                <w:noProof/>
                <w:webHidden/>
                <w:sz w:val="24"/>
              </w:rPr>
              <w:fldChar w:fldCharType="end"/>
            </w:r>
          </w:hyperlink>
        </w:p>
        <w:p w14:paraId="7188809C" w14:textId="355EB86B"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6" w:history="1">
            <w:r w:rsidR="006A25A3" w:rsidRPr="00EE47F2">
              <w:rPr>
                <w:rStyle w:val="Hyperlink"/>
                <w:rFonts w:ascii="Times New Roman" w:hAnsi="Times New Roman" w:cs="Times New Roman"/>
                <w:noProof/>
                <w:sz w:val="24"/>
              </w:rPr>
              <w:t>4.1. DARBA MĒRĶIS UN UZDEVUMI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_Toc466292436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22</w:t>
            </w:r>
            <w:r w:rsidR="006A25A3" w:rsidRPr="00EE47F2">
              <w:rPr>
                <w:rFonts w:ascii="Times New Roman" w:hAnsi="Times New Roman" w:cs="Times New Roman"/>
                <w:noProof/>
                <w:webHidden/>
                <w:sz w:val="24"/>
              </w:rPr>
              <w:fldChar w:fldCharType="end"/>
            </w:r>
          </w:hyperlink>
        </w:p>
        <w:p w14:paraId="1CBACC1F" w14:textId="79319839"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7" w:history="1">
            <w:r w:rsidR="006A25A3" w:rsidRPr="00EE47F2">
              <w:rPr>
                <w:rStyle w:val="Hyperlink"/>
                <w:rFonts w:ascii="Times New Roman" w:hAnsi="Times New Roman" w:cs="Times New Roman"/>
                <w:noProof/>
                <w:sz w:val="24"/>
              </w:rPr>
              <w:t>4.2. PĒTĪJUMA TERITORIJA, LAIKS UN VIETAS</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_Toc466292437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22</w:t>
            </w:r>
            <w:r w:rsidR="006A25A3" w:rsidRPr="00EE47F2">
              <w:rPr>
                <w:rFonts w:ascii="Times New Roman" w:hAnsi="Times New Roman" w:cs="Times New Roman"/>
                <w:noProof/>
                <w:webHidden/>
                <w:sz w:val="24"/>
              </w:rPr>
              <w:fldChar w:fldCharType="end"/>
            </w:r>
          </w:hyperlink>
        </w:p>
        <w:p w14:paraId="45358705" w14:textId="25A5D659"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8" w:history="1">
            <w:r w:rsidR="006A25A3" w:rsidRPr="00EE47F2">
              <w:rPr>
                <w:rStyle w:val="Hyperlink"/>
                <w:rFonts w:ascii="Times New Roman" w:hAnsi="Times New Roman" w:cs="Times New Roman"/>
                <w:noProof/>
                <w:sz w:val="24"/>
              </w:rPr>
              <w:t>4.3. MATERIĀLI UN METODES</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_Toc466292438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23</w:t>
            </w:r>
            <w:r w:rsidR="006A25A3" w:rsidRPr="00EE47F2">
              <w:rPr>
                <w:rFonts w:ascii="Times New Roman" w:hAnsi="Times New Roman" w:cs="Times New Roman"/>
                <w:noProof/>
                <w:webHidden/>
                <w:sz w:val="24"/>
              </w:rPr>
              <w:fldChar w:fldCharType="end"/>
            </w:r>
          </w:hyperlink>
        </w:p>
        <w:p w14:paraId="3189A8C7" w14:textId="2FAA8D9E"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39" w:history="1">
            <w:r w:rsidR="006A25A3" w:rsidRPr="00EE47F2">
              <w:rPr>
                <w:rStyle w:val="Hyperlink"/>
                <w:rFonts w:ascii="Times New Roman" w:hAnsi="Times New Roman" w:cs="Times New Roman"/>
                <w:noProof/>
                <w:sz w:val="24"/>
              </w:rPr>
              <w:t>4.4. REZULTĀTI</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_Toc466292439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24</w:t>
            </w:r>
            <w:r w:rsidR="006A25A3" w:rsidRPr="00EE47F2">
              <w:rPr>
                <w:rFonts w:ascii="Times New Roman" w:hAnsi="Times New Roman" w:cs="Times New Roman"/>
                <w:noProof/>
                <w:webHidden/>
                <w:sz w:val="24"/>
              </w:rPr>
              <w:fldChar w:fldCharType="end"/>
            </w:r>
          </w:hyperlink>
        </w:p>
        <w:p w14:paraId="091CAB98" w14:textId="16A9C65D" w:rsidR="006A25A3" w:rsidRPr="00EE47F2" w:rsidRDefault="002D5A5C" w:rsidP="006A25A3">
          <w:pPr>
            <w:pStyle w:val="TOC1"/>
            <w:tabs>
              <w:tab w:val="right" w:leader="dot" w:pos="8296"/>
            </w:tabs>
            <w:spacing w:after="0" w:line="240" w:lineRule="auto"/>
            <w:rPr>
              <w:rFonts w:ascii="Times New Roman" w:hAnsi="Times New Roman" w:cs="Times New Roman"/>
              <w:noProof/>
              <w:sz w:val="24"/>
            </w:rPr>
          </w:pPr>
          <w:hyperlink w:anchor="_Toc466292440" w:history="1">
            <w:r w:rsidR="006A25A3" w:rsidRPr="00EE47F2">
              <w:rPr>
                <w:rStyle w:val="Hyperlink"/>
                <w:rFonts w:ascii="Times New Roman" w:hAnsi="Times New Roman" w:cs="Times New Roman"/>
                <w:noProof/>
                <w:sz w:val="24"/>
              </w:rPr>
              <w:t>4.5. REKOMENDĀCIJAS</w:t>
            </w:r>
            <w:r w:rsidR="006A25A3" w:rsidRPr="00EE47F2">
              <w:rPr>
                <w:rFonts w:ascii="Times New Roman" w:hAnsi="Times New Roman" w:cs="Times New Roman"/>
                <w:noProof/>
                <w:webHidden/>
                <w:sz w:val="24"/>
              </w:rPr>
              <w:tab/>
            </w:r>
            <w:r w:rsidR="006A25A3" w:rsidRPr="00EE47F2">
              <w:rPr>
                <w:rFonts w:ascii="Times New Roman" w:hAnsi="Times New Roman" w:cs="Times New Roman"/>
                <w:noProof/>
                <w:webHidden/>
                <w:sz w:val="24"/>
              </w:rPr>
              <w:fldChar w:fldCharType="begin"/>
            </w:r>
            <w:r w:rsidR="006A25A3" w:rsidRPr="00EE47F2">
              <w:rPr>
                <w:rFonts w:ascii="Times New Roman" w:hAnsi="Times New Roman" w:cs="Times New Roman"/>
                <w:noProof/>
                <w:webHidden/>
                <w:sz w:val="24"/>
              </w:rPr>
              <w:instrText xml:space="preserve"> PAGEREF _Toc466292440 \h </w:instrText>
            </w:r>
            <w:r w:rsidR="006A25A3" w:rsidRPr="00EE47F2">
              <w:rPr>
                <w:rFonts w:ascii="Times New Roman" w:hAnsi="Times New Roman" w:cs="Times New Roman"/>
                <w:noProof/>
                <w:webHidden/>
                <w:sz w:val="24"/>
              </w:rPr>
            </w:r>
            <w:r w:rsidR="006A25A3" w:rsidRPr="00EE47F2">
              <w:rPr>
                <w:rFonts w:ascii="Times New Roman" w:hAnsi="Times New Roman" w:cs="Times New Roman"/>
                <w:noProof/>
                <w:webHidden/>
                <w:sz w:val="24"/>
              </w:rPr>
              <w:fldChar w:fldCharType="separate"/>
            </w:r>
            <w:r w:rsidR="000F4CB6" w:rsidRPr="00EE47F2">
              <w:rPr>
                <w:rFonts w:ascii="Times New Roman" w:hAnsi="Times New Roman" w:cs="Times New Roman"/>
                <w:noProof/>
                <w:webHidden/>
                <w:sz w:val="24"/>
              </w:rPr>
              <w:t>30</w:t>
            </w:r>
            <w:r w:rsidR="006A25A3" w:rsidRPr="00EE47F2">
              <w:rPr>
                <w:rFonts w:ascii="Times New Roman" w:hAnsi="Times New Roman" w:cs="Times New Roman"/>
                <w:noProof/>
                <w:webHidden/>
                <w:sz w:val="24"/>
              </w:rPr>
              <w:fldChar w:fldCharType="end"/>
            </w:r>
          </w:hyperlink>
        </w:p>
        <w:p w14:paraId="2BEF9CC5" w14:textId="5DEF0ED0" w:rsidR="006A25A3" w:rsidRPr="00EE47F2" w:rsidRDefault="002D5A5C" w:rsidP="006A25A3">
          <w:pPr>
            <w:pStyle w:val="TOC1"/>
            <w:tabs>
              <w:tab w:val="right" w:leader="dot" w:pos="8296"/>
            </w:tabs>
            <w:spacing w:after="0" w:line="240" w:lineRule="auto"/>
            <w:rPr>
              <w:rFonts w:ascii="Times New Roman" w:hAnsi="Times New Roman" w:cs="Times New Roman"/>
              <w:b/>
              <w:noProof/>
              <w:sz w:val="24"/>
            </w:rPr>
          </w:pPr>
          <w:hyperlink w:anchor="_Toc466292441" w:history="1">
            <w:r w:rsidR="006A25A3" w:rsidRPr="00EE47F2">
              <w:rPr>
                <w:rStyle w:val="Hyperlink"/>
                <w:rFonts w:ascii="Times New Roman" w:hAnsi="Times New Roman" w:cs="Times New Roman"/>
                <w:b/>
                <w:noProof/>
                <w:sz w:val="24"/>
              </w:rPr>
              <w:t>LITERATŪRA</w:t>
            </w:r>
            <w:r w:rsidR="006A25A3" w:rsidRPr="00EE47F2">
              <w:rPr>
                <w:rFonts w:ascii="Times New Roman" w:hAnsi="Times New Roman" w:cs="Times New Roman"/>
                <w:b/>
                <w:noProof/>
                <w:webHidden/>
                <w:sz w:val="24"/>
              </w:rPr>
              <w:tab/>
            </w:r>
            <w:r w:rsidR="006A25A3" w:rsidRPr="00EE47F2">
              <w:rPr>
                <w:rFonts w:ascii="Times New Roman" w:hAnsi="Times New Roman" w:cs="Times New Roman"/>
                <w:b/>
                <w:noProof/>
                <w:webHidden/>
                <w:sz w:val="24"/>
              </w:rPr>
              <w:fldChar w:fldCharType="begin"/>
            </w:r>
            <w:r w:rsidR="006A25A3" w:rsidRPr="00EE47F2">
              <w:rPr>
                <w:rFonts w:ascii="Times New Roman" w:hAnsi="Times New Roman" w:cs="Times New Roman"/>
                <w:b/>
                <w:noProof/>
                <w:webHidden/>
                <w:sz w:val="24"/>
              </w:rPr>
              <w:instrText xml:space="preserve"> PAGEREF _Toc466292441 \h </w:instrText>
            </w:r>
            <w:r w:rsidR="006A25A3" w:rsidRPr="00EE47F2">
              <w:rPr>
                <w:rFonts w:ascii="Times New Roman" w:hAnsi="Times New Roman" w:cs="Times New Roman"/>
                <w:b/>
                <w:noProof/>
                <w:webHidden/>
                <w:sz w:val="24"/>
              </w:rPr>
            </w:r>
            <w:r w:rsidR="006A25A3" w:rsidRPr="00EE47F2">
              <w:rPr>
                <w:rFonts w:ascii="Times New Roman" w:hAnsi="Times New Roman" w:cs="Times New Roman"/>
                <w:b/>
                <w:noProof/>
                <w:webHidden/>
                <w:sz w:val="24"/>
              </w:rPr>
              <w:fldChar w:fldCharType="separate"/>
            </w:r>
            <w:r w:rsidR="000F4CB6" w:rsidRPr="00EE47F2">
              <w:rPr>
                <w:rFonts w:ascii="Times New Roman" w:hAnsi="Times New Roman" w:cs="Times New Roman"/>
                <w:b/>
                <w:noProof/>
                <w:webHidden/>
                <w:sz w:val="24"/>
              </w:rPr>
              <w:t>31</w:t>
            </w:r>
            <w:r w:rsidR="006A25A3" w:rsidRPr="00EE47F2">
              <w:rPr>
                <w:rFonts w:ascii="Times New Roman" w:hAnsi="Times New Roman" w:cs="Times New Roman"/>
                <w:b/>
                <w:noProof/>
                <w:webHidden/>
                <w:sz w:val="24"/>
              </w:rPr>
              <w:fldChar w:fldCharType="end"/>
            </w:r>
          </w:hyperlink>
        </w:p>
        <w:p w14:paraId="5D1807F2" w14:textId="77777777" w:rsidR="006A25A3" w:rsidRPr="00EE47F2" w:rsidRDefault="006A25A3" w:rsidP="006A25A3">
          <w:pPr>
            <w:spacing w:after="0" w:line="240" w:lineRule="auto"/>
            <w:rPr>
              <w:rFonts w:ascii="Times New Roman" w:hAnsi="Times New Roman" w:cs="Times New Roman"/>
              <w:b/>
              <w:bCs/>
              <w:noProof/>
              <w:sz w:val="24"/>
            </w:rPr>
          </w:pPr>
          <w:r w:rsidRPr="00EE47F2">
            <w:rPr>
              <w:rFonts w:ascii="Times New Roman" w:hAnsi="Times New Roman" w:cs="Times New Roman"/>
              <w:b/>
              <w:bCs/>
              <w:noProof/>
              <w:sz w:val="24"/>
            </w:rPr>
            <w:fldChar w:fldCharType="end"/>
          </w:r>
          <w:r w:rsidRPr="00EE47F2">
            <w:rPr>
              <w:rFonts w:ascii="Times New Roman" w:hAnsi="Times New Roman" w:cs="Times New Roman"/>
              <w:b/>
              <w:bCs/>
              <w:noProof/>
              <w:sz w:val="24"/>
            </w:rPr>
            <w:t>PIELIKUMI</w:t>
          </w:r>
        </w:p>
        <w:p w14:paraId="36698E39" w14:textId="078E31D8" w:rsidR="006A52B0" w:rsidRPr="00EE47F2" w:rsidRDefault="00691E7C" w:rsidP="006A25A3">
          <w:pPr>
            <w:spacing w:after="0" w:line="240" w:lineRule="auto"/>
            <w:rPr>
              <w:rFonts w:ascii="Times New Roman" w:hAnsi="Times New Roman" w:cs="Times New Roman"/>
              <w:sz w:val="24"/>
            </w:rPr>
          </w:pPr>
          <w:r w:rsidRPr="00EE47F2">
            <w:rPr>
              <w:rFonts w:ascii="Times New Roman" w:hAnsi="Times New Roman" w:cs="Times New Roman"/>
              <w:sz w:val="24"/>
            </w:rPr>
            <w:t xml:space="preserve">1. </w:t>
          </w:r>
          <w:r w:rsidR="006A52B0" w:rsidRPr="00EE47F2">
            <w:rPr>
              <w:rFonts w:ascii="Times New Roman" w:hAnsi="Times New Roman" w:cs="Times New Roman"/>
              <w:sz w:val="24"/>
            </w:rPr>
            <w:t>p</w:t>
          </w:r>
          <w:r w:rsidRPr="00EE47F2">
            <w:rPr>
              <w:rFonts w:ascii="Times New Roman" w:hAnsi="Times New Roman" w:cs="Times New Roman"/>
              <w:sz w:val="24"/>
            </w:rPr>
            <w:t>ielikums. Invazīvo augu sugu monitoringa lauku datu anketas.</w:t>
          </w:r>
        </w:p>
        <w:p w14:paraId="35A2C9BF" w14:textId="77777777" w:rsidR="00F01BBB" w:rsidRPr="00EE47F2" w:rsidRDefault="006A52B0" w:rsidP="006A52B0">
          <w:pPr>
            <w:spacing w:after="0" w:line="240" w:lineRule="auto"/>
            <w:rPr>
              <w:rFonts w:ascii="Times New Roman" w:hAnsi="Times New Roman" w:cs="Times New Roman"/>
              <w:sz w:val="24"/>
            </w:rPr>
          </w:pPr>
          <w:r w:rsidRPr="00EE47F2">
            <w:rPr>
              <w:rFonts w:ascii="Times New Roman" w:hAnsi="Times New Roman" w:cs="Times New Roman"/>
              <w:sz w:val="24"/>
            </w:rPr>
            <w:t xml:space="preserve">2. pielikums. </w:t>
          </w:r>
          <w:r w:rsidRPr="00EE47F2">
            <w:rPr>
              <w:rFonts w:ascii="Times New Roman" w:hAnsi="Times New Roman" w:cs="Times New Roman"/>
              <w:i/>
              <w:sz w:val="24"/>
            </w:rPr>
            <w:t>Harmonia axyridis</w:t>
          </w:r>
          <w:r w:rsidRPr="00EE47F2">
            <w:rPr>
              <w:rFonts w:ascii="Times New Roman" w:hAnsi="Times New Roman" w:cs="Times New Roman"/>
              <w:sz w:val="24"/>
            </w:rPr>
            <w:t xml:space="preserve"> lauka novērojumu </w:t>
          </w:r>
          <w:r w:rsidR="00F01BBB" w:rsidRPr="00EE47F2">
            <w:rPr>
              <w:rFonts w:ascii="Times New Roman" w:hAnsi="Times New Roman" w:cs="Times New Roman"/>
              <w:sz w:val="24"/>
            </w:rPr>
            <w:t xml:space="preserve">apsekošanas </w:t>
          </w:r>
          <w:r w:rsidRPr="00EE47F2">
            <w:rPr>
              <w:rFonts w:ascii="Times New Roman" w:hAnsi="Times New Roman" w:cs="Times New Roman"/>
              <w:sz w:val="24"/>
            </w:rPr>
            <w:t>anketa</w:t>
          </w:r>
          <w:r w:rsidR="00F01BBB" w:rsidRPr="00EE47F2">
            <w:rPr>
              <w:rFonts w:ascii="Times New Roman" w:hAnsi="Times New Roman" w:cs="Times New Roman"/>
              <w:sz w:val="24"/>
            </w:rPr>
            <w:t>s zināmā atradnē Jāņavārti.</w:t>
          </w:r>
        </w:p>
        <w:p w14:paraId="6B41C5BF" w14:textId="573E33E1" w:rsidR="00F01BBB" w:rsidRPr="00EE47F2" w:rsidRDefault="00F01BBB" w:rsidP="006A52B0">
          <w:pPr>
            <w:spacing w:after="0" w:line="240" w:lineRule="auto"/>
            <w:rPr>
              <w:rFonts w:ascii="Times New Roman" w:hAnsi="Times New Roman" w:cs="Times New Roman"/>
              <w:sz w:val="24"/>
            </w:rPr>
          </w:pPr>
          <w:r w:rsidRPr="00EE47F2">
            <w:rPr>
              <w:rFonts w:ascii="Times New Roman" w:hAnsi="Times New Roman" w:cs="Times New Roman"/>
              <w:sz w:val="24"/>
            </w:rPr>
            <w:t xml:space="preserve">3. pielikums. </w:t>
          </w:r>
          <w:r w:rsidRPr="00EE47F2">
            <w:rPr>
              <w:rFonts w:ascii="Times New Roman" w:hAnsi="Times New Roman" w:cs="Times New Roman"/>
              <w:i/>
              <w:sz w:val="24"/>
            </w:rPr>
            <w:t>Harmonia axyridis</w:t>
          </w:r>
          <w:r w:rsidRPr="00EE47F2">
            <w:rPr>
              <w:rFonts w:ascii="Times New Roman" w:hAnsi="Times New Roman" w:cs="Times New Roman"/>
              <w:sz w:val="24"/>
            </w:rPr>
            <w:t xml:space="preserve"> lauka novērojumu apsekošanas anketas fona monitoringa gaismas stacijās.</w:t>
          </w:r>
        </w:p>
        <w:p w14:paraId="08592FA9" w14:textId="65EA78FC" w:rsidR="00F01BBB" w:rsidRPr="00EE47F2" w:rsidRDefault="00F01BBB" w:rsidP="006A52B0">
          <w:pPr>
            <w:spacing w:after="0" w:line="240" w:lineRule="auto"/>
            <w:rPr>
              <w:rFonts w:ascii="Times New Roman" w:hAnsi="Times New Roman" w:cs="Times New Roman"/>
              <w:sz w:val="24"/>
            </w:rPr>
          </w:pPr>
          <w:r w:rsidRPr="00EE47F2">
            <w:rPr>
              <w:rFonts w:ascii="Times New Roman" w:hAnsi="Times New Roman" w:cs="Times New Roman"/>
              <w:sz w:val="24"/>
            </w:rPr>
            <w:t>4. pielikums. Anketas invazīvo gliemežu sugu uzskaitēm antropogēnos biotopos</w:t>
          </w:r>
        </w:p>
        <w:p w14:paraId="5E1142D8" w14:textId="77777777" w:rsidR="00F01BBB" w:rsidRPr="00EE47F2" w:rsidRDefault="00F01BBB" w:rsidP="006A52B0">
          <w:pPr>
            <w:spacing w:after="0" w:line="240" w:lineRule="auto"/>
            <w:rPr>
              <w:rFonts w:ascii="Times New Roman" w:hAnsi="Times New Roman" w:cs="Times New Roman"/>
              <w:sz w:val="24"/>
            </w:rPr>
          </w:pPr>
        </w:p>
        <w:p w14:paraId="278AD29E" w14:textId="554C1D7B" w:rsidR="006A25A3" w:rsidRPr="00EE47F2" w:rsidRDefault="002D5A5C" w:rsidP="006A52B0">
          <w:pPr>
            <w:spacing w:after="0" w:line="240" w:lineRule="auto"/>
            <w:rPr>
              <w:rFonts w:ascii="Times New Roman" w:hAnsi="Times New Roman" w:cs="Times New Roman"/>
              <w:sz w:val="24"/>
            </w:rPr>
          </w:pPr>
        </w:p>
      </w:sdtContent>
    </w:sdt>
    <w:p w14:paraId="14C0E0C1" w14:textId="77777777" w:rsidR="0010721E" w:rsidRPr="00EE47F2" w:rsidRDefault="0010721E">
      <w:pPr>
        <w:rPr>
          <w:rFonts w:ascii="Times New Roman Bold" w:eastAsiaTheme="majorEastAsia" w:hAnsi="Times New Roman Bold" w:cstheme="majorBidi"/>
          <w:b/>
          <w:caps/>
          <w:color w:val="2E74B5" w:themeColor="accent1" w:themeShade="BF"/>
          <w:sz w:val="24"/>
          <w:szCs w:val="32"/>
        </w:rPr>
      </w:pPr>
      <w:r w:rsidRPr="00EE47F2">
        <w:br w:type="page"/>
      </w:r>
    </w:p>
    <w:p w14:paraId="7D311611" w14:textId="592C54DF" w:rsidR="00F92179" w:rsidRPr="00EE47F2" w:rsidRDefault="00F92179" w:rsidP="00180C2B">
      <w:pPr>
        <w:pStyle w:val="Heading1"/>
        <w:jc w:val="both"/>
      </w:pPr>
      <w:bookmarkStart w:id="0" w:name="_Toc466292421"/>
      <w:r w:rsidRPr="00EE47F2">
        <w:lastRenderedPageBreak/>
        <w:t>1. Invazīvo augu sugu monitoringa metodikas aprobācija</w:t>
      </w:r>
      <w:bookmarkEnd w:id="0"/>
    </w:p>
    <w:p w14:paraId="5F288FC5" w14:textId="77777777" w:rsidR="00F92179" w:rsidRPr="00EE47F2" w:rsidRDefault="00F92179" w:rsidP="00180C2B">
      <w:pPr>
        <w:spacing w:after="0" w:line="240" w:lineRule="auto"/>
        <w:jc w:val="both"/>
        <w:rPr>
          <w:rFonts w:ascii="Times New Roman" w:hAnsi="Times New Roman" w:cs="Times New Roman"/>
          <w:b/>
          <w:sz w:val="24"/>
          <w:szCs w:val="24"/>
        </w:rPr>
      </w:pPr>
    </w:p>
    <w:p w14:paraId="322073AD" w14:textId="6B7914FE" w:rsidR="00F92179" w:rsidRPr="00EE47F2" w:rsidRDefault="00F42ADE"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Invazīvo augu sugu monitoringa aprobācija tika</w:t>
      </w:r>
      <w:r w:rsidR="00F92179" w:rsidRPr="00EE47F2">
        <w:rPr>
          <w:rFonts w:ascii="Times New Roman" w:eastAsia="MS Mincho" w:hAnsi="Times New Roman" w:cs="Times New Roman"/>
          <w:sz w:val="24"/>
          <w:szCs w:val="24"/>
          <w:lang w:eastAsia="ja-JP"/>
        </w:rPr>
        <w:t xml:space="preserve"> veikt</w:t>
      </w:r>
      <w:r w:rsidRPr="00EE47F2">
        <w:rPr>
          <w:rFonts w:ascii="Times New Roman" w:eastAsia="MS Mincho" w:hAnsi="Times New Roman" w:cs="Times New Roman"/>
          <w:sz w:val="24"/>
          <w:szCs w:val="24"/>
          <w:lang w:eastAsia="ja-JP"/>
        </w:rPr>
        <w:t>a</w:t>
      </w:r>
      <w:r w:rsidR="00F92179" w:rsidRPr="00EE47F2">
        <w:rPr>
          <w:rFonts w:ascii="Times New Roman" w:eastAsia="MS Mincho" w:hAnsi="Times New Roman" w:cs="Times New Roman"/>
          <w:sz w:val="24"/>
          <w:szCs w:val="24"/>
          <w:lang w:eastAsia="ja-JP"/>
        </w:rPr>
        <w:t xml:space="preserve"> iepriekš noteiktos parauglaukumos. Atbilstoši bioloģiskās daudzveidības monitoringa programmai, šajā gadījumā tiek izmantota parauglaukumu </w:t>
      </w:r>
      <w:r w:rsidR="00F92179" w:rsidRPr="00EE47F2">
        <w:rPr>
          <w:rFonts w:ascii="Times New Roman" w:hAnsi="Times New Roman" w:cs="Times New Roman"/>
          <w:bCs/>
          <w:sz w:val="24"/>
          <w:szCs w:val="24"/>
        </w:rPr>
        <w:t>stratificētā nejaušā izvēle.</w:t>
      </w:r>
      <w:r w:rsidR="00F92179" w:rsidRPr="00EE47F2">
        <w:rPr>
          <w:rFonts w:ascii="Times New Roman" w:hAnsi="Times New Roman" w:cs="Times New Roman"/>
          <w:sz w:val="24"/>
          <w:szCs w:val="24"/>
        </w:rPr>
        <w:t xml:space="preserve"> Pēc metodikas, tiek nejauši izvēlēts noteikts skaits kvadrātu pie kam izloze tiek izdarīta katrā no stratifikācijas klasēm proporcionāli to aizņemtajai platībai. Šajā gadījumā stratifikācijai izmantoti Latvijas ģeobotāniskie rajoni.</w:t>
      </w:r>
      <w:r w:rsidR="00F92179" w:rsidRPr="00EE47F2">
        <w:rPr>
          <w:rFonts w:ascii="Times New Roman" w:eastAsia="MS Mincho" w:hAnsi="Times New Roman" w:cs="Times New Roman"/>
          <w:sz w:val="24"/>
          <w:szCs w:val="24"/>
          <w:lang w:eastAsia="ja-JP"/>
        </w:rPr>
        <w:t xml:space="preserve"> Lai nodrošinātu parauglaukumu sistemātisku un vienmērīgu izvietojumu valsts teritorijā izlozēti 16 Latvijas koordinātu sistēmas (LKS-92) 5x5 km kvadrāti, no kuriem tālāk pēc metodikas izvēlēts 99. mazais kvadrāts, kurā veikti invazīvo sugu monitoringa lauku pētījumi (skat 1.1. att.).</w:t>
      </w:r>
      <w:r w:rsidRPr="00EE47F2">
        <w:rPr>
          <w:rFonts w:ascii="Times New Roman" w:eastAsia="MS Mincho" w:hAnsi="Times New Roman" w:cs="Times New Roman"/>
          <w:sz w:val="24"/>
          <w:szCs w:val="24"/>
          <w:lang w:eastAsia="ja-JP"/>
        </w:rPr>
        <w:t xml:space="preserve"> Monitoringa aprobācijas gaitā tika aizpildītas divu veidu lauka darbu anketas (1. pielikums), kur tika apkopota lauku darbos iegūtā informācija.</w:t>
      </w:r>
    </w:p>
    <w:p w14:paraId="22027809" w14:textId="77777777" w:rsidR="00F92179" w:rsidRPr="00EE47F2" w:rsidRDefault="00F92179" w:rsidP="00180C2B">
      <w:pPr>
        <w:spacing w:after="0" w:line="240" w:lineRule="auto"/>
        <w:jc w:val="both"/>
        <w:rPr>
          <w:rStyle w:val="CommentReference"/>
          <w:rFonts w:ascii="Times New Roman" w:hAnsi="Times New Roman" w:cs="Times New Roman"/>
          <w:sz w:val="24"/>
          <w:szCs w:val="24"/>
        </w:rPr>
      </w:pPr>
      <w:r w:rsidRPr="00EE47F2">
        <w:rPr>
          <w:rStyle w:val="CommentReference"/>
          <w:rFonts w:ascii="Times New Roman" w:hAnsi="Times New Roman" w:cs="Times New Roman"/>
          <w:sz w:val="24"/>
          <w:szCs w:val="24"/>
        </w:rPr>
        <w:t xml:space="preserve"> </w:t>
      </w:r>
    </w:p>
    <w:p w14:paraId="63F697C2" w14:textId="29E27AFB" w:rsidR="00827542" w:rsidRPr="00EE47F2" w:rsidRDefault="00373CD3" w:rsidP="00180C2B">
      <w:pPr>
        <w:spacing w:after="0" w:line="240" w:lineRule="auto"/>
        <w:jc w:val="both"/>
        <w:rPr>
          <w:rFonts w:ascii="Times New Roman" w:eastAsia="MS Mincho" w:hAnsi="Times New Roman" w:cs="Times New Roman"/>
          <w:sz w:val="24"/>
          <w:szCs w:val="24"/>
          <w:lang w:eastAsia="ja-JP"/>
        </w:rPr>
      </w:pPr>
      <w:bookmarkStart w:id="1" w:name="_GoBack"/>
      <w:r w:rsidRPr="00EE47F2">
        <w:rPr>
          <w:rFonts w:ascii="Times New Roman" w:eastAsia="MS Mincho" w:hAnsi="Times New Roman" w:cs="Times New Roman"/>
          <w:noProof/>
          <w:sz w:val="24"/>
          <w:szCs w:val="24"/>
          <w:lang w:eastAsia="lv-LV"/>
        </w:rPr>
        <w:drawing>
          <wp:inline distT="0" distB="0" distL="0" distR="0" wp14:anchorId="7094BD7B" wp14:editId="131EE486">
            <wp:extent cx="5274310" cy="37287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giApsekojamo_kvadratu_izvietojums.jpg"/>
                    <pic:cNvPicPr/>
                  </pic:nvPicPr>
                  <pic:blipFill>
                    <a:blip r:embed="rId10" cstate="email">
                      <a:extLst>
                        <a:ext uri="{28A0092B-C50C-407E-A947-70E740481C1C}">
                          <a14:useLocalDpi xmlns:a14="http://schemas.microsoft.com/office/drawing/2010/main"/>
                        </a:ext>
                      </a:extLst>
                    </a:blip>
                    <a:stretch>
                      <a:fillRect/>
                    </a:stretch>
                  </pic:blipFill>
                  <pic:spPr>
                    <a:xfrm>
                      <a:off x="0" y="0"/>
                      <a:ext cx="5274310" cy="3728720"/>
                    </a:xfrm>
                    <a:prstGeom prst="rect">
                      <a:avLst/>
                    </a:prstGeom>
                  </pic:spPr>
                </pic:pic>
              </a:graphicData>
            </a:graphic>
          </wp:inline>
        </w:drawing>
      </w:r>
      <w:bookmarkEnd w:id="1"/>
    </w:p>
    <w:p w14:paraId="53C3AFFC" w14:textId="50626964" w:rsidR="00F92179" w:rsidRPr="00EE47F2" w:rsidRDefault="00373CD3"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1.1.</w:t>
      </w:r>
      <w:r w:rsidR="00F92179" w:rsidRPr="00EE47F2">
        <w:rPr>
          <w:rFonts w:ascii="Times New Roman" w:eastAsia="MS Mincho" w:hAnsi="Times New Roman" w:cs="Times New Roman"/>
          <w:sz w:val="24"/>
          <w:szCs w:val="24"/>
          <w:lang w:eastAsia="ja-JP"/>
        </w:rPr>
        <w:t>att</w:t>
      </w:r>
      <w:r w:rsidRPr="00EE47F2">
        <w:rPr>
          <w:rFonts w:ascii="Times New Roman" w:eastAsia="MS Mincho" w:hAnsi="Times New Roman" w:cs="Times New Roman"/>
          <w:sz w:val="24"/>
          <w:szCs w:val="24"/>
          <w:lang w:eastAsia="ja-JP"/>
        </w:rPr>
        <w:t>ēls</w:t>
      </w:r>
      <w:r w:rsidR="00F92179" w:rsidRPr="00EE47F2">
        <w:rPr>
          <w:rFonts w:ascii="Times New Roman" w:eastAsia="MS Mincho" w:hAnsi="Times New Roman" w:cs="Times New Roman"/>
          <w:sz w:val="24"/>
          <w:szCs w:val="24"/>
          <w:lang w:eastAsia="ja-JP"/>
        </w:rPr>
        <w:t>. Invazīvo augu monitoringa metodikas aprobācijas kvadrātu izvietojums pa Latvijas ģeobotāniskajiem rajoniem</w:t>
      </w:r>
    </w:p>
    <w:p w14:paraId="154331AA" w14:textId="77777777" w:rsidR="00F92179" w:rsidRPr="00EE47F2" w:rsidRDefault="00F92179" w:rsidP="00180C2B">
      <w:pPr>
        <w:spacing w:after="0" w:line="240" w:lineRule="auto"/>
        <w:jc w:val="both"/>
        <w:rPr>
          <w:rFonts w:ascii="Times New Roman" w:eastAsia="MS Mincho" w:hAnsi="Times New Roman" w:cs="Times New Roman"/>
          <w:sz w:val="24"/>
          <w:szCs w:val="24"/>
          <w:lang w:eastAsia="ja-JP"/>
        </w:rPr>
      </w:pPr>
    </w:p>
    <w:p w14:paraId="4DD4F570" w14:textId="591A4E93" w:rsidR="00F92179" w:rsidRPr="00EE47F2" w:rsidRDefault="00373CD3"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 xml:space="preserve">1.1. </w:t>
      </w:r>
      <w:r w:rsidR="00F92179" w:rsidRPr="00EE47F2">
        <w:rPr>
          <w:rFonts w:ascii="Times New Roman" w:eastAsia="MS Mincho" w:hAnsi="Times New Roman" w:cs="Times New Roman"/>
          <w:sz w:val="24"/>
          <w:szCs w:val="24"/>
          <w:lang w:eastAsia="ja-JP"/>
        </w:rPr>
        <w:t>tabula. Konstatēto invazīvo augu sugu skaits monitoringa aprobācijas kvadrātos</w:t>
      </w:r>
    </w:p>
    <w:tbl>
      <w:tblPr>
        <w:tblStyle w:val="MediumShading1-Accent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1843"/>
        <w:gridCol w:w="2693"/>
        <w:gridCol w:w="1559"/>
        <w:gridCol w:w="1610"/>
      </w:tblGrid>
      <w:tr w:rsidR="00827542" w:rsidRPr="00EE47F2" w14:paraId="4E81C82F" w14:textId="77777777" w:rsidTr="00373C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7" w:type="dxa"/>
            <w:tcBorders>
              <w:top w:val="single" w:sz="2" w:space="0" w:color="auto"/>
              <w:left w:val="single" w:sz="2" w:space="0" w:color="auto"/>
              <w:bottom w:val="single" w:sz="2" w:space="0" w:color="auto"/>
              <w:right w:val="single" w:sz="2" w:space="0" w:color="auto"/>
            </w:tcBorders>
            <w:shd w:val="clear" w:color="auto" w:fill="92D050"/>
            <w:vAlign w:val="center"/>
          </w:tcPr>
          <w:p w14:paraId="7DD8A9BE" w14:textId="77777777" w:rsidR="00F92179" w:rsidRPr="00EE47F2" w:rsidRDefault="00F92179" w:rsidP="00180C2B">
            <w:pPr>
              <w:rPr>
                <w:rFonts w:ascii="Times New Roman" w:eastAsia="MS Mincho" w:hAnsi="Times New Roman" w:cs="Times New Roman"/>
                <w:color w:val="000000" w:themeColor="text1"/>
                <w:lang w:eastAsia="ja-JP"/>
              </w:rPr>
            </w:pPr>
            <w:r w:rsidRPr="00EE47F2">
              <w:rPr>
                <w:rFonts w:ascii="Times New Roman" w:eastAsia="MS Mincho" w:hAnsi="Times New Roman" w:cs="Times New Roman"/>
                <w:color w:val="000000" w:themeColor="text1"/>
                <w:lang w:eastAsia="ja-JP"/>
              </w:rPr>
              <w:t>Kvadrāta Nr.</w:t>
            </w:r>
          </w:p>
        </w:tc>
        <w:tc>
          <w:tcPr>
            <w:tcW w:w="1843" w:type="dxa"/>
            <w:tcBorders>
              <w:top w:val="single" w:sz="2" w:space="0" w:color="auto"/>
              <w:left w:val="single" w:sz="2" w:space="0" w:color="auto"/>
              <w:bottom w:val="single" w:sz="2" w:space="0" w:color="auto"/>
              <w:right w:val="single" w:sz="2" w:space="0" w:color="auto"/>
            </w:tcBorders>
            <w:shd w:val="clear" w:color="auto" w:fill="92D050"/>
            <w:vAlign w:val="center"/>
          </w:tcPr>
          <w:p w14:paraId="7BF4D8FA" w14:textId="77777777" w:rsidR="00F92179" w:rsidRPr="00EE47F2" w:rsidRDefault="00F92179" w:rsidP="00180C2B">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lang w:eastAsia="ja-JP"/>
              </w:rPr>
            </w:pPr>
            <w:r w:rsidRPr="00EE47F2">
              <w:rPr>
                <w:rFonts w:ascii="Times New Roman" w:eastAsia="MS Mincho" w:hAnsi="Times New Roman" w:cs="Times New Roman"/>
                <w:color w:val="000000" w:themeColor="text1"/>
                <w:lang w:eastAsia="ja-JP"/>
              </w:rPr>
              <w:t>Ģeobotāniskais rajons</w:t>
            </w:r>
          </w:p>
        </w:tc>
        <w:tc>
          <w:tcPr>
            <w:tcW w:w="2693" w:type="dxa"/>
            <w:tcBorders>
              <w:top w:val="single" w:sz="2" w:space="0" w:color="auto"/>
              <w:left w:val="single" w:sz="2" w:space="0" w:color="auto"/>
              <w:bottom w:val="single" w:sz="2" w:space="0" w:color="auto"/>
              <w:right w:val="single" w:sz="2" w:space="0" w:color="auto"/>
            </w:tcBorders>
            <w:shd w:val="clear" w:color="auto" w:fill="92D050"/>
            <w:vAlign w:val="center"/>
          </w:tcPr>
          <w:p w14:paraId="7B34F1DE" w14:textId="4B7DD6DE" w:rsidR="00F92179" w:rsidRPr="00EE47F2" w:rsidRDefault="00827542" w:rsidP="00180C2B">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lang w:eastAsia="ja-JP"/>
              </w:rPr>
            </w:pPr>
            <w:r w:rsidRPr="00EE47F2">
              <w:rPr>
                <w:rFonts w:ascii="Times New Roman" w:eastAsia="MS Mincho" w:hAnsi="Times New Roman" w:cs="Times New Roman"/>
                <w:color w:val="000000" w:themeColor="text1"/>
                <w:lang w:eastAsia="ja-JP"/>
              </w:rPr>
              <w:t xml:space="preserve">Tuvākie </w:t>
            </w:r>
            <w:r w:rsidR="00F92179" w:rsidRPr="00EE47F2">
              <w:rPr>
                <w:rFonts w:ascii="Times New Roman" w:eastAsia="MS Mincho" w:hAnsi="Times New Roman" w:cs="Times New Roman"/>
                <w:color w:val="000000" w:themeColor="text1"/>
                <w:lang w:eastAsia="ja-JP"/>
              </w:rPr>
              <w:t>ģeogrāfiskie orientieri</w:t>
            </w:r>
          </w:p>
        </w:tc>
        <w:tc>
          <w:tcPr>
            <w:tcW w:w="1559" w:type="dxa"/>
            <w:tcBorders>
              <w:top w:val="single" w:sz="2" w:space="0" w:color="auto"/>
              <w:left w:val="single" w:sz="2" w:space="0" w:color="auto"/>
              <w:bottom w:val="single" w:sz="2" w:space="0" w:color="auto"/>
              <w:right w:val="single" w:sz="2" w:space="0" w:color="auto"/>
            </w:tcBorders>
            <w:shd w:val="clear" w:color="auto" w:fill="92D050"/>
            <w:vAlign w:val="center"/>
          </w:tcPr>
          <w:p w14:paraId="392FC603" w14:textId="77777777" w:rsidR="00F92179" w:rsidRPr="00EE47F2" w:rsidRDefault="00F92179" w:rsidP="00180C2B">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lang w:eastAsia="ja-JP"/>
              </w:rPr>
            </w:pPr>
            <w:r w:rsidRPr="00EE47F2">
              <w:rPr>
                <w:rFonts w:ascii="Times New Roman" w:eastAsia="MS Mincho" w:hAnsi="Times New Roman" w:cs="Times New Roman"/>
                <w:color w:val="000000" w:themeColor="text1"/>
                <w:lang w:eastAsia="ja-JP"/>
              </w:rPr>
              <w:t>Prioritāri monitorējamo invazīvo sugu skaits</w:t>
            </w:r>
          </w:p>
        </w:tc>
        <w:tc>
          <w:tcPr>
            <w:tcW w:w="1610" w:type="dxa"/>
            <w:tcBorders>
              <w:top w:val="single" w:sz="2" w:space="0" w:color="auto"/>
              <w:left w:val="single" w:sz="2" w:space="0" w:color="auto"/>
              <w:bottom w:val="single" w:sz="2" w:space="0" w:color="auto"/>
              <w:right w:val="single" w:sz="2" w:space="0" w:color="auto"/>
            </w:tcBorders>
            <w:shd w:val="clear" w:color="auto" w:fill="92D050"/>
            <w:vAlign w:val="center"/>
          </w:tcPr>
          <w:p w14:paraId="78CC3E5F" w14:textId="77777777" w:rsidR="00F92179" w:rsidRPr="00EE47F2" w:rsidRDefault="00F92179" w:rsidP="00180C2B">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lang w:eastAsia="ja-JP"/>
              </w:rPr>
            </w:pPr>
            <w:r w:rsidRPr="00EE47F2">
              <w:rPr>
                <w:rFonts w:ascii="Times New Roman" w:eastAsia="MS Mincho" w:hAnsi="Times New Roman" w:cs="Times New Roman"/>
                <w:color w:val="000000" w:themeColor="text1"/>
                <w:lang w:eastAsia="ja-JP"/>
              </w:rPr>
              <w:t>Kopējais konstatēto invazīvo sugu skaits</w:t>
            </w:r>
          </w:p>
        </w:tc>
      </w:tr>
      <w:tr w:rsidR="00827542" w:rsidRPr="00EE47F2" w14:paraId="5AB18764"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2" w:space="0" w:color="auto"/>
              <w:right w:val="single" w:sz="2" w:space="0" w:color="auto"/>
            </w:tcBorders>
            <w:shd w:val="clear" w:color="auto" w:fill="auto"/>
          </w:tcPr>
          <w:p w14:paraId="63E98EB6"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top w:val="single" w:sz="2" w:space="0" w:color="auto"/>
              <w:left w:val="single" w:sz="2" w:space="0" w:color="auto"/>
              <w:right w:val="single" w:sz="2" w:space="0" w:color="auto"/>
            </w:tcBorders>
            <w:shd w:val="clear" w:color="auto" w:fill="auto"/>
          </w:tcPr>
          <w:p w14:paraId="1214BB9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Dienvidaustrumu Latvijas</w:t>
            </w:r>
          </w:p>
        </w:tc>
        <w:tc>
          <w:tcPr>
            <w:tcW w:w="2693" w:type="dxa"/>
            <w:tcBorders>
              <w:top w:val="single" w:sz="2" w:space="0" w:color="auto"/>
              <w:left w:val="single" w:sz="2" w:space="0" w:color="auto"/>
              <w:right w:val="single" w:sz="2" w:space="0" w:color="auto"/>
            </w:tcBorders>
            <w:shd w:val="clear" w:color="auto" w:fill="auto"/>
          </w:tcPr>
          <w:p w14:paraId="406CDFF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Tabores pag. Elerne</w:t>
            </w:r>
          </w:p>
        </w:tc>
        <w:tc>
          <w:tcPr>
            <w:tcW w:w="1559" w:type="dxa"/>
            <w:tcBorders>
              <w:top w:val="single" w:sz="2" w:space="0" w:color="auto"/>
              <w:left w:val="single" w:sz="2" w:space="0" w:color="auto"/>
              <w:right w:val="single" w:sz="2" w:space="0" w:color="auto"/>
            </w:tcBorders>
            <w:shd w:val="clear" w:color="auto" w:fill="auto"/>
          </w:tcPr>
          <w:p w14:paraId="2BD9510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2</w:t>
            </w:r>
          </w:p>
        </w:tc>
        <w:tc>
          <w:tcPr>
            <w:tcW w:w="1610" w:type="dxa"/>
            <w:tcBorders>
              <w:top w:val="single" w:sz="2" w:space="0" w:color="auto"/>
              <w:left w:val="single" w:sz="2" w:space="0" w:color="auto"/>
            </w:tcBorders>
            <w:shd w:val="clear" w:color="auto" w:fill="auto"/>
          </w:tcPr>
          <w:p w14:paraId="4B06B09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5</w:t>
            </w:r>
          </w:p>
        </w:tc>
      </w:tr>
      <w:tr w:rsidR="00F92179" w:rsidRPr="00EE47F2" w14:paraId="18624E88"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67A3EECD"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170D28C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 xml:space="preserve">Rietumlatvijas </w:t>
            </w:r>
          </w:p>
        </w:tc>
        <w:tc>
          <w:tcPr>
            <w:tcW w:w="2693" w:type="dxa"/>
            <w:tcBorders>
              <w:left w:val="none" w:sz="0" w:space="0" w:color="auto"/>
              <w:right w:val="none" w:sz="0" w:space="0" w:color="auto"/>
            </w:tcBorders>
            <w:shd w:val="clear" w:color="auto" w:fill="auto"/>
          </w:tcPr>
          <w:p w14:paraId="6EE15EB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Bēnes pag. Vecmiķeļi</w:t>
            </w:r>
          </w:p>
        </w:tc>
        <w:tc>
          <w:tcPr>
            <w:tcW w:w="1559" w:type="dxa"/>
            <w:tcBorders>
              <w:left w:val="none" w:sz="0" w:space="0" w:color="auto"/>
              <w:right w:val="none" w:sz="0" w:space="0" w:color="auto"/>
            </w:tcBorders>
            <w:shd w:val="clear" w:color="auto" w:fill="auto"/>
          </w:tcPr>
          <w:p w14:paraId="56FC3E5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c>
          <w:tcPr>
            <w:tcW w:w="1610" w:type="dxa"/>
            <w:tcBorders>
              <w:left w:val="none" w:sz="0" w:space="0" w:color="auto"/>
            </w:tcBorders>
            <w:shd w:val="clear" w:color="auto" w:fill="auto"/>
          </w:tcPr>
          <w:p w14:paraId="25F08D1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r>
      <w:tr w:rsidR="00827542" w:rsidRPr="00EE47F2" w14:paraId="33588928"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0E6B6557"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491B7B5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Rietumlatvijas</w:t>
            </w:r>
          </w:p>
        </w:tc>
        <w:tc>
          <w:tcPr>
            <w:tcW w:w="2693" w:type="dxa"/>
            <w:tcBorders>
              <w:left w:val="single" w:sz="2" w:space="0" w:color="auto"/>
              <w:right w:val="single" w:sz="2" w:space="0" w:color="auto"/>
            </w:tcBorders>
            <w:shd w:val="clear" w:color="auto" w:fill="auto"/>
          </w:tcPr>
          <w:p w14:paraId="3E57B66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Annenieku pag. Slagūne</w:t>
            </w:r>
          </w:p>
        </w:tc>
        <w:tc>
          <w:tcPr>
            <w:tcW w:w="1559" w:type="dxa"/>
            <w:tcBorders>
              <w:left w:val="single" w:sz="2" w:space="0" w:color="auto"/>
              <w:right w:val="single" w:sz="2" w:space="0" w:color="auto"/>
            </w:tcBorders>
            <w:shd w:val="clear" w:color="auto" w:fill="auto"/>
          </w:tcPr>
          <w:p w14:paraId="45FDB30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c>
          <w:tcPr>
            <w:tcW w:w="1610" w:type="dxa"/>
            <w:tcBorders>
              <w:left w:val="single" w:sz="2" w:space="0" w:color="auto"/>
            </w:tcBorders>
            <w:shd w:val="clear" w:color="auto" w:fill="auto"/>
          </w:tcPr>
          <w:p w14:paraId="30C93DE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4</w:t>
            </w:r>
          </w:p>
        </w:tc>
      </w:tr>
      <w:tr w:rsidR="00F92179" w:rsidRPr="00EE47F2" w14:paraId="5C59EA89"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66928CE2"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1F33B3A3"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Zemgales</w:t>
            </w:r>
          </w:p>
        </w:tc>
        <w:tc>
          <w:tcPr>
            <w:tcW w:w="2693" w:type="dxa"/>
            <w:tcBorders>
              <w:left w:val="none" w:sz="0" w:space="0" w:color="auto"/>
              <w:right w:val="none" w:sz="0" w:space="0" w:color="auto"/>
            </w:tcBorders>
            <w:shd w:val="clear" w:color="auto" w:fill="auto"/>
          </w:tcPr>
          <w:p w14:paraId="1D7F3F8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Elejas pag. Eleja</w:t>
            </w:r>
          </w:p>
        </w:tc>
        <w:tc>
          <w:tcPr>
            <w:tcW w:w="1559" w:type="dxa"/>
            <w:tcBorders>
              <w:left w:val="none" w:sz="0" w:space="0" w:color="auto"/>
              <w:right w:val="none" w:sz="0" w:space="0" w:color="auto"/>
            </w:tcBorders>
            <w:shd w:val="clear" w:color="auto" w:fill="auto"/>
          </w:tcPr>
          <w:p w14:paraId="35B499D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3</w:t>
            </w:r>
          </w:p>
        </w:tc>
        <w:tc>
          <w:tcPr>
            <w:tcW w:w="1610" w:type="dxa"/>
            <w:tcBorders>
              <w:left w:val="none" w:sz="0" w:space="0" w:color="auto"/>
            </w:tcBorders>
            <w:shd w:val="clear" w:color="auto" w:fill="auto"/>
          </w:tcPr>
          <w:p w14:paraId="6C7EED13"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3</w:t>
            </w:r>
          </w:p>
        </w:tc>
      </w:tr>
      <w:tr w:rsidR="00827542" w:rsidRPr="00EE47F2" w14:paraId="7B0A9C5D"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008774B2"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67948BD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Zemgales</w:t>
            </w:r>
          </w:p>
        </w:tc>
        <w:tc>
          <w:tcPr>
            <w:tcW w:w="2693" w:type="dxa"/>
            <w:tcBorders>
              <w:left w:val="single" w:sz="2" w:space="0" w:color="auto"/>
              <w:right w:val="single" w:sz="2" w:space="0" w:color="auto"/>
            </w:tcBorders>
            <w:shd w:val="clear" w:color="auto" w:fill="auto"/>
          </w:tcPr>
          <w:p w14:paraId="48C63D6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Sesavas pag. Galamuiža</w:t>
            </w:r>
          </w:p>
        </w:tc>
        <w:tc>
          <w:tcPr>
            <w:tcW w:w="1559" w:type="dxa"/>
            <w:tcBorders>
              <w:left w:val="single" w:sz="2" w:space="0" w:color="auto"/>
              <w:right w:val="single" w:sz="2" w:space="0" w:color="auto"/>
            </w:tcBorders>
            <w:shd w:val="clear" w:color="auto" w:fill="auto"/>
          </w:tcPr>
          <w:p w14:paraId="782F875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c>
          <w:tcPr>
            <w:tcW w:w="1610" w:type="dxa"/>
            <w:tcBorders>
              <w:left w:val="single" w:sz="2" w:space="0" w:color="auto"/>
            </w:tcBorders>
            <w:shd w:val="clear" w:color="auto" w:fill="auto"/>
          </w:tcPr>
          <w:p w14:paraId="5268016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r>
      <w:tr w:rsidR="00F92179" w:rsidRPr="00EE47F2" w14:paraId="65CE5EE9"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611D94B8"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46DF374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Viduslatvijas</w:t>
            </w:r>
          </w:p>
        </w:tc>
        <w:tc>
          <w:tcPr>
            <w:tcW w:w="2693" w:type="dxa"/>
            <w:tcBorders>
              <w:left w:val="none" w:sz="0" w:space="0" w:color="auto"/>
              <w:right w:val="none" w:sz="0" w:space="0" w:color="auto"/>
            </w:tcBorders>
            <w:shd w:val="clear" w:color="auto" w:fill="auto"/>
          </w:tcPr>
          <w:p w14:paraId="7C586FD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Viesītes pag. Švēriņu purvs</w:t>
            </w:r>
          </w:p>
        </w:tc>
        <w:tc>
          <w:tcPr>
            <w:tcW w:w="1559" w:type="dxa"/>
            <w:tcBorders>
              <w:left w:val="none" w:sz="0" w:space="0" w:color="auto"/>
              <w:right w:val="none" w:sz="0" w:space="0" w:color="auto"/>
            </w:tcBorders>
            <w:shd w:val="clear" w:color="auto" w:fill="auto"/>
          </w:tcPr>
          <w:p w14:paraId="67C85FA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c>
          <w:tcPr>
            <w:tcW w:w="1610" w:type="dxa"/>
            <w:tcBorders>
              <w:left w:val="none" w:sz="0" w:space="0" w:color="auto"/>
            </w:tcBorders>
            <w:shd w:val="clear" w:color="auto" w:fill="auto"/>
          </w:tcPr>
          <w:p w14:paraId="0D0A78F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r>
      <w:tr w:rsidR="00827542" w:rsidRPr="00EE47F2" w14:paraId="10BA714B"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391BF4AD"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0086572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Viduslatvijas</w:t>
            </w:r>
          </w:p>
        </w:tc>
        <w:tc>
          <w:tcPr>
            <w:tcW w:w="2693" w:type="dxa"/>
            <w:tcBorders>
              <w:left w:val="single" w:sz="2" w:space="0" w:color="auto"/>
              <w:right w:val="single" w:sz="2" w:space="0" w:color="auto"/>
            </w:tcBorders>
            <w:shd w:val="clear" w:color="auto" w:fill="auto"/>
          </w:tcPr>
          <w:p w14:paraId="3CC9755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Jaunjelgava</w:t>
            </w:r>
          </w:p>
        </w:tc>
        <w:tc>
          <w:tcPr>
            <w:tcW w:w="1559" w:type="dxa"/>
            <w:tcBorders>
              <w:left w:val="single" w:sz="2" w:space="0" w:color="auto"/>
              <w:right w:val="single" w:sz="2" w:space="0" w:color="auto"/>
            </w:tcBorders>
            <w:shd w:val="clear" w:color="auto" w:fill="auto"/>
          </w:tcPr>
          <w:p w14:paraId="17A84B9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2</w:t>
            </w:r>
          </w:p>
        </w:tc>
        <w:tc>
          <w:tcPr>
            <w:tcW w:w="1610" w:type="dxa"/>
            <w:tcBorders>
              <w:left w:val="single" w:sz="2" w:space="0" w:color="auto"/>
            </w:tcBorders>
            <w:shd w:val="clear" w:color="auto" w:fill="auto"/>
          </w:tcPr>
          <w:p w14:paraId="2E69179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8</w:t>
            </w:r>
          </w:p>
        </w:tc>
      </w:tr>
      <w:tr w:rsidR="00F92179" w:rsidRPr="00EE47F2" w14:paraId="388EB7A9"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5B990CA2"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19867A2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Austrumlatvijas</w:t>
            </w:r>
          </w:p>
        </w:tc>
        <w:tc>
          <w:tcPr>
            <w:tcW w:w="2693" w:type="dxa"/>
            <w:tcBorders>
              <w:left w:val="none" w:sz="0" w:space="0" w:color="auto"/>
              <w:right w:val="none" w:sz="0" w:space="0" w:color="auto"/>
            </w:tcBorders>
            <w:shd w:val="clear" w:color="auto" w:fill="auto"/>
          </w:tcPr>
          <w:p w14:paraId="5708A85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Salas pag. Melnais purvs</w:t>
            </w:r>
          </w:p>
        </w:tc>
        <w:tc>
          <w:tcPr>
            <w:tcW w:w="1559" w:type="dxa"/>
            <w:tcBorders>
              <w:left w:val="none" w:sz="0" w:space="0" w:color="auto"/>
              <w:right w:val="none" w:sz="0" w:space="0" w:color="auto"/>
            </w:tcBorders>
            <w:shd w:val="clear" w:color="auto" w:fill="auto"/>
          </w:tcPr>
          <w:p w14:paraId="0230109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c>
          <w:tcPr>
            <w:tcW w:w="1610" w:type="dxa"/>
            <w:tcBorders>
              <w:left w:val="none" w:sz="0" w:space="0" w:color="auto"/>
            </w:tcBorders>
            <w:shd w:val="clear" w:color="auto" w:fill="auto"/>
          </w:tcPr>
          <w:p w14:paraId="08F84C2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r>
      <w:tr w:rsidR="00827542" w:rsidRPr="00EE47F2" w14:paraId="4DCE2D44"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5628950B"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6DEA9C9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Austrumlatvijas</w:t>
            </w:r>
          </w:p>
        </w:tc>
        <w:tc>
          <w:tcPr>
            <w:tcW w:w="2693" w:type="dxa"/>
            <w:tcBorders>
              <w:left w:val="single" w:sz="2" w:space="0" w:color="auto"/>
              <w:right w:val="single" w:sz="2" w:space="0" w:color="auto"/>
            </w:tcBorders>
            <w:shd w:val="clear" w:color="auto" w:fill="auto"/>
          </w:tcPr>
          <w:p w14:paraId="5C852AC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Krustpils pag. Kaķīši</w:t>
            </w:r>
          </w:p>
        </w:tc>
        <w:tc>
          <w:tcPr>
            <w:tcW w:w="1559" w:type="dxa"/>
            <w:tcBorders>
              <w:left w:val="single" w:sz="2" w:space="0" w:color="auto"/>
              <w:right w:val="single" w:sz="2" w:space="0" w:color="auto"/>
            </w:tcBorders>
            <w:shd w:val="clear" w:color="auto" w:fill="auto"/>
          </w:tcPr>
          <w:p w14:paraId="7BC73F3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c>
          <w:tcPr>
            <w:tcW w:w="1610" w:type="dxa"/>
            <w:tcBorders>
              <w:left w:val="single" w:sz="2" w:space="0" w:color="auto"/>
            </w:tcBorders>
            <w:shd w:val="clear" w:color="auto" w:fill="auto"/>
          </w:tcPr>
          <w:p w14:paraId="25D0941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r>
      <w:tr w:rsidR="00F92179" w:rsidRPr="00EE47F2" w14:paraId="02D4C944"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79AB6DA7"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409AABB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Centrālvidzemes</w:t>
            </w:r>
          </w:p>
        </w:tc>
        <w:tc>
          <w:tcPr>
            <w:tcW w:w="2693" w:type="dxa"/>
            <w:tcBorders>
              <w:left w:val="none" w:sz="0" w:space="0" w:color="auto"/>
              <w:right w:val="none" w:sz="0" w:space="0" w:color="auto"/>
            </w:tcBorders>
            <w:shd w:val="clear" w:color="auto" w:fill="auto"/>
          </w:tcPr>
          <w:p w14:paraId="08BA2B5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Aiviekstes pag. Vesetnieki</w:t>
            </w:r>
          </w:p>
        </w:tc>
        <w:tc>
          <w:tcPr>
            <w:tcW w:w="1559" w:type="dxa"/>
            <w:tcBorders>
              <w:left w:val="none" w:sz="0" w:space="0" w:color="auto"/>
              <w:right w:val="none" w:sz="0" w:space="0" w:color="auto"/>
            </w:tcBorders>
            <w:shd w:val="clear" w:color="auto" w:fill="auto"/>
          </w:tcPr>
          <w:p w14:paraId="691CF08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c>
          <w:tcPr>
            <w:tcW w:w="1610" w:type="dxa"/>
            <w:tcBorders>
              <w:left w:val="none" w:sz="0" w:space="0" w:color="auto"/>
            </w:tcBorders>
            <w:shd w:val="clear" w:color="auto" w:fill="auto"/>
          </w:tcPr>
          <w:p w14:paraId="16457CE3"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3</w:t>
            </w:r>
          </w:p>
        </w:tc>
      </w:tr>
      <w:tr w:rsidR="00827542" w:rsidRPr="00EE47F2" w14:paraId="414873FF"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3839DD0B"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1EE1B05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Dienvidaustrumu Latvijas</w:t>
            </w:r>
          </w:p>
        </w:tc>
        <w:tc>
          <w:tcPr>
            <w:tcW w:w="2693" w:type="dxa"/>
            <w:tcBorders>
              <w:left w:val="single" w:sz="2" w:space="0" w:color="auto"/>
              <w:right w:val="single" w:sz="2" w:space="0" w:color="auto"/>
            </w:tcBorders>
            <w:shd w:val="clear" w:color="auto" w:fill="auto"/>
          </w:tcPr>
          <w:p w14:paraId="5336ACB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Mākoņkalna pag. Bereznīki</w:t>
            </w:r>
          </w:p>
        </w:tc>
        <w:tc>
          <w:tcPr>
            <w:tcW w:w="1559" w:type="dxa"/>
            <w:tcBorders>
              <w:left w:val="single" w:sz="2" w:space="0" w:color="auto"/>
              <w:right w:val="single" w:sz="2" w:space="0" w:color="auto"/>
            </w:tcBorders>
            <w:shd w:val="clear" w:color="auto" w:fill="auto"/>
          </w:tcPr>
          <w:p w14:paraId="738C70F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2</w:t>
            </w:r>
          </w:p>
        </w:tc>
        <w:tc>
          <w:tcPr>
            <w:tcW w:w="1610" w:type="dxa"/>
            <w:tcBorders>
              <w:left w:val="single" w:sz="2" w:space="0" w:color="auto"/>
            </w:tcBorders>
            <w:shd w:val="clear" w:color="auto" w:fill="auto"/>
          </w:tcPr>
          <w:p w14:paraId="6DD5E1E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7</w:t>
            </w:r>
          </w:p>
        </w:tc>
      </w:tr>
      <w:tr w:rsidR="00F92179" w:rsidRPr="00EE47F2" w14:paraId="48579476"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1396DB13"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1D5F2EC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Piejūras zemiene</w:t>
            </w:r>
          </w:p>
        </w:tc>
        <w:tc>
          <w:tcPr>
            <w:tcW w:w="2693" w:type="dxa"/>
            <w:tcBorders>
              <w:left w:val="none" w:sz="0" w:space="0" w:color="auto"/>
              <w:right w:val="none" w:sz="0" w:space="0" w:color="auto"/>
            </w:tcBorders>
            <w:shd w:val="clear" w:color="auto" w:fill="auto"/>
          </w:tcPr>
          <w:p w14:paraId="6792A86A"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Carnikavas pag. Kalngale</w:t>
            </w:r>
          </w:p>
        </w:tc>
        <w:tc>
          <w:tcPr>
            <w:tcW w:w="1559" w:type="dxa"/>
            <w:tcBorders>
              <w:left w:val="none" w:sz="0" w:space="0" w:color="auto"/>
              <w:right w:val="none" w:sz="0" w:space="0" w:color="auto"/>
            </w:tcBorders>
            <w:shd w:val="clear" w:color="auto" w:fill="auto"/>
          </w:tcPr>
          <w:p w14:paraId="0053CAB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4</w:t>
            </w:r>
          </w:p>
        </w:tc>
        <w:tc>
          <w:tcPr>
            <w:tcW w:w="1610" w:type="dxa"/>
            <w:tcBorders>
              <w:left w:val="none" w:sz="0" w:space="0" w:color="auto"/>
            </w:tcBorders>
            <w:shd w:val="clear" w:color="auto" w:fill="auto"/>
          </w:tcPr>
          <w:p w14:paraId="2994B103"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7</w:t>
            </w:r>
          </w:p>
        </w:tc>
      </w:tr>
      <w:tr w:rsidR="00827542" w:rsidRPr="00EE47F2" w14:paraId="3DE592FE"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62E748F5"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5DE6D3E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Ziemeļvidzemes</w:t>
            </w:r>
          </w:p>
        </w:tc>
        <w:tc>
          <w:tcPr>
            <w:tcW w:w="2693" w:type="dxa"/>
            <w:tcBorders>
              <w:left w:val="single" w:sz="2" w:space="0" w:color="auto"/>
              <w:right w:val="single" w:sz="2" w:space="0" w:color="auto"/>
            </w:tcBorders>
            <w:shd w:val="clear" w:color="auto" w:fill="auto"/>
          </w:tcPr>
          <w:p w14:paraId="7B5BB97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Krimulda, Brūveri</w:t>
            </w:r>
          </w:p>
        </w:tc>
        <w:tc>
          <w:tcPr>
            <w:tcW w:w="1559" w:type="dxa"/>
            <w:tcBorders>
              <w:left w:val="single" w:sz="2" w:space="0" w:color="auto"/>
              <w:right w:val="single" w:sz="2" w:space="0" w:color="auto"/>
            </w:tcBorders>
            <w:shd w:val="clear" w:color="auto" w:fill="auto"/>
          </w:tcPr>
          <w:p w14:paraId="08E6790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3</w:t>
            </w:r>
          </w:p>
        </w:tc>
        <w:tc>
          <w:tcPr>
            <w:tcW w:w="1610" w:type="dxa"/>
            <w:tcBorders>
              <w:left w:val="single" w:sz="2" w:space="0" w:color="auto"/>
            </w:tcBorders>
            <w:shd w:val="clear" w:color="auto" w:fill="auto"/>
          </w:tcPr>
          <w:p w14:paraId="0CBCB12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3</w:t>
            </w:r>
          </w:p>
        </w:tc>
      </w:tr>
      <w:tr w:rsidR="00F92179" w:rsidRPr="00EE47F2" w14:paraId="67820091"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2B44E1FB"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0C9E2D8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Ziemeļvidzemes</w:t>
            </w:r>
          </w:p>
        </w:tc>
        <w:tc>
          <w:tcPr>
            <w:tcW w:w="2693" w:type="dxa"/>
            <w:tcBorders>
              <w:left w:val="none" w:sz="0" w:space="0" w:color="auto"/>
              <w:right w:val="none" w:sz="0" w:space="0" w:color="auto"/>
            </w:tcBorders>
            <w:shd w:val="clear" w:color="auto" w:fill="auto"/>
          </w:tcPr>
          <w:p w14:paraId="2B44871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Drabešu pag. Zvārtes iezis</w:t>
            </w:r>
          </w:p>
        </w:tc>
        <w:tc>
          <w:tcPr>
            <w:tcW w:w="1559" w:type="dxa"/>
            <w:tcBorders>
              <w:left w:val="none" w:sz="0" w:space="0" w:color="auto"/>
              <w:right w:val="none" w:sz="0" w:space="0" w:color="auto"/>
            </w:tcBorders>
            <w:shd w:val="clear" w:color="auto" w:fill="auto"/>
          </w:tcPr>
          <w:p w14:paraId="7EFFD71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c>
          <w:tcPr>
            <w:tcW w:w="1610" w:type="dxa"/>
            <w:tcBorders>
              <w:left w:val="none" w:sz="0" w:space="0" w:color="auto"/>
            </w:tcBorders>
            <w:shd w:val="clear" w:color="auto" w:fill="auto"/>
          </w:tcPr>
          <w:p w14:paraId="37EBAE1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6</w:t>
            </w:r>
          </w:p>
        </w:tc>
      </w:tr>
      <w:tr w:rsidR="00827542" w:rsidRPr="00EE47F2" w14:paraId="732F1D30" w14:textId="77777777" w:rsidTr="00827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single" w:sz="2" w:space="0" w:color="auto"/>
            </w:tcBorders>
            <w:shd w:val="clear" w:color="auto" w:fill="auto"/>
          </w:tcPr>
          <w:p w14:paraId="015CA993"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single" w:sz="2" w:space="0" w:color="auto"/>
              <w:right w:val="single" w:sz="2" w:space="0" w:color="auto"/>
            </w:tcBorders>
            <w:shd w:val="clear" w:color="auto" w:fill="auto"/>
          </w:tcPr>
          <w:p w14:paraId="5AE2194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Piejūras zemiene</w:t>
            </w:r>
          </w:p>
        </w:tc>
        <w:tc>
          <w:tcPr>
            <w:tcW w:w="2693" w:type="dxa"/>
            <w:tcBorders>
              <w:left w:val="single" w:sz="2" w:space="0" w:color="auto"/>
              <w:right w:val="single" w:sz="2" w:space="0" w:color="auto"/>
            </w:tcBorders>
            <w:shd w:val="clear" w:color="auto" w:fill="auto"/>
          </w:tcPr>
          <w:p w14:paraId="2EF0D7C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Liepupes pag. Duntes skola</w:t>
            </w:r>
          </w:p>
        </w:tc>
        <w:tc>
          <w:tcPr>
            <w:tcW w:w="1559" w:type="dxa"/>
            <w:tcBorders>
              <w:left w:val="single" w:sz="2" w:space="0" w:color="auto"/>
              <w:right w:val="single" w:sz="2" w:space="0" w:color="auto"/>
            </w:tcBorders>
            <w:shd w:val="clear" w:color="auto" w:fill="auto"/>
          </w:tcPr>
          <w:p w14:paraId="6893569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0</w:t>
            </w:r>
          </w:p>
        </w:tc>
        <w:tc>
          <w:tcPr>
            <w:tcW w:w="1610" w:type="dxa"/>
            <w:tcBorders>
              <w:left w:val="single" w:sz="2" w:space="0" w:color="auto"/>
            </w:tcBorders>
            <w:shd w:val="clear" w:color="auto" w:fill="auto"/>
          </w:tcPr>
          <w:p w14:paraId="776EDD5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r>
      <w:tr w:rsidR="00F92179" w:rsidRPr="00EE47F2" w14:paraId="2C08D739" w14:textId="77777777" w:rsidTr="00827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shd w:val="clear" w:color="auto" w:fill="auto"/>
          </w:tcPr>
          <w:p w14:paraId="717FA38F" w14:textId="77777777" w:rsidR="00F92179" w:rsidRPr="00EE47F2" w:rsidRDefault="00F92179" w:rsidP="00180C2B">
            <w:pPr>
              <w:pStyle w:val="ListParagraph"/>
              <w:numPr>
                <w:ilvl w:val="0"/>
                <w:numId w:val="1"/>
              </w:numPr>
              <w:spacing w:after="0" w:line="240" w:lineRule="auto"/>
              <w:jc w:val="both"/>
              <w:rPr>
                <w:rFonts w:ascii="Times New Roman" w:eastAsia="MS Mincho" w:hAnsi="Times New Roman" w:cs="Times New Roman"/>
                <w:lang w:eastAsia="ja-JP"/>
              </w:rPr>
            </w:pPr>
          </w:p>
        </w:tc>
        <w:tc>
          <w:tcPr>
            <w:tcW w:w="1843" w:type="dxa"/>
            <w:tcBorders>
              <w:left w:val="none" w:sz="0" w:space="0" w:color="auto"/>
              <w:right w:val="none" w:sz="0" w:space="0" w:color="auto"/>
            </w:tcBorders>
            <w:shd w:val="clear" w:color="auto" w:fill="auto"/>
          </w:tcPr>
          <w:p w14:paraId="48B29F2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Centrālvidzemes</w:t>
            </w:r>
          </w:p>
        </w:tc>
        <w:tc>
          <w:tcPr>
            <w:tcW w:w="2693" w:type="dxa"/>
            <w:tcBorders>
              <w:left w:val="none" w:sz="0" w:space="0" w:color="auto"/>
              <w:right w:val="none" w:sz="0" w:space="0" w:color="auto"/>
            </w:tcBorders>
            <w:shd w:val="clear" w:color="auto" w:fill="auto"/>
          </w:tcPr>
          <w:p w14:paraId="0790A54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Kusas pag. Zelgauska</w:t>
            </w:r>
          </w:p>
        </w:tc>
        <w:tc>
          <w:tcPr>
            <w:tcW w:w="1559" w:type="dxa"/>
            <w:tcBorders>
              <w:left w:val="none" w:sz="0" w:space="0" w:color="auto"/>
              <w:right w:val="none" w:sz="0" w:space="0" w:color="auto"/>
            </w:tcBorders>
            <w:shd w:val="clear" w:color="auto" w:fill="auto"/>
          </w:tcPr>
          <w:p w14:paraId="5320CC1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1</w:t>
            </w:r>
          </w:p>
        </w:tc>
        <w:tc>
          <w:tcPr>
            <w:tcW w:w="1610" w:type="dxa"/>
            <w:tcBorders>
              <w:left w:val="none" w:sz="0" w:space="0" w:color="auto"/>
            </w:tcBorders>
            <w:shd w:val="clear" w:color="auto" w:fill="auto"/>
          </w:tcPr>
          <w:p w14:paraId="2C43470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lang w:eastAsia="ja-JP"/>
              </w:rPr>
            </w:pPr>
            <w:r w:rsidRPr="00EE47F2">
              <w:rPr>
                <w:rFonts w:ascii="Times New Roman" w:eastAsia="MS Mincho" w:hAnsi="Times New Roman" w:cs="Times New Roman"/>
                <w:lang w:eastAsia="ja-JP"/>
              </w:rPr>
              <w:t>6</w:t>
            </w:r>
          </w:p>
        </w:tc>
      </w:tr>
    </w:tbl>
    <w:p w14:paraId="6A356CF6" w14:textId="77777777" w:rsidR="00F92179" w:rsidRPr="00EE47F2" w:rsidRDefault="00F92179" w:rsidP="00180C2B">
      <w:pPr>
        <w:spacing w:after="0" w:line="240" w:lineRule="auto"/>
        <w:jc w:val="both"/>
        <w:rPr>
          <w:rFonts w:ascii="Times New Roman" w:eastAsia="MS Mincho" w:hAnsi="Times New Roman" w:cs="Times New Roman"/>
          <w:sz w:val="24"/>
          <w:szCs w:val="24"/>
          <w:lang w:eastAsia="ja-JP"/>
        </w:rPr>
      </w:pPr>
    </w:p>
    <w:p w14:paraId="1EA20F9B" w14:textId="205D5AFF" w:rsidR="00F92179" w:rsidRPr="00EE47F2" w:rsidRDefault="003D0476" w:rsidP="00180C2B">
      <w:pPr>
        <w:pStyle w:val="Heading1"/>
        <w:rPr>
          <w:rFonts w:eastAsia="MS Mincho"/>
          <w:lang w:eastAsia="ja-JP"/>
        </w:rPr>
      </w:pPr>
      <w:bookmarkStart w:id="2" w:name="_Toc466292422"/>
      <w:r w:rsidRPr="00EE47F2">
        <w:rPr>
          <w:rFonts w:eastAsia="MS Mincho"/>
          <w:lang w:eastAsia="ja-JP"/>
        </w:rPr>
        <w:t xml:space="preserve">1.1. </w:t>
      </w:r>
      <w:r w:rsidR="00F92179" w:rsidRPr="00EE47F2">
        <w:rPr>
          <w:rFonts w:eastAsia="MS Mincho"/>
          <w:lang w:eastAsia="ja-JP"/>
        </w:rPr>
        <w:t>Īsi monitoringa aprobācijas poligonu apraksti</w:t>
      </w:r>
      <w:bookmarkEnd w:id="2"/>
    </w:p>
    <w:p w14:paraId="30544F5C" w14:textId="77777777" w:rsidR="003D0476" w:rsidRPr="00EE47F2" w:rsidRDefault="003D0476" w:rsidP="00180C2B">
      <w:pPr>
        <w:spacing w:after="0" w:line="240" w:lineRule="auto"/>
        <w:rPr>
          <w:lang w:eastAsia="ja-JP"/>
        </w:rPr>
      </w:pPr>
    </w:p>
    <w:p w14:paraId="4A3D78E9"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Tabores poligons.</w:t>
      </w:r>
      <w:r w:rsidRPr="00EE47F2">
        <w:rPr>
          <w:rFonts w:ascii="Times New Roman" w:eastAsia="MS Mincho" w:hAnsi="Times New Roman" w:cs="Times New Roman"/>
          <w:sz w:val="24"/>
          <w:szCs w:val="24"/>
          <w:lang w:eastAsia="ja-JP"/>
        </w:rPr>
        <w:t xml:space="preserve"> Kvadrātā dominē dažāda vecuma un aizauguma pakāpes atmatas, kā arī jaunaudzes un neseni nekopti izcirtumi. Kvadrātā konstatētas divas prioritāri monitorējamas augu sugas – </w:t>
      </w:r>
      <w:r w:rsidRPr="00EE47F2">
        <w:rPr>
          <w:rFonts w:ascii="Times New Roman" w:eastAsia="MS Mincho" w:hAnsi="Times New Roman" w:cs="Times New Roman"/>
          <w:i/>
          <w:sz w:val="24"/>
          <w:szCs w:val="24"/>
          <w:lang w:eastAsia="ja-JP"/>
        </w:rPr>
        <w:t>Sambucus racemosa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Acer negundo</w:t>
      </w:r>
      <w:r w:rsidRPr="00EE47F2">
        <w:rPr>
          <w:rFonts w:ascii="Times New Roman" w:eastAsia="MS Mincho" w:hAnsi="Times New Roman" w:cs="Times New Roman"/>
          <w:sz w:val="24"/>
          <w:szCs w:val="24"/>
          <w:lang w:eastAsia="ja-JP"/>
        </w:rPr>
        <w:t xml:space="preserve">, kā arī piecas invazīvas sugas, bet šajā konkrētajā poligonā tikai punktveidīgi sastopamas un ievērojamas invāzijas neradošas sugas </w:t>
      </w:r>
      <w:r w:rsidRPr="00EE47F2">
        <w:rPr>
          <w:rFonts w:ascii="Times New Roman" w:eastAsia="MS Mincho" w:hAnsi="Times New Roman" w:cs="Times New Roman"/>
          <w:i/>
          <w:sz w:val="24"/>
          <w:szCs w:val="24"/>
          <w:lang w:eastAsia="ja-JP"/>
        </w:rPr>
        <w:t xml:space="preserve">Helianthus tuberosus, Sambucus nigra, Spiraea chamaedryfolia, Malus domestica </w:t>
      </w:r>
      <w:r w:rsidRPr="00EE47F2">
        <w:rPr>
          <w:rFonts w:ascii="Times New Roman" w:eastAsia="MS Mincho" w:hAnsi="Times New Roman" w:cs="Times New Roman"/>
          <w:sz w:val="24"/>
          <w:szCs w:val="24"/>
          <w:lang w:eastAsia="ja-JP"/>
        </w:rPr>
        <w:t xml:space="preserve">un </w:t>
      </w:r>
      <w:r w:rsidRPr="00EE47F2">
        <w:rPr>
          <w:rFonts w:ascii="Times New Roman" w:eastAsia="MS Mincho" w:hAnsi="Times New Roman" w:cs="Times New Roman"/>
          <w:i/>
          <w:sz w:val="24"/>
          <w:szCs w:val="24"/>
          <w:lang w:eastAsia="ja-JP"/>
        </w:rPr>
        <w:t>Syringa vulgaris.</w:t>
      </w:r>
    </w:p>
    <w:p w14:paraId="3354670D"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Vecmiķeļu poligons.</w:t>
      </w:r>
      <w:r w:rsidRPr="00EE47F2">
        <w:rPr>
          <w:rFonts w:ascii="Times New Roman" w:eastAsia="MS Mincho" w:hAnsi="Times New Roman" w:cs="Times New Roman"/>
          <w:sz w:val="24"/>
          <w:szCs w:val="24"/>
          <w:lang w:eastAsia="ja-JP"/>
        </w:rPr>
        <w:t xml:space="preserve"> Kvadrātā dominē apšu, egļu un bērzu jaunaudzes. Vecu mežu praktiski nav. Meža augšanas apstākļu tips – vēris un gārša, nelielas platības aizņem labi nosusināti platlapju āreņa nogabali. Invazīvās sugas meža nogabalos nav sastopamas, vienīgā kvadrātā konstatētā prioritāri monitorējamā invazīvā suga </w:t>
      </w:r>
      <w:r w:rsidRPr="00EE47F2">
        <w:rPr>
          <w:rFonts w:ascii="Times New Roman" w:eastAsia="MS Mincho" w:hAnsi="Times New Roman" w:cs="Times New Roman"/>
          <w:i/>
          <w:sz w:val="24"/>
          <w:szCs w:val="24"/>
          <w:lang w:eastAsia="ja-JP"/>
        </w:rPr>
        <w:t>Solidago canadense</w:t>
      </w:r>
      <w:r w:rsidRPr="00EE47F2">
        <w:rPr>
          <w:rFonts w:ascii="Times New Roman" w:eastAsia="MS Mincho" w:hAnsi="Times New Roman" w:cs="Times New Roman"/>
          <w:sz w:val="24"/>
          <w:szCs w:val="24"/>
          <w:lang w:eastAsia="ja-JP"/>
        </w:rPr>
        <w:t xml:space="preserve"> konstatēta meža ceļa malā, izpļautā grāvī un šajā gadījumā ievērojamas invāzijas nerada. Citu invazīvo sugu poligonā nav.</w:t>
      </w:r>
    </w:p>
    <w:p w14:paraId="4802207C"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Slagūnes poligons.</w:t>
      </w:r>
      <w:r w:rsidRPr="00EE47F2">
        <w:rPr>
          <w:rFonts w:ascii="Times New Roman" w:eastAsia="MS Mincho" w:hAnsi="Times New Roman" w:cs="Times New Roman"/>
          <w:sz w:val="24"/>
          <w:szCs w:val="24"/>
          <w:lang w:eastAsia="ja-JP"/>
        </w:rPr>
        <w:t xml:space="preserve"> Kvadrātā dominējošie biotopi – dažādā pakāpē aizaugušas bijušās lauksaimniecības zemes (visticamāk – ganības), kur tagad vietām izveidojušies baltalkšņu vēra meža nogabali, savukārt poligona centrālajā daļā šogad notikusi krūmu smalcināšana un koku pioniersugu izciršana ar mērķi atgūt lauksaimniecības zemju teritorijas. Poligona rietumdaļā – labības sējumi. Invazīvo sugu poligonā nav daudz. No prioritāri monitorējamām sugām konstatēta tikai </w:t>
      </w:r>
      <w:r w:rsidRPr="00EE47F2">
        <w:rPr>
          <w:rFonts w:ascii="Times New Roman" w:eastAsia="MS Mincho" w:hAnsi="Times New Roman" w:cs="Times New Roman"/>
          <w:i/>
          <w:sz w:val="24"/>
          <w:szCs w:val="24"/>
          <w:lang w:eastAsia="ja-JP"/>
        </w:rPr>
        <w:t>Solidago canadense</w:t>
      </w:r>
      <w:r w:rsidRPr="00EE47F2">
        <w:rPr>
          <w:rFonts w:ascii="Times New Roman" w:eastAsia="MS Mincho" w:hAnsi="Times New Roman" w:cs="Times New Roman"/>
          <w:sz w:val="24"/>
          <w:szCs w:val="24"/>
          <w:lang w:eastAsia="ja-JP"/>
        </w:rPr>
        <w:t xml:space="preserve">, citas invazīvās sugas – mēreni invazīvā </w:t>
      </w:r>
      <w:r w:rsidRPr="00EE47F2">
        <w:rPr>
          <w:rFonts w:ascii="Times New Roman" w:eastAsia="MS Mincho" w:hAnsi="Times New Roman" w:cs="Times New Roman"/>
          <w:i/>
          <w:sz w:val="24"/>
          <w:szCs w:val="24"/>
          <w:lang w:eastAsia="ja-JP"/>
        </w:rPr>
        <w:t>Grossularia reclinata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Ribes rubrum</w:t>
      </w:r>
      <w:r w:rsidRPr="00EE47F2">
        <w:rPr>
          <w:rFonts w:ascii="Times New Roman" w:eastAsia="MS Mincho" w:hAnsi="Times New Roman" w:cs="Times New Roman"/>
          <w:sz w:val="24"/>
          <w:szCs w:val="24"/>
          <w:lang w:eastAsia="ja-JP"/>
        </w:rPr>
        <w:t xml:space="preserve">, kas, visticamāk, saglabājušās no šajā vietā kādreiz esošajām viensētām, kā arī </w:t>
      </w:r>
      <w:r w:rsidRPr="00EE47F2">
        <w:rPr>
          <w:rFonts w:ascii="Times New Roman" w:eastAsia="MS Mincho" w:hAnsi="Times New Roman" w:cs="Times New Roman"/>
          <w:i/>
          <w:sz w:val="24"/>
          <w:szCs w:val="24"/>
          <w:lang w:eastAsia="ja-JP"/>
        </w:rPr>
        <w:t>Elodea canadensis</w:t>
      </w:r>
      <w:r w:rsidRPr="00EE47F2">
        <w:rPr>
          <w:rFonts w:ascii="Times New Roman" w:eastAsia="MS Mincho" w:hAnsi="Times New Roman" w:cs="Times New Roman"/>
          <w:sz w:val="24"/>
          <w:szCs w:val="24"/>
          <w:lang w:eastAsia="ja-JP"/>
        </w:rPr>
        <w:t xml:space="preserve"> lielākajos susināšanas grāvjos.</w:t>
      </w:r>
    </w:p>
    <w:p w14:paraId="14A508D2"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Elejas poligons.</w:t>
      </w:r>
      <w:r w:rsidRPr="00EE47F2">
        <w:rPr>
          <w:rFonts w:ascii="Times New Roman" w:eastAsia="MS Mincho" w:hAnsi="Times New Roman" w:cs="Times New Roman"/>
          <w:sz w:val="24"/>
          <w:szCs w:val="24"/>
          <w:lang w:eastAsia="ja-JP"/>
        </w:rPr>
        <w:t xml:space="preserve"> Poligonā dominē Zemgales līdzenumam raksturīgi auglīgi sausieņu un susinātie meži uz minerālaugsnēm (bērzu un egļu platlapju ārenis) ar intensīvu mežizstrādi un vairākām jaunām cirsmām. Poligonā daudz meža ceļu, ka arī veca, demontēta augstsprieguma elektrolīnija, kas šajā gadījumā ir svarīgākās invazīvo augu sugu izplatīšanās vietas. Poligonā konstatētas trīs invazīvās augu sugas, visas no prioritāri monitorējamo sugu saraksta – </w:t>
      </w:r>
      <w:r w:rsidRPr="00EE47F2">
        <w:rPr>
          <w:rFonts w:ascii="Times New Roman" w:eastAsia="MS Mincho" w:hAnsi="Times New Roman" w:cs="Times New Roman"/>
          <w:i/>
          <w:sz w:val="24"/>
          <w:szCs w:val="24"/>
          <w:lang w:eastAsia="ja-JP"/>
        </w:rPr>
        <w:t xml:space="preserve">Solidago canadense, Solidago gigantea </w:t>
      </w:r>
      <w:r w:rsidRPr="00EE47F2">
        <w:rPr>
          <w:rFonts w:ascii="Times New Roman" w:eastAsia="MS Mincho" w:hAnsi="Times New Roman" w:cs="Times New Roman"/>
          <w:sz w:val="24"/>
          <w:szCs w:val="24"/>
          <w:lang w:eastAsia="ja-JP"/>
        </w:rPr>
        <w:t>un</w:t>
      </w:r>
      <w:r w:rsidRPr="00EE47F2">
        <w:rPr>
          <w:rFonts w:ascii="Times New Roman" w:eastAsia="MS Mincho" w:hAnsi="Times New Roman" w:cs="Times New Roman"/>
          <w:i/>
          <w:sz w:val="24"/>
          <w:szCs w:val="24"/>
          <w:lang w:eastAsia="ja-JP"/>
        </w:rPr>
        <w:t xml:space="preserve"> Sorbaria sorbifolia</w:t>
      </w:r>
      <w:r w:rsidRPr="00EE47F2">
        <w:rPr>
          <w:rFonts w:ascii="Times New Roman" w:eastAsia="MS Mincho" w:hAnsi="Times New Roman" w:cs="Times New Roman"/>
          <w:sz w:val="24"/>
          <w:szCs w:val="24"/>
          <w:lang w:eastAsia="ja-JP"/>
        </w:rPr>
        <w:t>. Sorbārija veido plašas audzes poligona Z galā, kur šī suga masveidīgi pārgājusi savvaļā no blakus kvadrātā esošajiem vecajiem kapiem.</w:t>
      </w:r>
    </w:p>
    <w:p w14:paraId="1A50169D"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Galamuižas poligons.</w:t>
      </w:r>
      <w:r w:rsidRPr="00EE47F2">
        <w:rPr>
          <w:rFonts w:ascii="Times New Roman" w:eastAsia="MS Mincho" w:hAnsi="Times New Roman" w:cs="Times New Roman"/>
          <w:sz w:val="24"/>
          <w:szCs w:val="24"/>
          <w:lang w:eastAsia="ja-JP"/>
        </w:rPr>
        <w:t xml:space="preserve"> Poligona teritorijā konstatēti tikai rapša un ziemāju sējumi, kā arī lauku ceļi ar izpļautām ceļmalām un izpļauts susināšanas grāvis. </w:t>
      </w:r>
      <w:r w:rsidRPr="00EE47F2">
        <w:rPr>
          <w:rFonts w:ascii="Times New Roman" w:eastAsia="MS Mincho" w:hAnsi="Times New Roman" w:cs="Times New Roman"/>
          <w:sz w:val="24"/>
          <w:szCs w:val="24"/>
          <w:lang w:eastAsia="ja-JP"/>
        </w:rPr>
        <w:lastRenderedPageBreak/>
        <w:t xml:space="preserve">Poligonā invazīvo sugu atradnes netika konstatētas piemērotu biotopu trūkuma dēļ – intensīvās lauksaimniecības lauki ir bez krūmu joslām, viensētu apbūves utt. Par nosacīti invazīvu sugu šeit var uzskatīt rapsi </w:t>
      </w:r>
      <w:r w:rsidRPr="00EE47F2">
        <w:rPr>
          <w:rFonts w:ascii="Times New Roman" w:eastAsia="MS Mincho" w:hAnsi="Times New Roman" w:cs="Times New Roman"/>
          <w:i/>
          <w:sz w:val="24"/>
          <w:szCs w:val="24"/>
          <w:lang w:eastAsia="ja-JP"/>
        </w:rPr>
        <w:t>Brassica napus</w:t>
      </w:r>
      <w:r w:rsidRPr="00EE47F2">
        <w:rPr>
          <w:rFonts w:ascii="Times New Roman" w:eastAsia="MS Mincho" w:hAnsi="Times New Roman" w:cs="Times New Roman"/>
          <w:sz w:val="24"/>
          <w:szCs w:val="24"/>
          <w:lang w:eastAsia="ja-JP"/>
        </w:rPr>
        <w:t xml:space="preserve">, kas izsējies gar ceļa malām un saglabājies labības sējumos no iepriekšējo gadu kultūrām.  Izvēloties monitoringa poligonus turpmākajam darbam, laika ekonomijas dēļ no šādiem kvadrātiem jācenšas izvairīties, tos aizstājot ar blakus kvadrātiem, kuros ir vismaz neliela mozaīkveida struktūra un biotopu dažādība. Šajā gadījumā – piem. kvadrātā uz D ir veci, vairākus gadsimtus izmantoti kapi ar dažādu invazīvo sugu apaugumu. </w:t>
      </w:r>
    </w:p>
    <w:p w14:paraId="0D8052F7"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Švēriņu purva poligons.</w:t>
      </w:r>
      <w:r w:rsidRPr="00EE47F2">
        <w:rPr>
          <w:rFonts w:ascii="Times New Roman" w:eastAsia="MS Mincho" w:hAnsi="Times New Roman" w:cs="Times New Roman"/>
          <w:sz w:val="24"/>
          <w:szCs w:val="24"/>
          <w:lang w:eastAsia="ja-JP"/>
        </w:rPr>
        <w:t xml:space="preserve"> Poligonā sastopami tikai purvainu mežu nogabali, kas visā platībā atbilst biotopam </w:t>
      </w:r>
      <w:r w:rsidRPr="00EE47F2">
        <w:rPr>
          <w:rFonts w:ascii="Times New Roman" w:eastAsia="MS Mincho" w:hAnsi="Times New Roman" w:cs="Times New Roman"/>
          <w:i/>
          <w:sz w:val="24"/>
          <w:szCs w:val="24"/>
          <w:lang w:eastAsia="ja-JP"/>
        </w:rPr>
        <w:t xml:space="preserve">91D0 Purvaini meži. </w:t>
      </w:r>
      <w:r w:rsidRPr="00EE47F2">
        <w:rPr>
          <w:rFonts w:ascii="Times New Roman" w:eastAsia="MS Mincho" w:hAnsi="Times New Roman" w:cs="Times New Roman"/>
          <w:sz w:val="24"/>
          <w:szCs w:val="24"/>
          <w:lang w:eastAsia="ja-JP"/>
        </w:rPr>
        <w:t>Invazīvās augu sugas poligonā nav konstatētas. Izvēloties monitoringa poligonus turpmākajam darbam, šādus vienlaidus neskartu purvaino mežu poligonus iekļaut nav lietderīgi, un tādi būtu aizstājami ar tuvējiem poligoniem, kuros atrodas kontaktjosla – purva mala ar tai raksturīgo biotopu daudzveidību.</w:t>
      </w:r>
    </w:p>
    <w:p w14:paraId="0EFB7D9D"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 xml:space="preserve">Jaunjelgavas poligons. </w:t>
      </w:r>
      <w:r w:rsidRPr="00EE47F2">
        <w:rPr>
          <w:rFonts w:ascii="Times New Roman" w:eastAsia="MS Mincho" w:hAnsi="Times New Roman" w:cs="Times New Roman"/>
          <w:sz w:val="24"/>
          <w:szCs w:val="24"/>
          <w:lang w:eastAsia="ja-JP"/>
        </w:rPr>
        <w:t xml:space="preserve">Poligonā raksturīga mozaīkveida lauku ainava ar plašām ganību teritorijām, viensētu apbūvi, kā arī Daugavas upes krasta joslu. Teritorijas tiešā viensētu tuvumā, atbilstoši izstrādātajai invazīvo augu sugu monitoringa metodikai, nav apsekotas, savukārt zālāju teritorijas vairumā gadījumu atbilst biotopam </w:t>
      </w:r>
      <w:r w:rsidRPr="00EE47F2">
        <w:rPr>
          <w:rFonts w:ascii="Times New Roman" w:eastAsia="MS Mincho" w:hAnsi="Times New Roman" w:cs="Times New Roman"/>
          <w:i/>
          <w:sz w:val="24"/>
          <w:szCs w:val="24"/>
          <w:lang w:eastAsia="ja-JP"/>
        </w:rPr>
        <w:t>6270 Sugām bagātas ganības un ganītas pļavas</w:t>
      </w:r>
      <w:r w:rsidRPr="00EE47F2">
        <w:rPr>
          <w:rFonts w:ascii="Times New Roman" w:eastAsia="MS Mincho" w:hAnsi="Times New Roman" w:cs="Times New Roman"/>
          <w:sz w:val="24"/>
          <w:szCs w:val="24"/>
          <w:lang w:eastAsia="ja-JP"/>
        </w:rPr>
        <w:t>. Monitorējamās invazīvās sugas (</w:t>
      </w:r>
      <w:r w:rsidRPr="00EE47F2">
        <w:rPr>
          <w:rFonts w:ascii="Times New Roman" w:eastAsia="MS Mincho" w:hAnsi="Times New Roman" w:cs="Times New Roman"/>
          <w:i/>
          <w:sz w:val="24"/>
          <w:szCs w:val="24"/>
          <w:lang w:eastAsia="ja-JP"/>
        </w:rPr>
        <w:t>Impatiens parviflora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Aster salignus</w:t>
      </w:r>
      <w:r w:rsidRPr="00EE47F2">
        <w:rPr>
          <w:rFonts w:ascii="Times New Roman" w:eastAsia="MS Mincho" w:hAnsi="Times New Roman" w:cs="Times New Roman"/>
          <w:sz w:val="24"/>
          <w:szCs w:val="24"/>
          <w:lang w:eastAsia="ja-JP"/>
        </w:rPr>
        <w:t xml:space="preserve">) šajā poligonā konstatētas tikai Daugavas tiešā tuvumā šaurā palu ietekmes joslā, kas vietām tiek neregulāri ganīta, vietām aizaug ar koku un krūmu pioniersugām, vēl vairākas citas invazīvas sugas punktveidīgi konstatētas zālāju poligonos – </w:t>
      </w:r>
      <w:r w:rsidRPr="00EE47F2">
        <w:rPr>
          <w:rFonts w:ascii="Times New Roman" w:eastAsia="MS Mincho" w:hAnsi="Times New Roman" w:cs="Times New Roman"/>
          <w:i/>
          <w:sz w:val="24"/>
          <w:szCs w:val="24"/>
          <w:lang w:eastAsia="ja-JP"/>
        </w:rPr>
        <w:t xml:space="preserve">Bunias orientalis, Malus domestica, Rumex confertus, Armoracia rusticana </w:t>
      </w:r>
      <w:r w:rsidRPr="00EE47F2">
        <w:rPr>
          <w:rFonts w:ascii="Times New Roman" w:eastAsia="MS Mincho" w:hAnsi="Times New Roman" w:cs="Times New Roman"/>
          <w:sz w:val="24"/>
          <w:szCs w:val="24"/>
          <w:lang w:eastAsia="ja-JP"/>
        </w:rPr>
        <w:t>un</w:t>
      </w:r>
      <w:r w:rsidRPr="00EE47F2">
        <w:rPr>
          <w:rFonts w:ascii="Times New Roman" w:eastAsia="MS Mincho" w:hAnsi="Times New Roman" w:cs="Times New Roman"/>
          <w:i/>
          <w:sz w:val="24"/>
          <w:szCs w:val="24"/>
          <w:lang w:eastAsia="ja-JP"/>
        </w:rPr>
        <w:t xml:space="preserve"> Conyza canadensis, </w:t>
      </w:r>
      <w:r w:rsidRPr="00EE47F2">
        <w:rPr>
          <w:rFonts w:ascii="Times New Roman" w:eastAsia="MS Mincho" w:hAnsi="Times New Roman" w:cs="Times New Roman"/>
          <w:sz w:val="24"/>
          <w:szCs w:val="24"/>
          <w:lang w:eastAsia="ja-JP"/>
        </w:rPr>
        <w:t xml:space="preserve">kā arī </w:t>
      </w:r>
      <w:r w:rsidRPr="00EE47F2">
        <w:rPr>
          <w:rFonts w:ascii="Times New Roman" w:eastAsia="MS Mincho" w:hAnsi="Times New Roman" w:cs="Times New Roman"/>
          <w:i/>
          <w:sz w:val="24"/>
          <w:szCs w:val="24"/>
          <w:lang w:eastAsia="ja-JP"/>
        </w:rPr>
        <w:t>Elodea canadensis</w:t>
      </w:r>
      <w:r w:rsidRPr="00EE47F2">
        <w:rPr>
          <w:rFonts w:ascii="Times New Roman" w:eastAsia="MS Mincho" w:hAnsi="Times New Roman" w:cs="Times New Roman"/>
          <w:sz w:val="24"/>
          <w:szCs w:val="24"/>
          <w:lang w:eastAsia="ja-JP"/>
        </w:rPr>
        <w:t>, kas atsevišķu augu veida sastopama Daugavā. Šīs sugas masveida invāzijas neveido un poligonā sastopamas atsevišķu indivīdu veidā.</w:t>
      </w:r>
    </w:p>
    <w:p w14:paraId="610EA622"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Melnā purva poligons.</w:t>
      </w:r>
      <w:r w:rsidRPr="00EE47F2">
        <w:rPr>
          <w:rFonts w:ascii="Times New Roman" w:eastAsia="MS Mincho" w:hAnsi="Times New Roman" w:cs="Times New Roman"/>
          <w:sz w:val="24"/>
          <w:szCs w:val="24"/>
          <w:lang w:eastAsia="ja-JP"/>
        </w:rPr>
        <w:t xml:space="preserve"> Poligonā sastopami tikai purvainu mežu nogabali, kas visā platībā atbilst biotopam 91D0 Purvaini meži, kā arī neskarta augstā purva teritorijas, kas atbilst biotopam </w:t>
      </w:r>
      <w:r w:rsidRPr="00EE47F2">
        <w:rPr>
          <w:rFonts w:ascii="Times New Roman" w:eastAsia="MS Mincho" w:hAnsi="Times New Roman" w:cs="Times New Roman"/>
          <w:i/>
          <w:sz w:val="24"/>
          <w:szCs w:val="24"/>
          <w:lang w:eastAsia="ja-JP"/>
        </w:rPr>
        <w:t xml:space="preserve">7110 Neskarti augstie purvi. </w:t>
      </w:r>
      <w:r w:rsidRPr="00EE47F2">
        <w:rPr>
          <w:rFonts w:ascii="Times New Roman" w:eastAsia="MS Mincho" w:hAnsi="Times New Roman" w:cs="Times New Roman"/>
          <w:sz w:val="24"/>
          <w:szCs w:val="24"/>
          <w:lang w:eastAsia="ja-JP"/>
        </w:rPr>
        <w:t xml:space="preserve">Poligona Z daļā atrodas minerālzemes pacēlums – purva sala ar tipisku boreālā meža nogabalu, kas pilnībā atbilst biotopam </w:t>
      </w:r>
      <w:r w:rsidRPr="00EE47F2">
        <w:rPr>
          <w:rFonts w:ascii="Times New Roman" w:eastAsia="MS Mincho" w:hAnsi="Times New Roman" w:cs="Times New Roman"/>
          <w:i/>
          <w:sz w:val="24"/>
          <w:szCs w:val="24"/>
          <w:lang w:eastAsia="ja-JP"/>
        </w:rPr>
        <w:t>9010 Veci vai dabiski boreālie meži.</w:t>
      </w:r>
      <w:r w:rsidRPr="00EE47F2">
        <w:rPr>
          <w:rFonts w:ascii="Times New Roman" w:eastAsia="MS Mincho" w:hAnsi="Times New Roman" w:cs="Times New Roman"/>
          <w:sz w:val="24"/>
          <w:szCs w:val="24"/>
          <w:lang w:eastAsia="ja-JP"/>
        </w:rPr>
        <w:t xml:space="preserve"> Invazīvās augu sugas poligonā nav konstatētas. Izvēloties monitoringa poligonus turpmākajam darbam, poligonus, kur izteikti dominē neskartu purvaino mežu un purvu biotopi, iekļaut nav lietderīgi. </w:t>
      </w:r>
    </w:p>
    <w:p w14:paraId="0A0845BD" w14:textId="2A053EB6"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b/>
          <w:sz w:val="24"/>
          <w:szCs w:val="24"/>
          <w:lang w:eastAsia="ja-JP"/>
        </w:rPr>
      </w:pPr>
      <w:r w:rsidRPr="00EE47F2">
        <w:rPr>
          <w:rFonts w:ascii="Times New Roman" w:eastAsia="MS Mincho" w:hAnsi="Times New Roman" w:cs="Times New Roman"/>
          <w:b/>
          <w:sz w:val="24"/>
          <w:szCs w:val="24"/>
          <w:lang w:eastAsia="ja-JP"/>
        </w:rPr>
        <w:t xml:space="preserve">Kaķīšu poligons </w:t>
      </w:r>
      <w:r w:rsidRPr="00EE47F2">
        <w:rPr>
          <w:rFonts w:ascii="Times New Roman" w:eastAsia="MS Mincho" w:hAnsi="Times New Roman" w:cs="Times New Roman"/>
          <w:sz w:val="24"/>
          <w:szCs w:val="24"/>
          <w:lang w:eastAsia="ja-JP"/>
        </w:rPr>
        <w:t xml:space="preserve">Poligonā dominē lauksaimniecība intensīvi izmantotas zemes – kultivēti zālāji ar dominējošo sugu </w:t>
      </w:r>
      <w:r w:rsidRPr="00EE47F2">
        <w:rPr>
          <w:rFonts w:ascii="Times New Roman" w:eastAsia="MS Mincho" w:hAnsi="Times New Roman" w:cs="Times New Roman"/>
          <w:i/>
          <w:sz w:val="24"/>
          <w:szCs w:val="24"/>
          <w:lang w:eastAsia="ja-JP"/>
        </w:rPr>
        <w:t>Medicago sativa</w:t>
      </w:r>
      <w:r w:rsidRPr="00EE47F2">
        <w:rPr>
          <w:rFonts w:ascii="Times New Roman" w:eastAsia="MS Mincho" w:hAnsi="Times New Roman" w:cs="Times New Roman"/>
          <w:sz w:val="24"/>
          <w:szCs w:val="24"/>
          <w:lang w:eastAsia="ja-JP"/>
        </w:rPr>
        <w:t>, kā arī sakņaugu kultūras – šajā gadījumā plaši kartupeļu lauki. Dabisko biotopu, kā arī mozaīkveida ainavas struktūras ar mežu un krūmāju fragmen</w:t>
      </w:r>
      <w:r w:rsidR="00F05BFA">
        <w:rPr>
          <w:rFonts w:ascii="Times New Roman" w:eastAsia="MS Mincho" w:hAnsi="Times New Roman" w:cs="Times New Roman"/>
          <w:sz w:val="24"/>
          <w:szCs w:val="24"/>
          <w:lang w:eastAsia="ja-JP"/>
        </w:rPr>
        <w:t>tiem šeit nav. Prioritāri monito</w:t>
      </w:r>
      <w:r w:rsidRPr="00EE47F2">
        <w:rPr>
          <w:rFonts w:ascii="Times New Roman" w:eastAsia="MS Mincho" w:hAnsi="Times New Roman" w:cs="Times New Roman"/>
          <w:sz w:val="24"/>
          <w:szCs w:val="24"/>
          <w:lang w:eastAsia="ja-JP"/>
        </w:rPr>
        <w:t xml:space="preserve">rējamo invazīvo sugu klātbūtne šajā kvadrātā nav konstatēta. Poligonā meliorētā upē atsevišķu augu vai nelielu audžu veidā konstatēta </w:t>
      </w:r>
      <w:r w:rsidRPr="00EE47F2">
        <w:rPr>
          <w:rFonts w:ascii="Times New Roman" w:eastAsia="MS Mincho" w:hAnsi="Times New Roman" w:cs="Times New Roman"/>
          <w:i/>
          <w:sz w:val="24"/>
          <w:szCs w:val="24"/>
          <w:lang w:eastAsia="ja-JP"/>
        </w:rPr>
        <w:t>Elodea canadensis</w:t>
      </w:r>
      <w:r w:rsidRPr="00EE47F2">
        <w:rPr>
          <w:rFonts w:ascii="Times New Roman" w:eastAsia="MS Mincho" w:hAnsi="Times New Roman" w:cs="Times New Roman"/>
          <w:sz w:val="24"/>
          <w:szCs w:val="24"/>
          <w:lang w:eastAsia="ja-JP"/>
        </w:rPr>
        <w:t>.</w:t>
      </w:r>
    </w:p>
    <w:p w14:paraId="7A681FE6"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b/>
          <w:i/>
          <w:sz w:val="24"/>
          <w:szCs w:val="24"/>
          <w:lang w:eastAsia="ja-JP"/>
        </w:rPr>
      </w:pPr>
      <w:r w:rsidRPr="00EE47F2">
        <w:rPr>
          <w:rFonts w:ascii="Times New Roman" w:eastAsia="MS Mincho" w:hAnsi="Times New Roman" w:cs="Times New Roman"/>
          <w:b/>
          <w:sz w:val="24"/>
          <w:szCs w:val="24"/>
          <w:lang w:eastAsia="ja-JP"/>
        </w:rPr>
        <w:t xml:space="preserve">Vesetnieku poligons </w:t>
      </w:r>
      <w:r w:rsidRPr="00EE47F2">
        <w:rPr>
          <w:rFonts w:ascii="Times New Roman" w:eastAsia="MS Mincho" w:hAnsi="Times New Roman" w:cs="Times New Roman"/>
          <w:sz w:val="24"/>
          <w:szCs w:val="24"/>
          <w:lang w:eastAsia="ja-JP"/>
        </w:rPr>
        <w:t xml:space="preserve">Šeit dominē susināti meži uz kūdras augsnēm ar priedes un egles audzēm, kā arī atsevišķi sausieņu mežu nogabali. Bioloģiski vērtīgākā poligona daļa – daļēji apsaimniekoti palieņu zālāju poligoni pie Vesetas upes, kas atbilst īpaši aizsargājamajam biotopam </w:t>
      </w:r>
      <w:r w:rsidRPr="00EE47F2">
        <w:rPr>
          <w:rFonts w:ascii="Times New Roman" w:eastAsia="MS Mincho" w:hAnsi="Times New Roman" w:cs="Times New Roman"/>
          <w:i/>
          <w:sz w:val="24"/>
          <w:szCs w:val="24"/>
          <w:lang w:eastAsia="ja-JP"/>
        </w:rPr>
        <w:t>6450 Palieņu zālāji</w:t>
      </w:r>
      <w:r w:rsidRPr="00EE47F2">
        <w:rPr>
          <w:rFonts w:ascii="Times New Roman" w:eastAsia="MS Mincho" w:hAnsi="Times New Roman" w:cs="Times New Roman"/>
          <w:sz w:val="24"/>
          <w:szCs w:val="24"/>
          <w:lang w:eastAsia="ja-JP"/>
        </w:rPr>
        <w:t xml:space="preserve">. Prioritāri monitorējamo invazīvo sugu klātbūtne konstatēta tikai tiešā Vesetas tuvumā upmalas krūmājos, kur atsevišķu grupu veidā aug </w:t>
      </w:r>
      <w:r w:rsidRPr="00EE47F2">
        <w:rPr>
          <w:rFonts w:ascii="Times New Roman" w:eastAsia="MS Mincho" w:hAnsi="Times New Roman" w:cs="Times New Roman"/>
          <w:i/>
          <w:sz w:val="24"/>
          <w:szCs w:val="24"/>
          <w:lang w:eastAsia="ja-JP"/>
        </w:rPr>
        <w:t>Solidago canadensis</w:t>
      </w:r>
      <w:r w:rsidRPr="00EE47F2">
        <w:rPr>
          <w:rFonts w:ascii="Times New Roman" w:eastAsia="MS Mincho" w:hAnsi="Times New Roman" w:cs="Times New Roman"/>
          <w:sz w:val="24"/>
          <w:szCs w:val="24"/>
          <w:lang w:eastAsia="ja-JP"/>
        </w:rPr>
        <w:t xml:space="preserve">, </w:t>
      </w:r>
      <w:r w:rsidRPr="00EE47F2">
        <w:rPr>
          <w:rFonts w:ascii="Times New Roman" w:eastAsia="MS Mincho" w:hAnsi="Times New Roman" w:cs="Times New Roman"/>
          <w:sz w:val="24"/>
          <w:szCs w:val="24"/>
          <w:lang w:eastAsia="ja-JP"/>
        </w:rPr>
        <w:lastRenderedPageBreak/>
        <w:t xml:space="preserve">savukārt uz meža ceļiem un stigām konstatētas vēl divas citas invazīvo augu sugas – </w:t>
      </w:r>
      <w:r w:rsidRPr="00EE47F2">
        <w:rPr>
          <w:rFonts w:ascii="Times New Roman" w:eastAsia="MS Mincho" w:hAnsi="Times New Roman" w:cs="Times New Roman"/>
          <w:i/>
          <w:sz w:val="24"/>
          <w:szCs w:val="24"/>
          <w:lang w:eastAsia="ja-JP"/>
        </w:rPr>
        <w:t>Juncus tenuis</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Phalacroloma septentrionale.</w:t>
      </w:r>
    </w:p>
    <w:p w14:paraId="079CBC42"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b/>
          <w:sz w:val="24"/>
          <w:szCs w:val="24"/>
          <w:lang w:eastAsia="ja-JP"/>
        </w:rPr>
        <w:t xml:space="preserve">Bereznīku poligons </w:t>
      </w:r>
      <w:r w:rsidRPr="00EE47F2">
        <w:rPr>
          <w:rFonts w:ascii="Times New Roman" w:eastAsia="MS Mincho" w:hAnsi="Times New Roman" w:cs="Times New Roman"/>
          <w:sz w:val="24"/>
          <w:szCs w:val="24"/>
          <w:lang w:eastAsia="ja-JP"/>
        </w:rPr>
        <w:t xml:space="preserve">Poligonā vērojama liela biotopu daudzveidība. Šeit ievērojamās platībās sastopami bērzu platlapju kudreņa, slapjā vēra, kā arī sausieņu mežu – priežu damakšņa un lāna nogabali. Ievērojamas platības teritorijas ziemeļu daļā aizņem Rāznas ezers un ezera krastmalas niedrāji. Lielāka invazīvo sugu daudzveidība konstatēta traucētos biotopos teritorijas DR, kur atrodas pamests fermu komplekss. Šeit konstatētas divas prioritāri monitorējamās sugas – </w:t>
      </w:r>
      <w:r w:rsidRPr="00EE47F2">
        <w:rPr>
          <w:rFonts w:ascii="Times New Roman" w:eastAsia="MS Mincho" w:hAnsi="Times New Roman" w:cs="Times New Roman"/>
          <w:i/>
          <w:sz w:val="24"/>
          <w:szCs w:val="24"/>
          <w:lang w:eastAsia="ja-JP"/>
        </w:rPr>
        <w:t>Sambucus racemosa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Impatiens parviflora</w:t>
      </w:r>
      <w:r w:rsidRPr="00EE47F2">
        <w:rPr>
          <w:rFonts w:ascii="Times New Roman" w:eastAsia="MS Mincho" w:hAnsi="Times New Roman" w:cs="Times New Roman"/>
          <w:sz w:val="24"/>
          <w:szCs w:val="24"/>
          <w:lang w:eastAsia="ja-JP"/>
        </w:rPr>
        <w:t xml:space="preserve">, kā arī vēl četras citas invazīvās sugas – </w:t>
      </w:r>
      <w:r w:rsidRPr="00EE47F2">
        <w:rPr>
          <w:rFonts w:ascii="Times New Roman" w:eastAsia="MS Mincho" w:hAnsi="Times New Roman" w:cs="Times New Roman"/>
          <w:i/>
          <w:sz w:val="24"/>
          <w:szCs w:val="24"/>
          <w:lang w:eastAsia="ja-JP"/>
        </w:rPr>
        <w:t>Conyza canadensis, Phalacroloma septentrionale, Lactuca serriola, Malus domestica</w:t>
      </w:r>
      <w:r w:rsidRPr="00EE47F2">
        <w:rPr>
          <w:rFonts w:ascii="Times New Roman" w:eastAsia="MS Mincho" w:hAnsi="Times New Roman" w:cs="Times New Roman"/>
          <w:sz w:val="24"/>
          <w:szCs w:val="24"/>
          <w:lang w:eastAsia="ja-JP"/>
        </w:rPr>
        <w:t xml:space="preserve"> (tikai ap cūku kompleksa drupām) un </w:t>
      </w:r>
      <w:r w:rsidRPr="00EE47F2">
        <w:rPr>
          <w:rFonts w:ascii="Times New Roman" w:eastAsia="MS Mincho" w:hAnsi="Times New Roman" w:cs="Times New Roman"/>
          <w:i/>
          <w:sz w:val="24"/>
          <w:szCs w:val="24"/>
          <w:lang w:eastAsia="ja-JP"/>
        </w:rPr>
        <w:t>Elodea canadensis</w:t>
      </w:r>
      <w:r w:rsidRPr="00EE47F2">
        <w:rPr>
          <w:rFonts w:ascii="Times New Roman" w:eastAsia="MS Mincho" w:hAnsi="Times New Roman" w:cs="Times New Roman"/>
          <w:sz w:val="24"/>
          <w:szCs w:val="24"/>
          <w:lang w:eastAsia="ja-JP"/>
        </w:rPr>
        <w:t xml:space="preserve"> (atsevišķi augi ezera piekrastē).</w:t>
      </w:r>
    </w:p>
    <w:p w14:paraId="22EEF3A4"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i/>
          <w:sz w:val="24"/>
          <w:szCs w:val="24"/>
          <w:lang w:eastAsia="ja-JP"/>
        </w:rPr>
      </w:pPr>
      <w:r w:rsidRPr="00EE47F2">
        <w:rPr>
          <w:rFonts w:ascii="Times New Roman" w:eastAsia="MS Mincho" w:hAnsi="Times New Roman" w:cs="Times New Roman"/>
          <w:b/>
          <w:sz w:val="24"/>
          <w:szCs w:val="24"/>
          <w:lang w:eastAsia="ja-JP"/>
        </w:rPr>
        <w:t xml:space="preserve">Kalngales poligons </w:t>
      </w:r>
      <w:r w:rsidRPr="00EE47F2">
        <w:rPr>
          <w:rFonts w:ascii="Times New Roman" w:eastAsia="MS Mincho" w:hAnsi="Times New Roman" w:cs="Times New Roman"/>
          <w:sz w:val="24"/>
          <w:szCs w:val="24"/>
          <w:lang w:eastAsia="ja-JP"/>
        </w:rPr>
        <w:t xml:space="preserve">Poligonā konstatēti tikai sausieņu mežu grupas - priežu mētrāja un lāna nogabali. Tā kā mežs atrodas tuvu lielām apdzīvotām vietām, šeit ir konstatējama pastiprināta antropogēnā slodze – plašs meža celiņu tīkls, vairākās vietās izbērti sadzīves atkritumi no tuvējiem dārziņiem utt. Tas izskaidro relatīvi lielo invazīvo augu sugu klātbūtni – šeit konstatēts rekordliels prioritāri monitorējamo sugu skaits – </w:t>
      </w:r>
      <w:r w:rsidRPr="00EE47F2">
        <w:rPr>
          <w:rFonts w:ascii="Times New Roman" w:eastAsia="MS Mincho" w:hAnsi="Times New Roman" w:cs="Times New Roman"/>
          <w:i/>
          <w:sz w:val="24"/>
          <w:szCs w:val="24"/>
          <w:lang w:eastAsia="ja-JP"/>
        </w:rPr>
        <w:t>Acer negundo, Amelanchier spicata, Cotoneaster lucidus</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Ipatiens parviflora</w:t>
      </w:r>
      <w:r w:rsidRPr="00EE47F2">
        <w:rPr>
          <w:rFonts w:ascii="Times New Roman" w:eastAsia="MS Mincho" w:hAnsi="Times New Roman" w:cs="Times New Roman"/>
          <w:sz w:val="24"/>
          <w:szCs w:val="24"/>
          <w:lang w:eastAsia="ja-JP"/>
        </w:rPr>
        <w:t xml:space="preserve">, kā arī vēl trīs citas nemonitorējamās invazīvās sugas – </w:t>
      </w:r>
      <w:r w:rsidRPr="00EE47F2">
        <w:rPr>
          <w:rFonts w:ascii="Times New Roman" w:eastAsia="MS Mincho" w:hAnsi="Times New Roman" w:cs="Times New Roman"/>
          <w:i/>
          <w:sz w:val="24"/>
          <w:szCs w:val="24"/>
          <w:lang w:eastAsia="ja-JP"/>
        </w:rPr>
        <w:t>Aronia prunifolia, Quercus rubra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Parthenocissus quinquefolia</w:t>
      </w:r>
      <w:r w:rsidRPr="00EE47F2">
        <w:rPr>
          <w:rFonts w:ascii="Times New Roman" w:eastAsia="MS Mincho" w:hAnsi="Times New Roman" w:cs="Times New Roman"/>
          <w:sz w:val="24"/>
          <w:szCs w:val="24"/>
          <w:lang w:eastAsia="ja-JP"/>
        </w:rPr>
        <w:t>. Sausie piepilsētu priežu meži ir sevišķi pakļauti invazīvo sugu ietekmei, tādēļ tiem invazīvo sugu monitoringa programmas laikā būtu jāpievērš pastiprināta uzmanība.</w:t>
      </w:r>
    </w:p>
    <w:p w14:paraId="44058EE1"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b/>
          <w:i/>
          <w:sz w:val="24"/>
          <w:szCs w:val="24"/>
          <w:lang w:eastAsia="ja-JP"/>
        </w:rPr>
      </w:pPr>
      <w:r w:rsidRPr="00EE47F2">
        <w:rPr>
          <w:rFonts w:ascii="Times New Roman" w:eastAsia="MS Mincho" w:hAnsi="Times New Roman" w:cs="Times New Roman"/>
          <w:b/>
          <w:sz w:val="24"/>
          <w:szCs w:val="24"/>
          <w:lang w:eastAsia="ja-JP"/>
        </w:rPr>
        <w:t xml:space="preserve">Krimuldas poligons. </w:t>
      </w:r>
      <w:r w:rsidRPr="00EE47F2">
        <w:rPr>
          <w:rFonts w:ascii="Times New Roman" w:eastAsia="MS Mincho" w:hAnsi="Times New Roman" w:cs="Times New Roman"/>
          <w:sz w:val="24"/>
          <w:szCs w:val="24"/>
          <w:lang w:eastAsia="ja-JP"/>
        </w:rPr>
        <w:t xml:space="preserve">Šeit konstatēti dažāda vecuma sausieņu mežu – priežu damaksņa, bērzu un egļu vēra, kā arī ozolu gāršas nogabali, pie kam daudzi no tiem uzskatāmi par bioloģiski veciem un īpaši aizsargājamiem meža nogabaliem. Nelielā platībā teritorijas ZR konstatētas lauksaimniecībā izmantojamas zemes, uz apsekošanas brīdi atmatas. Visā mežu teritorijā atsevišķu eksemplāru veidā aug prioritāri monitorējamā invazīvā suga </w:t>
      </w:r>
      <w:r w:rsidRPr="00EE47F2">
        <w:rPr>
          <w:rFonts w:ascii="Times New Roman" w:eastAsia="MS Mincho" w:hAnsi="Times New Roman" w:cs="Times New Roman"/>
          <w:i/>
          <w:sz w:val="24"/>
          <w:szCs w:val="24"/>
          <w:lang w:eastAsia="ja-JP"/>
        </w:rPr>
        <w:t>Impatiens parviflora</w:t>
      </w:r>
      <w:r w:rsidRPr="00EE47F2">
        <w:rPr>
          <w:rFonts w:ascii="Times New Roman" w:eastAsia="MS Mincho" w:hAnsi="Times New Roman" w:cs="Times New Roman"/>
          <w:sz w:val="24"/>
          <w:szCs w:val="24"/>
          <w:lang w:eastAsia="ja-JP"/>
        </w:rPr>
        <w:t xml:space="preserve">, daudz mazāk izplatītas vēl divas – </w:t>
      </w:r>
      <w:r w:rsidRPr="00EE47F2">
        <w:rPr>
          <w:rFonts w:ascii="Times New Roman" w:eastAsia="MS Mincho" w:hAnsi="Times New Roman" w:cs="Times New Roman"/>
          <w:i/>
          <w:sz w:val="24"/>
          <w:szCs w:val="24"/>
          <w:lang w:eastAsia="ja-JP"/>
        </w:rPr>
        <w:t>Sambucus racemosa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Solidago canadensis</w:t>
      </w:r>
      <w:r w:rsidRPr="00EE47F2">
        <w:rPr>
          <w:rFonts w:ascii="Times New Roman" w:eastAsia="MS Mincho" w:hAnsi="Times New Roman" w:cs="Times New Roman"/>
          <w:sz w:val="24"/>
          <w:szCs w:val="24"/>
          <w:lang w:eastAsia="ja-JP"/>
        </w:rPr>
        <w:t>.</w:t>
      </w:r>
    </w:p>
    <w:p w14:paraId="24471F56"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i/>
          <w:sz w:val="24"/>
          <w:szCs w:val="24"/>
          <w:lang w:eastAsia="ja-JP"/>
        </w:rPr>
      </w:pPr>
      <w:r w:rsidRPr="00EE47F2">
        <w:rPr>
          <w:rFonts w:ascii="Times New Roman" w:eastAsia="MS Mincho" w:hAnsi="Times New Roman" w:cs="Times New Roman"/>
          <w:b/>
          <w:sz w:val="24"/>
          <w:szCs w:val="24"/>
          <w:lang w:eastAsia="ja-JP"/>
        </w:rPr>
        <w:t xml:space="preserve">Zvārtes ieža poligons. </w:t>
      </w:r>
      <w:r w:rsidRPr="00EE47F2">
        <w:rPr>
          <w:rFonts w:ascii="Times New Roman" w:eastAsia="MS Mincho" w:hAnsi="Times New Roman" w:cs="Times New Roman"/>
          <w:sz w:val="24"/>
          <w:szCs w:val="24"/>
          <w:lang w:eastAsia="ja-JP"/>
        </w:rPr>
        <w:t xml:space="preserve">Poligonā konstatēta ievērojama biotopu daudzveidība. Sausieņu mežu fragmentos, kas atrodas poligona perifērijā, dominē priežu, egļu un bērzu damaksnis un vēris, poligona centrālā daļā regulāri pļauts zālāja poligons ar pastiprinātu antropogēno slodzi (uz apsekošanas brīdi šeit notiek lielas orientēšanās sacīkstes), kā arī dabiska straujtece Amatas upe. Poligonā kontēta viena prioritāri monitorējma suga </w:t>
      </w:r>
      <w:r w:rsidRPr="00EE47F2">
        <w:rPr>
          <w:rFonts w:ascii="Times New Roman" w:eastAsia="MS Mincho" w:hAnsi="Times New Roman" w:cs="Times New Roman"/>
          <w:i/>
          <w:sz w:val="24"/>
          <w:szCs w:val="24"/>
          <w:lang w:eastAsia="ja-JP"/>
        </w:rPr>
        <w:t>Impatiens parviflora</w:t>
      </w:r>
      <w:r w:rsidRPr="00EE47F2">
        <w:rPr>
          <w:rFonts w:ascii="Times New Roman" w:eastAsia="MS Mincho" w:hAnsi="Times New Roman" w:cs="Times New Roman"/>
          <w:sz w:val="24"/>
          <w:szCs w:val="24"/>
          <w:lang w:eastAsia="ja-JP"/>
        </w:rPr>
        <w:t xml:space="preserve">, kas satopama galvenokārt gar Amatas upi applūstošajā upmalas krūmāju un mežu daļā. Citu konstatēto invazīvo sugu – </w:t>
      </w:r>
      <w:r w:rsidRPr="00EE47F2">
        <w:rPr>
          <w:rFonts w:ascii="Times New Roman" w:eastAsia="MS Mincho" w:hAnsi="Times New Roman" w:cs="Times New Roman"/>
          <w:i/>
          <w:sz w:val="24"/>
          <w:szCs w:val="24"/>
          <w:lang w:eastAsia="ja-JP"/>
        </w:rPr>
        <w:t>Rosa pimpinellifolia, Syringa vulgaris, Spiraea alba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Prunus cerasifera,</w:t>
      </w:r>
      <w:r w:rsidRPr="00EE47F2">
        <w:rPr>
          <w:rFonts w:ascii="Times New Roman" w:eastAsia="MS Mincho" w:hAnsi="Times New Roman" w:cs="Times New Roman"/>
          <w:sz w:val="24"/>
          <w:szCs w:val="24"/>
          <w:lang w:eastAsia="ja-JP"/>
        </w:rPr>
        <w:t xml:space="preserve"> atradnes koncentrējas ceļu malās un māju tiešā tuvumā.</w:t>
      </w:r>
    </w:p>
    <w:p w14:paraId="5789F8AA"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b/>
          <w:i/>
          <w:sz w:val="24"/>
          <w:szCs w:val="24"/>
          <w:lang w:eastAsia="ja-JP"/>
        </w:rPr>
      </w:pPr>
      <w:r w:rsidRPr="00EE47F2">
        <w:rPr>
          <w:rFonts w:ascii="Times New Roman" w:eastAsia="MS Mincho" w:hAnsi="Times New Roman" w:cs="Times New Roman"/>
          <w:b/>
          <w:sz w:val="24"/>
          <w:szCs w:val="24"/>
          <w:lang w:eastAsia="ja-JP"/>
        </w:rPr>
        <w:t>Duntes skolas poligons</w:t>
      </w:r>
      <w:r w:rsidRPr="00EE47F2">
        <w:rPr>
          <w:rFonts w:ascii="Times New Roman" w:eastAsia="MS Mincho" w:hAnsi="Times New Roman" w:cs="Times New Roman"/>
          <w:sz w:val="24"/>
          <w:szCs w:val="24"/>
          <w:lang w:eastAsia="ja-JP"/>
        </w:rPr>
        <w:t xml:space="preserve">. Poligonā dominē slapji meži uz minerālaugsnēm – bērzu un melnalkšņu slapjais vēris, vietām arī susināti meži – bērzu platlapju ārenis. Neraugoties uz ievērojamo antropogēno ietekmi šajā poligonā – daudz jaunu kailciršu, upeņu krūmu plantācijas, piemājas neizkoptas atmatas, prioritāri monitorējamās sugas šeit nav konstatētas. Vienīgā konstatētā invazīvā suga šajā poligonā, kas vietām cirsmās un uz izdangātiem meža ceļiem veido nelielas audzes – </w:t>
      </w:r>
      <w:r w:rsidRPr="00EE47F2">
        <w:rPr>
          <w:rFonts w:ascii="Times New Roman" w:eastAsia="MS Mincho" w:hAnsi="Times New Roman" w:cs="Times New Roman"/>
          <w:i/>
          <w:sz w:val="24"/>
          <w:szCs w:val="24"/>
          <w:lang w:eastAsia="ja-JP"/>
        </w:rPr>
        <w:t>Epilobium adenocaulon</w:t>
      </w:r>
      <w:r w:rsidRPr="00EE47F2">
        <w:rPr>
          <w:rFonts w:ascii="Times New Roman" w:eastAsia="MS Mincho" w:hAnsi="Times New Roman" w:cs="Times New Roman"/>
          <w:sz w:val="24"/>
          <w:szCs w:val="24"/>
          <w:lang w:eastAsia="ja-JP"/>
        </w:rPr>
        <w:t>.</w:t>
      </w:r>
    </w:p>
    <w:p w14:paraId="6315641A" w14:textId="77777777" w:rsidR="00F92179" w:rsidRPr="00EE47F2" w:rsidRDefault="00F92179" w:rsidP="00180C2B">
      <w:pPr>
        <w:pStyle w:val="ListParagraph"/>
        <w:numPr>
          <w:ilvl w:val="0"/>
          <w:numId w:val="2"/>
        </w:numPr>
        <w:spacing w:after="0" w:line="240" w:lineRule="auto"/>
        <w:jc w:val="both"/>
        <w:rPr>
          <w:rFonts w:ascii="Times New Roman" w:eastAsia="MS Mincho" w:hAnsi="Times New Roman" w:cs="Times New Roman"/>
          <w:b/>
          <w:i/>
          <w:sz w:val="24"/>
          <w:szCs w:val="24"/>
          <w:lang w:eastAsia="ja-JP"/>
        </w:rPr>
      </w:pPr>
      <w:r w:rsidRPr="00EE47F2">
        <w:rPr>
          <w:rFonts w:ascii="Times New Roman" w:eastAsia="MS Mincho" w:hAnsi="Times New Roman" w:cs="Times New Roman"/>
          <w:b/>
          <w:sz w:val="24"/>
          <w:szCs w:val="24"/>
          <w:lang w:eastAsia="ja-JP"/>
        </w:rPr>
        <w:t xml:space="preserve">Zelgauskas poligons. </w:t>
      </w:r>
      <w:r w:rsidRPr="00EE47F2">
        <w:rPr>
          <w:rFonts w:ascii="Times New Roman" w:eastAsia="MS Mincho" w:hAnsi="Times New Roman" w:cs="Times New Roman"/>
          <w:sz w:val="24"/>
          <w:szCs w:val="24"/>
          <w:lang w:eastAsia="ja-JP"/>
        </w:rPr>
        <w:t xml:space="preserve">Poligonam raksturīga mozaīkveida struktūra – lielāko teritoriju aizņem dabisko zālāju poligoni </w:t>
      </w:r>
      <w:r w:rsidRPr="00EE47F2">
        <w:rPr>
          <w:rFonts w:ascii="Times New Roman" w:eastAsia="MS Mincho" w:hAnsi="Times New Roman" w:cs="Times New Roman"/>
          <w:i/>
          <w:sz w:val="24"/>
          <w:szCs w:val="24"/>
          <w:lang w:eastAsia="ja-JP"/>
        </w:rPr>
        <w:t>6270 Sugām bagātas ganības un ganītas pļavas</w:t>
      </w:r>
      <w:r w:rsidRPr="00EE47F2">
        <w:rPr>
          <w:rFonts w:ascii="Times New Roman" w:eastAsia="MS Mincho" w:hAnsi="Times New Roman" w:cs="Times New Roman"/>
          <w:sz w:val="24"/>
          <w:szCs w:val="24"/>
          <w:lang w:eastAsia="ja-JP"/>
        </w:rPr>
        <w:t xml:space="preserve">, kas arī uz apsekošanas brīdi tiek intensīvi ganīti. Mozaīku </w:t>
      </w:r>
      <w:r w:rsidRPr="00EE47F2">
        <w:rPr>
          <w:rFonts w:ascii="Times New Roman" w:eastAsia="MS Mincho" w:hAnsi="Times New Roman" w:cs="Times New Roman"/>
          <w:sz w:val="24"/>
          <w:szCs w:val="24"/>
          <w:lang w:eastAsia="ja-JP"/>
        </w:rPr>
        <w:lastRenderedPageBreak/>
        <w:t xml:space="preserve">veido vairākas lauku viensētas, atsevišķi koki un krūmu grupas gar ceļiem un pie mājām, kā arī nelieli mežu nogabali – apšu un bērzu vēris, egļu damaksnis, bērzu dumbrājs, apšu šaurlapju kūdrenis. Neraugoties uz lielo biotopu (tai skaitā traucētu biotopu) daudzveidību, invazīvo sugu šeit nav daudz – neliela punktveida </w:t>
      </w:r>
      <w:r w:rsidRPr="00EE47F2">
        <w:rPr>
          <w:rFonts w:ascii="Times New Roman" w:eastAsia="MS Mincho" w:hAnsi="Times New Roman" w:cs="Times New Roman"/>
          <w:i/>
          <w:sz w:val="24"/>
          <w:szCs w:val="24"/>
          <w:lang w:eastAsia="ja-JP"/>
        </w:rPr>
        <w:t>Impatiens glandulifera</w:t>
      </w:r>
      <w:r w:rsidRPr="00EE47F2">
        <w:rPr>
          <w:rFonts w:ascii="Times New Roman" w:eastAsia="MS Mincho" w:hAnsi="Times New Roman" w:cs="Times New Roman"/>
          <w:sz w:val="24"/>
          <w:szCs w:val="24"/>
          <w:lang w:eastAsia="ja-JP"/>
        </w:rPr>
        <w:t xml:space="preserve"> atradne kontaktjoslā zālājs/mežs, kā arī atsevišķas nemonitorējamo sugu atradnes – </w:t>
      </w:r>
      <w:r w:rsidRPr="00EE47F2">
        <w:rPr>
          <w:rFonts w:ascii="Times New Roman" w:eastAsia="MS Mincho" w:hAnsi="Times New Roman" w:cs="Times New Roman"/>
          <w:i/>
          <w:sz w:val="24"/>
          <w:szCs w:val="24"/>
          <w:lang w:eastAsia="ja-JP"/>
        </w:rPr>
        <w:t>Rumex confertus</w:t>
      </w:r>
      <w:r w:rsidRPr="00EE47F2">
        <w:rPr>
          <w:rFonts w:ascii="Times New Roman" w:eastAsia="MS Mincho" w:hAnsi="Times New Roman" w:cs="Times New Roman"/>
          <w:sz w:val="24"/>
          <w:szCs w:val="24"/>
          <w:lang w:eastAsia="ja-JP"/>
        </w:rPr>
        <w:t xml:space="preserve"> (ganībās, govis šo augu neēd), </w:t>
      </w:r>
      <w:r w:rsidRPr="00EE47F2">
        <w:rPr>
          <w:rFonts w:ascii="Times New Roman" w:eastAsia="MS Mincho" w:hAnsi="Times New Roman" w:cs="Times New Roman"/>
          <w:i/>
          <w:sz w:val="24"/>
          <w:szCs w:val="24"/>
          <w:lang w:eastAsia="ja-JP"/>
        </w:rPr>
        <w:t>Caragana arborescens, Syringa vulgaris, Rosa</w:t>
      </w:r>
      <w:r w:rsidRPr="00EE47F2">
        <w:rPr>
          <w:rFonts w:ascii="Times New Roman" w:eastAsia="MS Mincho" w:hAnsi="Times New Roman" w:cs="Times New Roman"/>
          <w:sz w:val="24"/>
          <w:szCs w:val="24"/>
          <w:lang w:eastAsia="ja-JP"/>
        </w:rPr>
        <w:t xml:space="preserve"> </w:t>
      </w:r>
      <w:r w:rsidRPr="00EE47F2">
        <w:rPr>
          <w:rFonts w:ascii="Times New Roman" w:eastAsia="MS Mincho" w:hAnsi="Times New Roman" w:cs="Times New Roman"/>
          <w:i/>
          <w:sz w:val="24"/>
          <w:szCs w:val="24"/>
          <w:lang w:eastAsia="ja-JP"/>
        </w:rPr>
        <w:t>pimpinellifolia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Phalacroloma septentrionale</w:t>
      </w:r>
      <w:r w:rsidRPr="00EE47F2">
        <w:rPr>
          <w:rFonts w:ascii="Times New Roman" w:eastAsia="MS Mincho" w:hAnsi="Times New Roman" w:cs="Times New Roman"/>
          <w:sz w:val="24"/>
          <w:szCs w:val="24"/>
          <w:lang w:eastAsia="ja-JP"/>
        </w:rPr>
        <w:t xml:space="preserve"> (galvenokārt gar ceļiem un tuvu mājvietām).</w:t>
      </w:r>
    </w:p>
    <w:p w14:paraId="46AE2B30" w14:textId="77777777" w:rsidR="00F92179" w:rsidRPr="00EE47F2" w:rsidRDefault="00F92179" w:rsidP="00180C2B">
      <w:pPr>
        <w:pStyle w:val="ListParagraph"/>
        <w:spacing w:after="0" w:line="240" w:lineRule="auto"/>
        <w:ind w:left="644"/>
        <w:jc w:val="both"/>
        <w:rPr>
          <w:rFonts w:ascii="Times New Roman" w:eastAsia="MS Mincho" w:hAnsi="Times New Roman" w:cs="Times New Roman"/>
          <w:b/>
          <w:i/>
          <w:sz w:val="24"/>
          <w:szCs w:val="24"/>
          <w:lang w:eastAsia="ja-JP"/>
        </w:rPr>
      </w:pPr>
    </w:p>
    <w:p w14:paraId="22BB9FF0" w14:textId="2762A250" w:rsidR="00F92179" w:rsidRPr="00EE47F2" w:rsidRDefault="00827E04"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1.1.</w:t>
      </w:r>
      <w:r w:rsidR="003D0476" w:rsidRPr="00EE47F2">
        <w:rPr>
          <w:rFonts w:ascii="Times New Roman" w:eastAsia="MS Mincho" w:hAnsi="Times New Roman" w:cs="Times New Roman"/>
          <w:sz w:val="24"/>
          <w:szCs w:val="24"/>
          <w:lang w:eastAsia="ja-JP"/>
        </w:rPr>
        <w:t>1.</w:t>
      </w:r>
      <w:r w:rsidRPr="00EE47F2">
        <w:rPr>
          <w:rFonts w:ascii="Times New Roman" w:eastAsia="MS Mincho" w:hAnsi="Times New Roman" w:cs="Times New Roman"/>
          <w:sz w:val="24"/>
          <w:szCs w:val="24"/>
          <w:lang w:eastAsia="ja-JP"/>
        </w:rPr>
        <w:t xml:space="preserve"> </w:t>
      </w:r>
      <w:r w:rsidR="00F92179" w:rsidRPr="00EE47F2">
        <w:rPr>
          <w:rFonts w:ascii="Times New Roman" w:eastAsia="MS Mincho" w:hAnsi="Times New Roman" w:cs="Times New Roman"/>
          <w:sz w:val="24"/>
          <w:szCs w:val="24"/>
          <w:lang w:eastAsia="ja-JP"/>
        </w:rPr>
        <w:t>tabula. Prioritāri monitorējamās invazīvās augu sugas apsekotajos aprobācijas kvadrātos</w:t>
      </w:r>
      <w:r w:rsidRPr="00EE47F2">
        <w:rPr>
          <w:rFonts w:ascii="Times New Roman" w:eastAsia="MS Mincho" w:hAnsi="Times New Roman" w:cs="Times New Roman"/>
          <w:sz w:val="24"/>
          <w:szCs w:val="24"/>
          <w:lang w:eastAsia="ja-JP"/>
        </w:rPr>
        <w:t>.</w:t>
      </w:r>
      <w:r w:rsidR="00F92179" w:rsidRPr="00EE47F2">
        <w:rPr>
          <w:rFonts w:ascii="Times New Roman" w:eastAsia="MS Mincho" w:hAnsi="Times New Roman" w:cs="Times New Roman"/>
          <w:sz w:val="24"/>
          <w:szCs w:val="24"/>
          <w:lang w:eastAsia="ja-JP"/>
        </w:rPr>
        <w:t xml:space="preserve"> Tabulā atzīmēts sugu sastopamības biežums monitoringa metodikā dotajā 10 baļļu skalā.</w:t>
      </w:r>
    </w:p>
    <w:tbl>
      <w:tblPr>
        <w:tblStyle w:val="MediumShading1-Accent3"/>
        <w:tblW w:w="8712"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57"/>
        <w:gridCol w:w="506"/>
        <w:gridCol w:w="506"/>
        <w:gridCol w:w="506"/>
        <w:gridCol w:w="506"/>
        <w:gridCol w:w="506"/>
        <w:gridCol w:w="506"/>
        <w:gridCol w:w="506"/>
        <w:gridCol w:w="506"/>
        <w:gridCol w:w="506"/>
        <w:gridCol w:w="506"/>
        <w:gridCol w:w="506"/>
        <w:gridCol w:w="506"/>
        <w:gridCol w:w="506"/>
        <w:gridCol w:w="506"/>
        <w:gridCol w:w="506"/>
      </w:tblGrid>
      <w:tr w:rsidR="00827E04" w:rsidRPr="00EE47F2" w14:paraId="0FE418FD" w14:textId="77777777" w:rsidTr="00827E04">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567" w:type="dxa"/>
            <w:tcBorders>
              <w:top w:val="single" w:sz="2" w:space="0" w:color="auto"/>
              <w:left w:val="single" w:sz="2" w:space="0" w:color="auto"/>
              <w:bottom w:val="single" w:sz="2" w:space="0" w:color="auto"/>
              <w:right w:val="single" w:sz="2" w:space="0" w:color="auto"/>
            </w:tcBorders>
            <w:shd w:val="clear" w:color="auto" w:fill="92D050"/>
          </w:tcPr>
          <w:p w14:paraId="12F38951"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 xml:space="preserve">          </w:t>
            </w:r>
          </w:p>
          <w:p w14:paraId="23E794B6"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p>
          <w:p w14:paraId="0640CB02"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Sugas</w:t>
            </w:r>
          </w:p>
          <w:p w14:paraId="7EB8CABD"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p>
          <w:p w14:paraId="1246ABA6"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p>
          <w:p w14:paraId="3C33C3DD"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Poligoni</w:t>
            </w:r>
          </w:p>
          <w:p w14:paraId="28EDD6D8" w14:textId="77777777" w:rsidR="00F92179" w:rsidRPr="00EE47F2" w:rsidRDefault="00F92179" w:rsidP="00180C2B">
            <w:pPr>
              <w:jc w:val="both"/>
              <w:rPr>
                <w:rFonts w:ascii="Times New Roman" w:eastAsia="MS Mincho" w:hAnsi="Times New Roman" w:cs="Times New Roman"/>
                <w:color w:val="000000" w:themeColor="text1"/>
                <w:sz w:val="24"/>
                <w:szCs w:val="24"/>
                <w:lang w:eastAsia="ja-JP"/>
              </w:rPr>
            </w:pPr>
          </w:p>
        </w:tc>
        <w:tc>
          <w:tcPr>
            <w:tcW w:w="477" w:type="dxa"/>
            <w:tcBorders>
              <w:top w:val="single" w:sz="2" w:space="0" w:color="auto"/>
              <w:left w:val="single" w:sz="2" w:space="0" w:color="auto"/>
              <w:bottom w:val="single" w:sz="2" w:space="0" w:color="auto"/>
              <w:right w:val="single" w:sz="2" w:space="0" w:color="auto"/>
            </w:tcBorders>
            <w:shd w:val="clear" w:color="auto" w:fill="92D050"/>
            <w:textDirection w:val="tbRl"/>
          </w:tcPr>
          <w:p w14:paraId="4757E2FA"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ACER NEG</w:t>
            </w:r>
          </w:p>
        </w:tc>
        <w:tc>
          <w:tcPr>
            <w:tcW w:w="477" w:type="dxa"/>
            <w:tcBorders>
              <w:top w:val="single" w:sz="2" w:space="0" w:color="auto"/>
              <w:left w:val="single" w:sz="2" w:space="0" w:color="auto"/>
              <w:bottom w:val="single" w:sz="2" w:space="0" w:color="auto"/>
              <w:right w:val="single" w:sz="2" w:space="0" w:color="auto"/>
            </w:tcBorders>
            <w:shd w:val="clear" w:color="auto" w:fill="92D050"/>
            <w:textDirection w:val="tbRl"/>
          </w:tcPr>
          <w:p w14:paraId="11AB67BE"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AMELA SPI</w:t>
            </w:r>
          </w:p>
        </w:tc>
        <w:tc>
          <w:tcPr>
            <w:tcW w:w="477" w:type="dxa"/>
            <w:tcBorders>
              <w:top w:val="single" w:sz="2" w:space="0" w:color="auto"/>
              <w:left w:val="single" w:sz="2" w:space="0" w:color="auto"/>
              <w:bottom w:val="single" w:sz="2" w:space="0" w:color="auto"/>
              <w:right w:val="single" w:sz="2" w:space="0" w:color="auto"/>
            </w:tcBorders>
            <w:shd w:val="clear" w:color="auto" w:fill="92D050"/>
            <w:textDirection w:val="tbRl"/>
          </w:tcPr>
          <w:p w14:paraId="77B78C1B" w14:textId="33CD80FD"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ASTER SAL</w:t>
            </w:r>
          </w:p>
        </w:tc>
        <w:tc>
          <w:tcPr>
            <w:tcW w:w="477" w:type="dxa"/>
            <w:tcBorders>
              <w:top w:val="single" w:sz="2" w:space="0" w:color="auto"/>
              <w:left w:val="single" w:sz="2" w:space="0" w:color="auto"/>
              <w:bottom w:val="single" w:sz="2" w:space="0" w:color="auto"/>
              <w:right w:val="single" w:sz="2" w:space="0" w:color="auto"/>
            </w:tcBorders>
            <w:shd w:val="clear" w:color="auto" w:fill="92D050"/>
            <w:textDirection w:val="tbRl"/>
          </w:tcPr>
          <w:p w14:paraId="5786EED4"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COTEN LUC</w:t>
            </w:r>
          </w:p>
        </w:tc>
        <w:tc>
          <w:tcPr>
            <w:tcW w:w="477" w:type="dxa"/>
            <w:tcBorders>
              <w:top w:val="single" w:sz="2" w:space="0" w:color="auto"/>
              <w:left w:val="single" w:sz="2" w:space="0" w:color="auto"/>
              <w:bottom w:val="single" w:sz="2" w:space="0" w:color="auto"/>
              <w:right w:val="single" w:sz="2" w:space="0" w:color="auto"/>
            </w:tcBorders>
            <w:shd w:val="clear" w:color="auto" w:fill="92D050"/>
            <w:textDirection w:val="tbRl"/>
          </w:tcPr>
          <w:p w14:paraId="6E852124"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ECHIN LOB</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04555206"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IMPAT GLA</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5838720A"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IMPAT PAR</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087BDCE0"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LUPIN POL</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12D53ECA"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REYNO JAP</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19D694D1"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REYNO SAC</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5817C9B3"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ROSA RUG</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23A1C593"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RAMBU RAC</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10256150"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SOLID CAN</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0512E36D"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SOLID GIG</w:t>
            </w:r>
          </w:p>
        </w:tc>
        <w:tc>
          <w:tcPr>
            <w:tcW w:w="476" w:type="dxa"/>
            <w:tcBorders>
              <w:top w:val="single" w:sz="2" w:space="0" w:color="auto"/>
              <w:left w:val="single" w:sz="2" w:space="0" w:color="auto"/>
              <w:bottom w:val="single" w:sz="2" w:space="0" w:color="auto"/>
              <w:right w:val="single" w:sz="2" w:space="0" w:color="auto"/>
            </w:tcBorders>
            <w:shd w:val="clear" w:color="auto" w:fill="92D050"/>
            <w:textDirection w:val="tbRl"/>
          </w:tcPr>
          <w:p w14:paraId="40AB8A44" w14:textId="77777777" w:rsidR="00F92179" w:rsidRPr="00EE47F2" w:rsidRDefault="00F92179" w:rsidP="00180C2B">
            <w:pPr>
              <w:ind w:left="113" w:right="113"/>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000000" w:themeColor="text1"/>
                <w:sz w:val="24"/>
                <w:szCs w:val="24"/>
                <w:lang w:eastAsia="ja-JP"/>
              </w:rPr>
            </w:pPr>
            <w:r w:rsidRPr="00EE47F2">
              <w:rPr>
                <w:rFonts w:ascii="Times New Roman" w:eastAsia="MS Mincho" w:hAnsi="Times New Roman" w:cs="Times New Roman"/>
                <w:color w:val="000000" w:themeColor="text1"/>
                <w:sz w:val="24"/>
                <w:szCs w:val="24"/>
                <w:lang w:eastAsia="ja-JP"/>
              </w:rPr>
              <w:t>SORBA SOR</w:t>
            </w:r>
          </w:p>
        </w:tc>
      </w:tr>
      <w:tr w:rsidR="00F92179" w:rsidRPr="00EE47F2" w14:paraId="1CF0FAA7"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top w:val="single" w:sz="2" w:space="0" w:color="auto"/>
              <w:right w:val="none" w:sz="0" w:space="0" w:color="auto"/>
            </w:tcBorders>
            <w:shd w:val="clear" w:color="auto" w:fill="auto"/>
          </w:tcPr>
          <w:p w14:paraId="3C9F63EC"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Elerne</w:t>
            </w:r>
          </w:p>
        </w:tc>
        <w:tc>
          <w:tcPr>
            <w:tcW w:w="477" w:type="dxa"/>
            <w:tcBorders>
              <w:top w:val="single" w:sz="2" w:space="0" w:color="auto"/>
              <w:left w:val="none" w:sz="0" w:space="0" w:color="auto"/>
              <w:right w:val="none" w:sz="0" w:space="0" w:color="auto"/>
            </w:tcBorders>
            <w:shd w:val="clear" w:color="auto" w:fill="auto"/>
          </w:tcPr>
          <w:p w14:paraId="49C92F8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7" w:type="dxa"/>
            <w:tcBorders>
              <w:top w:val="single" w:sz="2" w:space="0" w:color="auto"/>
              <w:left w:val="none" w:sz="0" w:space="0" w:color="auto"/>
              <w:right w:val="none" w:sz="0" w:space="0" w:color="auto"/>
            </w:tcBorders>
            <w:shd w:val="clear" w:color="auto" w:fill="auto"/>
          </w:tcPr>
          <w:p w14:paraId="4631ED6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top w:val="single" w:sz="2" w:space="0" w:color="auto"/>
              <w:left w:val="none" w:sz="0" w:space="0" w:color="auto"/>
              <w:right w:val="none" w:sz="0" w:space="0" w:color="auto"/>
            </w:tcBorders>
            <w:shd w:val="clear" w:color="auto" w:fill="auto"/>
          </w:tcPr>
          <w:p w14:paraId="046D05E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top w:val="single" w:sz="2" w:space="0" w:color="auto"/>
              <w:left w:val="none" w:sz="0" w:space="0" w:color="auto"/>
              <w:right w:val="none" w:sz="0" w:space="0" w:color="auto"/>
            </w:tcBorders>
            <w:shd w:val="clear" w:color="auto" w:fill="auto"/>
          </w:tcPr>
          <w:p w14:paraId="65870F1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top w:val="single" w:sz="2" w:space="0" w:color="auto"/>
              <w:left w:val="none" w:sz="0" w:space="0" w:color="auto"/>
              <w:right w:val="none" w:sz="0" w:space="0" w:color="auto"/>
            </w:tcBorders>
            <w:shd w:val="clear" w:color="auto" w:fill="auto"/>
          </w:tcPr>
          <w:p w14:paraId="095B698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12EB6CE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6CBCC69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211C247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4FAFC25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24BE9C8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3F86DD1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33DCF8E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top w:val="single" w:sz="2" w:space="0" w:color="auto"/>
              <w:left w:val="none" w:sz="0" w:space="0" w:color="auto"/>
              <w:right w:val="none" w:sz="0" w:space="0" w:color="auto"/>
            </w:tcBorders>
            <w:shd w:val="clear" w:color="auto" w:fill="auto"/>
          </w:tcPr>
          <w:p w14:paraId="3F4664B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right w:val="none" w:sz="0" w:space="0" w:color="auto"/>
            </w:tcBorders>
            <w:shd w:val="clear" w:color="auto" w:fill="auto"/>
          </w:tcPr>
          <w:p w14:paraId="0A92279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top w:val="single" w:sz="2" w:space="0" w:color="auto"/>
              <w:left w:val="none" w:sz="0" w:space="0" w:color="auto"/>
            </w:tcBorders>
            <w:shd w:val="clear" w:color="auto" w:fill="auto"/>
          </w:tcPr>
          <w:p w14:paraId="2406337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615D4FE0"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63CCA8C4"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Vecmiķeļi</w:t>
            </w:r>
          </w:p>
        </w:tc>
        <w:tc>
          <w:tcPr>
            <w:tcW w:w="477" w:type="dxa"/>
            <w:tcBorders>
              <w:left w:val="none" w:sz="0" w:space="0" w:color="auto"/>
              <w:right w:val="none" w:sz="0" w:space="0" w:color="auto"/>
            </w:tcBorders>
            <w:shd w:val="clear" w:color="auto" w:fill="auto"/>
          </w:tcPr>
          <w:p w14:paraId="3D7347B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A92E92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1078DC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59D6FAD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762B58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0DA82D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9DB201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66A067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C86D85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C26B55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4085AE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F93E02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70C082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73A15F8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10DBF54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660D82DB"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53CE2F39"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Slagūne</w:t>
            </w:r>
          </w:p>
        </w:tc>
        <w:tc>
          <w:tcPr>
            <w:tcW w:w="477" w:type="dxa"/>
            <w:tcBorders>
              <w:left w:val="none" w:sz="0" w:space="0" w:color="auto"/>
              <w:right w:val="none" w:sz="0" w:space="0" w:color="auto"/>
            </w:tcBorders>
            <w:shd w:val="clear" w:color="auto" w:fill="auto"/>
          </w:tcPr>
          <w:p w14:paraId="27F6784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3571C63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8CEE8B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4C2135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46DA5B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D7A0EA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E91F67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0A8F13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C39ED5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5523AA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EA2019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824230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D5F775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327305C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01B05DD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79B6235D"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2F6205C5"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 xml:space="preserve">Eleja </w:t>
            </w:r>
          </w:p>
        </w:tc>
        <w:tc>
          <w:tcPr>
            <w:tcW w:w="477" w:type="dxa"/>
            <w:tcBorders>
              <w:left w:val="none" w:sz="0" w:space="0" w:color="auto"/>
              <w:right w:val="none" w:sz="0" w:space="0" w:color="auto"/>
            </w:tcBorders>
            <w:shd w:val="clear" w:color="auto" w:fill="auto"/>
          </w:tcPr>
          <w:p w14:paraId="5E842AD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F6D210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898BA9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63C3EA0"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103B6A4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269CE3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018B6F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F3041A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95288CA"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E569C4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BB6230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56B08FA"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6445090"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25D373F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tcBorders>
            <w:shd w:val="clear" w:color="auto" w:fill="auto"/>
          </w:tcPr>
          <w:p w14:paraId="3C14816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4</w:t>
            </w:r>
          </w:p>
        </w:tc>
      </w:tr>
      <w:tr w:rsidR="00F92179" w:rsidRPr="00EE47F2" w14:paraId="1136B92A"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5B778EC9"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Galamuiža</w:t>
            </w:r>
          </w:p>
        </w:tc>
        <w:tc>
          <w:tcPr>
            <w:tcW w:w="477" w:type="dxa"/>
            <w:tcBorders>
              <w:left w:val="none" w:sz="0" w:space="0" w:color="auto"/>
              <w:right w:val="none" w:sz="0" w:space="0" w:color="auto"/>
            </w:tcBorders>
            <w:shd w:val="clear" w:color="auto" w:fill="auto"/>
          </w:tcPr>
          <w:p w14:paraId="14AD935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1FAD7D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F36F50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A63B21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DB2EE7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472751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601C50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CEF50D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3FD18A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FA7A29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D16937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6231C4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BFFF16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4DC1B8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7B1935E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7F714D28"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7B6A41AB"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Švēriņu purvs</w:t>
            </w:r>
          </w:p>
        </w:tc>
        <w:tc>
          <w:tcPr>
            <w:tcW w:w="477" w:type="dxa"/>
            <w:tcBorders>
              <w:left w:val="none" w:sz="0" w:space="0" w:color="auto"/>
              <w:right w:val="none" w:sz="0" w:space="0" w:color="auto"/>
            </w:tcBorders>
            <w:shd w:val="clear" w:color="auto" w:fill="auto"/>
          </w:tcPr>
          <w:p w14:paraId="36662CEA"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8D5E72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111163F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335A9D0"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1CC086A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0FA725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301138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B56E40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F77C7E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13CA21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E23169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32738B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2B86B0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7EEA02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3882728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0CCF36B3"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38A9F1BD"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Jaunjelgava</w:t>
            </w:r>
          </w:p>
        </w:tc>
        <w:tc>
          <w:tcPr>
            <w:tcW w:w="477" w:type="dxa"/>
            <w:tcBorders>
              <w:left w:val="none" w:sz="0" w:space="0" w:color="auto"/>
              <w:right w:val="none" w:sz="0" w:space="0" w:color="auto"/>
            </w:tcBorders>
            <w:shd w:val="clear" w:color="auto" w:fill="auto"/>
          </w:tcPr>
          <w:p w14:paraId="6AABC36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5A73A41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16B4BF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7" w:type="dxa"/>
            <w:tcBorders>
              <w:left w:val="none" w:sz="0" w:space="0" w:color="auto"/>
              <w:right w:val="none" w:sz="0" w:space="0" w:color="auto"/>
            </w:tcBorders>
            <w:shd w:val="clear" w:color="auto" w:fill="auto"/>
          </w:tcPr>
          <w:p w14:paraId="2C4D35D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9184CE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44B302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3833A2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0C5A0EC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5F4EB3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FF156E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8A0C54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ABDD07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EF3801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E8676F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578E654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77FA6AF6"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04721A77"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Melnais purvs</w:t>
            </w:r>
          </w:p>
        </w:tc>
        <w:tc>
          <w:tcPr>
            <w:tcW w:w="477" w:type="dxa"/>
            <w:tcBorders>
              <w:left w:val="none" w:sz="0" w:space="0" w:color="auto"/>
              <w:right w:val="none" w:sz="0" w:space="0" w:color="auto"/>
            </w:tcBorders>
            <w:shd w:val="clear" w:color="auto" w:fill="auto"/>
          </w:tcPr>
          <w:p w14:paraId="286E0BD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0CA05D0"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14DBEF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1EA3479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8FD76F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EC9DFA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195B38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71616A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5706DE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535BB5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961EDA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CE7C83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2F97D1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840A64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63380A9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649680AA"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5CE65D18"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Kaķīši</w:t>
            </w:r>
          </w:p>
        </w:tc>
        <w:tc>
          <w:tcPr>
            <w:tcW w:w="477" w:type="dxa"/>
            <w:tcBorders>
              <w:left w:val="none" w:sz="0" w:space="0" w:color="auto"/>
              <w:right w:val="none" w:sz="0" w:space="0" w:color="auto"/>
            </w:tcBorders>
            <w:shd w:val="clear" w:color="auto" w:fill="auto"/>
          </w:tcPr>
          <w:p w14:paraId="0C8E5A2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C2479D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E63A68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3FF8F01F"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C20B5F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DF2BE3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478483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577C9C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F841EE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AA1337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5404FFF"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F49B58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9C6490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6ED2A0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4371174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03F0056E"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7CD2E859"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Vesetnieki</w:t>
            </w:r>
          </w:p>
        </w:tc>
        <w:tc>
          <w:tcPr>
            <w:tcW w:w="477" w:type="dxa"/>
            <w:tcBorders>
              <w:left w:val="none" w:sz="0" w:space="0" w:color="auto"/>
              <w:right w:val="none" w:sz="0" w:space="0" w:color="auto"/>
            </w:tcBorders>
            <w:shd w:val="clear" w:color="auto" w:fill="auto"/>
          </w:tcPr>
          <w:p w14:paraId="4228A26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BEC38C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04B8DA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D8510B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4DEEAF0"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6E7C45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4641E8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FF555C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1E96B1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2BD63F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6B0A6B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1F885D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634186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6799B65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0EF5BA1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107891A4"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2A0D0BFA"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Bereznīki</w:t>
            </w:r>
          </w:p>
        </w:tc>
        <w:tc>
          <w:tcPr>
            <w:tcW w:w="477" w:type="dxa"/>
            <w:tcBorders>
              <w:left w:val="none" w:sz="0" w:space="0" w:color="auto"/>
              <w:right w:val="none" w:sz="0" w:space="0" w:color="auto"/>
            </w:tcBorders>
            <w:shd w:val="clear" w:color="auto" w:fill="auto"/>
          </w:tcPr>
          <w:p w14:paraId="5191467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D4847F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8FDFD0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2E048F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15BDC4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C1EAAF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F91CCC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val="ru-RU" w:eastAsia="ja-JP"/>
              </w:rPr>
            </w:pPr>
            <w:r w:rsidRPr="00EE47F2">
              <w:rPr>
                <w:rFonts w:ascii="Times New Roman" w:eastAsia="MS Mincho" w:hAnsi="Times New Roman" w:cs="Times New Roman"/>
                <w:sz w:val="24"/>
                <w:szCs w:val="24"/>
                <w:lang w:val="ru-RU" w:eastAsia="ja-JP"/>
              </w:rPr>
              <w:t>1</w:t>
            </w:r>
          </w:p>
        </w:tc>
        <w:tc>
          <w:tcPr>
            <w:tcW w:w="476" w:type="dxa"/>
            <w:tcBorders>
              <w:left w:val="none" w:sz="0" w:space="0" w:color="auto"/>
              <w:right w:val="none" w:sz="0" w:space="0" w:color="auto"/>
            </w:tcBorders>
            <w:shd w:val="clear" w:color="auto" w:fill="auto"/>
          </w:tcPr>
          <w:p w14:paraId="3768C7B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9C30C9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AC653B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5869E6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8777FC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val="ru-RU" w:eastAsia="ja-JP"/>
              </w:rPr>
            </w:pPr>
            <w:r w:rsidRPr="00EE47F2">
              <w:rPr>
                <w:rFonts w:ascii="Times New Roman" w:eastAsia="MS Mincho" w:hAnsi="Times New Roman" w:cs="Times New Roman"/>
                <w:sz w:val="24"/>
                <w:szCs w:val="24"/>
                <w:lang w:val="ru-RU" w:eastAsia="ja-JP"/>
              </w:rPr>
              <w:t>1</w:t>
            </w:r>
          </w:p>
        </w:tc>
        <w:tc>
          <w:tcPr>
            <w:tcW w:w="476" w:type="dxa"/>
            <w:tcBorders>
              <w:left w:val="none" w:sz="0" w:space="0" w:color="auto"/>
              <w:right w:val="none" w:sz="0" w:space="0" w:color="auto"/>
            </w:tcBorders>
            <w:shd w:val="clear" w:color="auto" w:fill="auto"/>
          </w:tcPr>
          <w:p w14:paraId="3B6CDAA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A0CA30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31D6975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3991ABBB"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7C77FA6B"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Kalngale</w:t>
            </w:r>
          </w:p>
        </w:tc>
        <w:tc>
          <w:tcPr>
            <w:tcW w:w="477" w:type="dxa"/>
            <w:tcBorders>
              <w:left w:val="none" w:sz="0" w:space="0" w:color="auto"/>
              <w:right w:val="none" w:sz="0" w:space="0" w:color="auto"/>
            </w:tcBorders>
            <w:shd w:val="clear" w:color="auto" w:fill="auto"/>
          </w:tcPr>
          <w:p w14:paraId="21CEE3C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7" w:type="dxa"/>
            <w:tcBorders>
              <w:left w:val="none" w:sz="0" w:space="0" w:color="auto"/>
              <w:right w:val="none" w:sz="0" w:space="0" w:color="auto"/>
            </w:tcBorders>
            <w:shd w:val="clear" w:color="auto" w:fill="auto"/>
          </w:tcPr>
          <w:p w14:paraId="1904AAA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7" w:type="dxa"/>
            <w:tcBorders>
              <w:left w:val="none" w:sz="0" w:space="0" w:color="auto"/>
              <w:right w:val="none" w:sz="0" w:space="0" w:color="auto"/>
            </w:tcBorders>
            <w:shd w:val="clear" w:color="auto" w:fill="auto"/>
          </w:tcPr>
          <w:p w14:paraId="631370FA"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BE21C6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7" w:type="dxa"/>
            <w:tcBorders>
              <w:left w:val="none" w:sz="0" w:space="0" w:color="auto"/>
              <w:right w:val="none" w:sz="0" w:space="0" w:color="auto"/>
            </w:tcBorders>
            <w:shd w:val="clear" w:color="auto" w:fill="auto"/>
          </w:tcPr>
          <w:p w14:paraId="2C67B53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19FE21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DB231E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08321E3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5BD60D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D3921E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3D64FD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FC0E7E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68D8719"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E849F6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10E4EE2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59BE5D0C"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2476030C"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Krimulda</w:t>
            </w:r>
          </w:p>
        </w:tc>
        <w:tc>
          <w:tcPr>
            <w:tcW w:w="477" w:type="dxa"/>
            <w:tcBorders>
              <w:left w:val="none" w:sz="0" w:space="0" w:color="auto"/>
              <w:right w:val="none" w:sz="0" w:space="0" w:color="auto"/>
            </w:tcBorders>
            <w:shd w:val="clear" w:color="auto" w:fill="auto"/>
          </w:tcPr>
          <w:p w14:paraId="5E5F9C3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14F9581B"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3CB5C10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23BAEC62"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550B1FFA"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6D6926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0BAAE4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val="ru-RU" w:eastAsia="ja-JP"/>
              </w:rPr>
            </w:pPr>
            <w:r w:rsidRPr="00EE47F2">
              <w:rPr>
                <w:rFonts w:ascii="Times New Roman" w:eastAsia="MS Mincho" w:hAnsi="Times New Roman" w:cs="Times New Roman"/>
                <w:sz w:val="24"/>
                <w:szCs w:val="24"/>
                <w:lang w:val="ru-RU" w:eastAsia="ja-JP"/>
              </w:rPr>
              <w:t>1</w:t>
            </w:r>
          </w:p>
        </w:tc>
        <w:tc>
          <w:tcPr>
            <w:tcW w:w="476" w:type="dxa"/>
            <w:tcBorders>
              <w:left w:val="none" w:sz="0" w:space="0" w:color="auto"/>
              <w:right w:val="none" w:sz="0" w:space="0" w:color="auto"/>
            </w:tcBorders>
            <w:shd w:val="clear" w:color="auto" w:fill="auto"/>
          </w:tcPr>
          <w:p w14:paraId="64BC396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3F3D27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BDD8D65"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D86530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52D012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val="ru-RU" w:eastAsia="ja-JP"/>
              </w:rPr>
            </w:pPr>
            <w:r w:rsidRPr="00EE47F2">
              <w:rPr>
                <w:rFonts w:ascii="Times New Roman" w:eastAsia="MS Mincho" w:hAnsi="Times New Roman" w:cs="Times New Roman"/>
                <w:sz w:val="24"/>
                <w:szCs w:val="24"/>
                <w:lang w:val="ru-RU" w:eastAsia="ja-JP"/>
              </w:rPr>
              <w:t>1</w:t>
            </w:r>
          </w:p>
        </w:tc>
        <w:tc>
          <w:tcPr>
            <w:tcW w:w="476" w:type="dxa"/>
            <w:tcBorders>
              <w:left w:val="none" w:sz="0" w:space="0" w:color="auto"/>
              <w:right w:val="none" w:sz="0" w:space="0" w:color="auto"/>
            </w:tcBorders>
            <w:shd w:val="clear" w:color="auto" w:fill="auto"/>
          </w:tcPr>
          <w:p w14:paraId="2A90F59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val="ru-RU" w:eastAsia="ja-JP"/>
              </w:rPr>
            </w:pPr>
            <w:r w:rsidRPr="00EE47F2">
              <w:rPr>
                <w:rFonts w:ascii="Times New Roman" w:eastAsia="MS Mincho" w:hAnsi="Times New Roman" w:cs="Times New Roman"/>
                <w:sz w:val="24"/>
                <w:szCs w:val="24"/>
                <w:lang w:val="ru-RU" w:eastAsia="ja-JP"/>
              </w:rPr>
              <w:t>1</w:t>
            </w:r>
          </w:p>
        </w:tc>
        <w:tc>
          <w:tcPr>
            <w:tcW w:w="476" w:type="dxa"/>
            <w:tcBorders>
              <w:left w:val="none" w:sz="0" w:space="0" w:color="auto"/>
              <w:right w:val="none" w:sz="0" w:space="0" w:color="auto"/>
            </w:tcBorders>
            <w:shd w:val="clear" w:color="auto" w:fill="auto"/>
          </w:tcPr>
          <w:p w14:paraId="1629F72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62FB321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74CC0681"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77047F61"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Zvārtes iezis</w:t>
            </w:r>
          </w:p>
        </w:tc>
        <w:tc>
          <w:tcPr>
            <w:tcW w:w="477" w:type="dxa"/>
            <w:tcBorders>
              <w:left w:val="none" w:sz="0" w:space="0" w:color="auto"/>
              <w:right w:val="none" w:sz="0" w:space="0" w:color="auto"/>
            </w:tcBorders>
            <w:shd w:val="clear" w:color="auto" w:fill="auto"/>
          </w:tcPr>
          <w:p w14:paraId="0297AD4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FDEDB7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395AB2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FD33ED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61DE7B6"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44F20C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AA8A53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val="ru-RU" w:eastAsia="ja-JP"/>
              </w:rPr>
            </w:pPr>
            <w:r w:rsidRPr="00EE47F2">
              <w:rPr>
                <w:rFonts w:ascii="Times New Roman" w:eastAsia="MS Mincho" w:hAnsi="Times New Roman" w:cs="Times New Roman"/>
                <w:sz w:val="24"/>
                <w:szCs w:val="24"/>
                <w:lang w:val="ru-RU" w:eastAsia="ja-JP"/>
              </w:rPr>
              <w:t>1</w:t>
            </w:r>
          </w:p>
        </w:tc>
        <w:tc>
          <w:tcPr>
            <w:tcW w:w="476" w:type="dxa"/>
            <w:tcBorders>
              <w:left w:val="none" w:sz="0" w:space="0" w:color="auto"/>
              <w:right w:val="none" w:sz="0" w:space="0" w:color="auto"/>
            </w:tcBorders>
            <w:shd w:val="clear" w:color="auto" w:fill="auto"/>
          </w:tcPr>
          <w:p w14:paraId="52D6263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C85B90A"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118AE64"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AE7129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DC1D42C"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FF56C3B"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54601E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69C2E4A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5185B629" w14:textId="77777777" w:rsidTr="00827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52228982"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Duntes skola</w:t>
            </w:r>
          </w:p>
        </w:tc>
        <w:tc>
          <w:tcPr>
            <w:tcW w:w="477" w:type="dxa"/>
            <w:tcBorders>
              <w:left w:val="none" w:sz="0" w:space="0" w:color="auto"/>
              <w:right w:val="none" w:sz="0" w:space="0" w:color="auto"/>
            </w:tcBorders>
            <w:shd w:val="clear" w:color="auto" w:fill="auto"/>
          </w:tcPr>
          <w:p w14:paraId="120229CE"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80A74B0"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42B6E4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5131D096"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F1BF8EF"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F29DEFC"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45C549F"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52720F7"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9288F54"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40F5D11"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5C71F698"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B0DFF83"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030FF359"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5F75DFF"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4DDDD01D" w14:textId="77777777" w:rsidR="00F92179" w:rsidRPr="00EE47F2" w:rsidRDefault="00F92179" w:rsidP="00180C2B">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4"/>
                <w:szCs w:val="24"/>
                <w:lang w:eastAsia="ja-JP"/>
              </w:rPr>
            </w:pPr>
          </w:p>
        </w:tc>
      </w:tr>
      <w:tr w:rsidR="00F92179" w:rsidRPr="00EE47F2" w14:paraId="40EE0CE7" w14:textId="77777777" w:rsidTr="00827E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right w:val="none" w:sz="0" w:space="0" w:color="auto"/>
            </w:tcBorders>
            <w:shd w:val="clear" w:color="auto" w:fill="auto"/>
          </w:tcPr>
          <w:p w14:paraId="11AA23A1" w14:textId="77777777" w:rsidR="00F92179" w:rsidRPr="00EE47F2" w:rsidRDefault="00F92179" w:rsidP="00180C2B">
            <w:pPr>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Zelgauska</w:t>
            </w:r>
          </w:p>
        </w:tc>
        <w:tc>
          <w:tcPr>
            <w:tcW w:w="477" w:type="dxa"/>
            <w:tcBorders>
              <w:left w:val="none" w:sz="0" w:space="0" w:color="auto"/>
              <w:right w:val="none" w:sz="0" w:space="0" w:color="auto"/>
            </w:tcBorders>
            <w:shd w:val="clear" w:color="auto" w:fill="auto"/>
          </w:tcPr>
          <w:p w14:paraId="47259E1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092DF66E"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43537DED"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7512CE20"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7" w:type="dxa"/>
            <w:tcBorders>
              <w:left w:val="none" w:sz="0" w:space="0" w:color="auto"/>
              <w:right w:val="none" w:sz="0" w:space="0" w:color="auto"/>
            </w:tcBorders>
            <w:shd w:val="clear" w:color="auto" w:fill="auto"/>
          </w:tcPr>
          <w:p w14:paraId="6D7AAA71"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5E9A4F8"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1</w:t>
            </w:r>
          </w:p>
        </w:tc>
        <w:tc>
          <w:tcPr>
            <w:tcW w:w="476" w:type="dxa"/>
            <w:tcBorders>
              <w:left w:val="none" w:sz="0" w:space="0" w:color="auto"/>
              <w:right w:val="none" w:sz="0" w:space="0" w:color="auto"/>
            </w:tcBorders>
            <w:shd w:val="clear" w:color="auto" w:fill="auto"/>
          </w:tcPr>
          <w:p w14:paraId="3F6A719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7193BFB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4C2E8282"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2F51838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52FA4C3"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6FD0BB0F"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35A50FB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right w:val="none" w:sz="0" w:space="0" w:color="auto"/>
            </w:tcBorders>
            <w:shd w:val="clear" w:color="auto" w:fill="auto"/>
          </w:tcPr>
          <w:p w14:paraId="185863E7"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c>
          <w:tcPr>
            <w:tcW w:w="476" w:type="dxa"/>
            <w:tcBorders>
              <w:left w:val="none" w:sz="0" w:space="0" w:color="auto"/>
            </w:tcBorders>
            <w:shd w:val="clear" w:color="auto" w:fill="auto"/>
          </w:tcPr>
          <w:p w14:paraId="11FD63E5" w14:textId="77777777" w:rsidR="00F92179" w:rsidRPr="00EE47F2" w:rsidRDefault="00F92179" w:rsidP="00180C2B">
            <w:pPr>
              <w:jc w:val="both"/>
              <w:cnfStyle w:val="000000010000" w:firstRow="0" w:lastRow="0" w:firstColumn="0" w:lastColumn="0" w:oddVBand="0" w:evenVBand="0" w:oddHBand="0" w:evenHBand="1" w:firstRowFirstColumn="0" w:firstRowLastColumn="0" w:lastRowFirstColumn="0" w:lastRowLastColumn="0"/>
              <w:rPr>
                <w:rFonts w:ascii="Times New Roman" w:eastAsia="MS Mincho" w:hAnsi="Times New Roman" w:cs="Times New Roman"/>
                <w:sz w:val="24"/>
                <w:szCs w:val="24"/>
                <w:lang w:eastAsia="ja-JP"/>
              </w:rPr>
            </w:pPr>
          </w:p>
        </w:tc>
      </w:tr>
    </w:tbl>
    <w:p w14:paraId="0771C30D" w14:textId="77777777" w:rsidR="00F92179" w:rsidRPr="00EE47F2" w:rsidRDefault="00F92179" w:rsidP="00180C2B">
      <w:pPr>
        <w:spacing w:after="0" w:line="240" w:lineRule="auto"/>
        <w:jc w:val="both"/>
        <w:rPr>
          <w:rFonts w:ascii="Times New Roman" w:eastAsia="MS Mincho" w:hAnsi="Times New Roman" w:cs="Times New Roman"/>
          <w:b/>
          <w:sz w:val="24"/>
          <w:szCs w:val="24"/>
          <w:lang w:eastAsia="ja-JP"/>
        </w:rPr>
      </w:pPr>
    </w:p>
    <w:p w14:paraId="325487FD" w14:textId="0DF9A8D0" w:rsidR="00F92179" w:rsidRPr="00EE47F2" w:rsidRDefault="003D0476" w:rsidP="00180C2B">
      <w:pPr>
        <w:pStyle w:val="Heading1"/>
        <w:rPr>
          <w:rFonts w:eastAsia="MS Mincho"/>
          <w:lang w:eastAsia="ja-JP"/>
        </w:rPr>
      </w:pPr>
      <w:bookmarkStart w:id="3" w:name="_Toc466292423"/>
      <w:r w:rsidRPr="00EE47F2">
        <w:rPr>
          <w:rFonts w:eastAsia="MS Mincho"/>
          <w:lang w:eastAsia="ja-JP"/>
        </w:rPr>
        <w:t xml:space="preserve">1.2. </w:t>
      </w:r>
      <w:r w:rsidR="00F92179" w:rsidRPr="00EE47F2">
        <w:rPr>
          <w:rFonts w:eastAsia="MS Mincho"/>
          <w:lang w:eastAsia="ja-JP"/>
        </w:rPr>
        <w:t>Invazīvo augu sugu monitoringa metodikas aprobācijas galvenie secinājumi</w:t>
      </w:r>
      <w:bookmarkEnd w:id="3"/>
    </w:p>
    <w:p w14:paraId="2D1532B9" w14:textId="77777777" w:rsidR="00827E04" w:rsidRPr="00EE47F2" w:rsidRDefault="00827E04" w:rsidP="00180C2B">
      <w:pPr>
        <w:spacing w:after="0" w:line="240" w:lineRule="auto"/>
        <w:jc w:val="both"/>
        <w:rPr>
          <w:rFonts w:ascii="Times New Roman" w:eastAsia="MS Mincho" w:hAnsi="Times New Roman" w:cs="Times New Roman"/>
          <w:b/>
          <w:sz w:val="24"/>
          <w:szCs w:val="24"/>
          <w:lang w:eastAsia="ja-JP"/>
        </w:rPr>
      </w:pPr>
    </w:p>
    <w:p w14:paraId="6FF1CC93" w14:textId="040E8FBA" w:rsidR="00F92179" w:rsidRPr="00EE47F2" w:rsidRDefault="00F92179"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Invazīvo augu sugu metodikas aprobācijas laikā tika apsekoti 16 randomizēti izvēlēti 500x 500 m poligoni, katrā Latvijas ģeobotāniskajā rajonā divi. Konstatēts, ka izvēlētās 15 prioritāri monitorējamās invazīvā augu sugas uz apsekošanas laiku atrodamas 11 kvadrātos, savukārt piecos kvadrātos šo sugu klātbūtne nav konstatēta (skat. 1</w:t>
      </w:r>
      <w:r w:rsidR="003D0476" w:rsidRPr="00EE47F2">
        <w:rPr>
          <w:rFonts w:ascii="Times New Roman" w:eastAsia="MS Mincho" w:hAnsi="Times New Roman" w:cs="Times New Roman"/>
          <w:sz w:val="24"/>
          <w:szCs w:val="24"/>
          <w:lang w:eastAsia="ja-JP"/>
        </w:rPr>
        <w:t>.1. un 1.1.1.</w:t>
      </w:r>
      <w:r w:rsidRPr="00EE47F2">
        <w:rPr>
          <w:rFonts w:ascii="Times New Roman" w:eastAsia="MS Mincho" w:hAnsi="Times New Roman" w:cs="Times New Roman"/>
          <w:sz w:val="24"/>
          <w:szCs w:val="24"/>
          <w:lang w:eastAsia="ja-JP"/>
        </w:rPr>
        <w:t xml:space="preserve"> tabulu).</w:t>
      </w:r>
    </w:p>
    <w:p w14:paraId="2147AA77" w14:textId="77777777" w:rsidR="00827E04" w:rsidRPr="00EE47F2" w:rsidRDefault="00827E04" w:rsidP="00180C2B">
      <w:pPr>
        <w:spacing w:after="0" w:line="240" w:lineRule="auto"/>
        <w:jc w:val="both"/>
        <w:rPr>
          <w:rFonts w:ascii="Times New Roman" w:eastAsia="MS Mincho" w:hAnsi="Times New Roman" w:cs="Times New Roman"/>
          <w:sz w:val="24"/>
          <w:szCs w:val="24"/>
          <w:lang w:eastAsia="ja-JP"/>
        </w:rPr>
      </w:pPr>
    </w:p>
    <w:p w14:paraId="2A42112D" w14:textId="77777777" w:rsidR="00F92179" w:rsidRPr="00EE47F2" w:rsidRDefault="00F92179"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lastRenderedPageBreak/>
        <w:t>Piecos kvadrātos, kuros invazīvo sugu nav pilnībā vai ir tikai atsevišķas nemonitorējamās invazīvās augu sugas, dominē divu veidu biotopi – divos no tiem (Melnais purvs un Švēriņu purvs) ir tikai dabiski meža biotopi –  purvaini meži, vai arī neskarti augstie purvi, savukārt vēl divos (Kaķīši un Galamuiža) – intensīvi izmantotas lauksaimniecības zemes ar kultivētu zālāju vai lauksaimniecības kultūru (rapsis un ziemāji) sējumiem. Izvēloties monitoringa poligonus turpmākajam darbam, laika ekonomijas dēļ no šādiem kvadrātiem jācenšas izvairīties, tos aizstājot ar blakus kvadrātiem, kuros ir vismaz neliela mozaīkveida struktūra un biotopu dažādība – purva malas, lauku mozaīkveida ainava utt.</w:t>
      </w:r>
    </w:p>
    <w:p w14:paraId="5563671A" w14:textId="77777777" w:rsidR="00827E04" w:rsidRPr="00EE47F2" w:rsidRDefault="00827E04" w:rsidP="00180C2B">
      <w:pPr>
        <w:spacing w:after="0" w:line="240" w:lineRule="auto"/>
        <w:jc w:val="both"/>
        <w:rPr>
          <w:rFonts w:ascii="Times New Roman" w:eastAsia="MS Mincho" w:hAnsi="Times New Roman" w:cs="Times New Roman"/>
          <w:sz w:val="24"/>
          <w:szCs w:val="24"/>
          <w:lang w:eastAsia="ja-JP"/>
        </w:rPr>
      </w:pPr>
    </w:p>
    <w:p w14:paraId="4399A2DF" w14:textId="77777777" w:rsidR="00F92179" w:rsidRPr="00EE47F2" w:rsidRDefault="00F92179"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Monitoringa metodikas aprobācijas laikā 11 kvadrātos konstatētas prioritāri monitorējamās sugas. Konstatēto sugu skaits nav liels, galvenokārt viena vai divas sugas, tikai trijos monitoringa aprobācijas kvadrātos (Eleja, Krimulda, Kalngale) monitorējamo sugu skaits ir 3 – 4. Var secināt, ka šajā pētījumā invazīvajām sugām visbagātākie kvadrāti ir sausieņu mežu poligoni, kas atrodas netālu no apdzīvotā vietām.</w:t>
      </w:r>
      <w:r w:rsidRPr="00EE47F2">
        <w:rPr>
          <w:rFonts w:ascii="Times New Roman" w:hAnsi="Times New Roman" w:cs="Times New Roman"/>
          <w:sz w:val="24"/>
          <w:szCs w:val="24"/>
        </w:rPr>
        <w:t xml:space="preserve"> </w:t>
      </w:r>
      <w:r w:rsidRPr="00EE47F2">
        <w:rPr>
          <w:rFonts w:ascii="Times New Roman" w:eastAsia="MS Mincho" w:hAnsi="Times New Roman" w:cs="Times New Roman"/>
          <w:sz w:val="24"/>
          <w:szCs w:val="24"/>
          <w:lang w:eastAsia="ja-JP"/>
        </w:rPr>
        <w:t>Šādi meži ir sevišķi pakļauti invazīvo sugu ietekmei, tādēļ tiem invazīvo sugu monitoringa programmas laikā būtu jāpievērš pastiprināta uzmanība.</w:t>
      </w:r>
    </w:p>
    <w:p w14:paraId="61774269" w14:textId="77777777" w:rsidR="00827E04" w:rsidRPr="00EE47F2" w:rsidRDefault="00827E04" w:rsidP="00180C2B">
      <w:pPr>
        <w:spacing w:after="0" w:line="240" w:lineRule="auto"/>
        <w:jc w:val="both"/>
        <w:rPr>
          <w:rFonts w:ascii="Times New Roman" w:eastAsia="MS Mincho" w:hAnsi="Times New Roman" w:cs="Times New Roman"/>
          <w:sz w:val="24"/>
          <w:szCs w:val="24"/>
          <w:lang w:eastAsia="ja-JP"/>
        </w:rPr>
      </w:pPr>
    </w:p>
    <w:p w14:paraId="780A0F56" w14:textId="77777777" w:rsidR="00F92179" w:rsidRPr="00EE47F2" w:rsidRDefault="00F92179" w:rsidP="00180C2B">
      <w:pPr>
        <w:spacing w:after="0" w:line="240" w:lineRule="auto"/>
        <w:jc w:val="both"/>
        <w:rPr>
          <w:rFonts w:ascii="Times New Roman" w:eastAsia="MS Mincho" w:hAnsi="Times New Roman" w:cs="Times New Roman"/>
          <w:sz w:val="24"/>
          <w:szCs w:val="24"/>
          <w:lang w:eastAsia="ja-JP"/>
        </w:rPr>
      </w:pPr>
      <w:r w:rsidRPr="00EE47F2">
        <w:rPr>
          <w:rFonts w:ascii="Times New Roman" w:eastAsia="MS Mincho" w:hAnsi="Times New Roman" w:cs="Times New Roman"/>
          <w:sz w:val="24"/>
          <w:szCs w:val="24"/>
          <w:lang w:eastAsia="ja-JP"/>
        </w:rPr>
        <w:t xml:space="preserve">No 15 izvēlētajām prioritāri monitorējamajām sugām monitoringa aprobācijas kvadrātos konstatētas deviņas (skatīt 2. tabulu). Visbiežāk konstatētās invazīvās sugas – </w:t>
      </w:r>
      <w:r w:rsidRPr="00EE47F2">
        <w:rPr>
          <w:rFonts w:ascii="Times New Roman" w:eastAsia="MS Mincho" w:hAnsi="Times New Roman" w:cs="Times New Roman"/>
          <w:i/>
          <w:sz w:val="24"/>
          <w:szCs w:val="24"/>
          <w:lang w:eastAsia="ja-JP"/>
        </w:rPr>
        <w:t>Solidago canadensis</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 xml:space="preserve">Impatiens parviflora </w:t>
      </w:r>
      <w:r w:rsidRPr="00EE47F2">
        <w:rPr>
          <w:rFonts w:ascii="Times New Roman" w:eastAsia="MS Mincho" w:hAnsi="Times New Roman" w:cs="Times New Roman"/>
          <w:sz w:val="24"/>
          <w:szCs w:val="24"/>
          <w:lang w:eastAsia="ja-JP"/>
        </w:rPr>
        <w:t xml:space="preserve">(pieci kvadrāti jeb 33% no visiem aprobācijas laikā apsekotajiem), Sambucus racemosa (trīs kvadrāti), </w:t>
      </w:r>
      <w:r w:rsidRPr="00EE47F2">
        <w:rPr>
          <w:rFonts w:ascii="Times New Roman" w:eastAsia="MS Mincho" w:hAnsi="Times New Roman" w:cs="Times New Roman"/>
          <w:i/>
          <w:sz w:val="24"/>
          <w:szCs w:val="24"/>
          <w:lang w:eastAsia="ja-JP"/>
        </w:rPr>
        <w:t>Acer negundo</w:t>
      </w:r>
      <w:r w:rsidRPr="00EE47F2">
        <w:rPr>
          <w:rFonts w:ascii="Times New Roman" w:eastAsia="MS Mincho" w:hAnsi="Times New Roman" w:cs="Times New Roman"/>
          <w:sz w:val="24"/>
          <w:szCs w:val="24"/>
          <w:lang w:eastAsia="ja-JP"/>
        </w:rPr>
        <w:t xml:space="preserve"> (divi kvadrāti), kā arī </w:t>
      </w:r>
      <w:r w:rsidRPr="00EE47F2">
        <w:rPr>
          <w:rFonts w:ascii="Times New Roman" w:eastAsia="MS Mincho" w:hAnsi="Times New Roman" w:cs="Times New Roman"/>
          <w:i/>
          <w:sz w:val="24"/>
          <w:szCs w:val="24"/>
          <w:lang w:eastAsia="ja-JP"/>
        </w:rPr>
        <w:t>Amelanchier spicata, Aster salignus, Cotoneaster lucidus, Impatiens gladulifera, Solidago gigantea</w:t>
      </w:r>
      <w:r w:rsidRPr="00EE47F2">
        <w:rPr>
          <w:rFonts w:ascii="Times New Roman" w:eastAsia="MS Mincho" w:hAnsi="Times New Roman" w:cs="Times New Roman"/>
          <w:sz w:val="24"/>
          <w:szCs w:val="24"/>
          <w:lang w:eastAsia="ja-JP"/>
        </w:rPr>
        <w:t xml:space="preserve"> un </w:t>
      </w:r>
      <w:r w:rsidRPr="00EE47F2">
        <w:rPr>
          <w:rFonts w:ascii="Times New Roman" w:eastAsia="MS Mincho" w:hAnsi="Times New Roman" w:cs="Times New Roman"/>
          <w:i/>
          <w:sz w:val="24"/>
          <w:szCs w:val="24"/>
          <w:lang w:eastAsia="ja-JP"/>
        </w:rPr>
        <w:t>Sorbaria sorbifolia</w:t>
      </w:r>
      <w:r w:rsidRPr="00EE47F2">
        <w:rPr>
          <w:rFonts w:ascii="Times New Roman" w:eastAsia="MS Mincho" w:hAnsi="Times New Roman" w:cs="Times New Roman"/>
          <w:sz w:val="24"/>
          <w:szCs w:val="24"/>
          <w:lang w:eastAsia="ja-JP"/>
        </w:rPr>
        <w:t xml:space="preserve"> (viens kvadrāts). Šāda nejauši izvēlētos kvadrātos konstatēto invazīvo sugu klātbūtne liecina par masveidīgām šo sugu invāzijām valstī un nepieciešamību izvērtēt invāziju apjomus, izplatīšanās ātrumu un iespējamos apkarošanas paņēmienus valstī kopumā.</w:t>
      </w:r>
    </w:p>
    <w:p w14:paraId="373B9A8D" w14:textId="77777777" w:rsidR="00827E04" w:rsidRPr="00EE47F2" w:rsidRDefault="00827E04" w:rsidP="00180C2B">
      <w:pPr>
        <w:spacing w:after="0" w:line="240" w:lineRule="auto"/>
        <w:jc w:val="both"/>
        <w:rPr>
          <w:rFonts w:ascii="Times New Roman" w:eastAsia="MS Mincho" w:hAnsi="Times New Roman" w:cs="Times New Roman"/>
          <w:sz w:val="24"/>
          <w:szCs w:val="24"/>
          <w:lang w:eastAsia="ja-JP"/>
        </w:rPr>
      </w:pPr>
    </w:p>
    <w:p w14:paraId="2A4418BF" w14:textId="77777777" w:rsidR="00F92179" w:rsidRPr="00EE47F2" w:rsidRDefault="00F92179"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Monitoringa metodikas aprobācijas gaitā izvēlētajos parauglaukumos konstatētas vēl 24 citas invazīvas svešzemju augu sugas (skatīt metodikas aprobācijas kvadrātu aprakstus), tomēr to invāzijas saistītas galvenokārt ar apdzīvotu vietu tiešu tuvumu, ceļmalām un atmatām. Invazīvo augu monitoringa gaitā, balstoties uz iegūtajiem monitoringa datiem, atradņu daudzumu un kaitējumu dabiskajiem biotopiem, jāparedz iespēja koriģēt prioritāri monitorējamo augu sarakstu. Viena no šādām potenciāli monitorējamām sugām varētu būt </w:t>
      </w:r>
      <w:r w:rsidRPr="00EE47F2">
        <w:rPr>
          <w:rFonts w:ascii="Times New Roman" w:hAnsi="Times New Roman" w:cs="Times New Roman"/>
          <w:i/>
          <w:sz w:val="24"/>
          <w:szCs w:val="24"/>
        </w:rPr>
        <w:t>Rumex confertus</w:t>
      </w:r>
      <w:r w:rsidRPr="00EE47F2">
        <w:rPr>
          <w:rFonts w:ascii="Times New Roman" w:hAnsi="Times New Roman" w:cs="Times New Roman"/>
          <w:sz w:val="24"/>
          <w:szCs w:val="24"/>
        </w:rPr>
        <w:t xml:space="preserve">, kas aprobācijas laikā konstatēts vienā vietā (Zelgauskas kvadrāts) dabisko zālāju poligonā, tomēr, lai izdarītu nekļūdīgus secinājumus par sugas ietekmi uz dabiskajiem biotopiem, nepieciešami plašāks datu apjoms, lai izslēgtu gadījuma rakstura atradumus. </w:t>
      </w:r>
    </w:p>
    <w:p w14:paraId="42B1F851" w14:textId="77777777" w:rsidR="00827E04" w:rsidRPr="00EE47F2" w:rsidRDefault="00827E04" w:rsidP="00180C2B">
      <w:pPr>
        <w:spacing w:after="0" w:line="240" w:lineRule="auto"/>
        <w:jc w:val="both"/>
        <w:rPr>
          <w:rFonts w:ascii="Times New Roman" w:hAnsi="Times New Roman" w:cs="Times New Roman"/>
          <w:sz w:val="24"/>
          <w:szCs w:val="24"/>
        </w:rPr>
      </w:pPr>
    </w:p>
    <w:p w14:paraId="11762BC2" w14:textId="77777777" w:rsidR="00F92179" w:rsidRPr="00EE47F2" w:rsidRDefault="00F92179" w:rsidP="00180C2B">
      <w:pPr>
        <w:spacing w:after="0" w:line="240" w:lineRule="auto"/>
        <w:jc w:val="both"/>
        <w:rPr>
          <w:rFonts w:ascii="Times New Roman" w:eastAsia="MS Mincho" w:hAnsi="Times New Roman" w:cs="Times New Roman"/>
          <w:sz w:val="24"/>
          <w:szCs w:val="24"/>
          <w:lang w:eastAsia="ja-JP"/>
        </w:rPr>
      </w:pPr>
      <w:r w:rsidRPr="00EE47F2">
        <w:rPr>
          <w:rFonts w:ascii="Times New Roman" w:hAnsi="Times New Roman" w:cs="Times New Roman"/>
          <w:sz w:val="24"/>
          <w:szCs w:val="24"/>
        </w:rPr>
        <w:t xml:space="preserve">Atbilstoši monitoringa metodikas aprobācijas laikā iegūtajām papildus atziņām, veiktas korekcijas monitoringa metodikā, precizēti dati pie biotopu sadaļas, anketās ieviesti papildus kritēriji (piem., invazivitātes līmenis), kā arī uzlabots un padarīts ērtāks lietošanai apsekojamo poligonu kartogrāfiskais materiāls. </w:t>
      </w:r>
    </w:p>
    <w:p w14:paraId="7D79792E" w14:textId="77777777" w:rsidR="00F92179" w:rsidRPr="00EE47F2" w:rsidRDefault="00F92179"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 </w:t>
      </w:r>
    </w:p>
    <w:p w14:paraId="382AD365" w14:textId="670A7FF9" w:rsidR="00E5580C" w:rsidRPr="00EE47F2" w:rsidRDefault="003D0476" w:rsidP="00180C2B">
      <w:pPr>
        <w:pStyle w:val="Heading1"/>
      </w:pPr>
      <w:bookmarkStart w:id="4" w:name="_Toc466292424"/>
      <w:r w:rsidRPr="00EE47F2">
        <w:t>1.3. Secinājumi un ieteikumi metodikas pilnveidošanai</w:t>
      </w:r>
      <w:bookmarkEnd w:id="4"/>
    </w:p>
    <w:p w14:paraId="7B16AD5A" w14:textId="77777777" w:rsidR="003D0476" w:rsidRPr="00EE47F2" w:rsidRDefault="003D0476" w:rsidP="00180C2B">
      <w:pPr>
        <w:spacing w:after="0" w:line="240" w:lineRule="auto"/>
        <w:jc w:val="both"/>
        <w:rPr>
          <w:rFonts w:ascii="Times New Roman" w:eastAsia="MS Mincho" w:hAnsi="Times New Roman" w:cs="Times New Roman"/>
          <w:sz w:val="24"/>
          <w:szCs w:val="24"/>
          <w:lang w:eastAsia="ja-JP"/>
        </w:rPr>
      </w:pPr>
    </w:p>
    <w:p w14:paraId="1EE2BA6D" w14:textId="77777777" w:rsidR="003D0476" w:rsidRPr="00EE47F2" w:rsidRDefault="003D0476" w:rsidP="00180C2B">
      <w:pPr>
        <w:spacing w:after="0" w:line="240" w:lineRule="auto"/>
        <w:jc w:val="both"/>
        <w:rPr>
          <w:rFonts w:ascii="Times New Roman" w:hAnsi="Times New Roman" w:cs="Times New Roman"/>
          <w:sz w:val="24"/>
          <w:szCs w:val="24"/>
        </w:rPr>
      </w:pPr>
      <w:r w:rsidRPr="00EE47F2">
        <w:rPr>
          <w:rFonts w:ascii="Times New Roman" w:eastAsia="MS Mincho" w:hAnsi="Times New Roman" w:cs="Times New Roman"/>
          <w:sz w:val="24"/>
          <w:szCs w:val="24"/>
          <w:lang w:eastAsia="ja-JP"/>
        </w:rPr>
        <w:t>Piecas monitorējamās sugas (33 % no visām prioritāri monitorējamajām sugām) aprobācijas laikā nav konstatētas (</w:t>
      </w:r>
      <w:r w:rsidRPr="00EE47F2">
        <w:rPr>
          <w:rFonts w:ascii="Times New Roman" w:eastAsia="MS Mincho" w:hAnsi="Times New Roman" w:cs="Times New Roman"/>
          <w:i/>
          <w:sz w:val="24"/>
          <w:szCs w:val="24"/>
          <w:lang w:eastAsia="ja-JP"/>
        </w:rPr>
        <w:t>Echinocystis lobata, Lupinus polyphyllus, Reynoutria japonica, Reynoutria sachalinensis, Rosa rugosa</w:t>
      </w:r>
      <w:r w:rsidRPr="00EE47F2">
        <w:rPr>
          <w:rFonts w:ascii="Times New Roman" w:eastAsia="MS Mincho" w:hAnsi="Times New Roman" w:cs="Times New Roman"/>
          <w:sz w:val="24"/>
          <w:szCs w:val="24"/>
          <w:lang w:eastAsia="ja-JP"/>
        </w:rPr>
        <w:t xml:space="preserve">). Šādi rezultāti liecina par nepieciešamību uzlabot monitoringa metodiku, </w:t>
      </w:r>
      <w:r w:rsidRPr="00EE47F2">
        <w:rPr>
          <w:rFonts w:ascii="Times New Roman" w:hAnsi="Times New Roman" w:cs="Times New Roman"/>
          <w:sz w:val="24"/>
          <w:szCs w:val="24"/>
        </w:rPr>
        <w:t xml:space="preserve">50 % monitoringa kvadrātu </w:t>
      </w:r>
      <w:r w:rsidRPr="00EE47F2">
        <w:rPr>
          <w:rFonts w:ascii="Times New Roman" w:hAnsi="Times New Roman" w:cs="Times New Roman"/>
          <w:sz w:val="24"/>
          <w:szCs w:val="24"/>
        </w:rPr>
        <w:lastRenderedPageBreak/>
        <w:t>izvēloties randomizēti, atbilstoši monitoringa metodikā dotajiem aprakstiem, savukārt vēl 50 % jāizvēlas no jau zināmām invazīvo sugu atradnēm proporcionāli to skaitam, bet joprojām ievērojot poligonu sadalījuma principus pa ģeobotāniskajiem rajoniem.</w:t>
      </w:r>
    </w:p>
    <w:p w14:paraId="5B98D436" w14:textId="77777777" w:rsidR="003D0476" w:rsidRPr="00EE47F2" w:rsidRDefault="003D0476" w:rsidP="00180C2B">
      <w:pPr>
        <w:spacing w:after="0" w:line="240" w:lineRule="auto"/>
      </w:pPr>
    </w:p>
    <w:p w14:paraId="020C66A8" w14:textId="2172CDEF" w:rsidR="00E5580C" w:rsidRPr="00EE47F2" w:rsidRDefault="00E5580C" w:rsidP="00180C2B">
      <w:pPr>
        <w:pStyle w:val="Heading1"/>
      </w:pPr>
      <w:bookmarkStart w:id="5" w:name="_Toc466292425"/>
      <w:bookmarkStart w:id="6" w:name="_Toc436661847"/>
      <w:r w:rsidRPr="00EE47F2">
        <w:t xml:space="preserve">2. Daudzveidīgās mārītes </w:t>
      </w:r>
      <w:r w:rsidRPr="00EE47F2">
        <w:rPr>
          <w:i/>
        </w:rPr>
        <w:t xml:space="preserve">Harmonia axyridis </w:t>
      </w:r>
      <w:r w:rsidRPr="00EE47F2">
        <w:t>monitoringa aprobācija</w:t>
      </w:r>
      <w:bookmarkEnd w:id="5"/>
    </w:p>
    <w:bookmarkEnd w:id="6"/>
    <w:p w14:paraId="74CDBBA8" w14:textId="77777777" w:rsidR="00E5580C" w:rsidRPr="00EE47F2" w:rsidRDefault="00E5580C" w:rsidP="00180C2B">
      <w:pPr>
        <w:spacing w:after="0" w:line="240" w:lineRule="auto"/>
        <w:rPr>
          <w:rFonts w:ascii="Times New Roman" w:hAnsi="Times New Roman" w:cs="Times New Roman"/>
        </w:rPr>
      </w:pPr>
    </w:p>
    <w:p w14:paraId="13A50BD4" w14:textId="77777777"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Invazīvās mārītes monitoringa metodikas aprobācijas mērķis ir noteikt metodikā definēto metožu efektivitāti, rezultātā pilnveidojot metodiku. Minētā mērķa īstenošanai veicami sekojoši uzdevumi:</w:t>
      </w:r>
    </w:p>
    <w:p w14:paraId="3DC377CB" w14:textId="77777777" w:rsidR="00E5580C" w:rsidRPr="00EE47F2" w:rsidRDefault="00E5580C" w:rsidP="00180C2B">
      <w:pPr>
        <w:spacing w:after="0" w:line="240" w:lineRule="auto"/>
        <w:jc w:val="both"/>
        <w:rPr>
          <w:rFonts w:ascii="Times New Roman" w:hAnsi="Times New Roman" w:cs="Times New Roman"/>
        </w:rPr>
      </w:pPr>
    </w:p>
    <w:p w14:paraId="0ED76DEE" w14:textId="77777777" w:rsidR="00E5580C" w:rsidRPr="00EE47F2" w:rsidRDefault="00E5580C"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Integrēt invazīvās mārītes monitoringa aktivitāti bezmugurkaulnieku fona monitoringa programmā, apmācot lauka darbu ekspertus un ierīkojot lamatas gaismas lamatu stacijās visā valsts teritorijā;</w:t>
      </w:r>
    </w:p>
    <w:p w14:paraId="79A10C5D" w14:textId="77777777" w:rsidR="00E5580C" w:rsidRPr="00EE47F2" w:rsidRDefault="00E5580C"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 xml:space="preserve">Pārbaudīt jaunākos </w:t>
      </w:r>
      <w:r w:rsidRPr="00EE47F2">
        <w:rPr>
          <w:rFonts w:ascii="Times New Roman" w:hAnsi="Times New Roman" w:cs="Times New Roman"/>
          <w:i/>
        </w:rPr>
        <w:t>H. axyridi</w:t>
      </w:r>
      <w:r w:rsidRPr="00EE47F2">
        <w:rPr>
          <w:rFonts w:ascii="Times New Roman" w:hAnsi="Times New Roman" w:cs="Times New Roman"/>
        </w:rPr>
        <w:t>s faunistiskos datus, veicot kamerāli iezīmētās teritorijas apsekošanu un lamatu izvietošanu;</w:t>
      </w:r>
    </w:p>
    <w:p w14:paraId="326441E0" w14:textId="77777777" w:rsidR="00E5580C" w:rsidRPr="00EE47F2" w:rsidRDefault="00E5580C"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Veikt lamatu eksponēšanu un rezultātu analīzi;</w:t>
      </w:r>
    </w:p>
    <w:p w14:paraId="4B3FEC0A" w14:textId="77777777" w:rsidR="00E5580C" w:rsidRPr="00EE47F2" w:rsidRDefault="00E5580C"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novērst lauka apstākļos konstatētās metodikas nepilnības;</w:t>
      </w:r>
    </w:p>
    <w:p w14:paraId="6E4F2847" w14:textId="77777777" w:rsidR="00E5580C" w:rsidRPr="00EE47F2" w:rsidRDefault="00E5580C" w:rsidP="00180C2B">
      <w:pPr>
        <w:spacing w:after="0" w:line="240" w:lineRule="auto"/>
        <w:jc w:val="both"/>
        <w:rPr>
          <w:rFonts w:ascii="Times New Roman" w:hAnsi="Times New Roman" w:cs="Times New Roman"/>
        </w:rPr>
      </w:pPr>
    </w:p>
    <w:p w14:paraId="6DC9142A" w14:textId="77777777"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Invazīvās mārītes monitoringa metodikas aprobācija veikta 15 bezmugurkaulnieku fona monitoringa stacijās (att.) un 2015. gadā konstatētajā sugas atradnē Rīgas pilsētas teritorijā (dzelzceļa stacija Jāņa vārti).</w:t>
      </w:r>
    </w:p>
    <w:p w14:paraId="56179082" w14:textId="77777777" w:rsidR="00E5580C" w:rsidRPr="00EE47F2" w:rsidRDefault="00E5580C" w:rsidP="00180C2B">
      <w:pPr>
        <w:pStyle w:val="Heading1"/>
        <w:rPr>
          <w:rFonts w:ascii="Times New Roman" w:hAnsi="Times New Roman" w:cs="Times New Roman"/>
          <w:szCs w:val="24"/>
        </w:rPr>
      </w:pPr>
      <w:bookmarkStart w:id="7" w:name="_Toc436661848"/>
    </w:p>
    <w:p w14:paraId="610FB1CD" w14:textId="4C5318F3" w:rsidR="00E5580C" w:rsidRPr="00EE47F2" w:rsidRDefault="00E5580C" w:rsidP="00180C2B">
      <w:pPr>
        <w:pStyle w:val="Heading1"/>
      </w:pPr>
      <w:bookmarkStart w:id="8" w:name="_Toc466292426"/>
      <w:r w:rsidRPr="00EE47F2">
        <w:t>2.1. Metodes</w:t>
      </w:r>
      <w:bookmarkEnd w:id="7"/>
      <w:bookmarkEnd w:id="8"/>
    </w:p>
    <w:p w14:paraId="3224F8DD" w14:textId="77777777" w:rsidR="00E5580C" w:rsidRPr="00EE47F2" w:rsidRDefault="00E5580C" w:rsidP="00180C2B">
      <w:pPr>
        <w:spacing w:after="0" w:line="240" w:lineRule="auto"/>
        <w:rPr>
          <w:rFonts w:ascii="Times New Roman" w:hAnsi="Times New Roman" w:cs="Times New Roman"/>
        </w:rPr>
      </w:pPr>
    </w:p>
    <w:p w14:paraId="4F6C05A2" w14:textId="73159716"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Feromonu lamatu eksponēšana notika saskaņā ar izstrādāto metodiku, kuras darba versija bija izstrādāta 2015. gadā. Lamatu eksponēšana zināmajā atradnē tika pagarināta līdz 1.11.2016.</w:t>
      </w:r>
      <w:r w:rsidR="00A25D85" w:rsidRPr="00EE47F2">
        <w:rPr>
          <w:rFonts w:ascii="Times New Roman" w:hAnsi="Times New Roman" w:cs="Times New Roman"/>
        </w:rPr>
        <w:t xml:space="preserve"> </w:t>
      </w:r>
      <w:r w:rsidRPr="00EE47F2">
        <w:rPr>
          <w:rFonts w:ascii="Times New Roman" w:hAnsi="Times New Roman" w:cs="Times New Roman"/>
        </w:rPr>
        <w:t>,ņemot vērā sugas konstatēšanas laiku 2015. gadā. Aprobācijas gaitā tika izmantotas standarta delta lamatas ar vienreiz lietojamiem, ar līmi pārklātiem ieliktņiem (skat. 2.1. attēlu). Lamatu iekšpusē tika piestiprināts epindorfs ar tajā ievietotu vates tamponu, uz kura tiek uzpilināts mērķsugas agregācijas feromons. Lamatas tika piestiprinātas pie dažādām konstrukcijām, tomēr ideālajā variantā tās tika nostiprinātas kokos vai krūmos, kas ir potenciālā daudzveidīgās mārītes uzturēšanās vieta. Gadījumā ja lamatas tiek izvietotas publiskajā vietā, tām jāpiestiprina informatīvā plāksnīte, kas pasargā lamatas no nopostīšanas (skat. 2.2. attēlu).</w:t>
      </w:r>
    </w:p>
    <w:p w14:paraId="2AF0F4ED" w14:textId="77777777" w:rsidR="00E5580C" w:rsidRPr="00EE47F2" w:rsidRDefault="00E5580C" w:rsidP="00180C2B">
      <w:pPr>
        <w:spacing w:after="0" w:line="240" w:lineRule="auto"/>
        <w:jc w:val="both"/>
        <w:rPr>
          <w:rFonts w:ascii="Times New Roman" w:hAnsi="Times New Roman" w:cs="Times New Roman"/>
        </w:rPr>
      </w:pPr>
    </w:p>
    <w:tbl>
      <w:tblPr>
        <w:tblStyle w:val="TableGrid"/>
        <w:tblW w:w="99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104"/>
      </w:tblGrid>
      <w:tr w:rsidR="00C9776C" w:rsidRPr="00EE47F2" w14:paraId="0D660508" w14:textId="77777777" w:rsidTr="00C9776C">
        <w:trPr>
          <w:jc w:val="center"/>
        </w:trPr>
        <w:tc>
          <w:tcPr>
            <w:tcW w:w="4820" w:type="dxa"/>
          </w:tcPr>
          <w:p w14:paraId="7AB519F8" w14:textId="77777777" w:rsidR="00E5580C" w:rsidRPr="00EE47F2" w:rsidRDefault="00E5580C" w:rsidP="00180C2B">
            <w:pPr>
              <w:ind w:firstLine="34"/>
              <w:jc w:val="both"/>
              <w:rPr>
                <w:rFonts w:ascii="Times New Roman" w:hAnsi="Times New Roman" w:cs="Times New Roman"/>
              </w:rPr>
            </w:pPr>
            <w:r w:rsidRPr="00EE47F2">
              <w:rPr>
                <w:rFonts w:ascii="Times New Roman" w:hAnsi="Times New Roman" w:cs="Times New Roman"/>
                <w:noProof/>
                <w:lang w:eastAsia="lv-LV"/>
              </w:rPr>
              <w:drawing>
                <wp:inline distT="0" distB="0" distL="0" distR="0" wp14:anchorId="20390389" wp14:editId="5E7CCC74">
                  <wp:extent cx="2880000" cy="2160000"/>
                  <wp:effectExtent l="0" t="0" r="0" b="0"/>
                  <wp:docPr id="7" name="Picture 7" descr="5_Pie trolejbusa_P909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_Pie trolejbusa_P9095167"/>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80000" cy="2160000"/>
                          </a:xfrm>
                          <a:prstGeom prst="rect">
                            <a:avLst/>
                          </a:prstGeom>
                          <a:noFill/>
                          <a:ln>
                            <a:noFill/>
                          </a:ln>
                        </pic:spPr>
                      </pic:pic>
                    </a:graphicData>
                  </a:graphic>
                </wp:inline>
              </w:drawing>
            </w:r>
          </w:p>
          <w:p w14:paraId="5DED51D6" w14:textId="77777777" w:rsidR="00E5580C" w:rsidRPr="00EE47F2" w:rsidRDefault="00E5580C" w:rsidP="00180C2B">
            <w:pPr>
              <w:ind w:firstLine="720"/>
              <w:jc w:val="both"/>
              <w:rPr>
                <w:rFonts w:ascii="Times New Roman" w:hAnsi="Times New Roman" w:cs="Times New Roman"/>
              </w:rPr>
            </w:pPr>
          </w:p>
        </w:tc>
        <w:tc>
          <w:tcPr>
            <w:tcW w:w="5104" w:type="dxa"/>
          </w:tcPr>
          <w:p w14:paraId="0442F22C" w14:textId="77777777" w:rsidR="00E5580C" w:rsidRPr="00EE47F2" w:rsidRDefault="00E5580C" w:rsidP="00180C2B">
            <w:pPr>
              <w:jc w:val="both"/>
              <w:rPr>
                <w:rFonts w:ascii="Times New Roman" w:hAnsi="Times New Roman" w:cs="Times New Roman"/>
              </w:rPr>
            </w:pPr>
            <w:r w:rsidRPr="00EE47F2">
              <w:rPr>
                <w:rFonts w:ascii="Times New Roman" w:hAnsi="Times New Roman" w:cs="Times New Roman"/>
                <w:noProof/>
                <w:lang w:eastAsia="lv-LV"/>
              </w:rPr>
              <w:drawing>
                <wp:inline distT="0" distB="0" distL="0" distR="0" wp14:anchorId="1FB3B61B" wp14:editId="1E2091F6">
                  <wp:extent cx="2899848" cy="2160000"/>
                  <wp:effectExtent l="0" t="0" r="0" b="0"/>
                  <wp:docPr id="6" name="Picture 6" descr="7_Gajeju parvads_P812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_Gajeju parvads_P812506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899848" cy="2160000"/>
                          </a:xfrm>
                          <a:prstGeom prst="rect">
                            <a:avLst/>
                          </a:prstGeom>
                          <a:noFill/>
                          <a:ln>
                            <a:noFill/>
                          </a:ln>
                        </pic:spPr>
                      </pic:pic>
                    </a:graphicData>
                  </a:graphic>
                </wp:inline>
              </w:drawing>
            </w:r>
          </w:p>
          <w:p w14:paraId="74697979" w14:textId="77777777" w:rsidR="00E5580C" w:rsidRPr="00EE47F2" w:rsidRDefault="00E5580C" w:rsidP="00180C2B">
            <w:pPr>
              <w:ind w:firstLine="720"/>
              <w:jc w:val="both"/>
              <w:rPr>
                <w:rFonts w:ascii="Times New Roman" w:hAnsi="Times New Roman" w:cs="Times New Roman"/>
              </w:rPr>
            </w:pPr>
          </w:p>
        </w:tc>
      </w:tr>
      <w:tr w:rsidR="00E5580C" w:rsidRPr="00EE47F2" w14:paraId="1EB3EF88" w14:textId="77777777" w:rsidTr="00C9776C">
        <w:trPr>
          <w:trHeight w:val="74"/>
          <w:jc w:val="center"/>
        </w:trPr>
        <w:tc>
          <w:tcPr>
            <w:tcW w:w="4820" w:type="dxa"/>
          </w:tcPr>
          <w:p w14:paraId="1960A060" w14:textId="37DD3769" w:rsidR="00E5580C" w:rsidRPr="00EE47F2" w:rsidRDefault="00E5580C" w:rsidP="00180C2B">
            <w:pPr>
              <w:jc w:val="both"/>
              <w:rPr>
                <w:rFonts w:ascii="Times New Roman" w:hAnsi="Times New Roman" w:cs="Times New Roman"/>
                <w:noProof/>
                <w:lang w:eastAsia="lv-LV"/>
              </w:rPr>
            </w:pPr>
            <w:r w:rsidRPr="00EE47F2">
              <w:rPr>
                <w:rFonts w:ascii="Times New Roman" w:hAnsi="Times New Roman" w:cs="Times New Roman"/>
              </w:rPr>
              <w:t>2.1. attēls. vienreiz lietojamais, ar līmi pārklātais delta lamatu ieliktnis.</w:t>
            </w:r>
          </w:p>
        </w:tc>
        <w:tc>
          <w:tcPr>
            <w:tcW w:w="5104" w:type="dxa"/>
          </w:tcPr>
          <w:p w14:paraId="09BF7F8A" w14:textId="7D9E0226" w:rsidR="00E5580C" w:rsidRPr="00EE47F2" w:rsidRDefault="00E5580C" w:rsidP="00180C2B">
            <w:pPr>
              <w:ind w:firstLine="34"/>
              <w:jc w:val="both"/>
              <w:rPr>
                <w:rFonts w:ascii="Times New Roman" w:hAnsi="Times New Roman" w:cs="Times New Roman"/>
              </w:rPr>
            </w:pPr>
            <w:r w:rsidRPr="00EE47F2">
              <w:rPr>
                <w:rFonts w:ascii="Times New Roman" w:hAnsi="Times New Roman" w:cs="Times New Roman"/>
              </w:rPr>
              <w:t>2.2. attēls. Lamatas ar brīdinājuma plāksnīti.</w:t>
            </w:r>
          </w:p>
          <w:p w14:paraId="2AF54710" w14:textId="77777777" w:rsidR="00E5580C" w:rsidRPr="00EE47F2" w:rsidRDefault="00E5580C" w:rsidP="00180C2B">
            <w:pPr>
              <w:ind w:firstLine="720"/>
              <w:jc w:val="both"/>
              <w:rPr>
                <w:rFonts w:ascii="Times New Roman" w:hAnsi="Times New Roman" w:cs="Times New Roman"/>
                <w:noProof/>
                <w:lang w:eastAsia="lv-LV"/>
              </w:rPr>
            </w:pPr>
          </w:p>
        </w:tc>
      </w:tr>
    </w:tbl>
    <w:p w14:paraId="60D5A62A" w14:textId="18F63448" w:rsidR="00E5580C" w:rsidRPr="00EE47F2" w:rsidRDefault="00E5580C" w:rsidP="00180C2B">
      <w:pPr>
        <w:pStyle w:val="Heading1"/>
      </w:pPr>
      <w:bookmarkStart w:id="9" w:name="_Toc436661849"/>
      <w:bookmarkStart w:id="10" w:name="_Toc466292427"/>
      <w:r w:rsidRPr="00EE47F2">
        <w:lastRenderedPageBreak/>
        <w:t>2.2. Rezultāti</w:t>
      </w:r>
      <w:bookmarkEnd w:id="9"/>
      <w:bookmarkEnd w:id="10"/>
    </w:p>
    <w:p w14:paraId="7F547FC2" w14:textId="77777777" w:rsidR="00E5580C" w:rsidRPr="00EE47F2" w:rsidRDefault="00E5580C" w:rsidP="00180C2B">
      <w:pPr>
        <w:spacing w:after="0" w:line="240" w:lineRule="auto"/>
        <w:rPr>
          <w:rFonts w:ascii="Times New Roman" w:hAnsi="Times New Roman" w:cs="Times New Roman"/>
        </w:rPr>
      </w:pPr>
    </w:p>
    <w:p w14:paraId="67B621E5" w14:textId="77777777" w:rsidR="00E5580C" w:rsidRPr="00EE47F2" w:rsidRDefault="00E5580C" w:rsidP="00180C2B">
      <w:pPr>
        <w:spacing w:after="0" w:line="240" w:lineRule="auto"/>
        <w:rPr>
          <w:rFonts w:ascii="Times New Roman" w:hAnsi="Times New Roman" w:cs="Times New Roman"/>
        </w:rPr>
      </w:pPr>
      <w:r w:rsidRPr="00EE47F2">
        <w:rPr>
          <w:rFonts w:ascii="Times New Roman" w:hAnsi="Times New Roman" w:cs="Times New Roman"/>
        </w:rPr>
        <w:t>Invazīvās mārītes monitoringa metodikas aprobācijas laikā mērķsugas īpatņi netika konstatēti nevienā no monitoringa vietām.</w:t>
      </w:r>
    </w:p>
    <w:p w14:paraId="513F4819" w14:textId="77777777" w:rsidR="00E5580C" w:rsidRPr="00EE47F2" w:rsidRDefault="00E5580C" w:rsidP="00180C2B">
      <w:pPr>
        <w:spacing w:after="0" w:line="240" w:lineRule="auto"/>
        <w:jc w:val="both"/>
        <w:rPr>
          <w:rFonts w:ascii="Times New Roman" w:hAnsi="Times New Roman" w:cs="Times New Roman"/>
        </w:rPr>
      </w:pPr>
    </w:p>
    <w:p w14:paraId="03BDD53B" w14:textId="38407809" w:rsidR="00E5580C" w:rsidRPr="00EE47F2" w:rsidRDefault="00E5580C" w:rsidP="00180C2B">
      <w:pPr>
        <w:spacing w:after="0" w:line="240" w:lineRule="auto"/>
        <w:jc w:val="both"/>
        <w:rPr>
          <w:rFonts w:ascii="Times New Roman" w:hAnsi="Times New Roman" w:cs="Times New Roman"/>
          <w:b/>
        </w:rPr>
      </w:pPr>
      <w:r w:rsidRPr="00EE47F2">
        <w:rPr>
          <w:rFonts w:ascii="Times New Roman" w:hAnsi="Times New Roman" w:cs="Times New Roman"/>
          <w:b/>
        </w:rPr>
        <w:t>Zināmās atradnes pārbaude: Rīga (Jāņavārti).</w:t>
      </w:r>
    </w:p>
    <w:p w14:paraId="24A9EC5C" w14:textId="77777777" w:rsidR="00E5580C" w:rsidRPr="00EE47F2" w:rsidRDefault="00E5580C" w:rsidP="00180C2B">
      <w:pPr>
        <w:spacing w:after="0" w:line="240" w:lineRule="auto"/>
        <w:jc w:val="both"/>
        <w:rPr>
          <w:rFonts w:ascii="Times New Roman" w:hAnsi="Times New Roman" w:cs="Times New Roman"/>
        </w:rPr>
      </w:pPr>
    </w:p>
    <w:p w14:paraId="25DD5A8B" w14:textId="540CC2EF" w:rsidR="00E5580C" w:rsidRPr="00EE47F2" w:rsidRDefault="003164E8"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mc:AlternateContent>
          <mc:Choice Requires="wps">
            <w:drawing>
              <wp:anchor distT="45720" distB="45720" distL="114300" distR="114300" simplePos="0" relativeHeight="251660288" behindDoc="0" locked="0" layoutInCell="1" allowOverlap="1" wp14:anchorId="212605EB" wp14:editId="006E2358">
                <wp:simplePos x="0" y="0"/>
                <wp:positionH relativeFrom="margin">
                  <wp:align>right</wp:align>
                </wp:positionH>
                <wp:positionV relativeFrom="paragraph">
                  <wp:posOffset>2985770</wp:posOffset>
                </wp:positionV>
                <wp:extent cx="2164715" cy="594995"/>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594995"/>
                        </a:xfrm>
                        <a:prstGeom prst="rect">
                          <a:avLst/>
                        </a:prstGeom>
                        <a:solidFill>
                          <a:srgbClr val="FFFFFF"/>
                        </a:solidFill>
                        <a:ln w="9525">
                          <a:noFill/>
                          <a:miter lim="800000"/>
                          <a:headEnd/>
                          <a:tailEnd/>
                        </a:ln>
                      </wps:spPr>
                      <wps:txbx>
                        <w:txbxContent>
                          <w:p w14:paraId="5B27E85E" w14:textId="385EB1B7" w:rsidR="00F42ADE" w:rsidRPr="00E5580C" w:rsidRDefault="00F42ADE" w:rsidP="00E5580C">
                            <w:pPr>
                              <w:spacing w:after="0" w:line="240" w:lineRule="auto"/>
                              <w:jc w:val="both"/>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2.2.1. a</w:t>
                            </w:r>
                            <w:r w:rsidRPr="00E5580C">
                              <w:rPr>
                                <w:rStyle w:val="Hyperlink"/>
                                <w:rFonts w:ascii="Times New Roman" w:hAnsi="Times New Roman" w:cs="Times New Roman"/>
                                <w:color w:val="000000" w:themeColor="text1"/>
                                <w:u w:val="none"/>
                              </w:rPr>
                              <w:t>ttēls. Feromonu lamatas, nostiprinātas ošlapu kļavas zarā, publiskas stāvvietas malā.</w:t>
                            </w:r>
                          </w:p>
                          <w:p w14:paraId="73F5BA13" w14:textId="67D4BA09" w:rsidR="00F42ADE" w:rsidRPr="00E5580C" w:rsidRDefault="00F42ADE">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12605EB" id="_x0000_t202" coordsize="21600,21600" o:spt="202" path="m,l,21600r21600,l21600,xe">
                <v:stroke joinstyle="miter"/>
                <v:path gradientshapeok="t" o:connecttype="rect"/>
              </v:shapetype>
              <v:shape id="Text Box 2" o:spid="_x0000_s1026" type="#_x0000_t202" style="position:absolute;left:0;text-align:left;margin-left:119.25pt;margin-top:235.1pt;width:170.45pt;height:46.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" stroked="f">
                <v:textbox>
                  <w:txbxContent>
                    <w:p w14:paraId="5B27E85E" w14:textId="385EB1B7" w:rsidR="00F42ADE" w:rsidRPr="00E5580C" w:rsidRDefault="00F42ADE" w:rsidP="00E5580C">
                      <w:pPr>
                        <w:spacing w:after="0" w:line="240" w:lineRule="auto"/>
                        <w:jc w:val="both"/>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2.2.1. a</w:t>
                      </w:r>
                      <w:r w:rsidRPr="00E5580C">
                        <w:rPr>
                          <w:rStyle w:val="Hyperlink"/>
                          <w:rFonts w:ascii="Times New Roman" w:hAnsi="Times New Roman" w:cs="Times New Roman"/>
                          <w:color w:val="000000" w:themeColor="text1"/>
                          <w:u w:val="none"/>
                        </w:rPr>
                        <w:t>ttēls. Feromonu lamatas, nostiprinātas ošlapu kļavas zarā, publiskas stāvvietas malā.</w:t>
                      </w:r>
                    </w:p>
                    <w:p w14:paraId="73F5BA13" w14:textId="67D4BA09" w:rsidR="00F42ADE" w:rsidRPr="00E5580C" w:rsidRDefault="00F42ADE">
                      <w:pPr>
                        <w:rPr>
                          <w:color w:val="000000" w:themeColor="text1"/>
                        </w:rPr>
                      </w:pPr>
                    </w:p>
                  </w:txbxContent>
                </v:textbox>
                <w10:wrap type="square" anchorx="margin"/>
              </v:shape>
            </w:pict>
          </mc:Fallback>
        </mc:AlternateContent>
      </w:r>
      <w:r w:rsidRPr="00EE47F2">
        <w:rPr>
          <w:rFonts w:ascii="Times New Roman" w:hAnsi="Times New Roman" w:cs="Times New Roman"/>
          <w:noProof/>
          <w:lang w:eastAsia="lv-LV"/>
        </w:rPr>
        <w:drawing>
          <wp:anchor distT="0" distB="0" distL="114300" distR="114300" simplePos="0" relativeHeight="251658240" behindDoc="1" locked="0" layoutInCell="1" allowOverlap="1" wp14:anchorId="4646D674" wp14:editId="7702E735">
            <wp:simplePos x="0" y="0"/>
            <wp:positionH relativeFrom="margin">
              <wp:posOffset>3074670</wp:posOffset>
            </wp:positionH>
            <wp:positionV relativeFrom="paragraph">
              <wp:posOffset>35560</wp:posOffset>
            </wp:positionV>
            <wp:extent cx="2190750" cy="2924175"/>
            <wp:effectExtent l="0" t="0" r="0" b="9525"/>
            <wp:wrapTight wrapText="bothSides">
              <wp:wrapPolygon edited="0">
                <wp:start x="0" y="0"/>
                <wp:lineTo x="0" y="21530"/>
                <wp:lineTo x="21412" y="21530"/>
                <wp:lineTo x="21412" y="0"/>
                <wp:lineTo x="0" y="0"/>
              </wp:wrapPolygon>
            </wp:wrapTight>
            <wp:docPr id="4" name="Picture 4" descr="2_Staavvieta_P909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_Staavvieta_P909517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190750"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5580C" w:rsidRPr="00EE47F2">
        <w:rPr>
          <w:rFonts w:ascii="Times New Roman" w:hAnsi="Times New Roman" w:cs="Times New Roman"/>
        </w:rPr>
        <w:t>Monitoringa metodikas izstrādes laikā tika apkopota aktuālā informācija par sugas atradnēm un kamerāli izvietoti feromonu lamatu izvietošanas punkti. Ierodoties izvēlētajā teritorijā un apsekojot to dabā konstatēts, ka tā daļēji iežogota un  ierobežoti pieejama, kas apgrūtina lamatu eksponēšanu, tomēr tika atrasts risinājums un lamatas tika izvietotas, atbilstoši metodikas pielikumam. Neskatoties uz to ka lamatas tika izvietotas publiskās vietās (skat. 2.2.1. attēlu), tās netika izpostītas. I</w:t>
      </w:r>
      <w:r w:rsidRPr="00EE47F2">
        <w:rPr>
          <w:rFonts w:ascii="Times New Roman" w:hAnsi="Times New Roman" w:cs="Times New Roman"/>
        </w:rPr>
        <w:t>espēju robežās lamatas tika mask</w:t>
      </w:r>
      <w:r w:rsidR="00E5580C" w:rsidRPr="00EE47F2">
        <w:rPr>
          <w:rFonts w:ascii="Times New Roman" w:hAnsi="Times New Roman" w:cs="Times New Roman"/>
        </w:rPr>
        <w:t xml:space="preserve">ētas, lai tās nebūtu pamanāmas (skat. 2.2.2. attēlu). Lamatu eksponēšanas laikā mārīte netika konstatēta, bet lamatās tika konstatēti tikai vietējās mārītes </w:t>
      </w:r>
      <w:r w:rsidR="00E5580C" w:rsidRPr="00EE47F2">
        <w:rPr>
          <w:rFonts w:ascii="Times New Roman" w:hAnsi="Times New Roman" w:cs="Times New Roman"/>
          <w:i/>
        </w:rPr>
        <w:t>Adalia bipunctata</w:t>
      </w:r>
      <w:r w:rsidR="00E5580C" w:rsidRPr="00EE47F2">
        <w:rPr>
          <w:rFonts w:ascii="Times New Roman" w:hAnsi="Times New Roman" w:cs="Times New Roman"/>
        </w:rPr>
        <w:t xml:space="preserve"> īpatņi, ticami, ka tie tika piesaistīti ar feromonu. Mērķsuga netika konstatēta arī veicot vizuālus novērojumus teritorijā. Ņemot vērā to, ka suga netika konstatēta, var izdarīt pieņēmumu, ka tā vēl nav adaptējusies vietējā dabā un tās īpatņi nav pārziemo</w:t>
      </w:r>
      <w:r w:rsidR="002C11B1">
        <w:rPr>
          <w:rFonts w:ascii="Times New Roman" w:hAnsi="Times New Roman" w:cs="Times New Roman"/>
        </w:rPr>
        <w:t xml:space="preserve">juši. Lai </w:t>
      </w:r>
      <w:r w:rsidR="00E5580C" w:rsidRPr="00EE47F2">
        <w:rPr>
          <w:rFonts w:ascii="Times New Roman" w:hAnsi="Times New Roman" w:cs="Times New Roman"/>
        </w:rPr>
        <w:t xml:space="preserve">pārliecinātos, nepieciešams veikt teritorijas vizuālo apsekošanu 2017. gada augustā. </w:t>
      </w:r>
    </w:p>
    <w:p w14:paraId="2899AAA5" w14:textId="4B6A5C1A" w:rsidR="00E5580C" w:rsidRPr="00EE47F2" w:rsidRDefault="00E5580C" w:rsidP="00180C2B">
      <w:pPr>
        <w:spacing w:after="0" w:line="240" w:lineRule="auto"/>
        <w:jc w:val="both"/>
        <w:rPr>
          <w:rFonts w:ascii="Times New Roman" w:hAnsi="Times New Roman" w:cs="Times New Roman"/>
        </w:rPr>
      </w:pPr>
    </w:p>
    <w:p w14:paraId="3008E22A" w14:textId="60357750" w:rsidR="00E5580C" w:rsidRPr="00EE47F2" w:rsidRDefault="00E5580C" w:rsidP="00180C2B">
      <w:pPr>
        <w:spacing w:after="0" w:line="240" w:lineRule="auto"/>
        <w:jc w:val="both"/>
        <w:rPr>
          <w:rFonts w:ascii="Times New Roman" w:hAnsi="Times New Roman" w:cs="Times New Roman"/>
        </w:rPr>
      </w:pPr>
    </w:p>
    <w:tbl>
      <w:tblPr>
        <w:tblStyle w:val="TableGrid"/>
        <w:tblW w:w="95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776"/>
      </w:tblGrid>
      <w:tr w:rsidR="003164E8" w:rsidRPr="00EE47F2" w14:paraId="270D2C72" w14:textId="77777777" w:rsidTr="003164E8">
        <w:trPr>
          <w:jc w:val="center"/>
        </w:trPr>
        <w:tc>
          <w:tcPr>
            <w:tcW w:w="4776" w:type="dxa"/>
          </w:tcPr>
          <w:p w14:paraId="4732F385" w14:textId="63EEB552" w:rsidR="003164E8" w:rsidRPr="00EE47F2" w:rsidRDefault="003164E8" w:rsidP="00180C2B">
            <w:pPr>
              <w:jc w:val="both"/>
              <w:rPr>
                <w:rFonts w:ascii="Times New Roman" w:hAnsi="Times New Roman" w:cs="Times New Roman"/>
              </w:rPr>
            </w:pPr>
            <w:r w:rsidRPr="00EE47F2">
              <w:rPr>
                <w:rFonts w:ascii="Times New Roman" w:hAnsi="Times New Roman" w:cs="Times New Roman"/>
                <w:b/>
                <w:noProof/>
                <w:lang w:eastAsia="lv-LV"/>
              </w:rPr>
              <w:drawing>
                <wp:inline distT="0" distB="0" distL="0" distR="0" wp14:anchorId="57AEED78" wp14:editId="6CD8F6E6">
                  <wp:extent cx="2881287" cy="2160000"/>
                  <wp:effectExtent l="0" t="0" r="0" b="0"/>
                  <wp:docPr id="2" name="Picture 2" descr="4_Pie seetas_P909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_Pie seetas_P9095169"/>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881287" cy="2160000"/>
                          </a:xfrm>
                          <a:prstGeom prst="rect">
                            <a:avLst/>
                          </a:prstGeom>
                          <a:noFill/>
                          <a:ln>
                            <a:noFill/>
                          </a:ln>
                        </pic:spPr>
                      </pic:pic>
                    </a:graphicData>
                  </a:graphic>
                </wp:inline>
              </w:drawing>
            </w:r>
          </w:p>
        </w:tc>
        <w:tc>
          <w:tcPr>
            <w:tcW w:w="4753" w:type="dxa"/>
          </w:tcPr>
          <w:p w14:paraId="08B51C59" w14:textId="7EBBBD8F" w:rsidR="003164E8" w:rsidRPr="00EE47F2" w:rsidRDefault="003164E8" w:rsidP="00180C2B">
            <w:pPr>
              <w:jc w:val="both"/>
              <w:rPr>
                <w:rFonts w:ascii="Times New Roman" w:hAnsi="Times New Roman" w:cs="Times New Roman"/>
              </w:rPr>
            </w:pPr>
            <w:r w:rsidRPr="00EE47F2">
              <w:rPr>
                <w:rFonts w:ascii="Times New Roman" w:hAnsi="Times New Roman" w:cs="Times New Roman"/>
                <w:noProof/>
                <w:lang w:eastAsia="lv-LV"/>
              </w:rPr>
              <w:drawing>
                <wp:inline distT="0" distB="0" distL="0" distR="0" wp14:anchorId="036410F9" wp14:editId="30EBDF9F">
                  <wp:extent cx="2889059" cy="2160000"/>
                  <wp:effectExtent l="0" t="0" r="6985" b="0"/>
                  <wp:docPr id="3" name="Picture 3" descr="4_Pie seetas_P909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_Pie seetas_P909517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89059" cy="2160000"/>
                          </a:xfrm>
                          <a:prstGeom prst="rect">
                            <a:avLst/>
                          </a:prstGeom>
                          <a:noFill/>
                          <a:ln>
                            <a:noFill/>
                          </a:ln>
                        </pic:spPr>
                      </pic:pic>
                    </a:graphicData>
                  </a:graphic>
                </wp:inline>
              </w:drawing>
            </w:r>
          </w:p>
        </w:tc>
      </w:tr>
      <w:tr w:rsidR="003164E8" w:rsidRPr="00EE47F2" w14:paraId="5CD2D74C" w14:textId="77777777" w:rsidTr="003164E8">
        <w:trPr>
          <w:jc w:val="center"/>
        </w:trPr>
        <w:tc>
          <w:tcPr>
            <w:tcW w:w="9529" w:type="dxa"/>
            <w:gridSpan w:val="2"/>
          </w:tcPr>
          <w:p w14:paraId="17FCEB12" w14:textId="6DA6EBB9" w:rsidR="003164E8" w:rsidRPr="00EE47F2" w:rsidRDefault="001A49C3" w:rsidP="00180C2B">
            <w:pPr>
              <w:jc w:val="both"/>
              <w:rPr>
                <w:rFonts w:ascii="Times New Roman" w:hAnsi="Times New Roman" w:cs="Times New Roman"/>
              </w:rPr>
            </w:pPr>
            <w:r>
              <w:rPr>
                <w:rFonts w:ascii="Times New Roman" w:hAnsi="Times New Roman" w:cs="Times New Roman"/>
              </w:rPr>
              <w:t>2.2.2. attēls. Nomask</w:t>
            </w:r>
            <w:r w:rsidR="003164E8" w:rsidRPr="00EE47F2">
              <w:rPr>
                <w:rFonts w:ascii="Times New Roman" w:hAnsi="Times New Roman" w:cs="Times New Roman"/>
              </w:rPr>
              <w:t>ētas lamatas, nostiprinātas uz žoga</w:t>
            </w:r>
          </w:p>
        </w:tc>
      </w:tr>
    </w:tbl>
    <w:p w14:paraId="3F2615BB" w14:textId="77777777" w:rsidR="003164E8" w:rsidRPr="00EE47F2" w:rsidRDefault="003164E8" w:rsidP="00180C2B">
      <w:pPr>
        <w:spacing w:after="0" w:line="240" w:lineRule="auto"/>
        <w:jc w:val="both"/>
        <w:rPr>
          <w:rFonts w:ascii="Times New Roman" w:hAnsi="Times New Roman" w:cs="Times New Roman"/>
        </w:rPr>
      </w:pPr>
    </w:p>
    <w:p w14:paraId="0F0131E4" w14:textId="69FAB162" w:rsidR="003164E8" w:rsidRPr="00EE47F2" w:rsidRDefault="003164E8" w:rsidP="00180C2B">
      <w:pPr>
        <w:spacing w:after="0" w:line="240" w:lineRule="auto"/>
        <w:jc w:val="both"/>
        <w:rPr>
          <w:rFonts w:ascii="Times New Roman" w:hAnsi="Times New Roman" w:cs="Times New Roman"/>
        </w:rPr>
      </w:pPr>
    </w:p>
    <w:p w14:paraId="37E74729" w14:textId="74108CC8" w:rsidR="00E5580C" w:rsidRPr="00EE47F2" w:rsidRDefault="00873A2E" w:rsidP="00180C2B">
      <w:pPr>
        <w:spacing w:after="0" w:line="240" w:lineRule="auto"/>
        <w:jc w:val="both"/>
        <w:rPr>
          <w:rFonts w:ascii="Times New Roman" w:hAnsi="Times New Roman" w:cs="Times New Roman"/>
        </w:rPr>
      </w:pPr>
      <w:r w:rsidRPr="00EE47F2">
        <w:rPr>
          <w:rFonts w:ascii="Times New Roman" w:hAnsi="Times New Roman" w:cs="Times New Roman"/>
        </w:rPr>
        <w:t>Zināmās atradnes a</w:t>
      </w:r>
      <w:r w:rsidR="00E5580C" w:rsidRPr="00EE47F2">
        <w:rPr>
          <w:rFonts w:ascii="Times New Roman" w:hAnsi="Times New Roman" w:cs="Times New Roman"/>
        </w:rPr>
        <w:t xml:space="preserve">psekošanas anketas </w:t>
      </w:r>
      <w:r w:rsidR="003D0476" w:rsidRPr="00EE47F2">
        <w:rPr>
          <w:rFonts w:ascii="Times New Roman" w:hAnsi="Times New Roman" w:cs="Times New Roman"/>
        </w:rPr>
        <w:t>2</w:t>
      </w:r>
      <w:r w:rsidR="00E5580C" w:rsidRPr="00EE47F2">
        <w:rPr>
          <w:rFonts w:ascii="Times New Roman" w:hAnsi="Times New Roman" w:cs="Times New Roman"/>
        </w:rPr>
        <w:t>. pielikumā.</w:t>
      </w:r>
    </w:p>
    <w:p w14:paraId="3EA1C05E" w14:textId="77777777" w:rsidR="00E5580C" w:rsidRPr="00EE47F2" w:rsidRDefault="00E5580C" w:rsidP="00180C2B">
      <w:pPr>
        <w:spacing w:after="0" w:line="240" w:lineRule="auto"/>
        <w:jc w:val="both"/>
        <w:rPr>
          <w:rFonts w:ascii="Times New Roman" w:hAnsi="Times New Roman" w:cs="Times New Roman"/>
        </w:rPr>
      </w:pPr>
    </w:p>
    <w:p w14:paraId="5E5DB322" w14:textId="0E031AE9" w:rsidR="00E5580C" w:rsidRPr="00EE47F2" w:rsidRDefault="00E5580C" w:rsidP="00180C2B">
      <w:pPr>
        <w:spacing w:after="0" w:line="240" w:lineRule="auto"/>
        <w:jc w:val="both"/>
        <w:rPr>
          <w:rFonts w:ascii="Times New Roman" w:hAnsi="Times New Roman" w:cs="Times New Roman"/>
          <w:b/>
        </w:rPr>
      </w:pPr>
      <w:r w:rsidRPr="00EE47F2">
        <w:rPr>
          <w:rFonts w:ascii="Times New Roman" w:hAnsi="Times New Roman" w:cs="Times New Roman"/>
          <w:b/>
        </w:rPr>
        <w:t>Bezmugurkaulnieku fo</w:t>
      </w:r>
      <w:r w:rsidR="003164E8" w:rsidRPr="00EE47F2">
        <w:rPr>
          <w:rFonts w:ascii="Times New Roman" w:hAnsi="Times New Roman" w:cs="Times New Roman"/>
          <w:b/>
        </w:rPr>
        <w:t>na monitoringa staciju pārbaude</w:t>
      </w:r>
    </w:p>
    <w:p w14:paraId="4BAE0926" w14:textId="77777777" w:rsidR="00E5580C" w:rsidRPr="00EE47F2" w:rsidRDefault="00E5580C" w:rsidP="00180C2B">
      <w:pPr>
        <w:spacing w:after="0" w:line="240" w:lineRule="auto"/>
        <w:jc w:val="both"/>
        <w:rPr>
          <w:rFonts w:ascii="Times New Roman" w:hAnsi="Times New Roman" w:cs="Times New Roman"/>
          <w:b/>
        </w:rPr>
      </w:pPr>
    </w:p>
    <w:p w14:paraId="6EA1E2EC" w14:textId="7F8B988D"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Pirms lamatu eksponēšanas bezmugurkaulnieku fona monitoringa lauka darbu eksperti tika iepazīstināti ar delta lamatu uzbūvi un to eksponēšanas noteikumiem. Lamatas tika uzstādītas vienlaicīgi ar gaismas lamatām un pārbaudītas vienreiz nedēļā. Lamatu eksponēšanas laikā mērķsuga netika konstatēta nevienā no punktiem. Ņemot vērā ka visas lamatas tika </w:t>
      </w:r>
      <w:r w:rsidRPr="00EE47F2">
        <w:rPr>
          <w:rFonts w:ascii="Times New Roman" w:hAnsi="Times New Roman" w:cs="Times New Roman"/>
        </w:rPr>
        <w:lastRenderedPageBreak/>
        <w:t xml:space="preserve">eksponētas privātīpašumos, sarežģījumi ar lamatu eksponēšanu netika fiksēti. Ņemot vērā, ka lauka darbi tika veikti paralēli ar gaismas lamatu eksponēšanu, papildus </w:t>
      </w:r>
      <w:r w:rsidR="00A25D85" w:rsidRPr="00EE47F2">
        <w:rPr>
          <w:rFonts w:ascii="Times New Roman" w:hAnsi="Times New Roman" w:cs="Times New Roman"/>
        </w:rPr>
        <w:t>informācija par feromonu</w:t>
      </w:r>
      <w:r w:rsidR="00873A2E" w:rsidRPr="00EE47F2">
        <w:rPr>
          <w:rFonts w:ascii="Times New Roman" w:hAnsi="Times New Roman" w:cs="Times New Roman"/>
        </w:rPr>
        <w:t xml:space="preserve"> eksponēšanas stacijām ir atrodami bezmugurkaulnieku fona monitoringa gaismas staciju aprakstā, tāpat kā zināmo atradņu pārbaudē, katrai lamatu stacijai ir aizpildītas atsevišķas anketas par katru lamatu apsekojumu.</w:t>
      </w:r>
    </w:p>
    <w:p w14:paraId="4D2C2063" w14:textId="4736B160" w:rsidR="00873A2E" w:rsidRPr="00EE47F2" w:rsidRDefault="00873A2E" w:rsidP="00873A2E">
      <w:pPr>
        <w:spacing w:after="0" w:line="240" w:lineRule="auto"/>
        <w:jc w:val="both"/>
        <w:rPr>
          <w:rFonts w:ascii="Times New Roman" w:hAnsi="Times New Roman" w:cs="Times New Roman"/>
        </w:rPr>
      </w:pPr>
      <w:r w:rsidRPr="00EE47F2">
        <w:rPr>
          <w:rFonts w:ascii="Times New Roman" w:hAnsi="Times New Roman" w:cs="Times New Roman"/>
        </w:rPr>
        <w:t>Fona monitoringa ietvaros iekārtoto anketu apsekošanas anketas 3. pielikumā.</w:t>
      </w:r>
    </w:p>
    <w:p w14:paraId="222194BB" w14:textId="77777777" w:rsidR="003164E8" w:rsidRPr="00EE47F2" w:rsidRDefault="003164E8" w:rsidP="00180C2B">
      <w:pPr>
        <w:spacing w:after="0" w:line="240" w:lineRule="auto"/>
        <w:jc w:val="both"/>
        <w:rPr>
          <w:rFonts w:ascii="Times New Roman" w:hAnsi="Times New Roman" w:cs="Times New Roman"/>
          <w:b/>
        </w:rPr>
      </w:pPr>
    </w:p>
    <w:p w14:paraId="3A786B17" w14:textId="09B69786" w:rsidR="00E5580C" w:rsidRPr="00EE47F2" w:rsidRDefault="003164E8" w:rsidP="00180C2B">
      <w:pPr>
        <w:pStyle w:val="Heading1"/>
      </w:pPr>
      <w:bookmarkStart w:id="11" w:name="_Toc466292428"/>
      <w:r w:rsidRPr="00EE47F2">
        <w:t xml:space="preserve">2.3. </w:t>
      </w:r>
      <w:r w:rsidR="00E5580C" w:rsidRPr="00EE47F2">
        <w:t>Secinājumi un ieteikumi metodikas pilnveidošanai</w:t>
      </w:r>
      <w:bookmarkEnd w:id="11"/>
    </w:p>
    <w:p w14:paraId="7D538F8A" w14:textId="77777777" w:rsidR="003164E8" w:rsidRPr="00EE47F2" w:rsidRDefault="003164E8" w:rsidP="00180C2B">
      <w:pPr>
        <w:spacing w:after="0" w:line="240" w:lineRule="auto"/>
        <w:jc w:val="both"/>
        <w:rPr>
          <w:rFonts w:ascii="Times New Roman" w:hAnsi="Times New Roman" w:cs="Times New Roman"/>
          <w:b/>
        </w:rPr>
      </w:pPr>
    </w:p>
    <w:p w14:paraId="7DF0048F" w14:textId="77777777"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Aprobācijas gaitā netika iegūti mārītes </w:t>
      </w:r>
      <w:r w:rsidRPr="00EE47F2">
        <w:rPr>
          <w:rFonts w:ascii="Times New Roman" w:hAnsi="Times New Roman" w:cs="Times New Roman"/>
          <w:i/>
        </w:rPr>
        <w:t xml:space="preserve">Harmonia axyridis </w:t>
      </w:r>
      <w:r w:rsidRPr="00EE47F2">
        <w:rPr>
          <w:rFonts w:ascii="Times New Roman" w:hAnsi="Times New Roman" w:cs="Times New Roman"/>
        </w:rPr>
        <w:t xml:space="preserve">īpatņi, līdz ar to nav izdevies apstiprināt pielietotā feromona efektivitāti. Vērtējot sugas potenciālo izplatības spēju, uzskatāms, ka monitoringa pasākumi var tikt veikti atbilstoši izstrādātajai shēmai, paaugstinot attālumu līdz otrā gada uzskaites punktiem. Attālums var tikt palielināts atkarībā no situācijas, lielās pilsētās līdz 5 km. no pirmā gada lamatu joslas, mazajās pilsētās ~ 1 kilometra attālumā. </w:t>
      </w:r>
    </w:p>
    <w:p w14:paraId="7BEBE37F" w14:textId="77777777" w:rsidR="00E5580C" w:rsidRPr="00EE47F2" w:rsidRDefault="00E5580C" w:rsidP="00180C2B">
      <w:pPr>
        <w:spacing w:after="0" w:line="240" w:lineRule="auto"/>
        <w:jc w:val="both"/>
        <w:rPr>
          <w:rFonts w:ascii="Times New Roman" w:hAnsi="Times New Roman" w:cs="Times New Roman"/>
        </w:rPr>
      </w:pPr>
    </w:p>
    <w:p w14:paraId="23838197" w14:textId="2B68F3BD" w:rsidR="00E5580C" w:rsidRPr="00EE47F2" w:rsidRDefault="003164E8"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Nepieciešams regulāri </w:t>
      </w:r>
      <w:r w:rsidR="00E5580C" w:rsidRPr="00EE47F2">
        <w:rPr>
          <w:rFonts w:ascii="Times New Roman" w:hAnsi="Times New Roman" w:cs="Times New Roman"/>
        </w:rPr>
        <w:t xml:space="preserve">aktualizēt informāciju par invazīvo un potenciāli invazīvo sugu sastopamību Latvijā, balstoties uz zinātniskos rakstos, sabiedriskā monitoringa portālos (piemēram dabasdati.lv) un atbildīgās institūcijās pieejamo informāciju. </w:t>
      </w:r>
    </w:p>
    <w:p w14:paraId="070F3A7A" w14:textId="77777777" w:rsidR="00E5580C" w:rsidRPr="00EE47F2" w:rsidRDefault="00E5580C" w:rsidP="00180C2B">
      <w:pPr>
        <w:spacing w:after="0" w:line="240" w:lineRule="auto"/>
        <w:jc w:val="both"/>
        <w:rPr>
          <w:rFonts w:ascii="Times New Roman" w:hAnsi="Times New Roman" w:cs="Times New Roman"/>
        </w:rPr>
      </w:pPr>
    </w:p>
    <w:p w14:paraId="6E430BC5" w14:textId="0AC96A93" w:rsidR="00E5580C" w:rsidRPr="00EE47F2" w:rsidRDefault="003164E8" w:rsidP="00180C2B">
      <w:pPr>
        <w:pStyle w:val="Heading1"/>
      </w:pPr>
      <w:bookmarkStart w:id="12" w:name="_Toc466292429"/>
      <w:r w:rsidRPr="00EE47F2">
        <w:t xml:space="preserve">2.4. </w:t>
      </w:r>
      <w:r w:rsidR="00E5580C" w:rsidRPr="00EE47F2">
        <w:t xml:space="preserve">Ieteikumi invazīvo svešzemju </w:t>
      </w:r>
      <w:r w:rsidRPr="00EE47F2">
        <w:t xml:space="preserve">KUKAIŅU </w:t>
      </w:r>
      <w:r w:rsidR="00E5580C" w:rsidRPr="00EE47F2">
        <w:t>sugu monitoringa programmas ieviešanai</w:t>
      </w:r>
      <w:bookmarkEnd w:id="12"/>
      <w:r w:rsidR="00E5580C" w:rsidRPr="00EE47F2">
        <w:t xml:space="preserve"> </w:t>
      </w:r>
    </w:p>
    <w:p w14:paraId="1D278047" w14:textId="77777777" w:rsidR="00E5580C" w:rsidRPr="00EE47F2" w:rsidRDefault="00E5580C" w:rsidP="00180C2B">
      <w:pPr>
        <w:spacing w:after="0" w:line="240" w:lineRule="auto"/>
        <w:jc w:val="both"/>
        <w:rPr>
          <w:rFonts w:ascii="Times New Roman" w:hAnsi="Times New Roman" w:cs="Times New Roman"/>
        </w:rPr>
      </w:pPr>
    </w:p>
    <w:p w14:paraId="0F70D313" w14:textId="77777777"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Monitoringa aktivitātes jāpakārto aktuālai informācijai – </w:t>
      </w:r>
      <w:r w:rsidRPr="00EE47F2">
        <w:rPr>
          <w:rFonts w:ascii="Times New Roman" w:hAnsi="Times New Roman" w:cs="Times New Roman"/>
          <w:i/>
        </w:rPr>
        <w:t>Harmonia axyridis</w:t>
      </w:r>
      <w:r w:rsidRPr="00EE47F2">
        <w:rPr>
          <w:rFonts w:ascii="Times New Roman" w:hAnsi="Times New Roman" w:cs="Times New Roman"/>
        </w:rPr>
        <w:t xml:space="preserve"> monitorings zināmajās atradnēs ir jāuzsāk nākamajā gadā pēc datu saņemšanas par sugas īpatņu konstatēšanu Latvijas teritorijā, vai tās robežas tiešā tuvumā. Monitoringa aktivitāte, kas apvienota ar Bezmugurkaulnieku fona monitoringa aktivitāti – naktstauriņu fona monitorings, ir veicama reizi divos gados un var tikt uzskatīta par agrā brīdinājuma sistēmas sastāvdaļu. </w:t>
      </w:r>
    </w:p>
    <w:p w14:paraId="1A6F592D" w14:textId="772E4BDC" w:rsidR="00E5580C" w:rsidRPr="00EE47F2" w:rsidRDefault="00E5580C" w:rsidP="00180C2B">
      <w:pPr>
        <w:spacing w:after="0" w:line="240" w:lineRule="auto"/>
        <w:jc w:val="both"/>
        <w:rPr>
          <w:rFonts w:ascii="Times New Roman" w:hAnsi="Times New Roman" w:cs="Times New Roman"/>
        </w:rPr>
      </w:pPr>
      <w:r w:rsidRPr="00EE47F2">
        <w:rPr>
          <w:rFonts w:ascii="Times New Roman" w:hAnsi="Times New Roman" w:cs="Times New Roman"/>
        </w:rPr>
        <w:t>Iespējamie monitoringa izpildītāji – Bezmugurkaulnieku fona monitoringa līgumā var integrēt atsevišķas ar invazīvo bezmugurkaulnieku sugu monitoringu saistītās aktivitātes, piemēram</w:t>
      </w:r>
      <w:r w:rsidR="003164E8" w:rsidRPr="00EE47F2">
        <w:rPr>
          <w:rFonts w:ascii="Times New Roman" w:hAnsi="Times New Roman" w:cs="Times New Roman"/>
        </w:rPr>
        <w:t>,</w:t>
      </w:r>
      <w:r w:rsidRPr="00EE47F2">
        <w:rPr>
          <w:rFonts w:ascii="Times New Roman" w:hAnsi="Times New Roman" w:cs="Times New Roman"/>
        </w:rPr>
        <w:t xml:space="preserve"> feromonu lamatu izvietošanu gaismas lamatu stacijās, kas neprasīs lielus papildus izdevumus. Jebkura organizācija, kura veiks šīs monitoringa aktivitātes piesaista attiecīgās organismu grupas speciālistus vai ekspertus un var veikt šo monitoringu.</w:t>
      </w:r>
    </w:p>
    <w:p w14:paraId="3CBCCCAB" w14:textId="77777777" w:rsidR="00E5580C" w:rsidRPr="00EE47F2" w:rsidRDefault="00E5580C" w:rsidP="00180C2B">
      <w:pPr>
        <w:pStyle w:val="Default"/>
        <w:rPr>
          <w:rFonts w:ascii="Times New Roman" w:hAnsi="Times New Roman" w:cs="Times New Roman"/>
        </w:rPr>
      </w:pPr>
    </w:p>
    <w:p w14:paraId="3204943D" w14:textId="672E4240" w:rsidR="00E5580C" w:rsidRPr="00EE47F2" w:rsidRDefault="00E5580C" w:rsidP="00180C2B">
      <w:pPr>
        <w:pStyle w:val="Default"/>
        <w:rPr>
          <w:rFonts w:ascii="Times New Roman" w:hAnsi="Times New Roman" w:cs="Times New Roman"/>
        </w:rPr>
      </w:pPr>
      <w:r w:rsidRPr="00EE47F2">
        <w:rPr>
          <w:rFonts w:ascii="Times New Roman" w:hAnsi="Times New Roman" w:cs="Times New Roman"/>
        </w:rPr>
        <w:t xml:space="preserve">Invazīvās mārītes monitoringa izmaksas zināmās atradnēs atkarīgas no to lokalizācijas un transporta izdevumu apmēra. </w:t>
      </w:r>
    </w:p>
    <w:p w14:paraId="3D29284F" w14:textId="77777777" w:rsidR="00905355" w:rsidRPr="00EE47F2" w:rsidRDefault="00905355" w:rsidP="00180C2B">
      <w:pPr>
        <w:pStyle w:val="Default"/>
        <w:rPr>
          <w:rFonts w:ascii="Times New Roman" w:hAnsi="Times New Roman" w:cs="Times New Roman"/>
        </w:rPr>
      </w:pPr>
    </w:p>
    <w:p w14:paraId="4F07490A" w14:textId="1677CA7A" w:rsidR="00905355" w:rsidRPr="00EE47F2" w:rsidRDefault="00905355" w:rsidP="00180C2B">
      <w:pPr>
        <w:pStyle w:val="Heading1"/>
      </w:pPr>
      <w:bookmarkStart w:id="13" w:name="_Toc466292430"/>
      <w:r w:rsidRPr="00EE47F2">
        <w:t xml:space="preserve">3. </w:t>
      </w:r>
      <w:r w:rsidRPr="00EE47F2">
        <w:rPr>
          <w:rFonts w:ascii="Times New Roman" w:hAnsi="Times New Roman" w:cs="Times New Roman"/>
        </w:rPr>
        <w:t>Spānijas kailgliemezis (</w:t>
      </w:r>
      <w:r w:rsidRPr="00EE47F2">
        <w:rPr>
          <w:rFonts w:ascii="Times New Roman" w:hAnsi="Times New Roman" w:cs="Times New Roman"/>
          <w:i/>
        </w:rPr>
        <w:t>Arion lusitanicus</w:t>
      </w:r>
      <w:r w:rsidRPr="00EE47F2">
        <w:rPr>
          <w:rFonts w:ascii="Times New Roman" w:hAnsi="Times New Roman" w:cs="Times New Roman"/>
        </w:rPr>
        <w:t>) un melngalvas mīkstgliemezis (</w:t>
      </w:r>
      <w:r w:rsidRPr="00EE47F2">
        <w:rPr>
          <w:rFonts w:ascii="Times New Roman" w:hAnsi="Times New Roman" w:cs="Times New Roman"/>
          <w:i/>
        </w:rPr>
        <w:t>Krynickillus melanocephalus</w:t>
      </w:r>
      <w:r w:rsidRPr="00EE47F2">
        <w:rPr>
          <w:rFonts w:ascii="Times New Roman" w:hAnsi="Times New Roman" w:cs="Times New Roman"/>
        </w:rPr>
        <w:t xml:space="preserve">) </w:t>
      </w:r>
      <w:r w:rsidRPr="00EE47F2">
        <w:t>monitoringa aprobācija</w:t>
      </w:r>
      <w:bookmarkEnd w:id="13"/>
    </w:p>
    <w:p w14:paraId="2B469D24" w14:textId="77777777" w:rsidR="00905355" w:rsidRPr="00EE47F2" w:rsidRDefault="00905355" w:rsidP="00180C2B">
      <w:pPr>
        <w:spacing w:after="0" w:line="240" w:lineRule="auto"/>
        <w:jc w:val="center"/>
        <w:rPr>
          <w:rStyle w:val="SubtleReference"/>
          <w:rFonts w:ascii="Times New Roman" w:hAnsi="Times New Roman" w:cs="Times New Roman"/>
          <w:sz w:val="28"/>
          <w:szCs w:val="28"/>
          <w:u w:val="single"/>
        </w:rPr>
      </w:pPr>
    </w:p>
    <w:p w14:paraId="6F92310D"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Invazīvo gliemežu sugu monitoringa metodikas aprobācijas mērķis ir pilnveidot un uzlabot metodiku. Minētā mērķa īstenošanai veicami sekojoši uzdevumi:</w:t>
      </w:r>
    </w:p>
    <w:p w14:paraId="5670A998" w14:textId="77777777" w:rsidR="00905355" w:rsidRPr="00EE47F2" w:rsidRDefault="00905355" w:rsidP="00180C2B">
      <w:pPr>
        <w:spacing w:after="0" w:line="240" w:lineRule="auto"/>
        <w:jc w:val="both"/>
        <w:rPr>
          <w:rFonts w:ascii="Times New Roman" w:hAnsi="Times New Roman" w:cs="Times New Roman"/>
        </w:rPr>
      </w:pPr>
    </w:p>
    <w:p w14:paraId="3B271F62" w14:textId="7121BA1C" w:rsidR="00905355" w:rsidRPr="00EE47F2" w:rsidRDefault="00905355"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ievākt pierādījumus par invazīvo sugu Spānijas kailgliemezis (</w:t>
      </w:r>
      <w:r w:rsidRPr="00EE47F2">
        <w:rPr>
          <w:rFonts w:ascii="Times New Roman" w:hAnsi="Times New Roman" w:cs="Times New Roman"/>
          <w:i/>
        </w:rPr>
        <w:t>Arion lusitanicus</w:t>
      </w:r>
      <w:r w:rsidRPr="00EE47F2">
        <w:rPr>
          <w:rFonts w:ascii="Times New Roman" w:hAnsi="Times New Roman" w:cs="Times New Roman"/>
        </w:rPr>
        <w:t>) (skat. 3.1.attēls) un melngalvas mīkstgliemezis (</w:t>
      </w:r>
      <w:r w:rsidRPr="00EE47F2">
        <w:rPr>
          <w:rFonts w:ascii="Times New Roman" w:hAnsi="Times New Roman" w:cs="Times New Roman"/>
          <w:i/>
        </w:rPr>
        <w:t>Krynickillus melanocephalus</w:t>
      </w:r>
      <w:r w:rsidRPr="00EE47F2">
        <w:rPr>
          <w:rFonts w:ascii="Times New Roman" w:hAnsi="Times New Roman" w:cs="Times New Roman"/>
        </w:rPr>
        <w:t>) (skat. 3.2. attēls) sastopamību norādītās teritorijās;</w:t>
      </w:r>
    </w:p>
    <w:p w14:paraId="66EBD368" w14:textId="77777777" w:rsidR="00905355" w:rsidRPr="00EE47F2" w:rsidRDefault="00905355"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lauka apstākļos veikt metodikas aprobāciju;</w:t>
      </w:r>
    </w:p>
    <w:p w14:paraId="001A30B3" w14:textId="77777777" w:rsidR="00905355" w:rsidRPr="00EE47F2" w:rsidRDefault="00905355"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ievākt pamatdatus turpmākajiem monitoringiem;</w:t>
      </w:r>
    </w:p>
    <w:p w14:paraId="07CAF66F" w14:textId="77777777" w:rsidR="00905355" w:rsidRPr="00EE47F2" w:rsidRDefault="00905355" w:rsidP="00180C2B">
      <w:pPr>
        <w:pStyle w:val="ListParagraph"/>
        <w:numPr>
          <w:ilvl w:val="0"/>
          <w:numId w:val="5"/>
        </w:numPr>
        <w:spacing w:after="0" w:line="240" w:lineRule="auto"/>
        <w:jc w:val="both"/>
        <w:rPr>
          <w:rFonts w:ascii="Times New Roman" w:hAnsi="Times New Roman" w:cs="Times New Roman"/>
        </w:rPr>
      </w:pPr>
      <w:r w:rsidRPr="00EE47F2">
        <w:rPr>
          <w:rFonts w:ascii="Times New Roman" w:hAnsi="Times New Roman" w:cs="Times New Roman"/>
        </w:rPr>
        <w:t>novērst lauka apstākļos konstatētās metodikas nepilnības;</w:t>
      </w:r>
    </w:p>
    <w:p w14:paraId="105CA4AB" w14:textId="77777777" w:rsidR="00905355" w:rsidRPr="00EE47F2" w:rsidRDefault="00905355" w:rsidP="00180C2B">
      <w:pPr>
        <w:spacing w:after="0" w:line="240" w:lineRule="auto"/>
        <w:jc w:val="both"/>
        <w:rPr>
          <w:rFonts w:ascii="Times New Roman" w:hAnsi="Times New Roman" w:cs="Times New Roman"/>
        </w:rPr>
      </w:pPr>
    </w:p>
    <w:p w14:paraId="4D25F9A5"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Invazīvo gliemežu sugu monitoringa metodikas aprobācija ir veikta 2016. gadā Pastendē, Slīteres Nacionālā parka teritorijā un Siguldā.</w:t>
      </w: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4473"/>
      </w:tblGrid>
      <w:tr w:rsidR="00905355" w:rsidRPr="00EE47F2" w14:paraId="7461D43F" w14:textId="77777777" w:rsidTr="00905355">
        <w:tc>
          <w:tcPr>
            <w:tcW w:w="4537" w:type="dxa"/>
          </w:tcPr>
          <w:p w14:paraId="656F03D4" w14:textId="7AAD52A8" w:rsidR="00905355" w:rsidRPr="00EE47F2" w:rsidRDefault="00905355" w:rsidP="00180C2B">
            <w:pPr>
              <w:jc w:val="both"/>
              <w:rPr>
                <w:rFonts w:ascii="Times New Roman" w:hAnsi="Times New Roman" w:cs="Times New Roman"/>
              </w:rPr>
            </w:pPr>
            <w:r w:rsidRPr="00EE47F2">
              <w:rPr>
                <w:rFonts w:ascii="Times New Roman" w:hAnsi="Times New Roman" w:cs="Times New Roman"/>
                <w:noProof/>
                <w:color w:val="000000"/>
                <w:lang w:eastAsia="lv-LV"/>
              </w:rPr>
              <w:lastRenderedPageBreak/>
              <w:drawing>
                <wp:inline distT="0" distB="0" distL="0" distR="0" wp14:anchorId="6648F7FB" wp14:editId="0D3A3547">
                  <wp:extent cx="3168000" cy="1800000"/>
                  <wp:effectExtent l="0" t="0" r="0" b="0"/>
                  <wp:docPr id="16" name="Picture 16" descr="Sigulda_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igulda_114"/>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168000" cy="1800000"/>
                          </a:xfrm>
                          <a:prstGeom prst="rect">
                            <a:avLst/>
                          </a:prstGeom>
                          <a:noFill/>
                          <a:ln>
                            <a:noFill/>
                          </a:ln>
                        </pic:spPr>
                      </pic:pic>
                    </a:graphicData>
                  </a:graphic>
                </wp:inline>
              </w:drawing>
            </w:r>
          </w:p>
        </w:tc>
        <w:tc>
          <w:tcPr>
            <w:tcW w:w="4473" w:type="dxa"/>
          </w:tcPr>
          <w:p w14:paraId="6EF2D1A7" w14:textId="7A0AB28C" w:rsidR="00905355" w:rsidRPr="00EE47F2" w:rsidRDefault="00905355" w:rsidP="00180C2B">
            <w:pPr>
              <w:jc w:val="both"/>
              <w:rPr>
                <w:rFonts w:ascii="Times New Roman" w:hAnsi="Times New Roman" w:cs="Times New Roman"/>
              </w:rPr>
            </w:pPr>
            <w:r w:rsidRPr="00EE47F2">
              <w:rPr>
                <w:rFonts w:ascii="Times New Roman" w:hAnsi="Times New Roman" w:cs="Times New Roman"/>
                <w:b/>
                <w:noProof/>
                <w:lang w:eastAsia="lv-LV"/>
              </w:rPr>
              <w:drawing>
                <wp:inline distT="0" distB="0" distL="0" distR="0" wp14:anchorId="0770A91D" wp14:editId="531F0068">
                  <wp:extent cx="3168000" cy="1800000"/>
                  <wp:effectExtent l="0" t="0" r="0" b="0"/>
                  <wp:docPr id="15" name="Picture 15" descr="Sigulda_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igulda_116"/>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168000" cy="1800000"/>
                          </a:xfrm>
                          <a:prstGeom prst="rect">
                            <a:avLst/>
                          </a:prstGeom>
                          <a:noFill/>
                          <a:ln>
                            <a:noFill/>
                          </a:ln>
                        </pic:spPr>
                      </pic:pic>
                    </a:graphicData>
                  </a:graphic>
                </wp:inline>
              </w:drawing>
            </w:r>
          </w:p>
        </w:tc>
      </w:tr>
      <w:tr w:rsidR="00905355" w:rsidRPr="00EE47F2" w14:paraId="15E74B27" w14:textId="77777777" w:rsidTr="00905355">
        <w:tc>
          <w:tcPr>
            <w:tcW w:w="4537" w:type="dxa"/>
          </w:tcPr>
          <w:p w14:paraId="68187A55" w14:textId="582921C1" w:rsidR="00905355" w:rsidRPr="00EE47F2" w:rsidRDefault="00905355" w:rsidP="00180C2B">
            <w:pPr>
              <w:tabs>
                <w:tab w:val="left" w:pos="1102"/>
              </w:tabs>
              <w:rPr>
                <w:rFonts w:ascii="Times New Roman" w:hAnsi="Times New Roman" w:cs="Times New Roman"/>
              </w:rPr>
            </w:pPr>
            <w:r w:rsidRPr="00EE47F2">
              <w:rPr>
                <w:rFonts w:ascii="Times New Roman" w:hAnsi="Times New Roman" w:cs="Times New Roman"/>
              </w:rPr>
              <w:t xml:space="preserve">3.1.attēls. Spānijas kailgliemezis </w:t>
            </w:r>
            <w:r w:rsidRPr="00EE47F2">
              <w:rPr>
                <w:rFonts w:ascii="Times New Roman" w:hAnsi="Times New Roman" w:cs="Times New Roman"/>
                <w:i/>
              </w:rPr>
              <w:t>Arion lusitanicus</w:t>
            </w:r>
            <w:r w:rsidRPr="00EE47F2">
              <w:rPr>
                <w:rFonts w:ascii="Times New Roman" w:hAnsi="Times New Roman" w:cs="Times New Roman"/>
              </w:rPr>
              <w:t xml:space="preserve"> (Foto: D.Pilāte).</w:t>
            </w:r>
          </w:p>
        </w:tc>
        <w:tc>
          <w:tcPr>
            <w:tcW w:w="4473" w:type="dxa"/>
          </w:tcPr>
          <w:p w14:paraId="0E19FC0E" w14:textId="6501113F" w:rsidR="00905355" w:rsidRPr="00EE47F2" w:rsidRDefault="00905355" w:rsidP="00180C2B">
            <w:pPr>
              <w:rPr>
                <w:rFonts w:ascii="Times New Roman" w:hAnsi="Times New Roman" w:cs="Times New Roman"/>
              </w:rPr>
            </w:pPr>
            <w:r w:rsidRPr="00EE47F2">
              <w:rPr>
                <w:rFonts w:ascii="Times New Roman" w:hAnsi="Times New Roman" w:cs="Times New Roman"/>
              </w:rPr>
              <w:t xml:space="preserve">3.2.attēls. Melngalvas mīkstgliemezis </w:t>
            </w:r>
            <w:r w:rsidRPr="00EE47F2">
              <w:rPr>
                <w:rFonts w:ascii="Times New Roman" w:hAnsi="Times New Roman" w:cs="Times New Roman"/>
                <w:i/>
              </w:rPr>
              <w:t xml:space="preserve">Krynickillus melanocephalus </w:t>
            </w:r>
            <w:r w:rsidRPr="00EE47F2">
              <w:rPr>
                <w:rFonts w:ascii="Times New Roman" w:hAnsi="Times New Roman" w:cs="Times New Roman"/>
              </w:rPr>
              <w:t>(Foto: D.Pilāte).</w:t>
            </w:r>
          </w:p>
        </w:tc>
      </w:tr>
    </w:tbl>
    <w:p w14:paraId="44E70F1D" w14:textId="77777777" w:rsidR="00905355" w:rsidRPr="00EE47F2" w:rsidRDefault="00905355" w:rsidP="00180C2B">
      <w:pPr>
        <w:spacing w:after="0" w:line="240" w:lineRule="auto"/>
        <w:jc w:val="both"/>
        <w:rPr>
          <w:rFonts w:ascii="Times New Roman" w:hAnsi="Times New Roman" w:cs="Times New Roman"/>
        </w:rPr>
      </w:pPr>
    </w:p>
    <w:p w14:paraId="6F3B975C" w14:textId="2BF1EA11" w:rsidR="00905355" w:rsidRPr="00EE47F2" w:rsidRDefault="00905355" w:rsidP="00180C2B">
      <w:pPr>
        <w:spacing w:after="0" w:line="240" w:lineRule="auto"/>
        <w:jc w:val="both"/>
        <w:rPr>
          <w:rFonts w:ascii="Times New Roman" w:hAnsi="Times New Roman" w:cs="Times New Roman"/>
          <w:color w:val="000000"/>
        </w:rPr>
      </w:pPr>
    </w:p>
    <w:p w14:paraId="085CB493" w14:textId="0C9F6957" w:rsidR="00905355" w:rsidRPr="00EE47F2" w:rsidRDefault="00905355" w:rsidP="00180C2B">
      <w:pPr>
        <w:pStyle w:val="Heading1"/>
      </w:pPr>
      <w:bookmarkStart w:id="14" w:name="_Toc466292431"/>
      <w:r w:rsidRPr="00EE47F2">
        <w:t>3.1. Metodes</w:t>
      </w:r>
      <w:bookmarkEnd w:id="14"/>
    </w:p>
    <w:p w14:paraId="67881CC7" w14:textId="77777777" w:rsidR="00905355" w:rsidRPr="00EE47F2" w:rsidRDefault="00905355" w:rsidP="00180C2B">
      <w:pPr>
        <w:spacing w:after="0" w:line="240" w:lineRule="auto"/>
        <w:rPr>
          <w:rFonts w:ascii="Times New Roman" w:hAnsi="Times New Roman" w:cs="Times New Roman"/>
        </w:rPr>
      </w:pPr>
    </w:p>
    <w:p w14:paraId="6BC4F307"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Gliemežu ievākšana un uzskaites veiktas atbilstoši invazīvo gliemežu sugu metodikai, kuras darba versija bija izstrādāta 2015. gadā.  </w:t>
      </w:r>
    </w:p>
    <w:p w14:paraId="7DAC5398" w14:textId="77777777" w:rsidR="00905355" w:rsidRPr="00EE47F2" w:rsidRDefault="00905355" w:rsidP="00180C2B">
      <w:pPr>
        <w:spacing w:after="0" w:line="240" w:lineRule="auto"/>
        <w:jc w:val="both"/>
        <w:rPr>
          <w:rStyle w:val="Hyperlink"/>
          <w:rFonts w:ascii="Times New Roman" w:hAnsi="Times New Roman" w:cs="Times New Roman"/>
        </w:rPr>
      </w:pPr>
    </w:p>
    <w:p w14:paraId="570FD864" w14:textId="74FF800A" w:rsidR="00905355" w:rsidRPr="00EE47F2" w:rsidRDefault="00905355" w:rsidP="00180C2B">
      <w:pPr>
        <w:pStyle w:val="Heading1"/>
        <w:rPr>
          <w:rFonts w:ascii="Times New Roman" w:hAnsi="Times New Roman" w:cs="Times New Roman"/>
          <w:szCs w:val="24"/>
        </w:rPr>
      </w:pPr>
      <w:bookmarkStart w:id="15" w:name="_Toc466292432"/>
      <w:r w:rsidRPr="00EE47F2">
        <w:rPr>
          <w:rFonts w:ascii="Times New Roman" w:hAnsi="Times New Roman" w:cs="Times New Roman"/>
          <w:szCs w:val="24"/>
        </w:rPr>
        <w:t>3.2. Rezultāti</w:t>
      </w:r>
      <w:bookmarkEnd w:id="15"/>
    </w:p>
    <w:p w14:paraId="15ED5D01" w14:textId="77777777" w:rsidR="00905355" w:rsidRPr="00EE47F2" w:rsidRDefault="00905355" w:rsidP="00180C2B">
      <w:pPr>
        <w:spacing w:after="0" w:line="240" w:lineRule="auto"/>
        <w:rPr>
          <w:rFonts w:ascii="Times New Roman" w:hAnsi="Times New Roman" w:cs="Times New Roman"/>
        </w:rPr>
      </w:pPr>
    </w:p>
    <w:p w14:paraId="4E15BFB0"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Invazīvo gliemežu uzskaites veiktas 2016. gadā no 15.-19. augustam, ievērojot optimālos gliemežu aktivitātes termiņus. Kopējais apsekoto vietu skaits ir 4: Pastende, Mazirbe, Slīteres Zilie kalni un Sigulda. Kopējais uzskaites laukumu skaits ir 12: Pastendē – 5, Mazirbē – 2, Slīteres Zilo kalnu nogāzē – 2 un Siguldā – 3. </w:t>
      </w:r>
    </w:p>
    <w:p w14:paraId="336791FD" w14:textId="77777777" w:rsidR="00905355" w:rsidRPr="00EE47F2" w:rsidRDefault="00905355" w:rsidP="00180C2B">
      <w:pPr>
        <w:spacing w:after="0" w:line="240" w:lineRule="auto"/>
        <w:jc w:val="both"/>
        <w:rPr>
          <w:rFonts w:ascii="Times New Roman" w:hAnsi="Times New Roman" w:cs="Times New Roman"/>
        </w:rPr>
      </w:pPr>
    </w:p>
    <w:p w14:paraId="27586297" w14:textId="4BD9B704" w:rsidR="00905355" w:rsidRPr="00EE47F2" w:rsidRDefault="00905355" w:rsidP="00180C2B">
      <w:pPr>
        <w:spacing w:after="0" w:line="240" w:lineRule="auto"/>
        <w:jc w:val="both"/>
        <w:rPr>
          <w:rFonts w:ascii="Times New Roman" w:hAnsi="Times New Roman" w:cs="Times New Roman"/>
          <w:b/>
        </w:rPr>
      </w:pPr>
      <w:r w:rsidRPr="00EE47F2">
        <w:rPr>
          <w:rFonts w:ascii="Times New Roman" w:hAnsi="Times New Roman" w:cs="Times New Roman"/>
          <w:b/>
        </w:rPr>
        <w:t>PASTENDE</w:t>
      </w:r>
    </w:p>
    <w:p w14:paraId="141BC9DB" w14:textId="77777777" w:rsidR="00905355" w:rsidRPr="00EE47F2" w:rsidRDefault="00905355" w:rsidP="00180C2B">
      <w:pPr>
        <w:spacing w:after="0" w:line="240" w:lineRule="auto"/>
        <w:jc w:val="both"/>
        <w:rPr>
          <w:rFonts w:ascii="Times New Roman" w:hAnsi="Times New Roman" w:cs="Times New Roman"/>
          <w:b/>
        </w:rPr>
      </w:pPr>
    </w:p>
    <w:p w14:paraId="04CAFFDE"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Pastende ir pirmā vieta Latvijā, kur 2009. gadā bija konstatēts Spānijas kailgliemezis. Apsekojot teritoriju, bija konstatēta arī otra invazīvā suga – melngalvas mīkstgliemezis. Invazīvo gliemežu monitoringa metodikas aprobācija un teritorijas apsekošana bija veikta 15. augustā no 20:00 līdz 22:30 un 16. augustā no 7:00 līdz 10:00. Divi uzskaites laukumi bija apsekoti 15. augusta vakarā, 16. augustā no rīta bija apsekoti 3 uzskaites laukumi. Sugu izplatība un poligonu platība bija noskaidrota 16. augustā, pārvietojoties pa ceļiem ar automašīnu un kājām un pārbaudot ceļmalas un grāvmalas. Kopumā Pastendē bija pavadītas 5,5 h.</w:t>
      </w:r>
    </w:p>
    <w:p w14:paraId="42E84B49" w14:textId="77777777" w:rsidR="00905355" w:rsidRPr="00EE47F2" w:rsidRDefault="00905355" w:rsidP="00180C2B">
      <w:pPr>
        <w:spacing w:after="0" w:line="240" w:lineRule="auto"/>
        <w:jc w:val="both"/>
        <w:rPr>
          <w:rFonts w:ascii="Times New Roman" w:hAnsi="Times New Roman" w:cs="Times New Roman"/>
        </w:rPr>
      </w:pPr>
    </w:p>
    <w:p w14:paraId="7AC6A649"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Sākotnēji, nezinot faktisko situāciju, Pastendē bija plānoti 6 uzskaites laukumi – 3 antropogēnā biotopā un 3 dabiskajā biotopā. Apsekojot teritoriju, bija konstatēts, ka dabisko biotopu nav.</w:t>
      </w:r>
    </w:p>
    <w:p w14:paraId="649CFB32" w14:textId="77777777" w:rsidR="00905355" w:rsidRPr="00EE47F2" w:rsidRDefault="00905355" w:rsidP="00180C2B">
      <w:pPr>
        <w:spacing w:after="0" w:line="240" w:lineRule="auto"/>
        <w:jc w:val="both"/>
        <w:rPr>
          <w:rFonts w:ascii="Times New Roman" w:hAnsi="Times New Roman" w:cs="Times New Roman"/>
        </w:rPr>
      </w:pPr>
    </w:p>
    <w:p w14:paraId="31E63907" w14:textId="315C2842"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Uzskaite veikta sekojošos biotopos: joslā starp industriālas teritorijas (gatera) žogu un uzartu tīrumu, gar Pastendes Dzirnavu ezeru (3.2.1.att.), ganībās (3.2.2.att.), apstrādāta rapšu lauka malā (3.2.3.att.) un ceļmalas joslā starp ceļu un ar kokiem aizaugušā ūdenstilpes piekrastē </w:t>
      </w:r>
      <w:r w:rsidR="005769C2" w:rsidRPr="00EE47F2">
        <w:rPr>
          <w:rFonts w:ascii="Times New Roman" w:hAnsi="Times New Roman" w:cs="Times New Roman"/>
        </w:rPr>
        <w:t xml:space="preserve">( skat. </w:t>
      </w:r>
      <w:r w:rsidR="00F42ADE" w:rsidRPr="00EE47F2">
        <w:rPr>
          <w:rFonts w:ascii="Times New Roman" w:hAnsi="Times New Roman" w:cs="Times New Roman"/>
        </w:rPr>
        <w:t>4</w:t>
      </w:r>
      <w:r w:rsidRPr="00EE47F2">
        <w:rPr>
          <w:rFonts w:ascii="Times New Roman" w:hAnsi="Times New Roman" w:cs="Times New Roman"/>
        </w:rPr>
        <w:t xml:space="preserve">. </w:t>
      </w:r>
      <w:r w:rsidR="005769C2" w:rsidRPr="00EE47F2">
        <w:rPr>
          <w:rFonts w:ascii="Times New Roman" w:hAnsi="Times New Roman" w:cs="Times New Roman"/>
        </w:rPr>
        <w:t>pielikumu</w:t>
      </w:r>
      <w:r w:rsidRPr="00EE47F2">
        <w:rPr>
          <w:rFonts w:ascii="Times New Roman" w:hAnsi="Times New Roman" w:cs="Times New Roman"/>
        </w:rPr>
        <w:t>). Visi ir antropogēni biotopi.</w:t>
      </w:r>
    </w:p>
    <w:p w14:paraId="67B17A89" w14:textId="5A730B08" w:rsidR="00665040" w:rsidRPr="00EE47F2" w:rsidRDefault="00665040" w:rsidP="00180C2B">
      <w:pPr>
        <w:spacing w:after="0" w:line="240" w:lineRule="auto"/>
        <w:jc w:val="both"/>
        <w:rPr>
          <w:rFonts w:ascii="Times New Roman" w:hAnsi="Times New Roman" w:cs="Times New Roman"/>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816"/>
      </w:tblGrid>
      <w:tr w:rsidR="00665040" w:rsidRPr="00EE47F2" w14:paraId="20C59DA1" w14:textId="77777777" w:rsidTr="00665040">
        <w:trPr>
          <w:jc w:val="center"/>
        </w:trPr>
        <w:tc>
          <w:tcPr>
            <w:tcW w:w="4540" w:type="dxa"/>
          </w:tcPr>
          <w:p w14:paraId="0CE05028" w14:textId="797FA666" w:rsidR="00665040" w:rsidRPr="00EE47F2" w:rsidRDefault="00665040" w:rsidP="00180C2B">
            <w:pPr>
              <w:ind w:left="34"/>
              <w:jc w:val="both"/>
              <w:rPr>
                <w:rFonts w:ascii="Times New Roman" w:hAnsi="Times New Roman" w:cs="Times New Roman"/>
              </w:rPr>
            </w:pPr>
            <w:r w:rsidRPr="00EE47F2">
              <w:rPr>
                <w:rFonts w:ascii="Times New Roman" w:hAnsi="Times New Roman" w:cs="Times New Roman"/>
                <w:noProof/>
                <w:lang w:eastAsia="lv-LV"/>
              </w:rPr>
              <w:lastRenderedPageBreak/>
              <w:drawing>
                <wp:inline distT="0" distB="0" distL="0" distR="0" wp14:anchorId="311F8367" wp14:editId="307A3793">
                  <wp:extent cx="2723077" cy="1800000"/>
                  <wp:effectExtent l="0" t="0" r="1270" b="0"/>
                  <wp:docPr id="14" name="Picture 14" descr="Pastende_2016_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stende_2016_450"/>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723077" cy="1800000"/>
                          </a:xfrm>
                          <a:prstGeom prst="rect">
                            <a:avLst/>
                          </a:prstGeom>
                          <a:noFill/>
                          <a:ln>
                            <a:noFill/>
                          </a:ln>
                        </pic:spPr>
                      </pic:pic>
                    </a:graphicData>
                  </a:graphic>
                </wp:inline>
              </w:drawing>
            </w:r>
          </w:p>
        </w:tc>
        <w:tc>
          <w:tcPr>
            <w:tcW w:w="4816" w:type="dxa"/>
          </w:tcPr>
          <w:p w14:paraId="146FD185" w14:textId="1E9361B6" w:rsidR="00665040" w:rsidRPr="00EE47F2" w:rsidRDefault="00665040" w:rsidP="00180C2B">
            <w:pPr>
              <w:jc w:val="both"/>
              <w:rPr>
                <w:rFonts w:ascii="Times New Roman" w:hAnsi="Times New Roman" w:cs="Times New Roman"/>
              </w:rPr>
            </w:pPr>
            <w:r w:rsidRPr="00EE47F2">
              <w:rPr>
                <w:rFonts w:ascii="Times New Roman" w:hAnsi="Times New Roman" w:cs="Times New Roman"/>
                <w:noProof/>
                <w:lang w:eastAsia="lv-LV"/>
              </w:rPr>
              <w:drawing>
                <wp:inline distT="0" distB="0" distL="0" distR="0" wp14:anchorId="17183B64" wp14:editId="1FB0CAF5">
                  <wp:extent cx="2723077" cy="1800000"/>
                  <wp:effectExtent l="0" t="0" r="1270" b="0"/>
                  <wp:docPr id="13" name="Picture 13" descr="Pastende_2016_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stende_2016_45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723077" cy="1800000"/>
                          </a:xfrm>
                          <a:prstGeom prst="rect">
                            <a:avLst/>
                          </a:prstGeom>
                          <a:noFill/>
                          <a:ln>
                            <a:noFill/>
                          </a:ln>
                        </pic:spPr>
                      </pic:pic>
                    </a:graphicData>
                  </a:graphic>
                </wp:inline>
              </w:drawing>
            </w:r>
          </w:p>
        </w:tc>
      </w:tr>
      <w:tr w:rsidR="00665040" w:rsidRPr="00EE47F2" w14:paraId="13EEA5B7" w14:textId="77777777" w:rsidTr="00665040">
        <w:trPr>
          <w:jc w:val="center"/>
        </w:trPr>
        <w:tc>
          <w:tcPr>
            <w:tcW w:w="4540" w:type="dxa"/>
          </w:tcPr>
          <w:p w14:paraId="583CF9CF" w14:textId="748444B6" w:rsidR="00665040" w:rsidRPr="00EE47F2" w:rsidRDefault="00665040" w:rsidP="00180C2B">
            <w:pPr>
              <w:jc w:val="both"/>
              <w:rPr>
                <w:rFonts w:ascii="Times New Roman" w:hAnsi="Times New Roman" w:cs="Times New Roman"/>
              </w:rPr>
            </w:pPr>
            <w:r w:rsidRPr="00EE47F2">
              <w:rPr>
                <w:rFonts w:ascii="Times New Roman" w:hAnsi="Times New Roman" w:cs="Times New Roman"/>
              </w:rPr>
              <w:t>3.2.1.att. Pastendes Dzirnavu ezera piekraste (Foto: D.Pilāte)</w:t>
            </w:r>
          </w:p>
        </w:tc>
        <w:tc>
          <w:tcPr>
            <w:tcW w:w="4816" w:type="dxa"/>
          </w:tcPr>
          <w:p w14:paraId="36486F9D" w14:textId="4FC77D92" w:rsidR="00665040" w:rsidRPr="00EE47F2" w:rsidRDefault="00665040" w:rsidP="00180C2B">
            <w:pPr>
              <w:jc w:val="both"/>
              <w:rPr>
                <w:rFonts w:ascii="Times New Roman" w:hAnsi="Times New Roman" w:cs="Times New Roman"/>
              </w:rPr>
            </w:pPr>
            <w:r w:rsidRPr="00EE47F2">
              <w:rPr>
                <w:rFonts w:ascii="Times New Roman" w:hAnsi="Times New Roman" w:cs="Times New Roman"/>
              </w:rPr>
              <w:t>3.2.2.att. Ganības – paraugošanas vieta Pastendē (Foto: D.Pilāte).</w:t>
            </w:r>
          </w:p>
        </w:tc>
      </w:tr>
      <w:tr w:rsidR="00665040" w:rsidRPr="00EE47F2" w14:paraId="08A688A8" w14:textId="77777777" w:rsidTr="00665040">
        <w:trPr>
          <w:jc w:val="center"/>
        </w:trPr>
        <w:tc>
          <w:tcPr>
            <w:tcW w:w="9356" w:type="dxa"/>
            <w:gridSpan w:val="2"/>
          </w:tcPr>
          <w:p w14:paraId="612FFA69" w14:textId="55676FEB" w:rsidR="00665040" w:rsidRPr="00EE47F2" w:rsidRDefault="00665040" w:rsidP="00180C2B">
            <w:pPr>
              <w:jc w:val="center"/>
              <w:rPr>
                <w:rFonts w:ascii="Times New Roman" w:hAnsi="Times New Roman" w:cs="Times New Roman"/>
              </w:rPr>
            </w:pPr>
            <w:r w:rsidRPr="00EE47F2">
              <w:rPr>
                <w:rFonts w:ascii="Times New Roman" w:hAnsi="Times New Roman" w:cs="Times New Roman"/>
                <w:noProof/>
                <w:lang w:eastAsia="lv-LV"/>
              </w:rPr>
              <w:drawing>
                <wp:inline distT="0" distB="0" distL="0" distR="0" wp14:anchorId="7C3D7C43" wp14:editId="5DD50229">
                  <wp:extent cx="2723077" cy="1800000"/>
                  <wp:effectExtent l="0" t="0" r="1270" b="0"/>
                  <wp:docPr id="12" name="Picture 12" descr="Pastende_2016_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stende_2016_45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723077" cy="1800000"/>
                          </a:xfrm>
                          <a:prstGeom prst="rect">
                            <a:avLst/>
                          </a:prstGeom>
                          <a:noFill/>
                          <a:ln>
                            <a:noFill/>
                          </a:ln>
                        </pic:spPr>
                      </pic:pic>
                    </a:graphicData>
                  </a:graphic>
                </wp:inline>
              </w:drawing>
            </w:r>
          </w:p>
        </w:tc>
      </w:tr>
      <w:tr w:rsidR="00665040" w:rsidRPr="00EE47F2" w14:paraId="76A380D1" w14:textId="77777777" w:rsidTr="00665040">
        <w:trPr>
          <w:jc w:val="center"/>
        </w:trPr>
        <w:tc>
          <w:tcPr>
            <w:tcW w:w="9356" w:type="dxa"/>
            <w:gridSpan w:val="2"/>
          </w:tcPr>
          <w:p w14:paraId="21E20340" w14:textId="0EA51F04" w:rsidR="00665040" w:rsidRPr="00EE47F2" w:rsidRDefault="00665040" w:rsidP="00180C2B">
            <w:pPr>
              <w:jc w:val="center"/>
              <w:rPr>
                <w:rFonts w:ascii="Times New Roman" w:hAnsi="Times New Roman" w:cs="Times New Roman"/>
              </w:rPr>
            </w:pPr>
            <w:r w:rsidRPr="00EE47F2">
              <w:rPr>
                <w:rFonts w:ascii="Times New Roman" w:hAnsi="Times New Roman" w:cs="Times New Roman"/>
              </w:rPr>
              <w:t>3.2.3.att. Apstrādāta rapša lauka mala Pastendē (Foto: D.Pilāte).</w:t>
            </w:r>
          </w:p>
        </w:tc>
      </w:tr>
    </w:tbl>
    <w:p w14:paraId="0A7B2440" w14:textId="77777777" w:rsidR="00665040" w:rsidRPr="00EE47F2" w:rsidRDefault="00665040" w:rsidP="00180C2B">
      <w:pPr>
        <w:spacing w:after="0" w:line="240" w:lineRule="auto"/>
        <w:jc w:val="both"/>
        <w:rPr>
          <w:rFonts w:ascii="Times New Roman" w:hAnsi="Times New Roman" w:cs="Times New Roman"/>
        </w:rPr>
      </w:pPr>
    </w:p>
    <w:p w14:paraId="68269AC8" w14:textId="2B22D250"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Abas sugas ir konstatētas kopā plašā teritorijā</w:t>
      </w:r>
      <w:r w:rsidR="00665040" w:rsidRPr="00EE47F2">
        <w:rPr>
          <w:rFonts w:ascii="Times New Roman" w:hAnsi="Times New Roman" w:cs="Times New Roman"/>
        </w:rPr>
        <w:t xml:space="preserve"> (skat. 3.2.4. attēlu</w:t>
      </w:r>
      <w:r w:rsidRPr="00EE47F2">
        <w:rPr>
          <w:rFonts w:ascii="Times New Roman" w:hAnsi="Times New Roman" w:cs="Times New Roman"/>
        </w:rPr>
        <w:t>). Iespējams, ka melngalvas mīkstgliemeža izplatība ir vēl plašāka, nekā bija konstatēt</w:t>
      </w:r>
      <w:r w:rsidR="00665040" w:rsidRPr="00EE47F2">
        <w:rPr>
          <w:rFonts w:ascii="Times New Roman" w:hAnsi="Times New Roman" w:cs="Times New Roman"/>
        </w:rPr>
        <w:t xml:space="preserve">s. </w:t>
      </w:r>
      <w:r w:rsidRPr="00EE47F2">
        <w:rPr>
          <w:rFonts w:ascii="Times New Roman" w:hAnsi="Times New Roman" w:cs="Times New Roman"/>
        </w:rPr>
        <w:t xml:space="preserve">Spānijas kailgliemeža invāzija vērtējama kā ļoti zema līdz zema. Melngalvas mīkstgliemeža invāzija visā teritorijā vērtējama arī kā ļoti zema līdz zema. Veicot kailgliemežu uzskaites vakarā un agri no rīta, bija konstatēts, ka vakarā, sākoties gliemežu aktivitātei, Spānijas kailgliemeži bija sastopami aptuveni divas reizes lielākā skaitā nekā no rīta. </w:t>
      </w:r>
    </w:p>
    <w:p w14:paraId="2987A818" w14:textId="77777777" w:rsidR="00665040" w:rsidRPr="00EE47F2" w:rsidRDefault="00665040" w:rsidP="00180C2B">
      <w:pPr>
        <w:spacing w:after="0" w:line="240" w:lineRule="auto"/>
        <w:jc w:val="both"/>
        <w:rPr>
          <w:rFonts w:ascii="Times New Roman" w:hAnsi="Times New Roman" w:cs="Times New Roman"/>
        </w:rPr>
      </w:pPr>
    </w:p>
    <w:p w14:paraId="544859E3" w14:textId="4B3D52A3" w:rsidR="00665040" w:rsidRPr="00EE47F2" w:rsidRDefault="00665040"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w:lastRenderedPageBreak/>
        <w:drawing>
          <wp:inline distT="0" distB="0" distL="0" distR="0" wp14:anchorId="0A98067E" wp14:editId="130AA766">
            <wp:extent cx="5139138" cy="3728720"/>
            <wp:effectExtent l="0" t="0" r="4445"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_vieta_KOPA_sugas.jpg"/>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5139138" cy="3728720"/>
                    </a:xfrm>
                    <a:prstGeom prst="rect">
                      <a:avLst/>
                    </a:prstGeom>
                    <a:ln>
                      <a:noFill/>
                    </a:ln>
                    <a:extLst>
                      <a:ext uri="{53640926-AAD7-44D8-BBD7-CCE9431645EC}">
                        <a14:shadowObscured xmlns:a14="http://schemas.microsoft.com/office/drawing/2010/main"/>
                      </a:ext>
                    </a:extLst>
                  </pic:spPr>
                </pic:pic>
              </a:graphicData>
            </a:graphic>
          </wp:inline>
        </w:drawing>
      </w:r>
    </w:p>
    <w:p w14:paraId="48552757" w14:textId="7C1EE704" w:rsidR="00665040" w:rsidRPr="00EE47F2" w:rsidRDefault="00665040"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3.2.4. attēlu. </w:t>
      </w:r>
      <w:r w:rsidR="00A74A6B" w:rsidRPr="00EE47F2">
        <w:rPr>
          <w:rFonts w:ascii="Times New Roman" w:hAnsi="Times New Roman" w:cs="Times New Roman"/>
        </w:rPr>
        <w:t>Spānijas kailgliemeža un Melngalvas mīkstgliemeža izplatības poligons</w:t>
      </w:r>
      <w:r w:rsidR="0047717F" w:rsidRPr="00EE47F2">
        <w:rPr>
          <w:rFonts w:ascii="Times New Roman" w:hAnsi="Times New Roman" w:cs="Times New Roman"/>
        </w:rPr>
        <w:t xml:space="preserve"> un uzskaites vieta</w:t>
      </w:r>
      <w:r w:rsidR="00A74A6B" w:rsidRPr="00EE47F2">
        <w:rPr>
          <w:rFonts w:ascii="Times New Roman" w:hAnsi="Times New Roman" w:cs="Times New Roman"/>
        </w:rPr>
        <w:t xml:space="preserve"> Pastendē.</w:t>
      </w:r>
    </w:p>
    <w:p w14:paraId="1AC4BCD0" w14:textId="77777777" w:rsidR="00665040" w:rsidRPr="00EE47F2" w:rsidRDefault="00665040" w:rsidP="00180C2B">
      <w:pPr>
        <w:spacing w:after="0" w:line="240" w:lineRule="auto"/>
        <w:jc w:val="both"/>
        <w:rPr>
          <w:rFonts w:ascii="Times New Roman" w:hAnsi="Times New Roman" w:cs="Times New Roman"/>
        </w:rPr>
      </w:pPr>
    </w:p>
    <w:p w14:paraId="2C0CD14F" w14:textId="4B56A586"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Izplatības koridori ir ūden</w:t>
      </w:r>
      <w:r w:rsidR="001A49C3">
        <w:rPr>
          <w:rFonts w:ascii="Times New Roman" w:hAnsi="Times New Roman" w:cs="Times New Roman"/>
        </w:rPr>
        <w:t>s</w:t>
      </w:r>
      <w:r w:rsidRPr="00EE47F2">
        <w:rPr>
          <w:rFonts w:ascii="Times New Roman" w:hAnsi="Times New Roman" w:cs="Times New Roman"/>
        </w:rPr>
        <w:t>tilpes piekraste, ceļmalas un grāvmalas. Konglomerācijas vietas ir komposta kaudzes.</w:t>
      </w:r>
    </w:p>
    <w:p w14:paraId="4F23BFF3" w14:textId="77777777" w:rsidR="00665040" w:rsidRPr="00EE47F2" w:rsidRDefault="00665040" w:rsidP="00180C2B">
      <w:pPr>
        <w:spacing w:after="0" w:line="240" w:lineRule="auto"/>
        <w:jc w:val="both"/>
        <w:rPr>
          <w:rFonts w:ascii="Times New Roman" w:hAnsi="Times New Roman" w:cs="Times New Roman"/>
        </w:rPr>
      </w:pPr>
    </w:p>
    <w:p w14:paraId="02C697B3"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No citām invazīvajām un svešzemju gliemežu sugām bija konstatēts milzu kailgliemezis </w:t>
      </w:r>
      <w:r w:rsidRPr="00EE47F2">
        <w:rPr>
          <w:rFonts w:ascii="Times New Roman" w:hAnsi="Times New Roman" w:cs="Times New Roman"/>
          <w:i/>
        </w:rPr>
        <w:t>Limax maximus</w:t>
      </w:r>
      <w:r w:rsidRPr="00EE47F2">
        <w:rPr>
          <w:rFonts w:ascii="Times New Roman" w:hAnsi="Times New Roman" w:cs="Times New Roman"/>
        </w:rPr>
        <w:t xml:space="preserve">, parka vīngliemezis </w:t>
      </w:r>
      <w:r w:rsidRPr="00EE47F2">
        <w:rPr>
          <w:rFonts w:ascii="Times New Roman" w:hAnsi="Times New Roman" w:cs="Times New Roman"/>
          <w:i/>
        </w:rPr>
        <w:t>Helix pomatia</w:t>
      </w:r>
      <w:r w:rsidRPr="00EE47F2">
        <w:rPr>
          <w:rFonts w:ascii="Times New Roman" w:hAnsi="Times New Roman" w:cs="Times New Roman"/>
        </w:rPr>
        <w:t xml:space="preserve">, </w:t>
      </w:r>
      <w:r w:rsidRPr="00EE47F2">
        <w:rPr>
          <w:rFonts w:ascii="Times New Roman" w:hAnsi="Times New Roman" w:cs="Times New Roman"/>
          <w:i/>
        </w:rPr>
        <w:t>Cepae nemoralis</w:t>
      </w:r>
      <w:r w:rsidRPr="00EE47F2">
        <w:rPr>
          <w:rFonts w:ascii="Times New Roman" w:hAnsi="Times New Roman" w:cs="Times New Roman"/>
        </w:rPr>
        <w:t xml:space="preserve"> un </w:t>
      </w:r>
      <w:r w:rsidRPr="00EE47F2">
        <w:rPr>
          <w:rFonts w:ascii="Times New Roman" w:hAnsi="Times New Roman" w:cs="Times New Roman"/>
          <w:i/>
        </w:rPr>
        <w:t>Arianta arbustorum</w:t>
      </w:r>
      <w:r w:rsidRPr="00EE47F2">
        <w:rPr>
          <w:rFonts w:ascii="Times New Roman" w:hAnsi="Times New Roman" w:cs="Times New Roman"/>
        </w:rPr>
        <w:t xml:space="preserve">. </w:t>
      </w:r>
    </w:p>
    <w:p w14:paraId="17B652E5" w14:textId="77777777" w:rsidR="00905355" w:rsidRPr="00EE47F2" w:rsidRDefault="00905355" w:rsidP="00180C2B">
      <w:pPr>
        <w:spacing w:after="0" w:line="240" w:lineRule="auto"/>
        <w:jc w:val="both"/>
        <w:rPr>
          <w:rFonts w:ascii="Times New Roman" w:hAnsi="Times New Roman" w:cs="Times New Roman"/>
        </w:rPr>
      </w:pPr>
    </w:p>
    <w:p w14:paraId="2BE1837C" w14:textId="66BB6BF8" w:rsidR="00905355" w:rsidRPr="00EE47F2" w:rsidRDefault="00C15EE9" w:rsidP="00180C2B">
      <w:pPr>
        <w:spacing w:after="0" w:line="240" w:lineRule="auto"/>
        <w:jc w:val="both"/>
        <w:rPr>
          <w:rFonts w:ascii="Times New Roman" w:hAnsi="Times New Roman" w:cs="Times New Roman"/>
          <w:b/>
        </w:rPr>
      </w:pPr>
      <w:r w:rsidRPr="00EE47F2">
        <w:rPr>
          <w:rFonts w:ascii="Times New Roman" w:hAnsi="Times New Roman" w:cs="Times New Roman"/>
          <w:b/>
        </w:rPr>
        <w:t>MAZIRBE</w:t>
      </w:r>
    </w:p>
    <w:p w14:paraId="057DF315" w14:textId="77777777" w:rsidR="00905355" w:rsidRPr="00EE47F2" w:rsidRDefault="00905355" w:rsidP="00180C2B">
      <w:pPr>
        <w:spacing w:after="0" w:line="240" w:lineRule="auto"/>
        <w:jc w:val="both"/>
        <w:rPr>
          <w:rFonts w:ascii="Times New Roman" w:hAnsi="Times New Roman" w:cs="Times New Roman"/>
          <w:b/>
        </w:rPr>
      </w:pPr>
    </w:p>
    <w:p w14:paraId="4BE32799"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Mazirbē ir sastopamas divas invazīvās sugas – Spānijas kailgliemezis un melngalvas mīkstgliemezis. Apsekojot teritoriju, melngalvas mīkstgliemezis netika konstatēts. Invazīvo gliemežu monitoringa metodikas aprobācija un teritorijas apsekošana bija veikta 16. augustā no 20:00 līdz 22:30 un 17. augustā no 14:00 līdz 15:00. Sugu izplatība un poligonu platība bija noskaidrota, pārvietojoties pa ceļiem ar kājām un pārbaudot pļavas, ceļmalas un grāvmalas. Kopumā teritorijā pavadītas 3,5 h.</w:t>
      </w:r>
    </w:p>
    <w:p w14:paraId="04D5826E" w14:textId="77777777" w:rsidR="00A74A6B" w:rsidRPr="00EE47F2" w:rsidRDefault="00A74A6B" w:rsidP="00180C2B">
      <w:pPr>
        <w:spacing w:after="0" w:line="240" w:lineRule="auto"/>
        <w:jc w:val="both"/>
        <w:rPr>
          <w:rFonts w:ascii="Times New Roman" w:hAnsi="Times New Roman" w:cs="Times New Roman"/>
        </w:rPr>
      </w:pPr>
    </w:p>
    <w:p w14:paraId="6472F08C" w14:textId="73F604E4"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Uzskaite veikta sekojošos biotopos: divus metrus platā zālāja joslā gar ceļu un Mazirbes Jūrskolas teritorijas zālājā (</w:t>
      </w:r>
      <w:r w:rsidR="00A74A6B" w:rsidRPr="00EE47F2">
        <w:rPr>
          <w:rFonts w:ascii="Times New Roman" w:hAnsi="Times New Roman" w:cs="Times New Roman"/>
        </w:rPr>
        <w:t>3.2.5</w:t>
      </w:r>
      <w:r w:rsidRPr="00EE47F2">
        <w:rPr>
          <w:rFonts w:ascii="Times New Roman" w:hAnsi="Times New Roman" w:cs="Times New Roman"/>
        </w:rPr>
        <w:t>.att.) (</w:t>
      </w:r>
      <w:r w:rsidR="00A74A6B" w:rsidRPr="00EE47F2">
        <w:rPr>
          <w:rFonts w:ascii="Times New Roman" w:hAnsi="Times New Roman" w:cs="Times New Roman"/>
        </w:rPr>
        <w:t xml:space="preserve">skat. </w:t>
      </w:r>
      <w:r w:rsidR="00F42ADE" w:rsidRPr="00EE47F2">
        <w:rPr>
          <w:rFonts w:ascii="Times New Roman" w:hAnsi="Times New Roman" w:cs="Times New Roman"/>
        </w:rPr>
        <w:t>4</w:t>
      </w:r>
      <w:r w:rsidR="00A74A6B" w:rsidRPr="00EE47F2">
        <w:rPr>
          <w:rFonts w:ascii="Times New Roman" w:hAnsi="Times New Roman" w:cs="Times New Roman"/>
        </w:rPr>
        <w:t>. pielikumu</w:t>
      </w:r>
      <w:r w:rsidRPr="00EE47F2">
        <w:rPr>
          <w:rFonts w:ascii="Times New Roman" w:hAnsi="Times New Roman" w:cs="Times New Roman"/>
        </w:rPr>
        <w:t>). Abi ir antropogēni biotopi.</w:t>
      </w:r>
    </w:p>
    <w:p w14:paraId="0D17885A" w14:textId="77777777" w:rsidR="00A74A6B" w:rsidRPr="00EE47F2" w:rsidRDefault="00A74A6B"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w:lastRenderedPageBreak/>
        <w:drawing>
          <wp:inline distT="0" distB="0" distL="0" distR="0" wp14:anchorId="7816C4F1" wp14:editId="1C8E5727">
            <wp:extent cx="5394960" cy="3566160"/>
            <wp:effectExtent l="0" t="0" r="0" b="0"/>
            <wp:docPr id="11" name="Picture 11" descr="Mazirbe_DSC0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zirbe_DSC0049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394960" cy="3566160"/>
                    </a:xfrm>
                    <a:prstGeom prst="rect">
                      <a:avLst/>
                    </a:prstGeom>
                    <a:noFill/>
                    <a:ln>
                      <a:noFill/>
                    </a:ln>
                  </pic:spPr>
                </pic:pic>
              </a:graphicData>
            </a:graphic>
          </wp:inline>
        </w:drawing>
      </w:r>
    </w:p>
    <w:p w14:paraId="5AD6A8CE" w14:textId="523287C3" w:rsidR="00A74A6B" w:rsidRPr="00EE47F2" w:rsidRDefault="00A74A6B" w:rsidP="00180C2B">
      <w:pPr>
        <w:spacing w:after="0" w:line="240" w:lineRule="auto"/>
        <w:jc w:val="both"/>
        <w:rPr>
          <w:rFonts w:ascii="Times New Roman" w:hAnsi="Times New Roman" w:cs="Times New Roman"/>
        </w:rPr>
      </w:pPr>
      <w:r w:rsidRPr="00EE47F2">
        <w:rPr>
          <w:rFonts w:ascii="Times New Roman" w:hAnsi="Times New Roman" w:cs="Times New Roman"/>
        </w:rPr>
        <w:t>3.2.5.att</w:t>
      </w:r>
      <w:r w:rsidR="0047717F" w:rsidRPr="00EE47F2">
        <w:rPr>
          <w:rFonts w:ascii="Times New Roman" w:hAnsi="Times New Roman" w:cs="Times New Roman"/>
        </w:rPr>
        <w:t>ēlu</w:t>
      </w:r>
      <w:r w:rsidRPr="00EE47F2">
        <w:rPr>
          <w:rFonts w:ascii="Times New Roman" w:hAnsi="Times New Roman" w:cs="Times New Roman"/>
        </w:rPr>
        <w:t>. Mazirbes Jūrskolas teritorija (foto: D.Pilāte)</w:t>
      </w:r>
    </w:p>
    <w:p w14:paraId="5A5BC168" w14:textId="77777777" w:rsidR="00A74A6B" w:rsidRPr="00EE47F2" w:rsidRDefault="00A74A6B" w:rsidP="00180C2B">
      <w:pPr>
        <w:spacing w:after="0" w:line="240" w:lineRule="auto"/>
        <w:jc w:val="both"/>
        <w:rPr>
          <w:rFonts w:ascii="Times New Roman" w:hAnsi="Times New Roman" w:cs="Times New Roman"/>
        </w:rPr>
      </w:pPr>
    </w:p>
    <w:p w14:paraId="28830E24"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Sākotnēji Mazirbē bija plānoti 3 uzskaites laukumi. Pēc teritorijas apsekošanas dabā, bija konstatēts, ka kailgliemežu izplatības poligons ir salīdzinoši neliels. Turklāt potenciāli iespējamās vietas, kur iespējams veikt uzskaiti, ir iežogotas. Tāpēc uzskaite veikta divos uzskaites laukumos. Poligona perifērijā 2016. gadā sugas nebija konstatētas, bet atsevišķi īpatņi bija konstatēti iepriekšējos gados. </w:t>
      </w:r>
    </w:p>
    <w:p w14:paraId="1BBDE269" w14:textId="77777777" w:rsidR="00A74A6B" w:rsidRPr="00EE47F2" w:rsidRDefault="00A74A6B" w:rsidP="00180C2B">
      <w:pPr>
        <w:spacing w:after="0" w:line="240" w:lineRule="auto"/>
        <w:jc w:val="both"/>
        <w:rPr>
          <w:rFonts w:ascii="Times New Roman" w:hAnsi="Times New Roman" w:cs="Times New Roman"/>
        </w:rPr>
      </w:pPr>
    </w:p>
    <w:p w14:paraId="46C24867" w14:textId="7DD4D3DA"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Spānijas kailgliemezis bija konstatēts salīdzinoši nelielā teritorijā </w:t>
      </w:r>
      <w:r w:rsidR="00A74A6B" w:rsidRPr="00EE47F2">
        <w:rPr>
          <w:rFonts w:ascii="Times New Roman" w:hAnsi="Times New Roman" w:cs="Times New Roman"/>
        </w:rPr>
        <w:t>(skat. 3.2.6. attēlu</w:t>
      </w:r>
      <w:r w:rsidRPr="00EE47F2">
        <w:rPr>
          <w:rFonts w:ascii="Times New Roman" w:hAnsi="Times New Roman" w:cs="Times New Roman"/>
        </w:rPr>
        <w:t>) un tas koncentrējas galvenokārt dārzos. Kailgliemežu invāzija visā teritorijā vērtējama kā vidēja, lai gan atsevišķos dārzos tas sastopams lielā skaitā. Savukārt melngalvas mīkstgliemeža invāzija vērtējama kā ļoti zema, jo maršrutā suga netika konstatēta.</w:t>
      </w:r>
    </w:p>
    <w:p w14:paraId="5681DAEA" w14:textId="77777777" w:rsidR="00A74A6B" w:rsidRPr="00EE47F2" w:rsidRDefault="00A74A6B" w:rsidP="00180C2B">
      <w:pPr>
        <w:spacing w:after="0" w:line="240" w:lineRule="auto"/>
        <w:jc w:val="both"/>
        <w:rPr>
          <w:rFonts w:ascii="Times New Roman" w:hAnsi="Times New Roman" w:cs="Times New Roman"/>
        </w:rPr>
      </w:pPr>
    </w:p>
    <w:p w14:paraId="4EB81F18" w14:textId="41658906" w:rsidR="00A74A6B" w:rsidRPr="00EE47F2" w:rsidRDefault="0047717F"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w:lastRenderedPageBreak/>
        <w:drawing>
          <wp:inline distT="0" distB="0" distL="0" distR="0" wp14:anchorId="6F46913B" wp14:editId="679F2571">
            <wp:extent cx="5130165" cy="36091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panijas kailgliemezis_mazirbe.jpg"/>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131174" cy="3609881"/>
                    </a:xfrm>
                    <a:prstGeom prst="rect">
                      <a:avLst/>
                    </a:prstGeom>
                    <a:ln>
                      <a:noFill/>
                    </a:ln>
                    <a:extLst>
                      <a:ext uri="{53640926-AAD7-44D8-BBD7-CCE9431645EC}">
                        <a14:shadowObscured xmlns:a14="http://schemas.microsoft.com/office/drawing/2010/main"/>
                      </a:ext>
                    </a:extLst>
                  </pic:spPr>
                </pic:pic>
              </a:graphicData>
            </a:graphic>
          </wp:inline>
        </w:drawing>
      </w:r>
    </w:p>
    <w:p w14:paraId="5F6C486D" w14:textId="1D2A1CCC" w:rsidR="0047717F" w:rsidRPr="00EE47F2" w:rsidRDefault="0047717F" w:rsidP="00180C2B">
      <w:pPr>
        <w:spacing w:after="0" w:line="240" w:lineRule="auto"/>
        <w:jc w:val="both"/>
        <w:rPr>
          <w:rFonts w:ascii="Times New Roman" w:hAnsi="Times New Roman" w:cs="Times New Roman"/>
        </w:rPr>
      </w:pPr>
      <w:r w:rsidRPr="00EE47F2">
        <w:rPr>
          <w:rFonts w:ascii="Times New Roman" w:hAnsi="Times New Roman" w:cs="Times New Roman"/>
        </w:rPr>
        <w:t>3.2.</w:t>
      </w:r>
      <w:r w:rsidR="00C15EE9" w:rsidRPr="00EE47F2">
        <w:rPr>
          <w:rFonts w:ascii="Times New Roman" w:hAnsi="Times New Roman" w:cs="Times New Roman"/>
        </w:rPr>
        <w:t>6</w:t>
      </w:r>
      <w:r w:rsidRPr="00EE47F2">
        <w:rPr>
          <w:rFonts w:ascii="Times New Roman" w:hAnsi="Times New Roman" w:cs="Times New Roman"/>
        </w:rPr>
        <w:t>. attēls. Spānija kailgliemeža izplatības poligons un uzskaites vietas Mazirbē.</w:t>
      </w:r>
    </w:p>
    <w:p w14:paraId="088DBEA1" w14:textId="77777777" w:rsidR="00A74A6B" w:rsidRPr="00EE47F2" w:rsidRDefault="00A74A6B" w:rsidP="00180C2B">
      <w:pPr>
        <w:spacing w:after="0" w:line="240" w:lineRule="auto"/>
        <w:jc w:val="both"/>
        <w:rPr>
          <w:rFonts w:ascii="Times New Roman" w:hAnsi="Times New Roman" w:cs="Times New Roman"/>
        </w:rPr>
      </w:pPr>
    </w:p>
    <w:p w14:paraId="266082A4"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Izplatības koridori ir ceļmalas, dārzi un zālāji. </w:t>
      </w:r>
    </w:p>
    <w:p w14:paraId="68D0552B" w14:textId="77777777" w:rsidR="00A74A6B" w:rsidRPr="00EE47F2" w:rsidRDefault="00A74A6B" w:rsidP="00180C2B">
      <w:pPr>
        <w:spacing w:after="0" w:line="240" w:lineRule="auto"/>
        <w:jc w:val="both"/>
        <w:rPr>
          <w:rFonts w:ascii="Times New Roman" w:hAnsi="Times New Roman" w:cs="Times New Roman"/>
        </w:rPr>
      </w:pPr>
    </w:p>
    <w:p w14:paraId="5F80A4A5"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No citām invazīvajām un svešzemju gliemežu sugām bija konstatēts raibais vīngliemezis </w:t>
      </w:r>
      <w:r w:rsidRPr="00EE47F2">
        <w:rPr>
          <w:rFonts w:ascii="Times New Roman" w:hAnsi="Times New Roman" w:cs="Times New Roman"/>
          <w:i/>
        </w:rPr>
        <w:t xml:space="preserve">Arianta arbustorum </w:t>
      </w:r>
      <w:r w:rsidRPr="00EE47F2">
        <w:rPr>
          <w:rFonts w:ascii="Times New Roman" w:hAnsi="Times New Roman" w:cs="Times New Roman"/>
        </w:rPr>
        <w:t>un</w:t>
      </w:r>
      <w:r w:rsidRPr="00EE47F2">
        <w:rPr>
          <w:rFonts w:ascii="Times New Roman" w:hAnsi="Times New Roman" w:cs="Times New Roman"/>
          <w:i/>
        </w:rPr>
        <w:t xml:space="preserve"> </w:t>
      </w:r>
      <w:r w:rsidRPr="00EE47F2">
        <w:rPr>
          <w:rFonts w:ascii="Times New Roman" w:hAnsi="Times New Roman" w:cs="Times New Roman"/>
        </w:rPr>
        <w:t xml:space="preserve">birztalu vīngliemezis </w:t>
      </w:r>
      <w:r w:rsidRPr="00EE47F2">
        <w:rPr>
          <w:rFonts w:ascii="Times New Roman" w:hAnsi="Times New Roman" w:cs="Times New Roman"/>
          <w:i/>
        </w:rPr>
        <w:t>Cepae nemoralis</w:t>
      </w:r>
      <w:r w:rsidRPr="00EE47F2">
        <w:rPr>
          <w:rFonts w:ascii="Times New Roman" w:hAnsi="Times New Roman" w:cs="Times New Roman"/>
        </w:rPr>
        <w:t>.</w:t>
      </w:r>
    </w:p>
    <w:p w14:paraId="1159E967" w14:textId="77777777" w:rsidR="00905355" w:rsidRPr="00EE47F2" w:rsidRDefault="00905355" w:rsidP="00180C2B">
      <w:pPr>
        <w:spacing w:after="0" w:line="240" w:lineRule="auto"/>
        <w:jc w:val="both"/>
        <w:rPr>
          <w:rFonts w:ascii="Times New Roman" w:hAnsi="Times New Roman" w:cs="Times New Roman"/>
        </w:rPr>
      </w:pPr>
    </w:p>
    <w:p w14:paraId="415BDB86" w14:textId="77777777" w:rsidR="00905355" w:rsidRPr="00EE47F2" w:rsidRDefault="00905355" w:rsidP="00180C2B">
      <w:pPr>
        <w:spacing w:after="0" w:line="240" w:lineRule="auto"/>
        <w:jc w:val="both"/>
        <w:rPr>
          <w:rFonts w:ascii="Times New Roman" w:hAnsi="Times New Roman" w:cs="Times New Roman"/>
          <w:b/>
        </w:rPr>
      </w:pPr>
      <w:r w:rsidRPr="00EE47F2">
        <w:rPr>
          <w:rFonts w:ascii="Times New Roman" w:hAnsi="Times New Roman" w:cs="Times New Roman"/>
          <w:b/>
        </w:rPr>
        <w:t>Slīteres Zilie kalni</w:t>
      </w:r>
    </w:p>
    <w:p w14:paraId="7C018BFA" w14:textId="77777777" w:rsidR="00905355" w:rsidRPr="00EE47F2" w:rsidRDefault="00905355" w:rsidP="00180C2B">
      <w:pPr>
        <w:spacing w:after="0" w:line="240" w:lineRule="auto"/>
        <w:jc w:val="both"/>
        <w:rPr>
          <w:rFonts w:ascii="Times New Roman" w:hAnsi="Times New Roman" w:cs="Times New Roman"/>
          <w:b/>
        </w:rPr>
      </w:pPr>
    </w:p>
    <w:p w14:paraId="6263F007"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Slīteres Zilajos kalnos ir sastopams melngalvas mīkstgliemezis. Monitoringa metodikas aprobācija dabiskajā biotopā un teritorijas apsekošana bija veikta 16. augustā no plkst. 17:00 – 19:00 un 17. augustā no 7:30 līdz 10:20. Kopumā teritorijā bija pavadītas gandrīz 5 stundas. </w:t>
      </w:r>
    </w:p>
    <w:p w14:paraId="13611E59" w14:textId="77777777" w:rsidR="0047717F" w:rsidRPr="00EE47F2" w:rsidRDefault="0047717F" w:rsidP="00180C2B">
      <w:pPr>
        <w:spacing w:after="0" w:line="240" w:lineRule="auto"/>
        <w:jc w:val="both"/>
        <w:rPr>
          <w:rFonts w:ascii="Times New Roman" w:hAnsi="Times New Roman" w:cs="Times New Roman"/>
        </w:rPr>
      </w:pPr>
    </w:p>
    <w:p w14:paraId="2EFC2046" w14:textId="21F26736"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Melngalvas mīkstgliemežu uzskaite bija veikta dabiska meža biotopā – nogāžu un gravu mežs (9180*) (</w:t>
      </w:r>
      <w:r w:rsidR="0047717F" w:rsidRPr="00EE47F2">
        <w:rPr>
          <w:rFonts w:ascii="Times New Roman" w:hAnsi="Times New Roman" w:cs="Times New Roman"/>
        </w:rPr>
        <w:t>skat. 3.2.</w:t>
      </w:r>
      <w:r w:rsidR="00C15EE9" w:rsidRPr="00EE47F2">
        <w:rPr>
          <w:rFonts w:ascii="Times New Roman" w:hAnsi="Times New Roman" w:cs="Times New Roman"/>
        </w:rPr>
        <w:t>7</w:t>
      </w:r>
      <w:r w:rsidR="0047717F" w:rsidRPr="00EE47F2">
        <w:rPr>
          <w:rFonts w:ascii="Times New Roman" w:hAnsi="Times New Roman" w:cs="Times New Roman"/>
        </w:rPr>
        <w:t>.</w:t>
      </w:r>
      <w:r w:rsidR="00C15EE9" w:rsidRPr="00EE47F2">
        <w:rPr>
          <w:rFonts w:ascii="Times New Roman" w:hAnsi="Times New Roman" w:cs="Times New Roman"/>
        </w:rPr>
        <w:t>.attēlu</w:t>
      </w:r>
      <w:r w:rsidRPr="00EE47F2">
        <w:rPr>
          <w:rFonts w:ascii="Times New Roman" w:hAnsi="Times New Roman" w:cs="Times New Roman"/>
        </w:rPr>
        <w:t>) (</w:t>
      </w:r>
      <w:r w:rsidR="00F42ADE" w:rsidRPr="00EE47F2">
        <w:rPr>
          <w:rFonts w:ascii="Times New Roman" w:hAnsi="Times New Roman" w:cs="Times New Roman"/>
        </w:rPr>
        <w:t>skat. 4</w:t>
      </w:r>
      <w:r w:rsidR="0047717F" w:rsidRPr="00EE47F2">
        <w:rPr>
          <w:rFonts w:ascii="Times New Roman" w:hAnsi="Times New Roman" w:cs="Times New Roman"/>
        </w:rPr>
        <w:t xml:space="preserve">. </w:t>
      </w:r>
      <w:r w:rsidRPr="00EE47F2">
        <w:rPr>
          <w:rFonts w:ascii="Times New Roman" w:hAnsi="Times New Roman" w:cs="Times New Roman"/>
        </w:rPr>
        <w:t>pielik</w:t>
      </w:r>
      <w:r w:rsidR="0047717F" w:rsidRPr="00EE47F2">
        <w:rPr>
          <w:rFonts w:ascii="Times New Roman" w:hAnsi="Times New Roman" w:cs="Times New Roman"/>
        </w:rPr>
        <w:t>umu</w:t>
      </w:r>
      <w:r w:rsidRPr="00EE47F2">
        <w:rPr>
          <w:rFonts w:ascii="Times New Roman" w:hAnsi="Times New Roman" w:cs="Times New Roman"/>
        </w:rPr>
        <w:t xml:space="preserve">). </w:t>
      </w:r>
    </w:p>
    <w:p w14:paraId="51C71FAE" w14:textId="77777777" w:rsidR="0047717F" w:rsidRPr="00EE47F2" w:rsidRDefault="0047717F"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w:lastRenderedPageBreak/>
        <w:drawing>
          <wp:inline distT="0" distB="0" distL="0" distR="0" wp14:anchorId="1A7B134A" wp14:editId="7E9FC416">
            <wp:extent cx="5394960" cy="3017520"/>
            <wp:effectExtent l="0" t="0" r="0" b="0"/>
            <wp:docPr id="10" name="Picture 10" descr="Zilie_kalni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ilie_kalni_68"/>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394960" cy="3017520"/>
                    </a:xfrm>
                    <a:prstGeom prst="rect">
                      <a:avLst/>
                    </a:prstGeom>
                    <a:noFill/>
                    <a:ln>
                      <a:noFill/>
                    </a:ln>
                  </pic:spPr>
                </pic:pic>
              </a:graphicData>
            </a:graphic>
          </wp:inline>
        </w:drawing>
      </w:r>
    </w:p>
    <w:p w14:paraId="5F17433B" w14:textId="68E2FF26" w:rsidR="0047717F" w:rsidRPr="00EE47F2" w:rsidRDefault="0047717F" w:rsidP="00180C2B">
      <w:pPr>
        <w:spacing w:after="0" w:line="240" w:lineRule="auto"/>
        <w:jc w:val="both"/>
        <w:rPr>
          <w:rFonts w:ascii="Times New Roman" w:hAnsi="Times New Roman" w:cs="Times New Roman"/>
        </w:rPr>
      </w:pPr>
      <w:r w:rsidRPr="00EE47F2">
        <w:rPr>
          <w:rFonts w:ascii="Times New Roman" w:hAnsi="Times New Roman" w:cs="Times New Roman"/>
        </w:rPr>
        <w:t>3.2.</w:t>
      </w:r>
      <w:r w:rsidR="00C15EE9" w:rsidRPr="00EE47F2">
        <w:rPr>
          <w:rFonts w:ascii="Times New Roman" w:hAnsi="Times New Roman" w:cs="Times New Roman"/>
        </w:rPr>
        <w:t>7</w:t>
      </w:r>
      <w:r w:rsidRPr="00EE47F2">
        <w:rPr>
          <w:rFonts w:ascii="Times New Roman" w:hAnsi="Times New Roman" w:cs="Times New Roman"/>
        </w:rPr>
        <w:t>.</w:t>
      </w:r>
      <w:r w:rsidR="00C15EE9" w:rsidRPr="00EE47F2">
        <w:rPr>
          <w:rFonts w:ascii="Times New Roman" w:hAnsi="Times New Roman" w:cs="Times New Roman"/>
        </w:rPr>
        <w:t xml:space="preserve"> </w:t>
      </w:r>
      <w:r w:rsidRPr="00EE47F2">
        <w:rPr>
          <w:rFonts w:ascii="Times New Roman" w:hAnsi="Times New Roman" w:cs="Times New Roman"/>
        </w:rPr>
        <w:t>attēlu. Melngalvas mīkstgliemeža monitorēšanas vieta dabiskajā biotopā Slīteres Zilajos kalnos (foto: D.Pilāte).</w:t>
      </w:r>
    </w:p>
    <w:p w14:paraId="0FD5F761" w14:textId="77777777" w:rsidR="0047717F" w:rsidRPr="00EE47F2" w:rsidRDefault="0047717F" w:rsidP="00180C2B">
      <w:pPr>
        <w:spacing w:after="0" w:line="240" w:lineRule="auto"/>
        <w:jc w:val="both"/>
        <w:rPr>
          <w:rFonts w:ascii="Times New Roman" w:hAnsi="Times New Roman" w:cs="Times New Roman"/>
        </w:rPr>
      </w:pPr>
    </w:p>
    <w:p w14:paraId="196EEE34"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Suga ir konstatēta no takas sākuma pie Šlīteres bākas līdz Zeltsilu mājām. Iespējams, ka izplatība ir vēl plašāka – visā Zilo kalnu nogāzē. Šī iemesla dēļ tika pieņemts lēmums atteikties no izplatības poligona robežas noteikšanas. Kailgliemežu invāzija ir vērtējama kā ļoti augsta. Uz monitorēšanas laiku melngalvas mīkstgliemeži vēl nebija pieauguši.</w:t>
      </w:r>
    </w:p>
    <w:p w14:paraId="778F22C5" w14:textId="77777777" w:rsidR="0047717F" w:rsidRPr="00EE47F2" w:rsidRDefault="0047717F" w:rsidP="00180C2B">
      <w:pPr>
        <w:spacing w:after="0" w:line="240" w:lineRule="auto"/>
        <w:jc w:val="both"/>
        <w:rPr>
          <w:rFonts w:ascii="Times New Roman" w:hAnsi="Times New Roman" w:cs="Times New Roman"/>
        </w:rPr>
      </w:pPr>
    </w:p>
    <w:p w14:paraId="4FB51363"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No citām invazīvajām un svešzemju gliemežu sugām bija konstatēts raibais vīngliemezis </w:t>
      </w:r>
      <w:r w:rsidRPr="00EE47F2">
        <w:rPr>
          <w:rFonts w:ascii="Times New Roman" w:hAnsi="Times New Roman" w:cs="Times New Roman"/>
          <w:i/>
        </w:rPr>
        <w:t>Arianta arbustorum</w:t>
      </w:r>
      <w:r w:rsidRPr="00EE47F2">
        <w:rPr>
          <w:rFonts w:ascii="Times New Roman" w:hAnsi="Times New Roman" w:cs="Times New Roman"/>
        </w:rPr>
        <w:t>.</w:t>
      </w:r>
    </w:p>
    <w:p w14:paraId="70B59647" w14:textId="77777777" w:rsidR="00905355" w:rsidRPr="00EE47F2" w:rsidRDefault="00905355" w:rsidP="00180C2B">
      <w:pPr>
        <w:spacing w:after="0" w:line="240" w:lineRule="auto"/>
        <w:jc w:val="both"/>
        <w:rPr>
          <w:rFonts w:ascii="Times New Roman" w:hAnsi="Times New Roman" w:cs="Times New Roman"/>
        </w:rPr>
      </w:pPr>
    </w:p>
    <w:p w14:paraId="4440CC13" w14:textId="77777777" w:rsidR="00905355" w:rsidRPr="00EE47F2" w:rsidRDefault="00905355" w:rsidP="00180C2B">
      <w:pPr>
        <w:spacing w:after="0" w:line="240" w:lineRule="auto"/>
        <w:jc w:val="both"/>
        <w:rPr>
          <w:rFonts w:ascii="Times New Roman" w:hAnsi="Times New Roman" w:cs="Times New Roman"/>
        </w:rPr>
      </w:pPr>
    </w:p>
    <w:p w14:paraId="04E1E0A7" w14:textId="07CD9649" w:rsidR="00905355" w:rsidRPr="00EE47F2" w:rsidRDefault="00C15EE9" w:rsidP="00180C2B">
      <w:pPr>
        <w:spacing w:after="0" w:line="240" w:lineRule="auto"/>
        <w:jc w:val="both"/>
        <w:rPr>
          <w:rFonts w:ascii="Times New Roman" w:hAnsi="Times New Roman" w:cs="Times New Roman"/>
          <w:b/>
        </w:rPr>
      </w:pPr>
      <w:r w:rsidRPr="00EE47F2">
        <w:rPr>
          <w:rFonts w:ascii="Times New Roman" w:hAnsi="Times New Roman" w:cs="Times New Roman"/>
          <w:b/>
        </w:rPr>
        <w:t>SIGULDA</w:t>
      </w:r>
    </w:p>
    <w:p w14:paraId="687421C9" w14:textId="77777777" w:rsidR="00905355" w:rsidRPr="00EE47F2" w:rsidRDefault="00905355" w:rsidP="00180C2B">
      <w:pPr>
        <w:spacing w:after="0" w:line="240" w:lineRule="auto"/>
        <w:jc w:val="both"/>
        <w:rPr>
          <w:rFonts w:ascii="Times New Roman" w:hAnsi="Times New Roman" w:cs="Times New Roman"/>
          <w:b/>
        </w:rPr>
      </w:pPr>
    </w:p>
    <w:p w14:paraId="4A4101EC"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Spānijas kailgliemeža sastopamība Siguldā bija apstiprināta 2015. gadā. Apsekojot teritoriju, bija konstatēta arī otra invazīvā suga – melngalvas mīkstgliemezis. Invazīvo gliemežu monitoringa metodikas aprobācija un teritorijas apsekošana bija veikta 19. augustā no 7:00 līdz 12:30. Siguldā bija apsekoti trīs uzskaites laukumi. Sugu izplatība un poligonu platība bija noskaidrota, pārvietojoties pa ceļiem ar automašīnu un kājām un pārbaudot ceļmalas un grāvmalas, kā arī vienu ziņojumu par Spānijas kailgliemeža sastopamību Gaujas senlejā. Kopumā teritorijā bija pavadītas 5,5 h.</w:t>
      </w:r>
    </w:p>
    <w:p w14:paraId="77132D27" w14:textId="77777777" w:rsidR="0047717F" w:rsidRPr="00EE47F2" w:rsidRDefault="0047717F" w:rsidP="00180C2B">
      <w:pPr>
        <w:spacing w:after="0" w:line="240" w:lineRule="auto"/>
        <w:jc w:val="both"/>
        <w:rPr>
          <w:rFonts w:ascii="Times New Roman" w:hAnsi="Times New Roman" w:cs="Times New Roman"/>
        </w:rPr>
      </w:pPr>
    </w:p>
    <w:p w14:paraId="3AF395C6"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Plānojot metodikas aprobāciju Siguldā, sākotnēji bija plānots veikt katras invazīvās sugas uzskaiti divās dažādās vietās. Konstatējot, ka abas monitorējamās sugas ir sastopamas kopā, tika pieņemts lēmums abu sugu monitoringu veikt vienā vietā.</w:t>
      </w:r>
    </w:p>
    <w:p w14:paraId="35B819B2" w14:textId="77777777" w:rsidR="0047717F" w:rsidRPr="00EE47F2" w:rsidRDefault="0047717F" w:rsidP="00180C2B">
      <w:pPr>
        <w:spacing w:after="0" w:line="240" w:lineRule="auto"/>
        <w:jc w:val="both"/>
        <w:rPr>
          <w:rFonts w:ascii="Times New Roman" w:hAnsi="Times New Roman" w:cs="Times New Roman"/>
        </w:rPr>
      </w:pPr>
    </w:p>
    <w:p w14:paraId="2DC59B02" w14:textId="4283017B"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Uzskaites bija veiktas zālājā gar ceļu 5-7m platā joslā, kur aug arī ābeles (8.att.). Visi ir antropogēni biotopi (</w:t>
      </w:r>
      <w:r w:rsidR="0047717F" w:rsidRPr="00EE47F2">
        <w:rPr>
          <w:rFonts w:ascii="Times New Roman" w:hAnsi="Times New Roman" w:cs="Times New Roman"/>
        </w:rPr>
        <w:t xml:space="preserve">skat. </w:t>
      </w:r>
      <w:r w:rsidR="006D004E" w:rsidRPr="00EE47F2">
        <w:rPr>
          <w:rFonts w:ascii="Times New Roman" w:hAnsi="Times New Roman" w:cs="Times New Roman"/>
        </w:rPr>
        <w:t>4</w:t>
      </w:r>
      <w:r w:rsidR="0047717F" w:rsidRPr="00EE47F2">
        <w:rPr>
          <w:rFonts w:ascii="Times New Roman" w:hAnsi="Times New Roman" w:cs="Times New Roman"/>
        </w:rPr>
        <w:t>. pielikumu</w:t>
      </w:r>
      <w:r w:rsidRPr="00EE47F2">
        <w:rPr>
          <w:rFonts w:ascii="Times New Roman" w:hAnsi="Times New Roman" w:cs="Times New Roman"/>
        </w:rPr>
        <w:t xml:space="preserve">). Ceļmalas tiek pļautas, atstājot nopļauto zāli. </w:t>
      </w:r>
    </w:p>
    <w:p w14:paraId="72BE841F" w14:textId="77777777" w:rsidR="0047717F" w:rsidRPr="00EE47F2" w:rsidRDefault="0047717F" w:rsidP="00180C2B">
      <w:pPr>
        <w:spacing w:after="0" w:line="240" w:lineRule="auto"/>
        <w:jc w:val="both"/>
        <w:rPr>
          <w:rFonts w:ascii="Times New Roman" w:hAnsi="Times New Roman" w:cs="Times New Roman"/>
        </w:rPr>
      </w:pPr>
    </w:p>
    <w:p w14:paraId="10D8598C" w14:textId="684E0492"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Spānijas kailgliemezis bija konstatēts plašā teritorijā </w:t>
      </w:r>
      <w:r w:rsidR="00C15EE9" w:rsidRPr="00EE47F2">
        <w:rPr>
          <w:rFonts w:ascii="Times New Roman" w:hAnsi="Times New Roman" w:cs="Times New Roman"/>
        </w:rPr>
        <w:t>(skat. 3.2.8. attēlu</w:t>
      </w:r>
      <w:r w:rsidRPr="00EE47F2">
        <w:rPr>
          <w:rFonts w:ascii="Times New Roman" w:hAnsi="Times New Roman" w:cs="Times New Roman"/>
        </w:rPr>
        <w:t xml:space="preserve">). Spānijas kailgliemeža invāzija visā poligonā vērtējama kā vidēja. Vislielākā skaitā tie konstatēti Pleskavas šosejas malā. </w:t>
      </w:r>
    </w:p>
    <w:p w14:paraId="7E7CCBB8" w14:textId="77777777" w:rsidR="00C15EE9" w:rsidRPr="00EE47F2" w:rsidRDefault="00C15EE9" w:rsidP="00180C2B">
      <w:pPr>
        <w:spacing w:after="0" w:line="240" w:lineRule="auto"/>
        <w:jc w:val="both"/>
        <w:rPr>
          <w:rFonts w:ascii="Times New Roman" w:hAnsi="Times New Roman" w:cs="Times New Roman"/>
        </w:rPr>
      </w:pPr>
    </w:p>
    <w:p w14:paraId="41784950" w14:textId="210CEBEA" w:rsidR="00C15EE9" w:rsidRPr="00EE47F2" w:rsidRDefault="00C15EE9"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w:lastRenderedPageBreak/>
        <w:drawing>
          <wp:inline distT="0" distB="0" distL="0" distR="0" wp14:anchorId="07C33D7D" wp14:editId="55F3CDBA">
            <wp:extent cx="5088366" cy="3649016"/>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panijas kailgliemezis_Sigulda.jpg"/>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5089248" cy="3649649"/>
                    </a:xfrm>
                    <a:prstGeom prst="rect">
                      <a:avLst/>
                    </a:prstGeom>
                    <a:ln>
                      <a:noFill/>
                    </a:ln>
                    <a:extLst>
                      <a:ext uri="{53640926-AAD7-44D8-BBD7-CCE9431645EC}">
                        <a14:shadowObscured xmlns:a14="http://schemas.microsoft.com/office/drawing/2010/main"/>
                      </a:ext>
                    </a:extLst>
                  </pic:spPr>
                </pic:pic>
              </a:graphicData>
            </a:graphic>
          </wp:inline>
        </w:drawing>
      </w:r>
    </w:p>
    <w:p w14:paraId="14A05220" w14:textId="1A40EC88" w:rsidR="00C15EE9" w:rsidRPr="00EE47F2" w:rsidRDefault="00C15EE9" w:rsidP="00180C2B">
      <w:pPr>
        <w:spacing w:after="0" w:line="240" w:lineRule="auto"/>
        <w:jc w:val="both"/>
        <w:rPr>
          <w:rFonts w:ascii="Times New Roman" w:hAnsi="Times New Roman" w:cs="Times New Roman"/>
        </w:rPr>
      </w:pPr>
      <w:r w:rsidRPr="00EE47F2">
        <w:rPr>
          <w:rFonts w:ascii="Times New Roman" w:hAnsi="Times New Roman" w:cs="Times New Roman"/>
        </w:rPr>
        <w:t>3.2.8. attēls. Spānija kailgliemeža izplatības poligons un uzskaites vietas Siguldā.</w:t>
      </w:r>
    </w:p>
    <w:p w14:paraId="11DF9DE3" w14:textId="77777777" w:rsidR="0047717F" w:rsidRPr="00EE47F2" w:rsidRDefault="0047717F" w:rsidP="00180C2B">
      <w:pPr>
        <w:spacing w:after="0" w:line="240" w:lineRule="auto"/>
        <w:jc w:val="both"/>
        <w:rPr>
          <w:rFonts w:ascii="Times New Roman" w:hAnsi="Times New Roman" w:cs="Times New Roman"/>
        </w:rPr>
      </w:pPr>
    </w:p>
    <w:p w14:paraId="56EFFDB7"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Melngalvas mīkstgliemeža invāzija ir vērtējama kā vidēja. Suga Siguldā un ārpus tās sastopama ļoti plašā teritorijā. Šī iemesla dēļ noskaidrot izplatības poligona robežas nav lietderīgi.</w:t>
      </w:r>
    </w:p>
    <w:p w14:paraId="711763D7" w14:textId="77777777" w:rsidR="00C15EE9" w:rsidRPr="00EE47F2" w:rsidRDefault="00C15EE9" w:rsidP="00180C2B">
      <w:pPr>
        <w:spacing w:after="0" w:line="240" w:lineRule="auto"/>
        <w:jc w:val="both"/>
        <w:rPr>
          <w:rFonts w:ascii="Times New Roman" w:hAnsi="Times New Roman" w:cs="Times New Roman"/>
        </w:rPr>
      </w:pPr>
    </w:p>
    <w:p w14:paraId="4FE5359D" w14:textId="6C84A525"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Invazīvo sugu izplatības koridori ir ceļmalas un grāvmalas. Lielākās koncentrēšanās vietas – dārzi un ceļmalas (</w:t>
      </w:r>
      <w:r w:rsidR="009205BA" w:rsidRPr="00EE47F2">
        <w:rPr>
          <w:rFonts w:ascii="Times New Roman" w:hAnsi="Times New Roman" w:cs="Times New Roman"/>
        </w:rPr>
        <w:t xml:space="preserve">skar. </w:t>
      </w:r>
      <w:r w:rsidR="00C15EE9" w:rsidRPr="00EE47F2">
        <w:rPr>
          <w:rFonts w:ascii="Times New Roman" w:hAnsi="Times New Roman" w:cs="Times New Roman"/>
        </w:rPr>
        <w:t>3.2.10</w:t>
      </w:r>
      <w:r w:rsidRPr="00EE47F2">
        <w:rPr>
          <w:rFonts w:ascii="Times New Roman" w:hAnsi="Times New Roman" w:cs="Times New Roman"/>
        </w:rPr>
        <w:t>.</w:t>
      </w:r>
      <w:r w:rsidR="009205BA" w:rsidRPr="00EE47F2">
        <w:rPr>
          <w:rFonts w:ascii="Times New Roman" w:hAnsi="Times New Roman" w:cs="Times New Roman"/>
        </w:rPr>
        <w:t xml:space="preserve"> </w:t>
      </w:r>
      <w:r w:rsidRPr="00EE47F2">
        <w:rPr>
          <w:rFonts w:ascii="Times New Roman" w:hAnsi="Times New Roman" w:cs="Times New Roman"/>
        </w:rPr>
        <w:t>att</w:t>
      </w:r>
      <w:r w:rsidR="009205BA" w:rsidRPr="00EE47F2">
        <w:rPr>
          <w:rFonts w:ascii="Times New Roman" w:hAnsi="Times New Roman" w:cs="Times New Roman"/>
        </w:rPr>
        <w:t>ēls</w:t>
      </w:r>
      <w:r w:rsidRPr="00EE47F2">
        <w:rPr>
          <w:rFonts w:ascii="Times New Roman" w:hAnsi="Times New Roman" w:cs="Times New Roman"/>
        </w:rPr>
        <w:t>.).</w:t>
      </w:r>
    </w:p>
    <w:p w14:paraId="47BEDC92" w14:textId="77777777" w:rsidR="00C15EE9" w:rsidRPr="00EE47F2" w:rsidRDefault="00C15EE9" w:rsidP="00180C2B">
      <w:pPr>
        <w:spacing w:after="0" w:line="240" w:lineRule="auto"/>
        <w:jc w:val="both"/>
        <w:rPr>
          <w:rFonts w:ascii="Times New Roman" w:hAnsi="Times New Roman" w:cs="Times New Roman"/>
        </w:rPr>
      </w:pPr>
    </w:p>
    <w:p w14:paraId="2746A399"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No citām invazīvajām un svešzemju gliemežu sugām bija konstatēts raibais vīngliemezis </w:t>
      </w:r>
      <w:r w:rsidRPr="00EE47F2">
        <w:rPr>
          <w:rFonts w:ascii="Times New Roman" w:hAnsi="Times New Roman" w:cs="Times New Roman"/>
          <w:i/>
        </w:rPr>
        <w:t>Arianta arbustorum</w:t>
      </w:r>
      <w:r w:rsidRPr="00EE47F2">
        <w:rPr>
          <w:rFonts w:ascii="Times New Roman" w:hAnsi="Times New Roman" w:cs="Times New Roman"/>
        </w:rPr>
        <w:t>.</w:t>
      </w:r>
    </w:p>
    <w:p w14:paraId="5BFEFD12" w14:textId="77777777" w:rsidR="00905355" w:rsidRPr="00EE47F2" w:rsidRDefault="00905355" w:rsidP="00180C2B">
      <w:pPr>
        <w:spacing w:after="0" w:line="240" w:lineRule="auto"/>
        <w:jc w:val="both"/>
        <w:rPr>
          <w:rFonts w:ascii="Times New Roman" w:hAnsi="Times New Roman" w:cs="Times New Roman"/>
          <w:b/>
        </w:rPr>
      </w:pPr>
    </w:p>
    <w:p w14:paraId="603F893C" w14:textId="4C0166F3" w:rsidR="00905355" w:rsidRPr="00EE47F2" w:rsidRDefault="00905355" w:rsidP="00180C2B">
      <w:pPr>
        <w:spacing w:after="0" w:line="240" w:lineRule="auto"/>
        <w:jc w:val="both"/>
        <w:rPr>
          <w:rFonts w:ascii="Times New Roman" w:hAnsi="Times New Roman" w:cs="Times New Roman"/>
          <w:b/>
        </w:rPr>
      </w:pPr>
      <w:r w:rsidRPr="00EE47F2">
        <w:rPr>
          <w:rFonts w:ascii="Times New Roman" w:hAnsi="Times New Roman" w:cs="Times New Roman"/>
          <w:b/>
          <w:noProof/>
          <w:lang w:eastAsia="lv-LV"/>
        </w:rPr>
        <w:drawing>
          <wp:inline distT="0" distB="0" distL="0" distR="0" wp14:anchorId="2B43A2F2" wp14:editId="34A228BB">
            <wp:extent cx="5394960" cy="3017520"/>
            <wp:effectExtent l="0" t="0" r="0" b="0"/>
            <wp:docPr id="9" name="Picture 9" descr="Sigulda_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ulda_110"/>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394960" cy="3017520"/>
                    </a:xfrm>
                    <a:prstGeom prst="rect">
                      <a:avLst/>
                    </a:prstGeom>
                    <a:noFill/>
                    <a:ln>
                      <a:noFill/>
                    </a:ln>
                  </pic:spPr>
                </pic:pic>
              </a:graphicData>
            </a:graphic>
          </wp:inline>
        </w:drawing>
      </w:r>
    </w:p>
    <w:p w14:paraId="008099A5" w14:textId="0801AE95" w:rsidR="00905355" w:rsidRPr="00EE47F2" w:rsidRDefault="00C15EE9" w:rsidP="00180C2B">
      <w:pPr>
        <w:spacing w:after="0" w:line="240" w:lineRule="auto"/>
        <w:jc w:val="both"/>
        <w:rPr>
          <w:rFonts w:ascii="Times New Roman" w:hAnsi="Times New Roman" w:cs="Times New Roman"/>
        </w:rPr>
      </w:pPr>
      <w:r w:rsidRPr="00EE47F2">
        <w:rPr>
          <w:rFonts w:ascii="Times New Roman" w:hAnsi="Times New Roman" w:cs="Times New Roman"/>
        </w:rPr>
        <w:t>3.2.9. attēls.</w:t>
      </w:r>
      <w:r w:rsidR="00905355" w:rsidRPr="00EE47F2">
        <w:rPr>
          <w:rFonts w:ascii="Times New Roman" w:hAnsi="Times New Roman" w:cs="Times New Roman"/>
        </w:rPr>
        <w:t xml:space="preserve"> Invazīvo sugu uzskaites laukums Pleskavas šosejas malā Siguldā (Foto: D.Pilāte)</w:t>
      </w:r>
    </w:p>
    <w:p w14:paraId="6092F00F" w14:textId="77777777" w:rsidR="00905355" w:rsidRPr="00EE47F2" w:rsidRDefault="00905355" w:rsidP="00180C2B">
      <w:pPr>
        <w:spacing w:after="0" w:line="240" w:lineRule="auto"/>
        <w:jc w:val="both"/>
        <w:rPr>
          <w:rFonts w:ascii="Times New Roman" w:hAnsi="Times New Roman" w:cs="Times New Roman"/>
        </w:rPr>
      </w:pPr>
    </w:p>
    <w:p w14:paraId="0010543C" w14:textId="5A53641F"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noProof/>
          <w:lang w:eastAsia="lv-LV"/>
        </w:rPr>
        <w:drawing>
          <wp:inline distT="0" distB="0" distL="0" distR="0" wp14:anchorId="5CCEE2FF" wp14:editId="35E2D6B3">
            <wp:extent cx="5394960" cy="3017520"/>
            <wp:effectExtent l="0" t="0" r="0" b="0"/>
            <wp:docPr id="8" name="Picture 8" descr="Sigulda_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igulda_112"/>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394960" cy="3017520"/>
                    </a:xfrm>
                    <a:prstGeom prst="rect">
                      <a:avLst/>
                    </a:prstGeom>
                    <a:noFill/>
                    <a:ln>
                      <a:noFill/>
                    </a:ln>
                  </pic:spPr>
                </pic:pic>
              </a:graphicData>
            </a:graphic>
          </wp:inline>
        </w:drawing>
      </w:r>
    </w:p>
    <w:p w14:paraId="0D7C2624" w14:textId="7A0462F6" w:rsidR="00905355" w:rsidRPr="00EE47F2" w:rsidRDefault="00C15EE9" w:rsidP="00180C2B">
      <w:pPr>
        <w:spacing w:after="0" w:line="240" w:lineRule="auto"/>
        <w:jc w:val="both"/>
        <w:rPr>
          <w:rFonts w:ascii="Times New Roman" w:hAnsi="Times New Roman" w:cs="Times New Roman"/>
        </w:rPr>
      </w:pPr>
      <w:r w:rsidRPr="00EE47F2">
        <w:rPr>
          <w:rFonts w:ascii="Times New Roman" w:hAnsi="Times New Roman" w:cs="Times New Roman"/>
        </w:rPr>
        <w:t>3.2.10. attēls.</w:t>
      </w:r>
      <w:r w:rsidR="00905355" w:rsidRPr="00EE47F2">
        <w:rPr>
          <w:rFonts w:ascii="Times New Roman" w:hAnsi="Times New Roman" w:cs="Times New Roman"/>
        </w:rPr>
        <w:t xml:space="preserve"> Siguldā ceļmalā</w:t>
      </w:r>
    </w:p>
    <w:p w14:paraId="6ECFEA39" w14:textId="77777777" w:rsidR="00905355" w:rsidRPr="00EE47F2" w:rsidRDefault="00905355" w:rsidP="00180C2B">
      <w:pPr>
        <w:spacing w:after="0" w:line="240" w:lineRule="auto"/>
        <w:jc w:val="both"/>
        <w:rPr>
          <w:rFonts w:ascii="Times New Roman" w:hAnsi="Times New Roman" w:cs="Times New Roman"/>
          <w:b/>
        </w:rPr>
      </w:pPr>
    </w:p>
    <w:p w14:paraId="39598E94" w14:textId="37C0663E" w:rsidR="00905355" w:rsidRPr="00EE47F2" w:rsidRDefault="009205BA" w:rsidP="00180C2B">
      <w:pPr>
        <w:pStyle w:val="Heading1"/>
      </w:pPr>
      <w:bookmarkStart w:id="16" w:name="_Toc466292433"/>
      <w:r w:rsidRPr="00EE47F2">
        <w:t xml:space="preserve">3.3. </w:t>
      </w:r>
      <w:r w:rsidR="00905355" w:rsidRPr="00EE47F2">
        <w:t>Secinājumi un ieteikumi metodikas pilnveidošanai</w:t>
      </w:r>
      <w:bookmarkEnd w:id="16"/>
    </w:p>
    <w:p w14:paraId="3BBF8D92" w14:textId="77777777" w:rsidR="00905355" w:rsidRPr="00EE47F2" w:rsidRDefault="00905355" w:rsidP="00180C2B">
      <w:pPr>
        <w:spacing w:after="0" w:line="240" w:lineRule="auto"/>
        <w:jc w:val="both"/>
        <w:rPr>
          <w:rFonts w:ascii="Times New Roman" w:hAnsi="Times New Roman" w:cs="Times New Roman"/>
          <w:b/>
        </w:rPr>
      </w:pPr>
    </w:p>
    <w:p w14:paraId="3EA6F0A8"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Antropogēnā un urbanizētā vidē uzskaites ir veicamas ceļmalās vai grāvmalās, jo tās ir šo sugu izplatības koridori. Šajās vietās veikt uzskaites ir rekomendējams arī tādēļ, ka vairumā gadījumu invazīvās sugas sastopamas privātīpašumos, kuros ne vienmēr ir iespējams iekļūt un kā rezultātā var būt apgrūtināta vai pat neiespējama gliemežu uzskaite.</w:t>
      </w:r>
    </w:p>
    <w:p w14:paraId="256B35F9" w14:textId="77777777" w:rsidR="00905355" w:rsidRPr="00EE47F2" w:rsidRDefault="00905355" w:rsidP="00180C2B">
      <w:pPr>
        <w:spacing w:after="0" w:line="240" w:lineRule="auto"/>
        <w:jc w:val="both"/>
        <w:rPr>
          <w:rFonts w:ascii="Times New Roman" w:hAnsi="Times New Roman" w:cs="Times New Roman"/>
        </w:rPr>
      </w:pPr>
    </w:p>
    <w:p w14:paraId="1D025C3D"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Ņemot vērā konstatēto faktu, ka vakarā gliemežu aktivitāte un skaits ir lielāki nekā no rīta, uzskaite ir veicama vakarā, bet izplatības robežas var noskaidrot agri no rīta. Šis apstāklis jāņem vērā pie datu interpretācijas. </w:t>
      </w:r>
    </w:p>
    <w:p w14:paraId="5A5CC385" w14:textId="77777777" w:rsidR="00905355" w:rsidRPr="00EE47F2" w:rsidRDefault="00905355" w:rsidP="00180C2B">
      <w:pPr>
        <w:spacing w:after="0" w:line="240" w:lineRule="auto"/>
        <w:jc w:val="both"/>
        <w:rPr>
          <w:rFonts w:ascii="Times New Roman" w:hAnsi="Times New Roman" w:cs="Times New Roman"/>
        </w:rPr>
      </w:pPr>
    </w:p>
    <w:p w14:paraId="33C5BB54"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Pirms tiek uzsākts invazīvo gliemežu sugu monitorings, ieteicams veikt priekšizpēti un ievākt datus par šo sugu izplatību un tās poligonu robežām pierādītās un apstiprinātās atradnēs. Šie dati kalpotu par pamatu monitoringa izmaksu aprēķināšanai. Turklāt monitoringa veicējam, uzsākot monitoringu, sugu atradnēs būtu skaidri norādītas izplatības robežas, kas ļautu kamerāli sagatavoties un izvēlēties sugu uzskaites vietas (ja tas pirms tam nav veikts) un noskaidrot sugu tālāku izplatību, netērējot papildus laiku un resursus. </w:t>
      </w:r>
    </w:p>
    <w:p w14:paraId="43B06294" w14:textId="77777777" w:rsidR="00905355" w:rsidRPr="00EE47F2" w:rsidRDefault="00905355" w:rsidP="00180C2B">
      <w:pPr>
        <w:spacing w:after="0" w:line="240" w:lineRule="auto"/>
        <w:jc w:val="both"/>
        <w:rPr>
          <w:rFonts w:ascii="Times New Roman" w:hAnsi="Times New Roman" w:cs="Times New Roman"/>
        </w:rPr>
      </w:pPr>
    </w:p>
    <w:p w14:paraId="60C2922B" w14:textId="6C62EB39" w:rsidR="00905355" w:rsidRPr="00EE47F2" w:rsidRDefault="00D523DB"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Nepieciešams regulāri </w:t>
      </w:r>
      <w:r w:rsidR="00905355" w:rsidRPr="00EE47F2">
        <w:rPr>
          <w:rFonts w:ascii="Times New Roman" w:hAnsi="Times New Roman" w:cs="Times New Roman"/>
        </w:rPr>
        <w:t xml:space="preserve">aktualizēt invazīvo sugu faktu lapas. Šīs sezonas laikā līdz </w:t>
      </w:r>
      <w:r w:rsidRPr="00EE47F2">
        <w:rPr>
          <w:rFonts w:ascii="Times New Roman" w:hAnsi="Times New Roman" w:cs="Times New Roman"/>
        </w:rPr>
        <w:t>2015. gadam</w:t>
      </w:r>
      <w:r w:rsidR="00905355" w:rsidRPr="00EE47F2">
        <w:rPr>
          <w:rFonts w:ascii="Times New Roman" w:hAnsi="Times New Roman" w:cs="Times New Roman"/>
        </w:rPr>
        <w:t xml:space="preserve"> zināmo Spānijas kailgliemeža atradņu skaits Latvijā ir dubultojies. Ir ziņojumi par melngalvas mīkstgliemeža jaunām atradnēm dabiskos biotopos. Aktualizētaja</w:t>
      </w:r>
      <w:r w:rsidRPr="00EE47F2">
        <w:rPr>
          <w:rFonts w:ascii="Times New Roman" w:hAnsi="Times New Roman" w:cs="Times New Roman"/>
        </w:rPr>
        <w:t>i informācijai jābūt par pamatu</w:t>
      </w:r>
      <w:r w:rsidR="00905355" w:rsidRPr="00EE47F2">
        <w:rPr>
          <w:rFonts w:ascii="Times New Roman" w:hAnsi="Times New Roman" w:cs="Times New Roman"/>
        </w:rPr>
        <w:t xml:space="preserve"> invazīvo sugu monitoringa plānošanai. </w:t>
      </w:r>
    </w:p>
    <w:p w14:paraId="236E63A0" w14:textId="77777777" w:rsidR="00905355" w:rsidRPr="00EE47F2" w:rsidRDefault="00905355" w:rsidP="00180C2B">
      <w:pPr>
        <w:spacing w:after="0" w:line="240" w:lineRule="auto"/>
        <w:jc w:val="both"/>
        <w:rPr>
          <w:rFonts w:ascii="Times New Roman" w:hAnsi="Times New Roman" w:cs="Times New Roman"/>
        </w:rPr>
      </w:pPr>
    </w:p>
    <w:p w14:paraId="5CF0A918"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Spānijas kailgliemeža vispiemērotākais monitoringa laiks ir jūlijs un augusts, arī septembris. Melngalvas mīkstgliemeža monitoringu rekomendējams veikt septembrī un arī oktobrī, ja silts rudens. Augustā šie kailgliemeži vēl ir nepieauguši un tāpēc grūtāk pamanāmi.  </w:t>
      </w:r>
    </w:p>
    <w:p w14:paraId="1793F1DC" w14:textId="77777777" w:rsidR="00905355" w:rsidRPr="00EE47F2" w:rsidRDefault="00905355" w:rsidP="00180C2B">
      <w:pPr>
        <w:spacing w:after="0" w:line="240" w:lineRule="auto"/>
        <w:jc w:val="both"/>
        <w:rPr>
          <w:rFonts w:ascii="Times New Roman" w:hAnsi="Times New Roman" w:cs="Times New Roman"/>
        </w:rPr>
      </w:pPr>
    </w:p>
    <w:p w14:paraId="21B24D3B" w14:textId="77777777" w:rsidR="00905355" w:rsidRPr="00EE47F2" w:rsidRDefault="00905355" w:rsidP="00180C2B">
      <w:pPr>
        <w:spacing w:after="0" w:line="240" w:lineRule="auto"/>
        <w:jc w:val="both"/>
        <w:rPr>
          <w:rFonts w:ascii="Times New Roman" w:hAnsi="Times New Roman" w:cs="Times New Roman"/>
        </w:rPr>
      </w:pPr>
      <w:r w:rsidRPr="00EE47F2">
        <w:rPr>
          <w:rFonts w:ascii="Times New Roman" w:hAnsi="Times New Roman" w:cs="Times New Roman"/>
        </w:rPr>
        <w:t xml:space="preserve">Metodikas aprobācijas gaitā bija konstatēts, ka melngalvas mīkstgliemezis ir sastopams un izplatīts ļoti plašā teritorijā un šī iemesla dēļ nav lietderīgi noskaidrot izplatības poligonu robežas. Antropogēni ietekmētos un urbānos biotopos vairumā gadījumu suga bija sastopama kopā ar Spānijas kailgliemezi. Līdz ar to nav nepieciešams melngalvas mīkstgliemezim izdalīt atsevišķi monitorējamas vietas, jo tās var apvienot ar Spānijas kailgliemeža monitoringa </w:t>
      </w:r>
      <w:r w:rsidRPr="00EE47F2">
        <w:rPr>
          <w:rFonts w:ascii="Times New Roman" w:hAnsi="Times New Roman" w:cs="Times New Roman"/>
        </w:rPr>
        <w:lastRenderedPageBreak/>
        <w:t>vietām. Izņēmums ir tās vietas, kur melngalvas mīkstgliemezis ir konstatēts dabiskos biotopos.</w:t>
      </w:r>
    </w:p>
    <w:p w14:paraId="50498EC6" w14:textId="77777777" w:rsidR="00905355" w:rsidRPr="00EE47F2" w:rsidRDefault="00905355" w:rsidP="00180C2B">
      <w:pPr>
        <w:spacing w:after="0" w:line="240" w:lineRule="auto"/>
        <w:jc w:val="both"/>
        <w:rPr>
          <w:rFonts w:ascii="Times New Roman" w:hAnsi="Times New Roman" w:cs="Times New Roman"/>
        </w:rPr>
      </w:pPr>
    </w:p>
    <w:p w14:paraId="30F72091" w14:textId="23D98E1E" w:rsidR="00905355" w:rsidRPr="00EE47F2" w:rsidRDefault="009205BA" w:rsidP="00180C2B">
      <w:pPr>
        <w:pStyle w:val="Heading1"/>
      </w:pPr>
      <w:bookmarkStart w:id="17" w:name="_Toc466292434"/>
      <w:r w:rsidRPr="00EE47F2">
        <w:t xml:space="preserve">3.4. </w:t>
      </w:r>
      <w:r w:rsidR="00905355" w:rsidRPr="00EE47F2">
        <w:t>Ieteikumi invazīvo svešzemju gliemežu sugu monitoringa programmas ieviešanai</w:t>
      </w:r>
      <w:bookmarkEnd w:id="17"/>
      <w:r w:rsidR="00905355" w:rsidRPr="00EE47F2">
        <w:t xml:space="preserve"> </w:t>
      </w:r>
    </w:p>
    <w:p w14:paraId="13A91DF7" w14:textId="77777777" w:rsidR="00905355" w:rsidRPr="00EE47F2" w:rsidRDefault="00905355" w:rsidP="00180C2B">
      <w:pPr>
        <w:spacing w:after="0" w:line="240" w:lineRule="auto"/>
        <w:jc w:val="both"/>
        <w:rPr>
          <w:rFonts w:ascii="Times New Roman" w:hAnsi="Times New Roman" w:cs="Times New Roman"/>
        </w:rPr>
      </w:pPr>
    </w:p>
    <w:p w14:paraId="59EF448D" w14:textId="77777777" w:rsidR="00905355" w:rsidRPr="00EE47F2" w:rsidRDefault="00905355"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Iespējamie monitoringa izpildītāji – jebkura organizācija, kura monitoringa veikšanai piesaista attiecīgās organismu grupas (gliemju) speciālistus vai ekspertus. </w:t>
      </w:r>
    </w:p>
    <w:p w14:paraId="4B25BB6D" w14:textId="77777777" w:rsidR="00905355" w:rsidRPr="00EE47F2" w:rsidRDefault="00905355" w:rsidP="00180C2B">
      <w:pPr>
        <w:pStyle w:val="Default"/>
        <w:jc w:val="both"/>
        <w:rPr>
          <w:rFonts w:ascii="Times New Roman" w:hAnsi="Times New Roman" w:cs="Times New Roman"/>
        </w:rPr>
      </w:pPr>
    </w:p>
    <w:p w14:paraId="01941526" w14:textId="5B4C056E" w:rsidR="00905355" w:rsidRPr="00EE47F2" w:rsidRDefault="00905355" w:rsidP="00180C2B">
      <w:pPr>
        <w:pStyle w:val="Default"/>
        <w:jc w:val="both"/>
        <w:rPr>
          <w:rFonts w:ascii="Times New Roman" w:hAnsi="Times New Roman" w:cs="Times New Roman"/>
        </w:rPr>
      </w:pPr>
      <w:r w:rsidRPr="00EE47F2">
        <w:rPr>
          <w:rFonts w:ascii="Times New Roman" w:hAnsi="Times New Roman" w:cs="Times New Roman"/>
        </w:rPr>
        <w:t>Monitoringa prioritātes – Spānijas kailgliemezis visās zināmajās atradnēs (</w:t>
      </w:r>
      <w:r w:rsidR="009205BA" w:rsidRPr="00EE47F2">
        <w:rPr>
          <w:rFonts w:ascii="Times New Roman" w:hAnsi="Times New Roman" w:cs="Times New Roman"/>
        </w:rPr>
        <w:t>3.4.1</w:t>
      </w:r>
      <w:r w:rsidRPr="00EE47F2">
        <w:rPr>
          <w:rFonts w:ascii="Times New Roman" w:hAnsi="Times New Roman" w:cs="Times New Roman"/>
        </w:rPr>
        <w:t>.</w:t>
      </w:r>
      <w:r w:rsidR="009205BA" w:rsidRPr="00EE47F2">
        <w:rPr>
          <w:rFonts w:ascii="Times New Roman" w:hAnsi="Times New Roman" w:cs="Times New Roman"/>
        </w:rPr>
        <w:t xml:space="preserve"> </w:t>
      </w:r>
      <w:r w:rsidRPr="00EE47F2">
        <w:rPr>
          <w:rFonts w:ascii="Times New Roman" w:hAnsi="Times New Roman" w:cs="Times New Roman"/>
        </w:rPr>
        <w:t>tabula) un melngalvas mīkstgliemezis dabiskajos biotopos (</w:t>
      </w:r>
      <w:r w:rsidR="009205BA" w:rsidRPr="00EE47F2">
        <w:rPr>
          <w:rFonts w:ascii="Times New Roman" w:hAnsi="Times New Roman" w:cs="Times New Roman"/>
        </w:rPr>
        <w:t>3.4.2</w:t>
      </w:r>
      <w:r w:rsidRPr="00EE47F2">
        <w:rPr>
          <w:rFonts w:ascii="Times New Roman" w:hAnsi="Times New Roman" w:cs="Times New Roman"/>
        </w:rPr>
        <w:t>.</w:t>
      </w:r>
      <w:r w:rsidR="009205BA" w:rsidRPr="00EE47F2">
        <w:rPr>
          <w:rFonts w:ascii="Times New Roman" w:hAnsi="Times New Roman" w:cs="Times New Roman"/>
        </w:rPr>
        <w:t xml:space="preserve"> </w:t>
      </w:r>
      <w:r w:rsidRPr="00EE47F2">
        <w:rPr>
          <w:rFonts w:ascii="Times New Roman" w:hAnsi="Times New Roman" w:cs="Times New Roman"/>
        </w:rPr>
        <w:t xml:space="preserve">tabula). Par vēl divām potenciāli monitorējamām </w:t>
      </w:r>
      <w:r w:rsidR="00D523DB" w:rsidRPr="00EE47F2">
        <w:rPr>
          <w:rFonts w:ascii="Times New Roman" w:hAnsi="Times New Roman" w:cs="Times New Roman"/>
        </w:rPr>
        <w:t xml:space="preserve">sugām - </w:t>
      </w:r>
      <w:r w:rsidRPr="00EE47F2">
        <w:rPr>
          <w:rFonts w:ascii="Times New Roman" w:hAnsi="Times New Roman" w:cs="Times New Roman"/>
        </w:rPr>
        <w:t>milzu kailgliemezi un balto vīngliemezi, ir nepieciešams ievākt papildus datus, pirms iekļauj tos monitorējamo sugu sarakstā.</w:t>
      </w:r>
    </w:p>
    <w:p w14:paraId="28FC1066" w14:textId="77777777" w:rsidR="00905355" w:rsidRPr="00EE47F2" w:rsidRDefault="00905355" w:rsidP="00180C2B">
      <w:pPr>
        <w:pStyle w:val="Default"/>
        <w:jc w:val="both"/>
        <w:rPr>
          <w:rFonts w:ascii="Times New Roman" w:hAnsi="Times New Roman" w:cs="Times New Roman"/>
        </w:rPr>
      </w:pPr>
    </w:p>
    <w:p w14:paraId="690DD85E" w14:textId="77777777" w:rsidR="00905355" w:rsidRPr="00EE47F2" w:rsidRDefault="00905355" w:rsidP="00180C2B">
      <w:pPr>
        <w:pStyle w:val="Default"/>
        <w:jc w:val="both"/>
        <w:rPr>
          <w:rFonts w:ascii="Times New Roman" w:hAnsi="Times New Roman" w:cs="Times New Roman"/>
        </w:rPr>
      </w:pPr>
      <w:r w:rsidRPr="00EE47F2">
        <w:rPr>
          <w:rFonts w:ascii="Times New Roman" w:hAnsi="Times New Roman" w:cs="Times New Roman"/>
        </w:rPr>
        <w:t>Invazīvo gliemežu monitoringa izmaksas – Galīgās izmaksas tiek aprēķinātas, zinot monitorējamo vietu skaitu, poligonu platību, uzskaites laukumu skaitu un kopējo kilometrāžu. Jāņem vērā, ka gliemežu uzskaite tiek veikta vēlu vakarā, naktī vai ļoti agri no rīta, bet poligona robežu apsekošana un fotofiksācija ir veicama gaišajā diennakts laikā. Tāpēc papildus jārēķinās ar nakšņošanas izdevumiem.</w:t>
      </w:r>
    </w:p>
    <w:p w14:paraId="53328625" w14:textId="77777777" w:rsidR="00905355" w:rsidRPr="00EE47F2" w:rsidRDefault="00905355" w:rsidP="00180C2B">
      <w:pPr>
        <w:pStyle w:val="Default"/>
        <w:jc w:val="both"/>
        <w:rPr>
          <w:rFonts w:ascii="Times New Roman" w:hAnsi="Times New Roman" w:cs="Times New Roman"/>
        </w:rPr>
      </w:pPr>
    </w:p>
    <w:p w14:paraId="5451227D" w14:textId="77777777" w:rsidR="00905355" w:rsidRPr="00EE47F2" w:rsidRDefault="00905355" w:rsidP="00180C2B">
      <w:pPr>
        <w:pStyle w:val="Default"/>
        <w:jc w:val="both"/>
        <w:rPr>
          <w:rFonts w:ascii="Times New Roman" w:hAnsi="Times New Roman" w:cs="Times New Roman"/>
        </w:rPr>
      </w:pPr>
      <w:r w:rsidRPr="00EE47F2">
        <w:rPr>
          <w:rFonts w:ascii="Times New Roman" w:hAnsi="Times New Roman" w:cs="Times New Roman"/>
        </w:rPr>
        <w:t>Vienam uzskaites laukumam vidēji ir nepieciešamas 1,2 h.</w:t>
      </w:r>
    </w:p>
    <w:p w14:paraId="47A50893" w14:textId="77777777" w:rsidR="00905355" w:rsidRPr="00EE47F2" w:rsidRDefault="00905355" w:rsidP="00180C2B">
      <w:pPr>
        <w:pStyle w:val="Default"/>
        <w:jc w:val="both"/>
        <w:rPr>
          <w:rFonts w:ascii="Times New Roman" w:hAnsi="Times New Roman" w:cs="Times New Roman"/>
        </w:rPr>
      </w:pPr>
      <w:r w:rsidRPr="00EE47F2">
        <w:rPr>
          <w:rFonts w:ascii="Times New Roman" w:hAnsi="Times New Roman" w:cs="Times New Roman"/>
        </w:rPr>
        <w:t>Izplatības poligona robežu apsekošanai vidēji nepieciešamas 2-3 h.</w:t>
      </w:r>
    </w:p>
    <w:p w14:paraId="2146D036" w14:textId="77777777" w:rsidR="00905355" w:rsidRPr="00EE47F2" w:rsidRDefault="00905355" w:rsidP="00180C2B">
      <w:pPr>
        <w:pStyle w:val="Default"/>
        <w:jc w:val="both"/>
        <w:rPr>
          <w:rFonts w:ascii="Times New Roman" w:hAnsi="Times New Roman" w:cs="Times New Roman"/>
        </w:rPr>
      </w:pPr>
      <w:r w:rsidRPr="00EE47F2">
        <w:rPr>
          <w:rFonts w:ascii="Times New Roman" w:hAnsi="Times New Roman" w:cs="Times New Roman"/>
        </w:rPr>
        <w:t xml:space="preserve">Viena augsnes parauga 1 litra tilpumā apstrādei (sijāšana, gliemežu izlasīšana, šķirošana, sugu noteikšana, saskaitīšana, kailgliemežu preparēšana, datu ievadīšana), neskaitot paraugu žāvēšanu, vidēji ir nepieciešamas 3 h. </w:t>
      </w:r>
    </w:p>
    <w:p w14:paraId="34AE752B" w14:textId="77777777" w:rsidR="00905355" w:rsidRPr="00EE47F2" w:rsidRDefault="00905355" w:rsidP="00180C2B">
      <w:pPr>
        <w:pStyle w:val="Default"/>
        <w:jc w:val="both"/>
        <w:rPr>
          <w:rFonts w:ascii="Times New Roman" w:hAnsi="Times New Roman" w:cs="Times New Roman"/>
        </w:rPr>
      </w:pPr>
    </w:p>
    <w:p w14:paraId="23D1CC63" w14:textId="77777777" w:rsidR="00905355" w:rsidRPr="00EE47F2" w:rsidRDefault="00905355" w:rsidP="00180C2B">
      <w:pPr>
        <w:pStyle w:val="Default"/>
        <w:jc w:val="both"/>
        <w:rPr>
          <w:rFonts w:ascii="Times New Roman" w:hAnsi="Times New Roman" w:cs="Times New Roman"/>
        </w:rPr>
      </w:pPr>
      <w:r w:rsidRPr="00EE47F2">
        <w:rPr>
          <w:rFonts w:ascii="Times New Roman" w:hAnsi="Times New Roman" w:cs="Times New Roman"/>
        </w:rPr>
        <w:t>Kamerālie darbi – sagatavošanās vienas teritorijas apmeklējumam (kartogrāfiskā materiāla sagatavošana, maršruta izstrādāšana) – vidēji 2 h.</w:t>
      </w:r>
    </w:p>
    <w:p w14:paraId="429ABCAB" w14:textId="77777777" w:rsidR="00905355" w:rsidRPr="00EE47F2" w:rsidRDefault="00905355" w:rsidP="00180C2B">
      <w:pPr>
        <w:pStyle w:val="Default"/>
        <w:rPr>
          <w:rFonts w:ascii="Times New Roman" w:hAnsi="Times New Roman" w:cs="Times New Roman"/>
        </w:rPr>
      </w:pPr>
    </w:p>
    <w:p w14:paraId="1AFEDDAB" w14:textId="11210390" w:rsidR="00905355" w:rsidRPr="00EE47F2" w:rsidRDefault="009205BA"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 xml:space="preserve">3.4.1. tabula. </w:t>
      </w:r>
      <w:r w:rsidR="00905355" w:rsidRPr="00EE47F2">
        <w:rPr>
          <w:rFonts w:ascii="Times New Roman" w:hAnsi="Times New Roman" w:cs="Times New Roman"/>
          <w:b/>
          <w:sz w:val="20"/>
          <w:szCs w:val="20"/>
        </w:rPr>
        <w:t xml:space="preserve">Spānijas kailgliemeža </w:t>
      </w:r>
      <w:r w:rsidR="00905355" w:rsidRPr="00EE47F2">
        <w:rPr>
          <w:rFonts w:ascii="Times New Roman" w:hAnsi="Times New Roman" w:cs="Times New Roman"/>
          <w:b/>
          <w:i/>
          <w:sz w:val="20"/>
          <w:szCs w:val="20"/>
        </w:rPr>
        <w:t>Arion lusitanicus</w:t>
      </w:r>
      <w:r w:rsidR="00905355" w:rsidRPr="00EE47F2">
        <w:rPr>
          <w:rFonts w:ascii="Times New Roman" w:hAnsi="Times New Roman" w:cs="Times New Roman"/>
          <w:b/>
          <w:sz w:val="20"/>
          <w:szCs w:val="20"/>
        </w:rPr>
        <w:t xml:space="preserve"> monitorējamās atradnes </w:t>
      </w:r>
    </w:p>
    <w:tbl>
      <w:tblPr>
        <w:tblW w:w="90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194"/>
        <w:gridCol w:w="1512"/>
        <w:gridCol w:w="1512"/>
        <w:gridCol w:w="4284"/>
      </w:tblGrid>
      <w:tr w:rsidR="00905355" w:rsidRPr="00EE47F2" w14:paraId="70EBEE0B" w14:textId="77777777" w:rsidTr="009205BA">
        <w:trPr>
          <w:tblHeader/>
        </w:trPr>
        <w:tc>
          <w:tcPr>
            <w:tcW w:w="540" w:type="dxa"/>
            <w:shd w:val="clear" w:color="auto" w:fill="92D050"/>
            <w:vAlign w:val="center"/>
          </w:tcPr>
          <w:p w14:paraId="67AEDF5B"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Nr.</w:t>
            </w:r>
          </w:p>
        </w:tc>
        <w:tc>
          <w:tcPr>
            <w:tcW w:w="1194" w:type="dxa"/>
            <w:shd w:val="clear" w:color="auto" w:fill="92D050"/>
            <w:vAlign w:val="center"/>
          </w:tcPr>
          <w:p w14:paraId="3ABB83F2"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Atradne</w:t>
            </w:r>
          </w:p>
        </w:tc>
        <w:tc>
          <w:tcPr>
            <w:tcW w:w="1512" w:type="dxa"/>
            <w:shd w:val="clear" w:color="auto" w:fill="92D050"/>
            <w:vAlign w:val="center"/>
          </w:tcPr>
          <w:p w14:paraId="46C1A53E"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Atradnes centra</w:t>
            </w:r>
          </w:p>
          <w:p w14:paraId="0DED1C8F"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X koordināte</w:t>
            </w:r>
          </w:p>
        </w:tc>
        <w:tc>
          <w:tcPr>
            <w:tcW w:w="1512" w:type="dxa"/>
            <w:shd w:val="clear" w:color="auto" w:fill="92D050"/>
            <w:vAlign w:val="center"/>
          </w:tcPr>
          <w:p w14:paraId="5C6D560A"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Atradnes</w:t>
            </w:r>
          </w:p>
          <w:p w14:paraId="66DA7C3A" w14:textId="5C2264E9" w:rsidR="009205BA" w:rsidRPr="00EE47F2" w:rsidRDefault="009205BA"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Centra</w:t>
            </w:r>
          </w:p>
          <w:p w14:paraId="698AB165" w14:textId="7E3232F9"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Y koordināte</w:t>
            </w:r>
          </w:p>
        </w:tc>
        <w:tc>
          <w:tcPr>
            <w:tcW w:w="4284" w:type="dxa"/>
            <w:shd w:val="clear" w:color="auto" w:fill="92D050"/>
            <w:vAlign w:val="center"/>
          </w:tcPr>
          <w:p w14:paraId="08C461E3"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Statuss</w:t>
            </w:r>
          </w:p>
        </w:tc>
      </w:tr>
      <w:tr w:rsidR="00905355" w:rsidRPr="00EE47F2" w14:paraId="08E36450" w14:textId="77777777" w:rsidTr="009205BA">
        <w:tc>
          <w:tcPr>
            <w:tcW w:w="540" w:type="dxa"/>
          </w:tcPr>
          <w:p w14:paraId="26181F1F" w14:textId="66DC9AF4"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w:t>
            </w:r>
          </w:p>
        </w:tc>
        <w:tc>
          <w:tcPr>
            <w:tcW w:w="1194" w:type="dxa"/>
          </w:tcPr>
          <w:p w14:paraId="066EBD4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Ieriķi</w:t>
            </w:r>
          </w:p>
        </w:tc>
        <w:tc>
          <w:tcPr>
            <w:tcW w:w="1512" w:type="dxa"/>
          </w:tcPr>
          <w:p w14:paraId="61613964"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570753</w:t>
            </w:r>
          </w:p>
        </w:tc>
        <w:tc>
          <w:tcPr>
            <w:tcW w:w="1512" w:type="dxa"/>
          </w:tcPr>
          <w:p w14:paraId="69E3AC49"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6341605</w:t>
            </w:r>
          </w:p>
        </w:tc>
        <w:tc>
          <w:tcPr>
            <w:tcW w:w="4284" w:type="dxa"/>
          </w:tcPr>
          <w:p w14:paraId="5E554921"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r w:rsidR="00905355" w:rsidRPr="00EE47F2" w14:paraId="2AE96C30" w14:textId="77777777" w:rsidTr="009205BA">
        <w:tc>
          <w:tcPr>
            <w:tcW w:w="540" w:type="dxa"/>
          </w:tcPr>
          <w:p w14:paraId="168C0511"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2</w:t>
            </w:r>
          </w:p>
        </w:tc>
        <w:tc>
          <w:tcPr>
            <w:tcW w:w="1194" w:type="dxa"/>
          </w:tcPr>
          <w:p w14:paraId="14AB12E7"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Bieriņi</w:t>
            </w:r>
          </w:p>
        </w:tc>
        <w:tc>
          <w:tcPr>
            <w:tcW w:w="1512" w:type="dxa"/>
          </w:tcPr>
          <w:p w14:paraId="0200E477"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505482</w:t>
            </w:r>
          </w:p>
        </w:tc>
        <w:tc>
          <w:tcPr>
            <w:tcW w:w="1512" w:type="dxa"/>
          </w:tcPr>
          <w:p w14:paraId="774953B6"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630759</w:t>
            </w:r>
          </w:p>
        </w:tc>
        <w:tc>
          <w:tcPr>
            <w:tcW w:w="4284" w:type="dxa"/>
          </w:tcPr>
          <w:p w14:paraId="531D6CF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r w:rsidR="00905355" w:rsidRPr="00EE47F2" w14:paraId="2C31BA63" w14:textId="77777777" w:rsidTr="009205BA">
        <w:tc>
          <w:tcPr>
            <w:tcW w:w="540" w:type="dxa"/>
          </w:tcPr>
          <w:p w14:paraId="57E832F8"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3</w:t>
            </w:r>
          </w:p>
        </w:tc>
        <w:tc>
          <w:tcPr>
            <w:tcW w:w="1194" w:type="dxa"/>
          </w:tcPr>
          <w:p w14:paraId="01F84384"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Sigulda </w:t>
            </w:r>
          </w:p>
        </w:tc>
        <w:tc>
          <w:tcPr>
            <w:tcW w:w="1512" w:type="dxa"/>
          </w:tcPr>
          <w:p w14:paraId="2C42D640"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553929</w:t>
            </w:r>
          </w:p>
        </w:tc>
        <w:tc>
          <w:tcPr>
            <w:tcW w:w="1512" w:type="dxa"/>
          </w:tcPr>
          <w:p w14:paraId="1B22310B"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6334701</w:t>
            </w:r>
          </w:p>
        </w:tc>
        <w:tc>
          <w:tcPr>
            <w:tcW w:w="4284" w:type="dxa"/>
          </w:tcPr>
          <w:p w14:paraId="09C02AA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Pārbaudīta un apstiprināta sugas atradne; poligona lielums zināms; monitorējams kopā ar </w:t>
            </w:r>
            <w:r w:rsidRPr="00EE47F2">
              <w:rPr>
                <w:rFonts w:ascii="Times New Roman" w:hAnsi="Times New Roman" w:cs="Times New Roman"/>
                <w:i/>
                <w:sz w:val="20"/>
                <w:szCs w:val="20"/>
              </w:rPr>
              <w:t>Kryn mela</w:t>
            </w:r>
            <w:r w:rsidRPr="00EE47F2">
              <w:rPr>
                <w:rFonts w:ascii="Times New Roman" w:hAnsi="Times New Roman" w:cs="Times New Roman"/>
                <w:sz w:val="20"/>
                <w:szCs w:val="20"/>
              </w:rPr>
              <w:t>; monitorings veikts 2016. gadā</w:t>
            </w:r>
          </w:p>
        </w:tc>
      </w:tr>
      <w:tr w:rsidR="00905355" w:rsidRPr="00EE47F2" w14:paraId="7B808006" w14:textId="77777777" w:rsidTr="009205BA">
        <w:tc>
          <w:tcPr>
            <w:tcW w:w="540" w:type="dxa"/>
          </w:tcPr>
          <w:p w14:paraId="0AC840C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4</w:t>
            </w:r>
          </w:p>
        </w:tc>
        <w:tc>
          <w:tcPr>
            <w:tcW w:w="1194" w:type="dxa"/>
          </w:tcPr>
          <w:p w14:paraId="3F690F5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Jēkabpils</w:t>
            </w:r>
          </w:p>
        </w:tc>
        <w:tc>
          <w:tcPr>
            <w:tcW w:w="1512" w:type="dxa"/>
          </w:tcPr>
          <w:p w14:paraId="3C7D8326"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615559</w:t>
            </w:r>
          </w:p>
        </w:tc>
        <w:tc>
          <w:tcPr>
            <w:tcW w:w="1512" w:type="dxa"/>
          </w:tcPr>
          <w:p w14:paraId="361D11C9"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6263604</w:t>
            </w:r>
          </w:p>
        </w:tc>
        <w:tc>
          <w:tcPr>
            <w:tcW w:w="4284" w:type="dxa"/>
          </w:tcPr>
          <w:p w14:paraId="144022B7"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r w:rsidR="00905355" w:rsidRPr="00EE47F2" w14:paraId="2EF0A50D" w14:textId="77777777" w:rsidTr="009205BA">
        <w:tc>
          <w:tcPr>
            <w:tcW w:w="540" w:type="dxa"/>
          </w:tcPr>
          <w:p w14:paraId="0BBC5334"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5</w:t>
            </w:r>
          </w:p>
        </w:tc>
        <w:tc>
          <w:tcPr>
            <w:tcW w:w="1194" w:type="dxa"/>
          </w:tcPr>
          <w:p w14:paraId="52D0B074"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Jūrmala </w:t>
            </w:r>
          </w:p>
        </w:tc>
        <w:tc>
          <w:tcPr>
            <w:tcW w:w="1512" w:type="dxa"/>
          </w:tcPr>
          <w:p w14:paraId="2B0E45A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491977</w:t>
            </w:r>
          </w:p>
        </w:tc>
        <w:tc>
          <w:tcPr>
            <w:tcW w:w="1512" w:type="dxa"/>
          </w:tcPr>
          <w:p w14:paraId="5D94017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6316177</w:t>
            </w:r>
          </w:p>
        </w:tc>
        <w:tc>
          <w:tcPr>
            <w:tcW w:w="4284" w:type="dxa"/>
          </w:tcPr>
          <w:p w14:paraId="120A4473"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zināms</w:t>
            </w:r>
          </w:p>
        </w:tc>
      </w:tr>
      <w:tr w:rsidR="00905355" w:rsidRPr="00EE47F2" w14:paraId="6CAECD4C" w14:textId="77777777" w:rsidTr="009205BA">
        <w:tc>
          <w:tcPr>
            <w:tcW w:w="540" w:type="dxa"/>
          </w:tcPr>
          <w:p w14:paraId="60F8C32E"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w:t>
            </w:r>
          </w:p>
        </w:tc>
        <w:tc>
          <w:tcPr>
            <w:tcW w:w="1194" w:type="dxa"/>
          </w:tcPr>
          <w:p w14:paraId="4264A549"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Jelgava</w:t>
            </w:r>
          </w:p>
        </w:tc>
        <w:tc>
          <w:tcPr>
            <w:tcW w:w="1512" w:type="dxa"/>
          </w:tcPr>
          <w:p w14:paraId="2A25B8BD"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479289</w:t>
            </w:r>
          </w:p>
        </w:tc>
        <w:tc>
          <w:tcPr>
            <w:tcW w:w="1512" w:type="dxa"/>
          </w:tcPr>
          <w:p w14:paraId="042CEEA0"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6279251</w:t>
            </w:r>
          </w:p>
        </w:tc>
        <w:tc>
          <w:tcPr>
            <w:tcW w:w="4284" w:type="dxa"/>
          </w:tcPr>
          <w:p w14:paraId="4ACB19E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Pārbaudīta un apstiprināta sugas atradne; poligona lielums nezināms; monitorējams kopā ar </w:t>
            </w:r>
            <w:r w:rsidRPr="00EE47F2">
              <w:rPr>
                <w:rFonts w:ascii="Times New Roman" w:hAnsi="Times New Roman" w:cs="Times New Roman"/>
                <w:i/>
                <w:sz w:val="20"/>
                <w:szCs w:val="20"/>
              </w:rPr>
              <w:t>Kryn mela</w:t>
            </w:r>
          </w:p>
        </w:tc>
      </w:tr>
      <w:tr w:rsidR="00905355" w:rsidRPr="00EE47F2" w14:paraId="50B07BF5" w14:textId="77777777" w:rsidTr="009205BA">
        <w:tc>
          <w:tcPr>
            <w:tcW w:w="540" w:type="dxa"/>
          </w:tcPr>
          <w:p w14:paraId="0906D6E5"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7</w:t>
            </w:r>
          </w:p>
        </w:tc>
        <w:tc>
          <w:tcPr>
            <w:tcW w:w="1194" w:type="dxa"/>
          </w:tcPr>
          <w:p w14:paraId="666ED373"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Pastende </w:t>
            </w:r>
          </w:p>
        </w:tc>
        <w:tc>
          <w:tcPr>
            <w:tcW w:w="1512" w:type="dxa"/>
          </w:tcPr>
          <w:p w14:paraId="44B2CED3"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409972</w:t>
            </w:r>
          </w:p>
        </w:tc>
        <w:tc>
          <w:tcPr>
            <w:tcW w:w="1512" w:type="dxa"/>
          </w:tcPr>
          <w:p w14:paraId="1AB54BA6"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6343700</w:t>
            </w:r>
          </w:p>
        </w:tc>
        <w:tc>
          <w:tcPr>
            <w:tcW w:w="4284" w:type="dxa"/>
          </w:tcPr>
          <w:p w14:paraId="3823CE5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Pārbaudīta un apstiprināta sugas atradne; poligona lielums zināms; monitorējams kopā ar </w:t>
            </w:r>
            <w:r w:rsidRPr="00EE47F2">
              <w:rPr>
                <w:rFonts w:ascii="Times New Roman" w:hAnsi="Times New Roman" w:cs="Times New Roman"/>
                <w:i/>
                <w:sz w:val="20"/>
                <w:szCs w:val="20"/>
              </w:rPr>
              <w:t>Kryn mela</w:t>
            </w:r>
            <w:r w:rsidRPr="00EE47F2">
              <w:rPr>
                <w:rFonts w:ascii="Times New Roman" w:hAnsi="Times New Roman" w:cs="Times New Roman"/>
                <w:sz w:val="20"/>
                <w:szCs w:val="20"/>
              </w:rPr>
              <w:t>; monitorings veikts 2016. gadā</w:t>
            </w:r>
          </w:p>
        </w:tc>
      </w:tr>
      <w:tr w:rsidR="00905355" w:rsidRPr="00EE47F2" w14:paraId="224F555A" w14:textId="77777777" w:rsidTr="009205BA">
        <w:tc>
          <w:tcPr>
            <w:tcW w:w="540" w:type="dxa"/>
          </w:tcPr>
          <w:p w14:paraId="1D904C5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8</w:t>
            </w:r>
          </w:p>
        </w:tc>
        <w:tc>
          <w:tcPr>
            <w:tcW w:w="1194" w:type="dxa"/>
          </w:tcPr>
          <w:p w14:paraId="43CE1D8B"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Mazirbe </w:t>
            </w:r>
          </w:p>
        </w:tc>
        <w:tc>
          <w:tcPr>
            <w:tcW w:w="1512" w:type="dxa"/>
          </w:tcPr>
          <w:p w14:paraId="55503935"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399617</w:t>
            </w:r>
          </w:p>
        </w:tc>
        <w:tc>
          <w:tcPr>
            <w:tcW w:w="1512" w:type="dxa"/>
          </w:tcPr>
          <w:p w14:paraId="01AF8CA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6394782</w:t>
            </w:r>
          </w:p>
        </w:tc>
        <w:tc>
          <w:tcPr>
            <w:tcW w:w="4284" w:type="dxa"/>
          </w:tcPr>
          <w:p w14:paraId="46B4D4AA"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Pārbaudīta un apstiprināta sugas atradne; poligona lielums zināms; monitorējams kopā ar </w:t>
            </w:r>
            <w:r w:rsidRPr="00EE47F2">
              <w:rPr>
                <w:rFonts w:ascii="Times New Roman" w:hAnsi="Times New Roman" w:cs="Times New Roman"/>
                <w:i/>
                <w:sz w:val="20"/>
                <w:szCs w:val="20"/>
              </w:rPr>
              <w:t>Kryn mela</w:t>
            </w:r>
            <w:r w:rsidRPr="00EE47F2">
              <w:rPr>
                <w:rFonts w:ascii="Times New Roman" w:hAnsi="Times New Roman" w:cs="Times New Roman"/>
                <w:sz w:val="20"/>
                <w:szCs w:val="20"/>
              </w:rPr>
              <w:t>; monitorings veikts 2016. gadā</w:t>
            </w:r>
          </w:p>
        </w:tc>
      </w:tr>
      <w:tr w:rsidR="00905355" w:rsidRPr="00EE47F2" w14:paraId="516F9DD4" w14:textId="77777777" w:rsidTr="009205BA">
        <w:tc>
          <w:tcPr>
            <w:tcW w:w="540" w:type="dxa"/>
          </w:tcPr>
          <w:p w14:paraId="588A3523"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9. </w:t>
            </w:r>
          </w:p>
        </w:tc>
        <w:tc>
          <w:tcPr>
            <w:tcW w:w="1194" w:type="dxa"/>
          </w:tcPr>
          <w:p w14:paraId="49255894"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Aizpute</w:t>
            </w:r>
          </w:p>
        </w:tc>
        <w:tc>
          <w:tcPr>
            <w:tcW w:w="1512" w:type="dxa"/>
          </w:tcPr>
          <w:p w14:paraId="38C40FF1"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54A452C9"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3F08D8BD"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Pārbaudīta un apstiprināta sugas atradne; poligona </w:t>
            </w:r>
            <w:r w:rsidRPr="00EE47F2">
              <w:rPr>
                <w:rFonts w:ascii="Times New Roman" w:hAnsi="Times New Roman" w:cs="Times New Roman"/>
                <w:sz w:val="20"/>
                <w:szCs w:val="20"/>
              </w:rPr>
              <w:lastRenderedPageBreak/>
              <w:t>lielums nezināms</w:t>
            </w:r>
          </w:p>
        </w:tc>
      </w:tr>
      <w:tr w:rsidR="00905355" w:rsidRPr="00EE47F2" w14:paraId="01AB4B01" w14:textId="77777777" w:rsidTr="009205BA">
        <w:tc>
          <w:tcPr>
            <w:tcW w:w="540" w:type="dxa"/>
          </w:tcPr>
          <w:p w14:paraId="4206BFA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lastRenderedPageBreak/>
              <w:t>10.</w:t>
            </w:r>
          </w:p>
        </w:tc>
        <w:tc>
          <w:tcPr>
            <w:tcW w:w="1194" w:type="dxa"/>
          </w:tcPr>
          <w:p w14:paraId="17F4651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Bauska</w:t>
            </w:r>
          </w:p>
        </w:tc>
        <w:tc>
          <w:tcPr>
            <w:tcW w:w="1512" w:type="dxa"/>
          </w:tcPr>
          <w:p w14:paraId="15D7900F"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09BE3B5C"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61F7FCD4"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 xml:space="preserve">Pārbaudīta un apstiprināta sugas atradne; poligona lielums nezināms; monitorējams kopā ar </w:t>
            </w:r>
            <w:r w:rsidRPr="00EE47F2">
              <w:rPr>
                <w:rFonts w:ascii="Times New Roman" w:hAnsi="Times New Roman" w:cs="Times New Roman"/>
                <w:i/>
                <w:sz w:val="20"/>
                <w:szCs w:val="20"/>
              </w:rPr>
              <w:t>Kryn mela</w:t>
            </w:r>
          </w:p>
        </w:tc>
      </w:tr>
      <w:tr w:rsidR="00905355" w:rsidRPr="00EE47F2" w14:paraId="666D5824" w14:textId="77777777" w:rsidTr="009205BA">
        <w:tc>
          <w:tcPr>
            <w:tcW w:w="540" w:type="dxa"/>
          </w:tcPr>
          <w:p w14:paraId="23690DC0"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11.</w:t>
            </w:r>
          </w:p>
        </w:tc>
        <w:tc>
          <w:tcPr>
            <w:tcW w:w="1194" w:type="dxa"/>
          </w:tcPr>
          <w:p w14:paraId="104154E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Cēsis</w:t>
            </w:r>
          </w:p>
        </w:tc>
        <w:tc>
          <w:tcPr>
            <w:tcW w:w="1512" w:type="dxa"/>
          </w:tcPr>
          <w:p w14:paraId="3563A7DE"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4B2BCA16"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69F4910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zināms</w:t>
            </w:r>
          </w:p>
        </w:tc>
      </w:tr>
      <w:tr w:rsidR="00905355" w:rsidRPr="00EE47F2" w14:paraId="757EF633" w14:textId="77777777" w:rsidTr="009205BA">
        <w:tc>
          <w:tcPr>
            <w:tcW w:w="540" w:type="dxa"/>
          </w:tcPr>
          <w:p w14:paraId="0BDB54AB"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12.</w:t>
            </w:r>
          </w:p>
        </w:tc>
        <w:tc>
          <w:tcPr>
            <w:tcW w:w="1194" w:type="dxa"/>
          </w:tcPr>
          <w:p w14:paraId="784BD3B3"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Dobele</w:t>
            </w:r>
          </w:p>
        </w:tc>
        <w:tc>
          <w:tcPr>
            <w:tcW w:w="1512" w:type="dxa"/>
          </w:tcPr>
          <w:p w14:paraId="100560FB"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396646D7"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23B86ECA"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r w:rsidR="00905355" w:rsidRPr="00EE47F2" w14:paraId="4D88AADE" w14:textId="77777777" w:rsidTr="009205BA">
        <w:tc>
          <w:tcPr>
            <w:tcW w:w="540" w:type="dxa"/>
          </w:tcPr>
          <w:p w14:paraId="22B7F2E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13.</w:t>
            </w:r>
          </w:p>
        </w:tc>
        <w:tc>
          <w:tcPr>
            <w:tcW w:w="1194" w:type="dxa"/>
          </w:tcPr>
          <w:p w14:paraId="05EF0CE6"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Iecava</w:t>
            </w:r>
          </w:p>
        </w:tc>
        <w:tc>
          <w:tcPr>
            <w:tcW w:w="1512" w:type="dxa"/>
          </w:tcPr>
          <w:p w14:paraId="3ECE79C5"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12224679"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47F6438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r w:rsidR="00905355" w:rsidRPr="00EE47F2" w14:paraId="0982A370" w14:textId="77777777" w:rsidTr="009205BA">
        <w:tc>
          <w:tcPr>
            <w:tcW w:w="540" w:type="dxa"/>
          </w:tcPr>
          <w:p w14:paraId="0F0FDBE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14.</w:t>
            </w:r>
          </w:p>
        </w:tc>
        <w:tc>
          <w:tcPr>
            <w:tcW w:w="1194" w:type="dxa"/>
          </w:tcPr>
          <w:p w14:paraId="6E7494F8"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Plieņciems</w:t>
            </w:r>
          </w:p>
        </w:tc>
        <w:tc>
          <w:tcPr>
            <w:tcW w:w="1512" w:type="dxa"/>
          </w:tcPr>
          <w:p w14:paraId="0983DCB1"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22B629AD"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41698E3D"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r w:rsidR="00905355" w:rsidRPr="00EE47F2" w14:paraId="23D26C45" w14:textId="77777777" w:rsidTr="009205BA">
        <w:tc>
          <w:tcPr>
            <w:tcW w:w="540" w:type="dxa"/>
          </w:tcPr>
          <w:p w14:paraId="73C4BB07"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15.</w:t>
            </w:r>
          </w:p>
        </w:tc>
        <w:tc>
          <w:tcPr>
            <w:tcW w:w="1194" w:type="dxa"/>
          </w:tcPr>
          <w:p w14:paraId="5D47F659"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Svēte</w:t>
            </w:r>
          </w:p>
        </w:tc>
        <w:tc>
          <w:tcPr>
            <w:tcW w:w="1512" w:type="dxa"/>
          </w:tcPr>
          <w:p w14:paraId="2CC2A972" w14:textId="77777777" w:rsidR="00905355" w:rsidRPr="00EE47F2" w:rsidRDefault="00905355" w:rsidP="00180C2B">
            <w:pPr>
              <w:spacing w:after="0" w:line="240" w:lineRule="auto"/>
              <w:rPr>
                <w:rFonts w:ascii="Times New Roman" w:hAnsi="Times New Roman" w:cs="Times New Roman"/>
                <w:sz w:val="20"/>
                <w:szCs w:val="20"/>
              </w:rPr>
            </w:pPr>
          </w:p>
        </w:tc>
        <w:tc>
          <w:tcPr>
            <w:tcW w:w="1512" w:type="dxa"/>
          </w:tcPr>
          <w:p w14:paraId="42EB5095" w14:textId="77777777" w:rsidR="00905355" w:rsidRPr="00EE47F2" w:rsidRDefault="00905355" w:rsidP="00180C2B">
            <w:pPr>
              <w:spacing w:after="0" w:line="240" w:lineRule="auto"/>
              <w:rPr>
                <w:rFonts w:ascii="Times New Roman" w:hAnsi="Times New Roman" w:cs="Times New Roman"/>
                <w:sz w:val="20"/>
                <w:szCs w:val="20"/>
              </w:rPr>
            </w:pPr>
          </w:p>
        </w:tc>
        <w:tc>
          <w:tcPr>
            <w:tcW w:w="4284" w:type="dxa"/>
          </w:tcPr>
          <w:p w14:paraId="587F399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Pārbaudīta un apstiprināta sugas atradne; poligona lielums nezināms</w:t>
            </w:r>
          </w:p>
        </w:tc>
      </w:tr>
    </w:tbl>
    <w:p w14:paraId="5A904EEF" w14:textId="77777777" w:rsidR="00905355" w:rsidRPr="00EE47F2" w:rsidRDefault="00905355" w:rsidP="00180C2B">
      <w:pPr>
        <w:spacing w:after="0" w:line="240" w:lineRule="auto"/>
        <w:jc w:val="both"/>
        <w:rPr>
          <w:rFonts w:ascii="Times New Roman" w:hAnsi="Times New Roman" w:cs="Times New Roman"/>
        </w:rPr>
      </w:pPr>
    </w:p>
    <w:p w14:paraId="6C0F4B19" w14:textId="3A927844" w:rsidR="00905355" w:rsidRPr="00EE47F2" w:rsidRDefault="009205BA" w:rsidP="00180C2B">
      <w:pPr>
        <w:spacing w:after="0" w:line="240" w:lineRule="auto"/>
        <w:jc w:val="both"/>
        <w:rPr>
          <w:rFonts w:ascii="Times New Roman" w:hAnsi="Times New Roman" w:cs="Times New Roman"/>
          <w:b/>
          <w:sz w:val="20"/>
          <w:szCs w:val="20"/>
        </w:rPr>
      </w:pPr>
      <w:r w:rsidRPr="00EE47F2">
        <w:rPr>
          <w:rFonts w:ascii="Times New Roman" w:hAnsi="Times New Roman" w:cs="Times New Roman"/>
          <w:b/>
          <w:sz w:val="20"/>
          <w:szCs w:val="20"/>
        </w:rPr>
        <w:t xml:space="preserve">3.4.2. tabula. </w:t>
      </w:r>
      <w:r w:rsidR="00905355" w:rsidRPr="00EE47F2">
        <w:rPr>
          <w:rFonts w:ascii="Times New Roman" w:hAnsi="Times New Roman" w:cs="Times New Roman"/>
          <w:b/>
          <w:sz w:val="20"/>
          <w:szCs w:val="20"/>
        </w:rPr>
        <w:t xml:space="preserve">Melngalvas mīkstgliemeža </w:t>
      </w:r>
      <w:r w:rsidR="00905355" w:rsidRPr="00EE47F2">
        <w:rPr>
          <w:rFonts w:ascii="Times New Roman" w:hAnsi="Times New Roman" w:cs="Times New Roman"/>
          <w:i/>
          <w:sz w:val="20"/>
          <w:szCs w:val="20"/>
        </w:rPr>
        <w:t>Krynickillus melanocephalus</w:t>
      </w:r>
      <w:r w:rsidR="00905355" w:rsidRPr="00EE47F2">
        <w:rPr>
          <w:rFonts w:ascii="Times New Roman" w:hAnsi="Times New Roman" w:cs="Times New Roman"/>
          <w:b/>
          <w:sz w:val="20"/>
          <w:szCs w:val="20"/>
        </w:rPr>
        <w:t xml:space="preserve"> monitorējamās atradnes dabiskajos biotopos</w:t>
      </w:r>
    </w:p>
    <w:tbl>
      <w:tblPr>
        <w:tblW w:w="89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965"/>
        <w:gridCol w:w="1534"/>
        <w:gridCol w:w="1717"/>
        <w:gridCol w:w="2155"/>
      </w:tblGrid>
      <w:tr w:rsidR="00905355" w:rsidRPr="00EE47F2" w14:paraId="462ABA3E" w14:textId="77777777" w:rsidTr="00E7379C">
        <w:tc>
          <w:tcPr>
            <w:tcW w:w="540" w:type="dxa"/>
            <w:shd w:val="clear" w:color="auto" w:fill="92D050"/>
            <w:vAlign w:val="center"/>
          </w:tcPr>
          <w:p w14:paraId="0139071B"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Nr.</w:t>
            </w:r>
          </w:p>
        </w:tc>
        <w:tc>
          <w:tcPr>
            <w:tcW w:w="2965" w:type="dxa"/>
            <w:shd w:val="clear" w:color="auto" w:fill="92D050"/>
            <w:vAlign w:val="center"/>
          </w:tcPr>
          <w:p w14:paraId="03D23D53"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Atradne</w:t>
            </w:r>
          </w:p>
        </w:tc>
        <w:tc>
          <w:tcPr>
            <w:tcW w:w="1534" w:type="dxa"/>
            <w:shd w:val="clear" w:color="auto" w:fill="92D050"/>
            <w:vAlign w:val="center"/>
          </w:tcPr>
          <w:p w14:paraId="33875A91"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Poligona centra</w:t>
            </w:r>
          </w:p>
          <w:p w14:paraId="6AAA419A"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X koordināte</w:t>
            </w:r>
          </w:p>
        </w:tc>
        <w:tc>
          <w:tcPr>
            <w:tcW w:w="1717" w:type="dxa"/>
            <w:shd w:val="clear" w:color="auto" w:fill="92D050"/>
            <w:vAlign w:val="center"/>
          </w:tcPr>
          <w:p w14:paraId="20A39218"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 xml:space="preserve">Poligona </w:t>
            </w:r>
          </w:p>
          <w:p w14:paraId="73970134" w14:textId="77777777" w:rsidR="009205BA" w:rsidRPr="00EE47F2" w:rsidRDefault="009205BA"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 xml:space="preserve">centra </w:t>
            </w:r>
          </w:p>
          <w:p w14:paraId="3E28561F" w14:textId="51D50112"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Y koordināte</w:t>
            </w:r>
          </w:p>
        </w:tc>
        <w:tc>
          <w:tcPr>
            <w:tcW w:w="2155" w:type="dxa"/>
            <w:shd w:val="clear" w:color="auto" w:fill="92D050"/>
            <w:vAlign w:val="center"/>
          </w:tcPr>
          <w:p w14:paraId="2C7CADF7" w14:textId="77777777" w:rsidR="00905355" w:rsidRPr="00EE47F2" w:rsidRDefault="00905355" w:rsidP="00180C2B">
            <w:pPr>
              <w:spacing w:after="0" w:line="240" w:lineRule="auto"/>
              <w:rPr>
                <w:rFonts w:ascii="Times New Roman" w:hAnsi="Times New Roman" w:cs="Times New Roman"/>
                <w:b/>
                <w:sz w:val="20"/>
                <w:szCs w:val="20"/>
              </w:rPr>
            </w:pPr>
            <w:r w:rsidRPr="00EE47F2">
              <w:rPr>
                <w:rFonts w:ascii="Times New Roman" w:hAnsi="Times New Roman" w:cs="Times New Roman"/>
                <w:b/>
                <w:sz w:val="20"/>
                <w:szCs w:val="20"/>
              </w:rPr>
              <w:t>Biotops</w:t>
            </w:r>
          </w:p>
        </w:tc>
      </w:tr>
      <w:tr w:rsidR="00905355" w:rsidRPr="00EE47F2" w14:paraId="01C0E47B" w14:textId="77777777" w:rsidTr="009205BA">
        <w:tc>
          <w:tcPr>
            <w:tcW w:w="540" w:type="dxa"/>
          </w:tcPr>
          <w:p w14:paraId="7037AA5F" w14:textId="031616CA"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1</w:t>
            </w:r>
          </w:p>
        </w:tc>
        <w:tc>
          <w:tcPr>
            <w:tcW w:w="2965" w:type="dxa"/>
          </w:tcPr>
          <w:p w14:paraId="228FF427"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Sigulda (Gaujas NP)</w:t>
            </w:r>
          </w:p>
        </w:tc>
        <w:tc>
          <w:tcPr>
            <w:tcW w:w="1534" w:type="dxa"/>
          </w:tcPr>
          <w:p w14:paraId="0796368A"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553929</w:t>
            </w:r>
          </w:p>
        </w:tc>
        <w:tc>
          <w:tcPr>
            <w:tcW w:w="1717" w:type="dxa"/>
          </w:tcPr>
          <w:p w14:paraId="28B712B8"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6334701</w:t>
            </w:r>
          </w:p>
        </w:tc>
        <w:tc>
          <w:tcPr>
            <w:tcW w:w="2155" w:type="dxa"/>
          </w:tcPr>
          <w:p w14:paraId="1255D45E"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Gravu un nogāžu mežs</w:t>
            </w:r>
          </w:p>
        </w:tc>
      </w:tr>
      <w:tr w:rsidR="00905355" w:rsidRPr="00EE47F2" w14:paraId="6B163A3A" w14:textId="77777777" w:rsidTr="009205BA">
        <w:tc>
          <w:tcPr>
            <w:tcW w:w="540" w:type="dxa"/>
          </w:tcPr>
          <w:p w14:paraId="6009FD5A"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2</w:t>
            </w:r>
          </w:p>
        </w:tc>
        <w:tc>
          <w:tcPr>
            <w:tcW w:w="2965" w:type="dxa"/>
          </w:tcPr>
          <w:p w14:paraId="7A494826"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Šlītere (Slīteres NP)</w:t>
            </w:r>
          </w:p>
        </w:tc>
        <w:tc>
          <w:tcPr>
            <w:tcW w:w="1534" w:type="dxa"/>
          </w:tcPr>
          <w:p w14:paraId="6861E49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397825</w:t>
            </w:r>
          </w:p>
        </w:tc>
        <w:tc>
          <w:tcPr>
            <w:tcW w:w="1717" w:type="dxa"/>
          </w:tcPr>
          <w:p w14:paraId="0E8A9E2B"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6388766</w:t>
            </w:r>
          </w:p>
        </w:tc>
        <w:tc>
          <w:tcPr>
            <w:tcW w:w="2155" w:type="dxa"/>
          </w:tcPr>
          <w:p w14:paraId="76E28506"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Gravu un nogāžu mežs</w:t>
            </w:r>
          </w:p>
        </w:tc>
      </w:tr>
      <w:tr w:rsidR="00905355" w:rsidRPr="00EE47F2" w14:paraId="200690D5" w14:textId="77777777" w:rsidTr="009205BA">
        <w:tc>
          <w:tcPr>
            <w:tcW w:w="540" w:type="dxa"/>
          </w:tcPr>
          <w:p w14:paraId="4EC4B76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3</w:t>
            </w:r>
          </w:p>
        </w:tc>
        <w:tc>
          <w:tcPr>
            <w:tcW w:w="2965" w:type="dxa"/>
          </w:tcPr>
          <w:p w14:paraId="6BBDFA9C"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Aizkraukle (DP Daugavas ieleja)</w:t>
            </w:r>
          </w:p>
        </w:tc>
        <w:tc>
          <w:tcPr>
            <w:tcW w:w="1534" w:type="dxa"/>
          </w:tcPr>
          <w:p w14:paraId="724411FA"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571910</w:t>
            </w:r>
          </w:p>
        </w:tc>
        <w:tc>
          <w:tcPr>
            <w:tcW w:w="1717" w:type="dxa"/>
          </w:tcPr>
          <w:p w14:paraId="3872A5D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6273757</w:t>
            </w:r>
          </w:p>
        </w:tc>
        <w:tc>
          <w:tcPr>
            <w:tcW w:w="2155" w:type="dxa"/>
          </w:tcPr>
          <w:p w14:paraId="215048D3"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Paliene</w:t>
            </w:r>
          </w:p>
        </w:tc>
      </w:tr>
      <w:tr w:rsidR="00905355" w:rsidRPr="00EE47F2" w14:paraId="7C643444" w14:textId="77777777" w:rsidTr="009205BA">
        <w:tc>
          <w:tcPr>
            <w:tcW w:w="540" w:type="dxa"/>
          </w:tcPr>
          <w:p w14:paraId="36EF0E7A"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4</w:t>
            </w:r>
          </w:p>
        </w:tc>
        <w:tc>
          <w:tcPr>
            <w:tcW w:w="2965" w:type="dxa"/>
          </w:tcPr>
          <w:p w14:paraId="0C0B22A9"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Līvbērze (DL Līvbērzes liekņa)</w:t>
            </w:r>
          </w:p>
        </w:tc>
        <w:tc>
          <w:tcPr>
            <w:tcW w:w="1534" w:type="dxa"/>
          </w:tcPr>
          <w:p w14:paraId="223D53AF"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468964</w:t>
            </w:r>
          </w:p>
        </w:tc>
        <w:tc>
          <w:tcPr>
            <w:tcW w:w="1717" w:type="dxa"/>
          </w:tcPr>
          <w:p w14:paraId="25C03372"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6290585</w:t>
            </w:r>
          </w:p>
        </w:tc>
        <w:tc>
          <w:tcPr>
            <w:tcW w:w="2155" w:type="dxa"/>
          </w:tcPr>
          <w:p w14:paraId="59827235" w14:textId="77777777" w:rsidR="00905355" w:rsidRPr="00EE47F2" w:rsidRDefault="00905355" w:rsidP="00180C2B">
            <w:pPr>
              <w:spacing w:after="0" w:line="240" w:lineRule="auto"/>
              <w:rPr>
                <w:rFonts w:ascii="Times New Roman" w:hAnsi="Times New Roman" w:cs="Times New Roman"/>
                <w:sz w:val="20"/>
                <w:szCs w:val="20"/>
              </w:rPr>
            </w:pPr>
            <w:r w:rsidRPr="00EE47F2">
              <w:rPr>
                <w:rFonts w:ascii="Times New Roman" w:hAnsi="Times New Roman" w:cs="Times New Roman"/>
                <w:sz w:val="20"/>
                <w:szCs w:val="20"/>
              </w:rPr>
              <w:t>Nav datu</w:t>
            </w:r>
          </w:p>
        </w:tc>
      </w:tr>
    </w:tbl>
    <w:p w14:paraId="6D44C520" w14:textId="77777777" w:rsidR="00905355" w:rsidRPr="00EE47F2" w:rsidRDefault="00905355" w:rsidP="00180C2B">
      <w:pPr>
        <w:pStyle w:val="Default"/>
        <w:rPr>
          <w:rFonts w:ascii="Times New Roman" w:hAnsi="Times New Roman" w:cs="Times New Roman"/>
        </w:rPr>
      </w:pPr>
    </w:p>
    <w:p w14:paraId="74B7B303" w14:textId="77777777" w:rsidR="00E5580C" w:rsidRPr="00EE47F2" w:rsidRDefault="00E5580C" w:rsidP="00180C2B">
      <w:pPr>
        <w:pStyle w:val="Default"/>
        <w:rPr>
          <w:rFonts w:ascii="Times New Roman" w:hAnsi="Times New Roman" w:cs="Times New Roman"/>
        </w:rPr>
      </w:pPr>
    </w:p>
    <w:p w14:paraId="41DD06E2" w14:textId="6218EA49" w:rsidR="00180C2B" w:rsidRPr="00EE47F2" w:rsidRDefault="00180C2B" w:rsidP="00180C2B">
      <w:pPr>
        <w:pStyle w:val="Heading1"/>
      </w:pPr>
      <w:bookmarkStart w:id="18" w:name="_Toc466292435"/>
      <w:r w:rsidRPr="00EE47F2">
        <w:t xml:space="preserve">4. svešās sānpeldes (Amphipoda: Pontogammaridae) </w:t>
      </w:r>
      <w:r w:rsidRPr="00EE47F2">
        <w:rPr>
          <w:i/>
        </w:rPr>
        <w:t>Pontogammarus robustoides</w:t>
      </w:r>
      <w:r w:rsidRPr="00EE47F2">
        <w:t xml:space="preserve"> monitoringa metodikas aprobāciju</w:t>
      </w:r>
      <w:bookmarkEnd w:id="18"/>
    </w:p>
    <w:p w14:paraId="575DE531" w14:textId="77777777" w:rsidR="00180C2B" w:rsidRPr="00EE47F2" w:rsidRDefault="00180C2B" w:rsidP="00180C2B">
      <w:pPr>
        <w:spacing w:after="0" w:line="240" w:lineRule="auto"/>
        <w:jc w:val="both"/>
        <w:rPr>
          <w:rFonts w:ascii="Times New Roman" w:hAnsi="Times New Roman" w:cs="Times New Roman"/>
          <w:b/>
          <w:sz w:val="24"/>
          <w:szCs w:val="24"/>
        </w:rPr>
      </w:pPr>
    </w:p>
    <w:p w14:paraId="174EDF48"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Viena no svešo sugu pārstāvēm, kas jau pagājušā gadsimta 60.gados tika introducēta Latvijas iekšējos ūdeņos un arī pašlaik ar jūras ūdeņiem ienāk Latvijas iekšējos ūdeņos (Liepājas ezers, Lielupe un citu lielo upju grīvas Venta, Salaca, Gauja un mazo upju grīvas Baltijas jūras baseinā - Aģe, Ķīšupe, Mērsraga kanāls, Roja u.c, (Grudule et. al. 2007; Grudule nepublicēti dati)) ir Ponto-Kaspijas sānpelde </w:t>
      </w:r>
      <w:r w:rsidRPr="00EE47F2">
        <w:rPr>
          <w:rFonts w:ascii="Times New Roman" w:hAnsi="Times New Roman" w:cs="Times New Roman"/>
          <w:i/>
          <w:sz w:val="24"/>
          <w:szCs w:val="24"/>
        </w:rPr>
        <w:t>Pontogammarus robustoides</w:t>
      </w:r>
      <w:r w:rsidRPr="00EE47F2">
        <w:rPr>
          <w:rFonts w:ascii="Times New Roman" w:hAnsi="Times New Roman" w:cs="Times New Roman"/>
          <w:sz w:val="24"/>
          <w:szCs w:val="24"/>
        </w:rPr>
        <w:t xml:space="preserve"> (Sars, 1894) (Crustacea, Amphipoda: Pontogammaridae). Tā ir viena no plašāk sastopamajām Ponto-Kaspijas sānpeldēm un pašlaik ir veiksmīga ienācēja arī citos Eiropas ūdeņos gan saldūdens, gan sāļūdens (Polija, Lietuva, Vācija, Igaunija, kā arī Krievijas Rietumdaļa un Baltkrievija) veido daudzskaitlīgas populācijas Baltijas jūras piekrastes ūdeņos (Berezina 2007; Herkul et al. 2009; Kalinkina and Berezina 2010; Dobrzycka-Krahel, Kendzierska, and Szaniawska 2013; Strode et al. 2013; Grabowski, Jażdżewski and Konopacka 2007; Wawrzyniak-Wydrowska and Gruszka 2005; Arbačiauskas et al. 2012). </w:t>
      </w:r>
      <w:r w:rsidRPr="00EE47F2">
        <w:rPr>
          <w:rFonts w:ascii="Times New Roman" w:hAnsi="Times New Roman" w:cs="Times New Roman"/>
          <w:i/>
          <w:sz w:val="24"/>
          <w:szCs w:val="24"/>
        </w:rPr>
        <w:t>P. robustoides</w:t>
      </w:r>
      <w:r w:rsidRPr="00EE47F2">
        <w:rPr>
          <w:rFonts w:ascii="Times New Roman" w:hAnsi="Times New Roman" w:cs="Times New Roman"/>
          <w:sz w:val="24"/>
          <w:szCs w:val="24"/>
        </w:rPr>
        <w:t xml:space="preserve"> raksturojas ar augstu izplatības potenciālu un tās izplatības areāls nemitīgi paplašinās, un daudzi autori prognozē, ka turpmāk ir iespējama vēl lielāka sugas izplatība Eiropas iekšējos ūdeņos un Baltijas jūras līčos (Herkul et al. 2009; Panov et al. 2009). </w:t>
      </w:r>
      <w:r w:rsidRPr="00EE47F2">
        <w:rPr>
          <w:rFonts w:ascii="Times New Roman" w:hAnsi="Times New Roman" w:cs="Times New Roman"/>
          <w:i/>
          <w:sz w:val="24"/>
          <w:szCs w:val="24"/>
        </w:rPr>
        <w:t>P. robustoides</w:t>
      </w:r>
      <w:r w:rsidRPr="00EE47F2">
        <w:rPr>
          <w:rFonts w:ascii="Times New Roman" w:hAnsi="Times New Roman" w:cs="Times New Roman"/>
          <w:sz w:val="24"/>
          <w:szCs w:val="24"/>
        </w:rPr>
        <w:t xml:space="preserve"> ir ieguvusi invazīvās sugas statusu tādās valstīs kā Lietuva un Baltkrievija, tiek veikts arī tās monitorings. Polijā, Igaunijā, Lielbritānijā un Vācijā ir kā invazīva, potenciāli invazīva vai sveša suga. To vērtē kā invazīvu, vai potenciāli invazīvu, jo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ir nozīmīga ietekme uz ūdenstilpņu biodaudzveidību.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veiksmīgi aizvieto vietējās sānpelžu sugas un samazina sugu </w:t>
      </w:r>
      <w:r w:rsidRPr="00EE47F2">
        <w:rPr>
          <w:rFonts w:ascii="Times New Roman" w:hAnsi="Times New Roman" w:cs="Times New Roman"/>
          <w:sz w:val="24"/>
          <w:szCs w:val="24"/>
        </w:rPr>
        <w:lastRenderedPageBreak/>
        <w:t xml:space="preserve">daudzveidību. Piemēram, Lietuvas ezeru biotopos ar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samazinājās gan sugu (1,5 – 1,6 reizes), gan cenožu daudzveidība (vairāk nekā divas reizes), samazina arī bezmugurkaulnieku biomasu un maina cenožu struktūru. Izkonkurē vietējo sānpelžu sugu </w:t>
      </w:r>
      <w:r w:rsidRPr="00EE47F2">
        <w:rPr>
          <w:rFonts w:ascii="Times New Roman" w:hAnsi="Times New Roman" w:cs="Times New Roman"/>
          <w:i/>
          <w:sz w:val="24"/>
          <w:szCs w:val="24"/>
        </w:rPr>
        <w:t>Gammarus lacustris</w:t>
      </w:r>
      <w:r w:rsidRPr="00EE47F2">
        <w:rPr>
          <w:rFonts w:ascii="Times New Roman" w:hAnsi="Times New Roman" w:cs="Times New Roman"/>
          <w:sz w:val="24"/>
          <w:szCs w:val="24"/>
        </w:rPr>
        <w:t xml:space="preserve"> un negatīvi ietekmē vienādkājvēzi </w:t>
      </w:r>
      <w:r w:rsidRPr="00EE47F2">
        <w:rPr>
          <w:rFonts w:ascii="Times New Roman" w:hAnsi="Times New Roman" w:cs="Times New Roman"/>
          <w:i/>
          <w:sz w:val="24"/>
          <w:szCs w:val="24"/>
        </w:rPr>
        <w:t>Asellus aquaticus</w:t>
      </w:r>
      <w:r w:rsidRPr="00EE47F2">
        <w:rPr>
          <w:rFonts w:ascii="Times New Roman" w:hAnsi="Times New Roman" w:cs="Times New Roman"/>
          <w:sz w:val="24"/>
          <w:szCs w:val="24"/>
        </w:rPr>
        <w:t xml:space="preserve"> (Arbačiauskas 2005; Gumuliauskaitė and Arbačiauskas 2008). Līdzīgi pētījumi ir Polijas ūdenstilpēs, piemēram, Vislas grīvā vietējās </w:t>
      </w:r>
      <w:r w:rsidRPr="00EE47F2">
        <w:rPr>
          <w:rFonts w:ascii="Times New Roman" w:hAnsi="Times New Roman" w:cs="Times New Roman"/>
          <w:i/>
          <w:sz w:val="24"/>
          <w:szCs w:val="24"/>
        </w:rPr>
        <w:t>Gammarus zaddachi</w:t>
      </w:r>
      <w:r w:rsidRPr="00EE47F2">
        <w:rPr>
          <w:rFonts w:ascii="Times New Roman" w:hAnsi="Times New Roman" w:cs="Times New Roman"/>
          <w:sz w:val="24"/>
          <w:szCs w:val="24"/>
        </w:rPr>
        <w:t xml:space="preserve"> un </w:t>
      </w:r>
      <w:r w:rsidRPr="00EE47F2">
        <w:rPr>
          <w:rFonts w:ascii="Times New Roman" w:hAnsi="Times New Roman" w:cs="Times New Roman"/>
          <w:i/>
          <w:sz w:val="24"/>
          <w:szCs w:val="24"/>
        </w:rPr>
        <w:t>Gammarus duebeni</w:t>
      </w:r>
      <w:r w:rsidRPr="00EE47F2">
        <w:rPr>
          <w:rFonts w:ascii="Times New Roman" w:hAnsi="Times New Roman" w:cs="Times New Roman"/>
          <w:sz w:val="24"/>
          <w:szCs w:val="24"/>
        </w:rPr>
        <w:t xml:space="preserve"> sugas sāk aizvietot ienākošā svešā suga </w:t>
      </w:r>
      <w:r w:rsidRPr="00EE47F2">
        <w:rPr>
          <w:rFonts w:ascii="Times New Roman" w:hAnsi="Times New Roman" w:cs="Times New Roman"/>
          <w:i/>
          <w:sz w:val="24"/>
          <w:szCs w:val="24"/>
        </w:rPr>
        <w:t>Dikerogammarus haemobaphes</w:t>
      </w:r>
      <w:r w:rsidRPr="00EE47F2">
        <w:rPr>
          <w:rFonts w:ascii="Times New Roman" w:hAnsi="Times New Roman" w:cs="Times New Roman"/>
          <w:sz w:val="24"/>
          <w:szCs w:val="24"/>
        </w:rPr>
        <w:t xml:space="preserve">, kā arī </w:t>
      </w:r>
      <w:r w:rsidRPr="00EE47F2">
        <w:rPr>
          <w:rFonts w:ascii="Times New Roman" w:hAnsi="Times New Roman" w:cs="Times New Roman"/>
          <w:i/>
          <w:sz w:val="24"/>
          <w:szCs w:val="24"/>
        </w:rPr>
        <w:t>P. robustoides</w:t>
      </w:r>
      <w:r w:rsidRPr="00EE47F2">
        <w:rPr>
          <w:rFonts w:ascii="Times New Roman" w:hAnsi="Times New Roman" w:cs="Times New Roman"/>
          <w:sz w:val="24"/>
          <w:szCs w:val="24"/>
        </w:rPr>
        <w:t xml:space="preserve"> (Jazdzewski et al. 2004).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tāpat kā citas Ponto-Kaspijas sānpelžu sugas pēc to barošanās veida ir gan izteikti plēsēji (tiek dēvētas par “killer shrimp”), gan visēdāji (Bacela-Spychalska and Van der Velde 2013). To izplatības un ietekmes sekmes saista ar dažādiem faktoriem, viens no tiem ir tām raksturīgais īsais dzīves cikls un attīstības laiks, tās augstā auglība (2-3 paaudzes gadā, liels olu skaits), kas ir tāds pats kā dabiskajā izplatības areālā, rūpēm par mazuļiem, uzturēšanos baros, spēju izdzīvot dažādos vides apstākļos (eiritopas), eirihalīnas, arī saldūdeņos, ir tolerantākas pret vides piesārņojumu nekā vietējās sugas, ir tendence driftēt.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arī pārnēsā Ponto-Kaspijas parazītus (Bacela-Spychalska and Van der Velde 2013; Bij de Vaate et al. 2002; Czarnecka et al. 2010; Grabowski, Jażdżewski and Konopacka 2007; Grabowski, Bacela and Konopacka 2007; Ojaveer et al. 2002).</w:t>
      </w:r>
    </w:p>
    <w:p w14:paraId="47D895C3"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 </w:t>
      </w:r>
    </w:p>
    <w:p w14:paraId="5AF6340D"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Latvijā, pēc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introdukcijas pagājušā gadsimta 60.gados, suga ir veiksmīgi izplatījusies un nostiprinājusies Pierīgas ezeros Lielais un Mazais Baltezers, Ķīšezers, Rīgas, Ķeguma un Pļaviņu ūdenskrātuvēs (Kachalova and Lagzdin 1968; Bodniece 1976; Grudule et. al. 2007, Paidere et. al. 2016). Plašāks pārskats par sugas sastopamību Latvijas iekšējos ūdeņos ir atspoguļots Grudules un līdzautoru (2007) publikācijā, Latvijas Virszemes ūdeņu monitoringa programmas no 1999 līdz 2005.gadam īstenošanas laikā, ir iegūta arī svešā suga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un svešās mizīdu sugas. Monitoringa ietvaros laika periodā no 2006.gada līdz 2014.gadam rezultāti ir līdzīgi ar iepriekšējā perioda iegūtajiem datiem (Bioloģiskie dati, meteo.lv, https://www.meteo.lv/lapas/virszemes-udens-datu-meklesana/biologiskie-dati/biologiskie-dati?id=1988&amp;nid=950). Tāpēc rodas jautājums, vai suga turpina savu izplatību Latvijas iekšējos ūdeņos, kā arī, vai iekšējos ūdeņos neienāk citas svešās sānpeldes. Valsts virszemes ūdeņu monitoringa programmas ietvaros paraugi tiek ievākti maijā un oktobrī (atsevišķos gados un vietās arī jūlijā, augustā), tāpēc vēl viens noskaidrojams jautājums varētu būt, kāds ir svešo sānpelžu labākais (reprezintatīvākais) materiāla ievākšanas laiks sezonā, kā arī novērtēt kvantitatīvu un kvalitatīvu paraugu ievākšanas efektivitāti lielo upju un ūdenskrātuvju litorāles seklūdens daļās. </w:t>
      </w:r>
    </w:p>
    <w:p w14:paraId="3237CB3D"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Kopumā pētījums tapis arī Valsts pētījuma programmas </w:t>
      </w:r>
      <w:r w:rsidRPr="00EE47F2">
        <w:rPr>
          <w:rFonts w:ascii="Times New Roman" w:hAnsi="Times New Roman" w:cs="Times New Roman"/>
          <w:i/>
          <w:sz w:val="24"/>
          <w:szCs w:val="24"/>
        </w:rPr>
        <w:t xml:space="preserve">Latvijas ekosistēmu vērtība un tās dinamika klimata ietekmē apakšprojekta nr. 2.4. Svešo sugu izplatība un ietekme saldūdens ekosistēmās </w:t>
      </w:r>
      <w:r w:rsidRPr="00EE47F2">
        <w:rPr>
          <w:rFonts w:ascii="Times New Roman" w:hAnsi="Times New Roman" w:cs="Times New Roman"/>
          <w:sz w:val="24"/>
          <w:szCs w:val="24"/>
        </w:rPr>
        <w:t>ietvaros.</w:t>
      </w:r>
    </w:p>
    <w:p w14:paraId="217CA7F2" w14:textId="77777777" w:rsidR="00180C2B" w:rsidRPr="00EE47F2" w:rsidRDefault="00180C2B" w:rsidP="00180C2B">
      <w:pPr>
        <w:spacing w:after="0" w:line="240" w:lineRule="auto"/>
        <w:jc w:val="both"/>
        <w:rPr>
          <w:rFonts w:ascii="Times New Roman" w:hAnsi="Times New Roman" w:cs="Times New Roman"/>
          <w:sz w:val="24"/>
          <w:szCs w:val="24"/>
        </w:rPr>
      </w:pPr>
    </w:p>
    <w:p w14:paraId="4643BF03" w14:textId="70E0E4DC" w:rsidR="00180C2B" w:rsidRPr="00EE47F2" w:rsidRDefault="00180C2B" w:rsidP="00180C2B">
      <w:pPr>
        <w:pStyle w:val="Heading1"/>
      </w:pPr>
      <w:bookmarkStart w:id="19" w:name="_Toc466292436"/>
      <w:r w:rsidRPr="00EE47F2">
        <w:t>4.1. Darba mērķis un uzdevumi</w:t>
      </w:r>
      <w:bookmarkEnd w:id="19"/>
    </w:p>
    <w:p w14:paraId="3003B699" w14:textId="77777777" w:rsidR="00180C2B" w:rsidRPr="00EE47F2" w:rsidRDefault="00180C2B" w:rsidP="00180C2B">
      <w:pPr>
        <w:spacing w:after="0" w:line="240" w:lineRule="auto"/>
        <w:jc w:val="both"/>
        <w:rPr>
          <w:rFonts w:ascii="Times New Roman" w:hAnsi="Times New Roman" w:cs="Times New Roman"/>
          <w:sz w:val="24"/>
          <w:szCs w:val="24"/>
        </w:rPr>
      </w:pPr>
    </w:p>
    <w:p w14:paraId="1980E3A0"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Svešo sānpelžu monitoringa metodikas aprobācijas mērķis ir novērtēt materiāla ievākšanas metožu (kvalitatīvu, kvantitatīvu) efektivitāti lauka apstākļos lielo upju un ūdenskrātuvju litorāles daļā; novērtēt citu svešo sānpelžu agrīnās konstatēšanas nepieciešamību. Līdz ar to tika izvirzīti šādi uzdevumi:</w:t>
      </w:r>
    </w:p>
    <w:p w14:paraId="00A93504"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1. ievākt makrobezmugurkaulnieku paraugus ar dažādiem paraugu ievākšanas rīkiem un paņēmieniem, dažādās vietās un sezonās Daugavā un tās ūdenskrātuvēs;</w:t>
      </w:r>
    </w:p>
    <w:p w14:paraId="76637D4B"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lastRenderedPageBreak/>
        <w:t>2. veikt datu apstrādi, analīzi un interpretāciju, sniegt rekomendācijas.</w:t>
      </w:r>
    </w:p>
    <w:p w14:paraId="61CA91D8" w14:textId="77777777" w:rsidR="00180C2B" w:rsidRPr="00EE47F2" w:rsidRDefault="00180C2B" w:rsidP="00180C2B">
      <w:pPr>
        <w:spacing w:after="0" w:line="240" w:lineRule="auto"/>
        <w:jc w:val="both"/>
        <w:rPr>
          <w:rFonts w:ascii="Times New Roman" w:hAnsi="Times New Roman" w:cs="Times New Roman"/>
          <w:sz w:val="24"/>
          <w:szCs w:val="24"/>
        </w:rPr>
      </w:pPr>
    </w:p>
    <w:p w14:paraId="6250BAB0" w14:textId="77777777" w:rsidR="000F4CB6" w:rsidRPr="00EE47F2" w:rsidRDefault="000F4CB6">
      <w:pPr>
        <w:rPr>
          <w:rFonts w:ascii="Times New Roman Bold" w:eastAsiaTheme="majorEastAsia" w:hAnsi="Times New Roman Bold" w:cstheme="majorBidi"/>
          <w:b/>
          <w:caps/>
          <w:color w:val="2E74B5" w:themeColor="accent1" w:themeShade="BF"/>
          <w:sz w:val="24"/>
          <w:szCs w:val="32"/>
        </w:rPr>
      </w:pPr>
      <w:bookmarkStart w:id="20" w:name="_Toc466292437"/>
      <w:r w:rsidRPr="00EE47F2">
        <w:br w:type="page"/>
      </w:r>
    </w:p>
    <w:p w14:paraId="3349EA8E" w14:textId="2A6791CA" w:rsidR="00180C2B" w:rsidRPr="00EE47F2" w:rsidRDefault="00180C2B" w:rsidP="00180C2B">
      <w:pPr>
        <w:pStyle w:val="Heading1"/>
      </w:pPr>
      <w:r w:rsidRPr="00EE47F2">
        <w:lastRenderedPageBreak/>
        <w:t>4.2. Pētījuma teritorija, laiks un vietas</w:t>
      </w:r>
      <w:bookmarkEnd w:id="20"/>
    </w:p>
    <w:p w14:paraId="35B81052" w14:textId="77777777" w:rsidR="00180C2B" w:rsidRPr="00EE47F2" w:rsidRDefault="00180C2B" w:rsidP="00180C2B">
      <w:pPr>
        <w:spacing w:after="0" w:line="240" w:lineRule="auto"/>
        <w:jc w:val="both"/>
        <w:rPr>
          <w:rFonts w:ascii="Times New Roman" w:hAnsi="Times New Roman" w:cs="Times New Roman"/>
          <w:sz w:val="24"/>
          <w:szCs w:val="24"/>
        </w:rPr>
      </w:pPr>
    </w:p>
    <w:p w14:paraId="7156DF3F" w14:textId="53D181A6"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Metodikas aprobācijai tika izvēlēta Daugava un tās ūdenskrātuves ar pietekām, aptverot galvenokārt jau zināmās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sastopamības vietas. Atsevišķi vēl tika apsekotas lielākās pietekas Ogre un Aiviekste, Daugava (Rīga, augšpus Dienvidu tiltam) un Daugava ostas akvatorija teritorijā (Voleri) un 2 vietas lejpus Jēkabpils (4.2.1.attēls). </w:t>
      </w:r>
    </w:p>
    <w:p w14:paraId="2F0FFA1A" w14:textId="77777777" w:rsidR="00180C2B" w:rsidRPr="00EE47F2" w:rsidRDefault="00180C2B" w:rsidP="00180C2B">
      <w:pPr>
        <w:spacing w:after="0" w:line="240" w:lineRule="auto"/>
        <w:jc w:val="both"/>
        <w:rPr>
          <w:rFonts w:ascii="Times New Roman" w:hAnsi="Times New Roman" w:cs="Times New Roman"/>
          <w:sz w:val="24"/>
          <w:szCs w:val="24"/>
        </w:rPr>
      </w:pPr>
    </w:p>
    <w:p w14:paraId="2CBF5C57"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Pētījums tika veikts periodā no 2016.gada maija līdz septembrim. Divās vietās Daugavas ūdenskrātuvē (Vārpu līcis un Govena līcis) un tās pietekā Pikstere pētījums tika veikts sezonāli, paraugus ievācot reizi mēnesī. Kopumā tika ievākti 37 paraugi 14 vietās.</w:t>
      </w:r>
    </w:p>
    <w:p w14:paraId="4446312C" w14:textId="77777777" w:rsidR="00180C2B" w:rsidRPr="00EE47F2" w:rsidRDefault="00180C2B" w:rsidP="00180C2B">
      <w:pPr>
        <w:spacing w:after="0" w:line="240" w:lineRule="auto"/>
        <w:jc w:val="both"/>
        <w:rPr>
          <w:rFonts w:ascii="Times New Roman" w:hAnsi="Times New Roman" w:cs="Times New Roman"/>
          <w:sz w:val="24"/>
          <w:szCs w:val="24"/>
        </w:rPr>
      </w:pPr>
    </w:p>
    <w:p w14:paraId="53D94E55" w14:textId="77777777" w:rsidR="00180C2B" w:rsidRPr="00EE47F2" w:rsidRDefault="00180C2B" w:rsidP="00180C2B">
      <w:pPr>
        <w:spacing w:after="0" w:line="240" w:lineRule="auto"/>
        <w:jc w:val="both"/>
        <w:rPr>
          <w:rFonts w:ascii="Times New Roman" w:hAnsi="Times New Roman" w:cs="Times New Roman"/>
          <w:sz w:val="24"/>
          <w:szCs w:val="24"/>
        </w:rPr>
      </w:pPr>
    </w:p>
    <w:p w14:paraId="529EFB8E" w14:textId="72720B50"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51B03C7D" wp14:editId="679C540F">
            <wp:extent cx="5049161" cy="3567365"/>
            <wp:effectExtent l="0" t="0" r="0" b="0"/>
            <wp:docPr id="37" name="Picture 37" descr="karte_2016_Bentoss_1_doc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arte_2016_Bentoss_1_documentiem"/>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071060" cy="3582837"/>
                    </a:xfrm>
                    <a:prstGeom prst="rect">
                      <a:avLst/>
                    </a:prstGeom>
                    <a:noFill/>
                    <a:ln>
                      <a:noFill/>
                    </a:ln>
                  </pic:spPr>
                </pic:pic>
              </a:graphicData>
            </a:graphic>
          </wp:inline>
        </w:drawing>
      </w:r>
    </w:p>
    <w:p w14:paraId="382546E9" w14:textId="22027865" w:rsidR="00180C2B" w:rsidRPr="00EE47F2" w:rsidRDefault="00180C2B" w:rsidP="00180C2B">
      <w:pPr>
        <w:tabs>
          <w:tab w:val="left" w:pos="2759"/>
        </w:tabs>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4.2.1. attēls Makrozoobentosa paraugu ievākšanas vietas 2016. gadā (maijs-septembris)</w:t>
      </w:r>
      <w:r w:rsidRPr="00EE47F2">
        <w:rPr>
          <w:rFonts w:ascii="Times New Roman" w:hAnsi="Times New Roman" w:cs="Times New Roman"/>
          <w:i/>
          <w:sz w:val="24"/>
          <w:szCs w:val="24"/>
        </w:rPr>
        <w:t xml:space="preserve"> </w:t>
      </w:r>
      <w:r w:rsidRPr="00EE47F2">
        <w:rPr>
          <w:rFonts w:ascii="Times New Roman" w:hAnsi="Times New Roman" w:cs="Times New Roman"/>
          <w:sz w:val="24"/>
          <w:szCs w:val="24"/>
        </w:rPr>
        <w:t>(© Paidere)</w:t>
      </w:r>
    </w:p>
    <w:p w14:paraId="091E27B3" w14:textId="77777777" w:rsidR="00180C2B" w:rsidRPr="00EE47F2" w:rsidRDefault="00180C2B" w:rsidP="00180C2B">
      <w:pPr>
        <w:spacing w:after="0" w:line="240" w:lineRule="auto"/>
        <w:jc w:val="both"/>
        <w:rPr>
          <w:rFonts w:ascii="Times New Roman" w:hAnsi="Times New Roman" w:cs="Times New Roman"/>
          <w:sz w:val="24"/>
          <w:szCs w:val="24"/>
        </w:rPr>
      </w:pPr>
    </w:p>
    <w:p w14:paraId="64E5A357" w14:textId="276797AC" w:rsidR="00180C2B" w:rsidRPr="00EE47F2" w:rsidRDefault="00180C2B" w:rsidP="00180C2B">
      <w:pPr>
        <w:pStyle w:val="Heading1"/>
      </w:pPr>
      <w:bookmarkStart w:id="21" w:name="_Toc466292438"/>
      <w:r w:rsidRPr="00EE47F2">
        <w:t>4.3. Materiāli un metodes</w:t>
      </w:r>
      <w:bookmarkEnd w:id="21"/>
    </w:p>
    <w:p w14:paraId="58B82BFA" w14:textId="77777777" w:rsidR="00180C2B" w:rsidRPr="00EE47F2" w:rsidRDefault="00180C2B" w:rsidP="00180C2B">
      <w:pPr>
        <w:spacing w:after="0" w:line="240" w:lineRule="auto"/>
        <w:jc w:val="both"/>
        <w:rPr>
          <w:rFonts w:ascii="Times New Roman" w:hAnsi="Times New Roman" w:cs="Times New Roman"/>
          <w:sz w:val="24"/>
          <w:szCs w:val="24"/>
        </w:rPr>
      </w:pPr>
    </w:p>
    <w:p w14:paraId="2C7BFAD3"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Makrozoobentosa paraugu ievākšana lielajās upēs un ūdenskrātuvēs ir lielā mērā atkarīga no daudzveidīgā hidroloģiskā režīma (ūdens līmeņa izmaiņas, straumes ātrums, vai stāvoši sekli ūdeņi), dziļuma, gultnes substrāta, veģetācijas, krastu pieejamības. Līdz ar to, tā kā sānpeldes galvenokārt apdzīvo pašu piekrastes litorāles seklūdens daļu uz dažādiem substrātiem, paraugu ievākšanai tika izvēlēts rokas standarta tīkls 25x25 cm (500 mµ) un kvadrātveida draga (560 mµ). Sākotnēji tika plānots izmantot arī Ekmaņa kausu kvantitatīvu paraugu iegūšanai, bet tā izmantošanu ierobežoja substrāts (akmeņi, rupjas smiltis) un makrofītu audzes, galvenokārt arī sānpelžu mazais īpatņu skaits, ierobežotā laikā tas nebija efektīvs, un no tā izmantošanas atteicāmies, turklāt Ekmaņa kauss tomēr vairāk paredzēts bentosa paraugu iegūšanai no dziļūdens vietām ar mīkstu substrātu. </w:t>
      </w:r>
    </w:p>
    <w:p w14:paraId="0633E2C2" w14:textId="77777777" w:rsidR="00180C2B" w:rsidRPr="00EE47F2" w:rsidRDefault="00180C2B" w:rsidP="00180C2B">
      <w:pPr>
        <w:spacing w:after="0" w:line="240" w:lineRule="auto"/>
        <w:jc w:val="both"/>
        <w:rPr>
          <w:rFonts w:ascii="Times New Roman" w:hAnsi="Times New Roman" w:cs="Times New Roman"/>
          <w:sz w:val="24"/>
          <w:szCs w:val="24"/>
        </w:rPr>
      </w:pPr>
    </w:p>
    <w:p w14:paraId="2B5244CC"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Gan rokas standarta tīkls, gan draga tika izmantota kvalitatīvu un kvantitatīvu paraugu ievākšanai. Paraugi tika ievākti ap 20 m robežās gar krastu. Ja krasti nebija pieejami paraugi tika ievākti no laivas. Paraugošana tika veikta velkot (vēzējot) tīklu, aptverot dažādas dzīvotnes. Atsevišķi paraugi papildus tika ievākti tikai kā sānpelžu kvalitatīvi paraugi, vietās, kur to bija daudz, vai konstatējot to klātbūtni (sastopamību). Kvantitatīvi paraugi ar rokas tīklu tika ievākti, velkot tīklu 0,50 – 1 m dažādās dzīvotnēs (makrofītu galvenokārt virsūdens, peldlapu audzēs uz dažāda veida substrāta galvenokārt dažāda rupjuma smiltīm ar nelieliem akmeņiem, oļiem, detrītu u.tml.). Paraugi tika ievākti divās dažādās laukuma vienībās, lai iegūtu arī priekšstatu, kāds laukums un līdz ar to atkārtojumu skaits dod labāku rezultātu. Viena parauga vienība uz 1 m</w:t>
      </w:r>
      <w:r w:rsidRPr="00EE47F2">
        <w:rPr>
          <w:rFonts w:ascii="Times New Roman" w:hAnsi="Times New Roman" w:cs="Times New Roman"/>
          <w:sz w:val="24"/>
          <w:szCs w:val="24"/>
          <w:vertAlign w:val="superscript"/>
        </w:rPr>
        <w:t>2</w:t>
      </w:r>
      <w:r w:rsidRPr="00EE47F2">
        <w:rPr>
          <w:rFonts w:ascii="Times New Roman" w:hAnsi="Times New Roman" w:cs="Times New Roman"/>
          <w:sz w:val="24"/>
          <w:szCs w:val="24"/>
        </w:rPr>
        <w:t xml:space="preserve"> (0,25x0,5m) ietvēra 8 atkārtojumus, uz 1,25 m</w:t>
      </w:r>
      <w:r w:rsidRPr="00EE47F2">
        <w:rPr>
          <w:rFonts w:ascii="Times New Roman" w:hAnsi="Times New Roman" w:cs="Times New Roman"/>
          <w:sz w:val="24"/>
          <w:szCs w:val="24"/>
          <w:vertAlign w:val="superscript"/>
        </w:rPr>
        <w:t>2</w:t>
      </w:r>
      <w:r w:rsidRPr="00EE47F2">
        <w:rPr>
          <w:rFonts w:ascii="Times New Roman" w:hAnsi="Times New Roman" w:cs="Times New Roman"/>
          <w:sz w:val="24"/>
          <w:szCs w:val="24"/>
        </w:rPr>
        <w:t xml:space="preserve"> (0,25x1m) ietvēra 5 atkārtojumus. </w:t>
      </w:r>
    </w:p>
    <w:p w14:paraId="0F8EDBAF" w14:textId="77777777" w:rsidR="00180C2B" w:rsidRPr="00EE47F2" w:rsidRDefault="00180C2B" w:rsidP="00180C2B">
      <w:pPr>
        <w:spacing w:after="0" w:line="240" w:lineRule="auto"/>
        <w:jc w:val="both"/>
        <w:rPr>
          <w:rFonts w:ascii="Times New Roman" w:hAnsi="Times New Roman" w:cs="Times New Roman"/>
          <w:sz w:val="24"/>
          <w:szCs w:val="24"/>
        </w:rPr>
      </w:pPr>
    </w:p>
    <w:p w14:paraId="0E261F47"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Gan kvalitatīvu, gan kvantitatīvu paraugu ievākšanai tika izmantota arī kvadrātveida draga. Tā tika vilkta ievācot paraugus tikai no laivas pēc iespējas tuvāk krastam, vai ūdenskrātuvju seklūdens daļās starp makrofītiem. Lai iegūtu kvantitatīvu paraugu, draga iepriekš tika nolaista uz grunts, atairējoties no dragas zināmā attālumā (5-10m), laiva tika noenkurota un pēc tam vilkta klāt pie laivas.</w:t>
      </w:r>
    </w:p>
    <w:p w14:paraId="768E8CAE" w14:textId="77777777" w:rsidR="00180C2B" w:rsidRPr="00EE47F2" w:rsidRDefault="00180C2B" w:rsidP="00180C2B">
      <w:pPr>
        <w:spacing w:after="0" w:line="240" w:lineRule="auto"/>
        <w:jc w:val="both"/>
        <w:rPr>
          <w:rFonts w:ascii="Times New Roman" w:hAnsi="Times New Roman" w:cs="Times New Roman"/>
          <w:sz w:val="24"/>
          <w:szCs w:val="24"/>
        </w:rPr>
      </w:pPr>
    </w:p>
    <w:p w14:paraId="678AA01C"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Rīku izvēle un pielietojums tika veikts vadoties pēc standartmetodikas LVS EN ISO 10870:2012 Ūdens kvalitāte. Vadlīnijas metožu un ierīču izvēlei makrobezmugurkaulnieku paraugu ņemšanai saldūdenī. Tā kā paraugi tika ievākti upju un ūdenskrātuvju krastu (litorāles) seklūdens daļās, tad pašu paraugu un to ievākšanas atkārtojumu plānojums tika veikts, balstoties pēc standartmetodikas EN 16150:2012 Ūdens kvalitāte. Norādījumi proporcionālai seklu upju gultnēs mītošu makro-bezmugurkaulnieku paraugu ņemšanai, ņemot vērā daudzveidīgo biotopa vidi. </w:t>
      </w:r>
    </w:p>
    <w:p w14:paraId="55B7F3AF" w14:textId="77777777" w:rsidR="00180C2B" w:rsidRPr="00EE47F2" w:rsidRDefault="00180C2B" w:rsidP="00180C2B">
      <w:pPr>
        <w:spacing w:after="0" w:line="240" w:lineRule="auto"/>
        <w:jc w:val="both"/>
        <w:rPr>
          <w:rFonts w:ascii="Times New Roman" w:hAnsi="Times New Roman" w:cs="Times New Roman"/>
          <w:sz w:val="24"/>
          <w:szCs w:val="24"/>
        </w:rPr>
      </w:pPr>
    </w:p>
    <w:p w14:paraId="4C2D50A7" w14:textId="77777777" w:rsidR="00180C2B" w:rsidRPr="00EE47F2" w:rsidRDefault="00180C2B" w:rsidP="00180C2B">
      <w:pPr>
        <w:autoSpaceDE w:val="0"/>
        <w:autoSpaceDN w:val="0"/>
        <w:adjustRightInd w:val="0"/>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Atsevišķi paraugi tika ievākti piefiksējot laiku, kas dod iespēju salīdzināt relatīvo īpatņu daudzumu starp paraugu ievākšanas vietām, īpaši gadījumos, kad to skaits ir mazs. Metode paredz, ka paraugus ievāc divi cilvēki, jāfiksē paraugu ievākšanas laiks, kas ietver arī īpatņu pārvietošanu no tīkla (rokas tīkls) parauga traukā </w:t>
      </w:r>
      <w:r w:rsidRPr="00EE47F2">
        <w:rPr>
          <w:rFonts w:ascii="Times New Roman" w:hAnsi="Times New Roman" w:cs="Times New Roman"/>
          <w:iCs/>
          <w:sz w:val="24"/>
          <w:szCs w:val="24"/>
        </w:rPr>
        <w:t>(</w:t>
      </w:r>
      <w:r w:rsidRPr="00EE47F2">
        <w:rPr>
          <w:rFonts w:ascii="Times New Roman" w:hAnsi="Times New Roman" w:cs="Times New Roman"/>
          <w:sz w:val="24"/>
          <w:szCs w:val="24"/>
        </w:rPr>
        <w:t>Gumuliauskaitė &amp; Arbačiauskas 2006).</w:t>
      </w:r>
    </w:p>
    <w:p w14:paraId="017BE187" w14:textId="77777777" w:rsidR="00180C2B" w:rsidRPr="00EE47F2" w:rsidRDefault="00180C2B" w:rsidP="00180C2B">
      <w:pPr>
        <w:autoSpaceDE w:val="0"/>
        <w:autoSpaceDN w:val="0"/>
        <w:adjustRightInd w:val="0"/>
        <w:spacing w:after="0" w:line="240" w:lineRule="auto"/>
        <w:jc w:val="both"/>
        <w:rPr>
          <w:rFonts w:ascii="Times New Roman" w:hAnsi="Times New Roman" w:cs="Times New Roman"/>
          <w:sz w:val="24"/>
          <w:szCs w:val="24"/>
        </w:rPr>
      </w:pPr>
    </w:p>
    <w:p w14:paraId="088796C4" w14:textId="77777777" w:rsidR="00180C2B" w:rsidRPr="00EE47F2" w:rsidRDefault="00180C2B" w:rsidP="00180C2B">
      <w:pPr>
        <w:autoSpaceDE w:val="0"/>
        <w:autoSpaceDN w:val="0"/>
        <w:adjustRightInd w:val="0"/>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Laboratorijā etanolā (70-75%) fiksētie paraugi tika šķiroti, īpatņi noteikti līdz sugas, ģints, ja nebija iespējams līdz dzimtas vai augstākam līmenim un uzskaitīti. Īpatņu analīze tika veikta izmantojot ZEISS Stemi 2000 stereomikroskopu (līdz 50x palielinājumā). </w:t>
      </w:r>
    </w:p>
    <w:p w14:paraId="0D0C5FD0" w14:textId="77777777" w:rsidR="00180C2B" w:rsidRPr="00EE47F2" w:rsidRDefault="00180C2B" w:rsidP="00180C2B">
      <w:pPr>
        <w:autoSpaceDE w:val="0"/>
        <w:autoSpaceDN w:val="0"/>
        <w:adjustRightInd w:val="0"/>
        <w:spacing w:after="0" w:line="240" w:lineRule="auto"/>
        <w:jc w:val="both"/>
        <w:rPr>
          <w:rFonts w:ascii="Times New Roman" w:hAnsi="Times New Roman" w:cs="Times New Roman"/>
          <w:sz w:val="24"/>
          <w:szCs w:val="24"/>
        </w:rPr>
      </w:pPr>
    </w:p>
    <w:p w14:paraId="54AFA2D0" w14:textId="0742F092" w:rsidR="00180C2B" w:rsidRPr="00EE47F2" w:rsidRDefault="00180C2B" w:rsidP="00180C2B">
      <w:pPr>
        <w:autoSpaceDE w:val="0"/>
        <w:autoSpaceDN w:val="0"/>
        <w:adjustRightInd w:val="0"/>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Datu apstrāde tika veikta ar programmatūru IBM SPSS Statistics 20. Relatīvā daudzuma indekss tika aprēķināts</w:t>
      </w:r>
      <w:r w:rsidRPr="00EE47F2">
        <w:rPr>
          <w:rFonts w:ascii="Times New Roman" w:hAnsi="Times New Roman" w:cs="Times New Roman"/>
          <w:sz w:val="24"/>
          <w:szCs w:val="24"/>
          <w:lang w:eastAsia="ru-RU"/>
        </w:rPr>
        <w:t xml:space="preserve"> pēc šādas formulas </w:t>
      </w:r>
      <w:r w:rsidRPr="00EE47F2">
        <w:rPr>
          <w:rFonts w:ascii="Times-Italic" w:hAnsi="Times-Italic" w:cs="Times-Italic"/>
          <w:i/>
          <w:iCs/>
        </w:rPr>
        <w:t xml:space="preserve">RDI </w:t>
      </w:r>
      <w:r w:rsidRPr="00EE47F2">
        <w:rPr>
          <w:rFonts w:ascii="Times-Roman" w:hAnsi="Times-Roman" w:cs="Times-Roman"/>
        </w:rPr>
        <w:t xml:space="preserve">= 10 </w:t>
      </w:r>
      <w:r w:rsidRPr="00EE47F2">
        <w:rPr>
          <w:rFonts w:ascii="Symbol" w:hAnsi="Symbol" w:cs="Symbol"/>
        </w:rPr>
        <w:t></w:t>
      </w:r>
      <w:r w:rsidRPr="00EE47F2">
        <w:rPr>
          <w:rFonts w:ascii="Symbol" w:hAnsi="Symbol" w:cs="Symbol"/>
        </w:rPr>
        <w:t></w:t>
      </w:r>
      <w:r w:rsidRPr="00EE47F2">
        <w:rPr>
          <w:rFonts w:ascii="Times-Italic" w:hAnsi="Times-Italic" w:cs="Times-Italic"/>
          <w:i/>
          <w:iCs/>
        </w:rPr>
        <w:t xml:space="preserve">N </w:t>
      </w:r>
      <w:r w:rsidRPr="00EE47F2">
        <w:rPr>
          <w:rFonts w:ascii="Symbol" w:hAnsi="Symbol" w:cs="Symbol"/>
        </w:rPr>
        <w:t></w:t>
      </w:r>
      <w:r w:rsidRPr="00EE47F2">
        <w:rPr>
          <w:rFonts w:ascii="Symbol" w:hAnsi="Symbol" w:cs="Symbol"/>
        </w:rPr>
        <w:t></w:t>
      </w:r>
      <w:r w:rsidRPr="00EE47F2">
        <w:rPr>
          <w:rFonts w:ascii="Times-Roman" w:hAnsi="Times-Roman" w:cs="Times-Roman"/>
        </w:rPr>
        <w:t>(</w:t>
      </w:r>
      <w:r w:rsidRPr="00EE47F2">
        <w:rPr>
          <w:rFonts w:ascii="Times-Italic" w:hAnsi="Times-Italic" w:cs="Times-Italic"/>
          <w:i/>
          <w:iCs/>
        </w:rPr>
        <w:t xml:space="preserve">t </w:t>
      </w:r>
      <w:r w:rsidRPr="00EE47F2">
        <w:rPr>
          <w:rFonts w:ascii="Symbol" w:hAnsi="Symbol" w:cs="Symbol"/>
        </w:rPr>
        <w:t></w:t>
      </w:r>
      <w:r w:rsidRPr="00EE47F2">
        <w:rPr>
          <w:rFonts w:ascii="Symbol" w:hAnsi="Symbol" w:cs="Symbol"/>
        </w:rPr>
        <w:t></w:t>
      </w:r>
      <w:r w:rsidRPr="00EE47F2">
        <w:rPr>
          <w:rFonts w:ascii="Times-Roman" w:hAnsi="Times-Roman" w:cs="Times-Roman"/>
        </w:rPr>
        <w:t>(</w:t>
      </w:r>
      <w:r w:rsidRPr="00EE47F2">
        <w:rPr>
          <w:rFonts w:ascii="Times-Italic" w:hAnsi="Times-Italic" w:cs="Times-Italic"/>
          <w:i/>
          <w:iCs/>
        </w:rPr>
        <w:t xml:space="preserve">th </w:t>
      </w:r>
      <w:r w:rsidRPr="00EE47F2">
        <w:rPr>
          <w:rFonts w:ascii="Symbol" w:hAnsi="Symbol" w:cs="Symbol"/>
        </w:rPr>
        <w:t></w:t>
      </w:r>
      <w:r w:rsidRPr="00EE47F2">
        <w:rPr>
          <w:rFonts w:ascii="Symbol" w:hAnsi="Symbol" w:cs="Symbol"/>
        </w:rPr>
        <w:t></w:t>
      </w:r>
      <w:r w:rsidRPr="00EE47F2">
        <w:rPr>
          <w:rFonts w:ascii="Times-Italic" w:hAnsi="Times-Italic" w:cs="Times-Italic"/>
          <w:i/>
          <w:iCs/>
        </w:rPr>
        <w:t>N</w:t>
      </w:r>
      <w:r w:rsidRPr="00EE47F2">
        <w:rPr>
          <w:rFonts w:ascii="Times-Roman" w:hAnsi="Times-Roman" w:cs="Times-Roman"/>
        </w:rPr>
        <w:t>)</w:t>
      </w:r>
      <w:r w:rsidRPr="00EE47F2">
        <w:rPr>
          <w:rFonts w:ascii="Times New Roman" w:hAnsi="Times New Roman" w:cs="Times New Roman"/>
          <w:sz w:val="24"/>
          <w:szCs w:val="24"/>
        </w:rPr>
        <w:t xml:space="preserve">, kur </w:t>
      </w:r>
      <w:r w:rsidRPr="00EE47F2">
        <w:rPr>
          <w:rFonts w:ascii="Times New Roman" w:hAnsi="Times New Roman" w:cs="Times New Roman"/>
          <w:i/>
          <w:iCs/>
          <w:sz w:val="24"/>
          <w:szCs w:val="24"/>
        </w:rPr>
        <w:t xml:space="preserve">N </w:t>
      </w:r>
      <w:r w:rsidRPr="00EE47F2">
        <w:rPr>
          <w:rFonts w:ascii="Times New Roman" w:hAnsi="Times New Roman" w:cs="Times New Roman"/>
          <w:iCs/>
          <w:sz w:val="24"/>
          <w:szCs w:val="24"/>
        </w:rPr>
        <w:t xml:space="preserve">ir saķertais un uzskaitītais organismu skaits, </w:t>
      </w:r>
      <w:r w:rsidRPr="00EE47F2">
        <w:rPr>
          <w:rFonts w:ascii="Times New Roman" w:hAnsi="Times New Roman" w:cs="Times New Roman"/>
          <w:i/>
          <w:iCs/>
          <w:sz w:val="24"/>
          <w:szCs w:val="24"/>
        </w:rPr>
        <w:t xml:space="preserve">t </w:t>
      </w:r>
      <w:r w:rsidRPr="00EE47F2">
        <w:rPr>
          <w:rFonts w:ascii="Times New Roman" w:hAnsi="Times New Roman" w:cs="Times New Roman"/>
          <w:iCs/>
          <w:sz w:val="24"/>
          <w:szCs w:val="24"/>
        </w:rPr>
        <w:t xml:space="preserve">ir kopējais parauga ievākšanas laiks un </w:t>
      </w:r>
      <w:r w:rsidRPr="00EE47F2">
        <w:rPr>
          <w:rFonts w:ascii="Times New Roman" w:hAnsi="Times New Roman" w:cs="Times New Roman"/>
          <w:i/>
          <w:iCs/>
          <w:sz w:val="24"/>
          <w:szCs w:val="24"/>
        </w:rPr>
        <w:t xml:space="preserve">th </w:t>
      </w:r>
      <w:r w:rsidRPr="00EE47F2">
        <w:rPr>
          <w:rFonts w:ascii="Times New Roman" w:hAnsi="Times New Roman" w:cs="Times New Roman"/>
          <w:iCs/>
          <w:sz w:val="24"/>
          <w:szCs w:val="24"/>
        </w:rPr>
        <w:t>ir vidējais viena indivīda pārvietošanas laiks (no tīkla parauga traukā)</w:t>
      </w:r>
      <w:r w:rsidRPr="00EE47F2">
        <w:rPr>
          <w:rFonts w:ascii="Times New Roman" w:hAnsi="Times New Roman" w:cs="Times New Roman"/>
          <w:sz w:val="24"/>
          <w:szCs w:val="24"/>
          <w:lang w:eastAsia="ru-RU"/>
        </w:rPr>
        <w:t>.</w:t>
      </w:r>
    </w:p>
    <w:p w14:paraId="7105E116" w14:textId="77777777" w:rsidR="00180C2B" w:rsidRPr="00EE47F2" w:rsidRDefault="00180C2B" w:rsidP="00180C2B">
      <w:pPr>
        <w:autoSpaceDE w:val="0"/>
        <w:autoSpaceDN w:val="0"/>
        <w:adjustRightInd w:val="0"/>
        <w:spacing w:after="0" w:line="240" w:lineRule="auto"/>
        <w:jc w:val="both"/>
        <w:rPr>
          <w:rFonts w:ascii="Times New Roman" w:hAnsi="Times New Roman" w:cs="Times New Roman"/>
          <w:sz w:val="24"/>
          <w:szCs w:val="24"/>
        </w:rPr>
      </w:pPr>
    </w:p>
    <w:p w14:paraId="0998F125" w14:textId="2EC45CDF" w:rsidR="00180C2B" w:rsidRPr="00EE47F2" w:rsidRDefault="00180C2B" w:rsidP="00180C2B">
      <w:pPr>
        <w:pStyle w:val="Heading1"/>
      </w:pPr>
      <w:bookmarkStart w:id="22" w:name="_Toc466292439"/>
      <w:r w:rsidRPr="00EE47F2">
        <w:t>4.4. Rezultāti</w:t>
      </w:r>
      <w:bookmarkEnd w:id="22"/>
      <w:r w:rsidRPr="00EE47F2">
        <w:t xml:space="preserve"> </w:t>
      </w:r>
    </w:p>
    <w:p w14:paraId="4B67DE80" w14:textId="77777777" w:rsidR="00180C2B" w:rsidRPr="00EE47F2" w:rsidRDefault="00180C2B" w:rsidP="00180C2B">
      <w:pPr>
        <w:spacing w:after="0" w:line="240" w:lineRule="auto"/>
        <w:jc w:val="both"/>
        <w:rPr>
          <w:rFonts w:ascii="Times New Roman" w:hAnsi="Times New Roman" w:cs="Times New Roman"/>
          <w:sz w:val="24"/>
          <w:szCs w:val="24"/>
        </w:rPr>
      </w:pPr>
    </w:p>
    <w:p w14:paraId="6ACFA7F8" w14:textId="050FF709"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Makrobezmugurkaulnieki tika ievākti vietās ar dažādu grunti un makrofītu audzēm, piekrastes seklūdens (litorāles) daļā līdz 1- 0,5 m dziļumam. Substrāts galvenokārt smilšains, klāts dažāda izmēra akmeņiem, oļiem, detrītu, vai nedaudz dūņu ar makrofītu audzēm, niedrēm, grīšļiem, mazlēpēm, meldriem, pavedienveida aļģēm, </w:t>
      </w:r>
      <w:r w:rsidRPr="00EE47F2">
        <w:rPr>
          <w:rFonts w:ascii="Times New Roman" w:hAnsi="Times New Roman" w:cs="Times New Roman"/>
          <w:sz w:val="24"/>
          <w:szCs w:val="24"/>
        </w:rPr>
        <w:lastRenderedPageBreak/>
        <w:t>glīvenēm, kalmēm. Pļaviņu un Ķeguma ūdenskrātuvēs (jūlijā, augustā) bija novērojami zemi ūdens līmeņi, vai pat ūdens līmeņa krišanās, piemēram, jūlijā Rīgas ūdenskrātuvē (</w:t>
      </w:r>
      <w:r w:rsidR="00D2208C" w:rsidRPr="00EE47F2">
        <w:rPr>
          <w:rFonts w:ascii="Times New Roman" w:hAnsi="Times New Roman" w:cs="Times New Roman"/>
          <w:sz w:val="24"/>
          <w:szCs w:val="24"/>
        </w:rPr>
        <w:t>4.4.1</w:t>
      </w:r>
      <w:r w:rsidRPr="00EE47F2">
        <w:rPr>
          <w:rFonts w:ascii="Times New Roman" w:hAnsi="Times New Roman" w:cs="Times New Roman"/>
          <w:sz w:val="24"/>
          <w:szCs w:val="24"/>
        </w:rPr>
        <w:t>. attēls).</w:t>
      </w:r>
    </w:p>
    <w:p w14:paraId="3B6BBC45" w14:textId="77777777" w:rsidR="00180C2B" w:rsidRPr="00EE47F2" w:rsidRDefault="00180C2B" w:rsidP="00180C2B">
      <w:pPr>
        <w:spacing w:after="0" w:line="240" w:lineRule="auto"/>
        <w:jc w:val="both"/>
        <w:rPr>
          <w:rFonts w:ascii="Times New Roman" w:hAnsi="Times New Roman" w:cs="Times New Roman"/>
          <w:sz w:val="24"/>
          <w:szCs w:val="24"/>
        </w:rPr>
      </w:pPr>
    </w:p>
    <w:tbl>
      <w:tblPr>
        <w:tblW w:w="9464" w:type="dxa"/>
        <w:tblLayout w:type="fixed"/>
        <w:tblLook w:val="04A0" w:firstRow="1" w:lastRow="0" w:firstColumn="1" w:lastColumn="0" w:noHBand="0" w:noVBand="1"/>
      </w:tblPr>
      <w:tblGrid>
        <w:gridCol w:w="2376"/>
        <w:gridCol w:w="2410"/>
        <w:gridCol w:w="2410"/>
        <w:gridCol w:w="2268"/>
      </w:tblGrid>
      <w:tr w:rsidR="00180C2B" w:rsidRPr="00EE47F2" w14:paraId="1746B9CC" w14:textId="77777777" w:rsidTr="00A25D85">
        <w:tc>
          <w:tcPr>
            <w:tcW w:w="2376" w:type="dxa"/>
            <w:shd w:val="clear" w:color="auto" w:fill="auto"/>
          </w:tcPr>
          <w:p w14:paraId="2F22818D" w14:textId="2E5D83E9"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710D690A" wp14:editId="7A0BB64C">
                  <wp:extent cx="1383665" cy="1041400"/>
                  <wp:effectExtent l="0" t="0" r="6985" b="6350"/>
                  <wp:docPr id="36" name="Picture 36" descr="DSC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C00040"/>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383665" cy="1041400"/>
                          </a:xfrm>
                          <a:prstGeom prst="rect">
                            <a:avLst/>
                          </a:prstGeom>
                          <a:noFill/>
                          <a:ln>
                            <a:noFill/>
                          </a:ln>
                        </pic:spPr>
                      </pic:pic>
                    </a:graphicData>
                  </a:graphic>
                </wp:inline>
              </w:drawing>
            </w:r>
          </w:p>
          <w:p w14:paraId="59D0D9EF"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(Ķeguma ūdenskrātuve, Klidziņa, labais krasts, jūlijs)</w:t>
            </w:r>
          </w:p>
        </w:tc>
        <w:tc>
          <w:tcPr>
            <w:tcW w:w="2410" w:type="dxa"/>
            <w:shd w:val="clear" w:color="auto" w:fill="auto"/>
          </w:tcPr>
          <w:p w14:paraId="3C458C40" w14:textId="4B9C6FC1"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2A839879" wp14:editId="73D4F3DE">
                  <wp:extent cx="1367790" cy="1017905"/>
                  <wp:effectExtent l="0" t="0" r="3810" b="0"/>
                  <wp:docPr id="35" name="Picture 35" descr="Govenalici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ovenalicis_2"/>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367790" cy="1017905"/>
                          </a:xfrm>
                          <a:prstGeom prst="rect">
                            <a:avLst/>
                          </a:prstGeom>
                          <a:noFill/>
                          <a:ln>
                            <a:noFill/>
                          </a:ln>
                        </pic:spPr>
                      </pic:pic>
                    </a:graphicData>
                  </a:graphic>
                </wp:inline>
              </w:drawing>
            </w:r>
          </w:p>
          <w:p w14:paraId="532258B4"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(Pļaviņu ūdenskrātuve, Govena līcis, kreisais krasts, maijs)</w:t>
            </w:r>
          </w:p>
        </w:tc>
        <w:tc>
          <w:tcPr>
            <w:tcW w:w="2410" w:type="dxa"/>
            <w:shd w:val="clear" w:color="auto" w:fill="auto"/>
          </w:tcPr>
          <w:p w14:paraId="67B1C8FB" w14:textId="44064E4B"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157D2CE8" wp14:editId="1CD21F45">
                  <wp:extent cx="1367790" cy="1033780"/>
                  <wp:effectExtent l="0" t="0" r="3810" b="0"/>
                  <wp:docPr id="34" name="Picture 34" descr="DSC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C00050"/>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367790" cy="1033780"/>
                          </a:xfrm>
                          <a:prstGeom prst="rect">
                            <a:avLst/>
                          </a:prstGeom>
                          <a:noFill/>
                          <a:ln>
                            <a:noFill/>
                          </a:ln>
                        </pic:spPr>
                      </pic:pic>
                    </a:graphicData>
                  </a:graphic>
                </wp:inline>
              </w:drawing>
            </w:r>
          </w:p>
          <w:p w14:paraId="2A782BFD"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Daugavas pieteka Ņega (Ķeguma ūdenskrātuve, jūlijs)</w:t>
            </w:r>
          </w:p>
        </w:tc>
        <w:tc>
          <w:tcPr>
            <w:tcW w:w="2268" w:type="dxa"/>
            <w:shd w:val="clear" w:color="auto" w:fill="auto"/>
          </w:tcPr>
          <w:p w14:paraId="5F3C447A" w14:textId="6CF120D8"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7E3076AD" wp14:editId="4CE79FFA">
                  <wp:extent cx="1367790" cy="1033780"/>
                  <wp:effectExtent l="0" t="0" r="3810" b="0"/>
                  <wp:docPr id="33" name="Picture 33" descr="DSC0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C00080"/>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367790" cy="1033780"/>
                          </a:xfrm>
                          <a:prstGeom prst="rect">
                            <a:avLst/>
                          </a:prstGeom>
                          <a:noFill/>
                          <a:ln>
                            <a:noFill/>
                          </a:ln>
                        </pic:spPr>
                      </pic:pic>
                    </a:graphicData>
                  </a:graphic>
                </wp:inline>
              </w:drawing>
            </w:r>
          </w:p>
          <w:p w14:paraId="261BE5AC"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(Rīga, Voleri, kreisais krasts, jūlijs)</w:t>
            </w:r>
          </w:p>
        </w:tc>
      </w:tr>
      <w:tr w:rsidR="00180C2B" w:rsidRPr="00EE47F2" w14:paraId="082E360B" w14:textId="77777777" w:rsidTr="00A25D85">
        <w:tc>
          <w:tcPr>
            <w:tcW w:w="2376" w:type="dxa"/>
            <w:shd w:val="clear" w:color="auto" w:fill="auto"/>
          </w:tcPr>
          <w:p w14:paraId="0F529770" w14:textId="60F5DC55"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2445C61B" wp14:editId="5CDE8DE1">
                  <wp:extent cx="1383665" cy="1041400"/>
                  <wp:effectExtent l="0" t="0" r="6985" b="6350"/>
                  <wp:docPr id="32" name="Picture 32" descr="DSC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C00079"/>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383665" cy="1041400"/>
                          </a:xfrm>
                          <a:prstGeom prst="rect">
                            <a:avLst/>
                          </a:prstGeom>
                          <a:noFill/>
                          <a:ln>
                            <a:noFill/>
                          </a:ln>
                        </pic:spPr>
                      </pic:pic>
                    </a:graphicData>
                  </a:graphic>
                </wp:inline>
              </w:drawing>
            </w:r>
          </w:p>
          <w:p w14:paraId="6E884C5F"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(Rīga, Voleri, kreisais krasts, jūlijs)</w:t>
            </w:r>
          </w:p>
        </w:tc>
        <w:tc>
          <w:tcPr>
            <w:tcW w:w="2410" w:type="dxa"/>
            <w:shd w:val="clear" w:color="auto" w:fill="auto"/>
          </w:tcPr>
          <w:p w14:paraId="7DE6CA8D" w14:textId="1BD361BA"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23CDCC02" wp14:editId="07607E21">
                  <wp:extent cx="1375410" cy="1033780"/>
                  <wp:effectExtent l="0" t="0" r="0" b="0"/>
                  <wp:docPr id="31" name="Picture 31" descr="DSC0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C00058"/>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375410" cy="1033780"/>
                          </a:xfrm>
                          <a:prstGeom prst="rect">
                            <a:avLst/>
                          </a:prstGeom>
                          <a:noFill/>
                          <a:ln>
                            <a:noFill/>
                          </a:ln>
                        </pic:spPr>
                      </pic:pic>
                    </a:graphicData>
                  </a:graphic>
                </wp:inline>
              </w:drawing>
            </w:r>
          </w:p>
          <w:p w14:paraId="19F56EBF"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(Rīgas ūdenskrātuve, kreisais krasts, jūlijs)</w:t>
            </w:r>
          </w:p>
        </w:tc>
        <w:tc>
          <w:tcPr>
            <w:tcW w:w="2410" w:type="dxa"/>
            <w:shd w:val="clear" w:color="auto" w:fill="auto"/>
          </w:tcPr>
          <w:p w14:paraId="77A66209" w14:textId="2E725129"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2918262B" wp14:editId="14983693">
                  <wp:extent cx="1383665" cy="1041400"/>
                  <wp:effectExtent l="0" t="0" r="6985" b="6350"/>
                  <wp:docPr id="30" name="Picture 30" descr="Varpulici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arpulicis_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383665" cy="1041400"/>
                          </a:xfrm>
                          <a:prstGeom prst="rect">
                            <a:avLst/>
                          </a:prstGeom>
                          <a:noFill/>
                          <a:ln>
                            <a:noFill/>
                          </a:ln>
                        </pic:spPr>
                      </pic:pic>
                    </a:graphicData>
                  </a:graphic>
                </wp:inline>
              </w:drawing>
            </w:r>
          </w:p>
          <w:p w14:paraId="450BEC81"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(Pļaviņu ūdenskrātuve, Vārpu līcis, labais krasts, jūlijs)</w:t>
            </w:r>
          </w:p>
        </w:tc>
        <w:tc>
          <w:tcPr>
            <w:tcW w:w="2268" w:type="dxa"/>
            <w:shd w:val="clear" w:color="auto" w:fill="auto"/>
          </w:tcPr>
          <w:p w14:paraId="757CE6CE" w14:textId="152378B0"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1E7D175D" wp14:editId="1FB8F1DD">
                  <wp:extent cx="1391285" cy="1049655"/>
                  <wp:effectExtent l="0" t="0" r="0" b="0"/>
                  <wp:docPr id="29" name="Picture 29" descr="20160910_13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160910_132450"/>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391285" cy="1049655"/>
                          </a:xfrm>
                          <a:prstGeom prst="rect">
                            <a:avLst/>
                          </a:prstGeom>
                          <a:noFill/>
                          <a:ln>
                            <a:noFill/>
                          </a:ln>
                        </pic:spPr>
                      </pic:pic>
                    </a:graphicData>
                  </a:graphic>
                </wp:inline>
              </w:drawing>
            </w:r>
          </w:p>
          <w:p w14:paraId="53AF53C9" w14:textId="77777777"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Daugava (Veczeļķi, labais krasts, septembris)</w:t>
            </w:r>
          </w:p>
        </w:tc>
      </w:tr>
    </w:tbl>
    <w:p w14:paraId="621F6C3E" w14:textId="75CCE4DD" w:rsidR="00180C2B" w:rsidRPr="00EE47F2" w:rsidRDefault="00D2208C" w:rsidP="00D2208C">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4.4.1</w:t>
      </w:r>
      <w:r w:rsidR="00180C2B" w:rsidRPr="00EE47F2">
        <w:rPr>
          <w:rFonts w:ascii="Times New Roman" w:hAnsi="Times New Roman" w:cs="Times New Roman"/>
          <w:sz w:val="24"/>
          <w:szCs w:val="24"/>
        </w:rPr>
        <w:t>. attēls. Paraugu ievākšanas vietu dzīvotnes.</w:t>
      </w:r>
    </w:p>
    <w:p w14:paraId="6A8876FD" w14:textId="77777777" w:rsidR="00180C2B" w:rsidRPr="00EE47F2" w:rsidRDefault="00180C2B" w:rsidP="00180C2B">
      <w:pPr>
        <w:spacing w:after="0" w:line="240" w:lineRule="auto"/>
        <w:jc w:val="both"/>
        <w:rPr>
          <w:rFonts w:ascii="Times New Roman" w:hAnsi="Times New Roman" w:cs="Times New Roman"/>
          <w:sz w:val="24"/>
          <w:szCs w:val="24"/>
        </w:rPr>
      </w:pPr>
    </w:p>
    <w:p w14:paraId="1049BA67" w14:textId="43448B93"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Kopumā tika konstatētas 11 dzīvnieku grupas ar 58 taksoniem (</w:t>
      </w:r>
      <w:r w:rsidR="00D2208C" w:rsidRPr="00EE47F2">
        <w:rPr>
          <w:rFonts w:ascii="Times New Roman" w:hAnsi="Times New Roman" w:cs="Times New Roman"/>
          <w:sz w:val="24"/>
          <w:szCs w:val="24"/>
        </w:rPr>
        <w:t>4.4.</w:t>
      </w:r>
      <w:r w:rsidRPr="00EE47F2">
        <w:rPr>
          <w:rFonts w:ascii="Times New Roman" w:hAnsi="Times New Roman" w:cs="Times New Roman"/>
          <w:sz w:val="24"/>
          <w:szCs w:val="24"/>
        </w:rPr>
        <w:t>1.tabula). Salīdzinoši lielākais taksonu skaits (vidēji 10 taksoni uz vietu) tika iegūts izmantojot tikai kvalitatīvu paraugu ievākšanas metodi (</w:t>
      </w:r>
      <w:r w:rsidR="00D2208C" w:rsidRPr="00EE47F2">
        <w:rPr>
          <w:rFonts w:ascii="Times New Roman" w:hAnsi="Times New Roman" w:cs="Times New Roman"/>
          <w:sz w:val="24"/>
          <w:szCs w:val="24"/>
        </w:rPr>
        <w:t>4.4.2</w:t>
      </w:r>
      <w:r w:rsidRPr="00EE47F2">
        <w:rPr>
          <w:rFonts w:ascii="Times New Roman" w:hAnsi="Times New Roman" w:cs="Times New Roman"/>
          <w:sz w:val="24"/>
          <w:szCs w:val="24"/>
        </w:rPr>
        <w:t xml:space="preserve">. attēls). Starp tiem no sānpeldēm tika konstatētas 2 vietējās sugas </w:t>
      </w:r>
      <w:r w:rsidRPr="00EE47F2">
        <w:rPr>
          <w:rFonts w:ascii="Times New Roman" w:hAnsi="Times New Roman" w:cs="Times New Roman"/>
          <w:i/>
          <w:sz w:val="24"/>
          <w:szCs w:val="24"/>
        </w:rPr>
        <w:t>Gammarus pulex</w:t>
      </w:r>
      <w:r w:rsidRPr="00EE47F2">
        <w:rPr>
          <w:rFonts w:ascii="Times New Roman" w:hAnsi="Times New Roman" w:cs="Times New Roman"/>
          <w:sz w:val="24"/>
          <w:szCs w:val="24"/>
        </w:rPr>
        <w:t xml:space="preserve"> un </w:t>
      </w:r>
      <w:r w:rsidRPr="00EE47F2">
        <w:rPr>
          <w:rFonts w:ascii="Times New Roman" w:hAnsi="Times New Roman" w:cs="Times New Roman"/>
          <w:i/>
          <w:sz w:val="24"/>
          <w:szCs w:val="24"/>
        </w:rPr>
        <w:t>Gammarus varsoviensis</w:t>
      </w:r>
      <w:r w:rsidRPr="00EE47F2">
        <w:rPr>
          <w:rFonts w:ascii="Times New Roman" w:hAnsi="Times New Roman" w:cs="Times New Roman"/>
          <w:sz w:val="24"/>
          <w:szCs w:val="24"/>
        </w:rPr>
        <w:t xml:space="preserve"> un 2 svešās </w:t>
      </w:r>
      <w:r w:rsidRPr="00EE47F2">
        <w:rPr>
          <w:rFonts w:ascii="Times New Roman" w:hAnsi="Times New Roman" w:cs="Times New Roman"/>
          <w:i/>
          <w:sz w:val="24"/>
          <w:szCs w:val="24"/>
        </w:rPr>
        <w:t>Pontogammarus robustoides</w:t>
      </w:r>
      <w:r w:rsidRPr="00EE47F2">
        <w:rPr>
          <w:rFonts w:ascii="Times New Roman" w:hAnsi="Times New Roman" w:cs="Times New Roman"/>
          <w:sz w:val="24"/>
          <w:szCs w:val="24"/>
        </w:rPr>
        <w:t xml:space="preserve"> ar vislielāko novērojumu skaitu un </w:t>
      </w:r>
      <w:r w:rsidRPr="00EE47F2">
        <w:rPr>
          <w:rFonts w:ascii="Times New Roman" w:hAnsi="Times New Roman" w:cs="Times New Roman"/>
          <w:i/>
          <w:sz w:val="24"/>
          <w:szCs w:val="24"/>
        </w:rPr>
        <w:t>Obesogammarus crassus</w:t>
      </w:r>
      <w:r w:rsidRPr="00EE47F2">
        <w:rPr>
          <w:rFonts w:ascii="Times New Roman" w:hAnsi="Times New Roman" w:cs="Times New Roman"/>
          <w:sz w:val="24"/>
          <w:szCs w:val="24"/>
        </w:rPr>
        <w:t xml:space="preserve"> (4.attēls). Kvalitatīvi ievāktajos paraugos, lai konstatētu sānpeldes, jo īpaši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tālāko izplatību ārpus Pļaviņu ūdenskrātuves, trīs </w:t>
      </w:r>
      <w:r w:rsidRPr="00EE47F2">
        <w:rPr>
          <w:rFonts w:ascii="Times New Roman" w:hAnsi="Times New Roman" w:cs="Times New Roman"/>
          <w:i/>
          <w:sz w:val="24"/>
          <w:szCs w:val="24"/>
        </w:rPr>
        <w:t>G.pulex</w:t>
      </w:r>
      <w:r w:rsidRPr="00EE47F2">
        <w:rPr>
          <w:rFonts w:ascii="Times New Roman" w:hAnsi="Times New Roman" w:cs="Times New Roman"/>
          <w:sz w:val="24"/>
          <w:szCs w:val="24"/>
        </w:rPr>
        <w:t xml:space="preserve"> īpatņi tika konstatēti Veczeļķos starp </w:t>
      </w:r>
      <w:r w:rsidRPr="00EE47F2">
        <w:rPr>
          <w:rFonts w:ascii="Times New Roman" w:hAnsi="Times New Roman" w:cs="Times New Roman"/>
          <w:i/>
          <w:sz w:val="24"/>
          <w:szCs w:val="24"/>
        </w:rPr>
        <w:t>G. varsoviensis</w:t>
      </w:r>
      <w:r w:rsidRPr="00EE47F2">
        <w:rPr>
          <w:rFonts w:ascii="Times New Roman" w:hAnsi="Times New Roman" w:cs="Times New Roman"/>
          <w:sz w:val="24"/>
          <w:szCs w:val="24"/>
        </w:rPr>
        <w:t xml:space="preserve"> un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Jāatzīmē, ka Daugavā šajā vietā pagaidām vēl dominēja </w:t>
      </w:r>
      <w:r w:rsidRPr="00EE47F2">
        <w:rPr>
          <w:rFonts w:ascii="Times New Roman" w:hAnsi="Times New Roman" w:cs="Times New Roman"/>
          <w:i/>
          <w:sz w:val="24"/>
          <w:szCs w:val="24"/>
        </w:rPr>
        <w:t>G. varsoviensis</w:t>
      </w:r>
      <w:r w:rsidRPr="00EE47F2">
        <w:rPr>
          <w:rFonts w:ascii="Times New Roman" w:hAnsi="Times New Roman" w:cs="Times New Roman"/>
          <w:sz w:val="24"/>
          <w:szCs w:val="24"/>
        </w:rPr>
        <w:t xml:space="preserve">, bet jau pie Zeļķu tilta (lejpus Veczeļkiem) dominējošā jau bija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(attiecībā pret 1 </w:t>
      </w:r>
      <w:r w:rsidRPr="00EE47F2">
        <w:rPr>
          <w:rFonts w:ascii="Times New Roman" w:hAnsi="Times New Roman" w:cs="Times New Roman"/>
          <w:i/>
          <w:sz w:val="24"/>
          <w:szCs w:val="24"/>
        </w:rPr>
        <w:t>G.varsoviensis</w:t>
      </w:r>
      <w:r w:rsidRPr="00EE47F2">
        <w:rPr>
          <w:rFonts w:ascii="Times New Roman" w:hAnsi="Times New Roman" w:cs="Times New Roman"/>
          <w:sz w:val="24"/>
          <w:szCs w:val="24"/>
        </w:rPr>
        <w:t xml:space="preserve"> apmēram 6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Vēl lejpus, vietā, kur Aiviekste ietek Daugavā (ūdenskrātuves sākums) kvalitatīvā paraugā starp gandrīz 190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īpatņiem tika 1 bija </w:t>
      </w:r>
      <w:r w:rsidRPr="00EE47F2">
        <w:rPr>
          <w:rFonts w:ascii="Times New Roman" w:hAnsi="Times New Roman" w:cs="Times New Roman"/>
          <w:i/>
          <w:sz w:val="24"/>
          <w:szCs w:val="24"/>
        </w:rPr>
        <w:t>G.varsoviensis</w:t>
      </w:r>
      <w:r w:rsidRPr="00EE47F2">
        <w:rPr>
          <w:rFonts w:ascii="Times New Roman" w:hAnsi="Times New Roman" w:cs="Times New Roman"/>
          <w:sz w:val="24"/>
          <w:szCs w:val="24"/>
        </w:rPr>
        <w:t>. Aiviekstē un Ogrē sānpeldes netika konstatētas.</w:t>
      </w:r>
    </w:p>
    <w:p w14:paraId="5074E407" w14:textId="77777777" w:rsidR="00D2208C" w:rsidRPr="00EE47F2" w:rsidRDefault="00D2208C" w:rsidP="00180C2B">
      <w:pPr>
        <w:spacing w:after="0" w:line="240" w:lineRule="auto"/>
        <w:jc w:val="both"/>
        <w:rPr>
          <w:rFonts w:ascii="Times New Roman" w:hAnsi="Times New Roman" w:cs="Times New Roman"/>
          <w:sz w:val="24"/>
          <w:szCs w:val="24"/>
        </w:rPr>
      </w:pPr>
    </w:p>
    <w:p w14:paraId="7780C9DF"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Savukārt dragas izmantošana gaidīto rezultātu nedeva, velkot dragu noteiktu attālumu (kvantitatīvi), tā bija tukša, velkot dragu kvalitatīvu paraugu iegūšanai starp makrofītiem, ieguvām tikai atsevišķus </w:t>
      </w:r>
      <w:r w:rsidRPr="00EE47F2">
        <w:rPr>
          <w:rFonts w:ascii="Times New Roman" w:hAnsi="Times New Roman" w:cs="Times New Roman"/>
          <w:i/>
          <w:sz w:val="24"/>
          <w:szCs w:val="24"/>
        </w:rPr>
        <w:t>Viviparus viviparus</w:t>
      </w:r>
      <w:r w:rsidRPr="00EE47F2">
        <w:rPr>
          <w:rFonts w:ascii="Times New Roman" w:hAnsi="Times New Roman" w:cs="Times New Roman"/>
          <w:sz w:val="24"/>
          <w:szCs w:val="24"/>
        </w:rPr>
        <w:t xml:space="preserve"> īpatņus.</w:t>
      </w:r>
    </w:p>
    <w:p w14:paraId="22CD62A7" w14:textId="77777777" w:rsidR="00180C2B" w:rsidRPr="00EE47F2" w:rsidRDefault="00180C2B" w:rsidP="00180C2B">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D2208C" w:rsidRPr="00EE47F2" w14:paraId="5C0828A3" w14:textId="77777777" w:rsidTr="00D2208C">
        <w:tc>
          <w:tcPr>
            <w:tcW w:w="4148" w:type="dxa"/>
          </w:tcPr>
          <w:p w14:paraId="6DF45F27" w14:textId="74C7176D" w:rsidR="00D2208C" w:rsidRPr="00EE47F2" w:rsidRDefault="00D2208C" w:rsidP="00180C2B">
            <w:pPr>
              <w:jc w:val="both"/>
              <w:rPr>
                <w:rFonts w:ascii="Times New Roman" w:hAnsi="Times New Roman" w:cs="Times New Roman"/>
                <w:sz w:val="24"/>
                <w:szCs w:val="24"/>
              </w:rPr>
            </w:pPr>
            <w:r w:rsidRPr="00EE47F2">
              <w:rPr>
                <w:rFonts w:ascii="Times New Roman" w:hAnsi="Times New Roman" w:cs="Times New Roman"/>
                <w:noProof/>
                <w:sz w:val="24"/>
                <w:szCs w:val="24"/>
                <w:lang w:eastAsia="lv-LV"/>
              </w:rPr>
              <w:lastRenderedPageBreak/>
              <w:drawing>
                <wp:inline distT="0" distB="0" distL="0" distR="0" wp14:anchorId="14DA9528" wp14:editId="0CA5F0BD">
                  <wp:extent cx="2706003" cy="216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706003" cy="2160000"/>
                          </a:xfrm>
                          <a:prstGeom prst="rect">
                            <a:avLst/>
                          </a:prstGeom>
                          <a:noFill/>
                          <a:ln>
                            <a:noFill/>
                          </a:ln>
                        </pic:spPr>
                      </pic:pic>
                    </a:graphicData>
                  </a:graphic>
                </wp:inline>
              </w:drawing>
            </w:r>
          </w:p>
        </w:tc>
        <w:tc>
          <w:tcPr>
            <w:tcW w:w="4148" w:type="dxa"/>
          </w:tcPr>
          <w:p w14:paraId="52F354C7" w14:textId="47A92AE1" w:rsidR="00D2208C" w:rsidRPr="00EE47F2" w:rsidRDefault="00D2208C" w:rsidP="00180C2B">
            <w:pPr>
              <w:jc w:val="both"/>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3FDECE7C" wp14:editId="299E919A">
                  <wp:extent cx="2697409" cy="216000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697409" cy="2160000"/>
                          </a:xfrm>
                          <a:prstGeom prst="rect">
                            <a:avLst/>
                          </a:prstGeom>
                          <a:noFill/>
                          <a:ln>
                            <a:noFill/>
                          </a:ln>
                        </pic:spPr>
                      </pic:pic>
                    </a:graphicData>
                  </a:graphic>
                </wp:inline>
              </w:drawing>
            </w:r>
          </w:p>
        </w:tc>
      </w:tr>
      <w:tr w:rsidR="00D2208C" w:rsidRPr="00EE47F2" w14:paraId="022767FE" w14:textId="77777777" w:rsidTr="00D2208C">
        <w:tc>
          <w:tcPr>
            <w:tcW w:w="4148" w:type="dxa"/>
          </w:tcPr>
          <w:p w14:paraId="400BE6F5" w14:textId="4128DA08" w:rsidR="00D2208C" w:rsidRPr="00EE47F2" w:rsidRDefault="00D2208C" w:rsidP="00D2208C">
            <w:pPr>
              <w:autoSpaceDE w:val="0"/>
              <w:autoSpaceDN w:val="0"/>
              <w:adjustRightInd w:val="0"/>
              <w:jc w:val="both"/>
              <w:rPr>
                <w:rFonts w:ascii="Times New Roman" w:hAnsi="Times New Roman" w:cs="Times New Roman"/>
                <w:sz w:val="24"/>
                <w:szCs w:val="24"/>
              </w:rPr>
            </w:pPr>
            <w:r w:rsidRPr="00EE47F2">
              <w:rPr>
                <w:rFonts w:ascii="Times New Roman" w:hAnsi="Times New Roman" w:cs="Times New Roman"/>
                <w:sz w:val="24"/>
                <w:szCs w:val="24"/>
              </w:rPr>
              <w:t>4.4.2. attēls. Vidējai taksonu skaits, izmantojot rokas tīklu kvalitatīvu un kvantitatīvu paraugu iegūšanai.</w:t>
            </w:r>
          </w:p>
        </w:tc>
        <w:tc>
          <w:tcPr>
            <w:tcW w:w="4148" w:type="dxa"/>
          </w:tcPr>
          <w:p w14:paraId="23A81481" w14:textId="7E80E680" w:rsidR="00D2208C" w:rsidRPr="00EE47F2" w:rsidRDefault="00D2208C" w:rsidP="00D2208C">
            <w:pPr>
              <w:autoSpaceDE w:val="0"/>
              <w:autoSpaceDN w:val="0"/>
              <w:adjustRightInd w:val="0"/>
              <w:jc w:val="both"/>
              <w:rPr>
                <w:rFonts w:ascii="Times New Roman" w:hAnsi="Times New Roman" w:cs="Times New Roman"/>
                <w:sz w:val="24"/>
                <w:szCs w:val="24"/>
              </w:rPr>
            </w:pPr>
            <w:r w:rsidRPr="00EE47F2">
              <w:rPr>
                <w:rFonts w:ascii="Times New Roman" w:hAnsi="Times New Roman" w:cs="Times New Roman"/>
                <w:sz w:val="24"/>
                <w:szCs w:val="24"/>
              </w:rPr>
              <w:t>4.4.3. attēls. Kopējais sānpelžu sugu īpatņu novērojumu biežums pētījuma laikā.</w:t>
            </w:r>
          </w:p>
        </w:tc>
      </w:tr>
    </w:tbl>
    <w:p w14:paraId="3C4E7736" w14:textId="00CFD9F4" w:rsidR="00180C2B" w:rsidRPr="00EE47F2" w:rsidRDefault="00180C2B" w:rsidP="00180C2B">
      <w:pPr>
        <w:autoSpaceDE w:val="0"/>
        <w:autoSpaceDN w:val="0"/>
        <w:adjustRightInd w:val="0"/>
        <w:spacing w:after="0" w:line="240" w:lineRule="auto"/>
        <w:jc w:val="center"/>
        <w:rPr>
          <w:rFonts w:ascii="Times New Roman" w:hAnsi="Times New Roman" w:cs="Times New Roman"/>
          <w:sz w:val="24"/>
          <w:szCs w:val="24"/>
        </w:rPr>
      </w:pPr>
    </w:p>
    <w:p w14:paraId="307C9F74" w14:textId="2198B05E" w:rsidR="00180C2B" w:rsidRPr="00EE47F2" w:rsidRDefault="00D2208C" w:rsidP="00D2208C">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 xml:space="preserve">4.4.1. tabula. </w:t>
      </w:r>
      <w:r w:rsidR="00180C2B" w:rsidRPr="00EE47F2">
        <w:rPr>
          <w:rFonts w:ascii="Times New Roman" w:hAnsi="Times New Roman" w:cs="Times New Roman"/>
          <w:sz w:val="24"/>
          <w:szCs w:val="24"/>
        </w:rPr>
        <w:t>Makrobezmugurkaulnieku taksonomiskais sastāvs</w:t>
      </w:r>
      <w:r w:rsidRPr="00EE47F2">
        <w:rPr>
          <w:rFonts w:ascii="Times New Roman" w:hAnsi="Times New Roman" w:cs="Times New Roman"/>
          <w:sz w:val="24"/>
          <w:szCs w:val="24"/>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678"/>
        <w:gridCol w:w="3652"/>
      </w:tblGrid>
      <w:tr w:rsidR="00180C2B" w:rsidRPr="00EE47F2" w14:paraId="267C313C" w14:textId="77777777" w:rsidTr="00A25D85">
        <w:trPr>
          <w:trHeight w:val="288"/>
        </w:trPr>
        <w:tc>
          <w:tcPr>
            <w:tcW w:w="9039" w:type="dxa"/>
            <w:gridSpan w:val="3"/>
            <w:vAlign w:val="center"/>
          </w:tcPr>
          <w:p w14:paraId="37FE0114" w14:textId="77777777" w:rsidR="00180C2B" w:rsidRPr="00EE47F2" w:rsidRDefault="00180C2B" w:rsidP="00180C2B">
            <w:pPr>
              <w:spacing w:after="0" w:line="240" w:lineRule="auto"/>
              <w:contextualSpacing/>
              <w:rPr>
                <w:rFonts w:ascii="Times New Roman" w:hAnsi="Times New Roman" w:cs="Times New Roman"/>
                <w:b/>
                <w:sz w:val="24"/>
                <w:szCs w:val="24"/>
              </w:rPr>
            </w:pPr>
            <w:r w:rsidRPr="00EE47F2">
              <w:rPr>
                <w:rFonts w:ascii="Times New Roman" w:hAnsi="Times New Roman" w:cs="Times New Roman"/>
                <w:b/>
                <w:bCs/>
                <w:sz w:val="24"/>
                <w:szCs w:val="24"/>
              </w:rPr>
              <w:t>Annelida</w:t>
            </w:r>
          </w:p>
        </w:tc>
      </w:tr>
      <w:tr w:rsidR="00180C2B" w:rsidRPr="00EE47F2" w14:paraId="2691142F" w14:textId="77777777" w:rsidTr="00A25D85">
        <w:trPr>
          <w:trHeight w:val="288"/>
        </w:trPr>
        <w:tc>
          <w:tcPr>
            <w:tcW w:w="9039" w:type="dxa"/>
            <w:gridSpan w:val="3"/>
            <w:vAlign w:val="center"/>
          </w:tcPr>
          <w:p w14:paraId="0579A3E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bCs/>
                <w:sz w:val="24"/>
                <w:szCs w:val="24"/>
              </w:rPr>
              <w:t>Hirudinae Dēles</w:t>
            </w:r>
          </w:p>
        </w:tc>
      </w:tr>
      <w:tr w:rsidR="00180C2B" w:rsidRPr="00EE47F2" w14:paraId="39AC76D8" w14:textId="77777777" w:rsidTr="00A25D85">
        <w:trPr>
          <w:trHeight w:val="288"/>
        </w:trPr>
        <w:tc>
          <w:tcPr>
            <w:tcW w:w="709" w:type="dxa"/>
            <w:vAlign w:val="center"/>
          </w:tcPr>
          <w:p w14:paraId="26C004F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w:t>
            </w:r>
          </w:p>
        </w:tc>
        <w:tc>
          <w:tcPr>
            <w:tcW w:w="4678" w:type="dxa"/>
            <w:shd w:val="clear" w:color="auto" w:fill="auto"/>
            <w:noWrap/>
            <w:vAlign w:val="center"/>
          </w:tcPr>
          <w:p w14:paraId="2F8AA8C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Alboglossiphonia heteroclita</w:t>
            </w:r>
            <w:r w:rsidRPr="00EE47F2">
              <w:rPr>
                <w:rFonts w:ascii="Times New Roman" w:hAnsi="Times New Roman" w:cs="Times New Roman"/>
                <w:color w:val="000000"/>
                <w:sz w:val="24"/>
                <w:szCs w:val="24"/>
              </w:rPr>
              <w:t xml:space="preserve"> (Linnaeus, 1761)</w:t>
            </w:r>
          </w:p>
        </w:tc>
        <w:tc>
          <w:tcPr>
            <w:tcW w:w="3652" w:type="dxa"/>
            <w:shd w:val="clear" w:color="auto" w:fill="auto"/>
            <w:noWrap/>
            <w:vAlign w:val="center"/>
            <w:hideMark/>
          </w:tcPr>
          <w:p w14:paraId="7578E31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Mazā gliemjdēle</w:t>
            </w:r>
          </w:p>
        </w:tc>
      </w:tr>
      <w:tr w:rsidR="00180C2B" w:rsidRPr="00EE47F2" w14:paraId="05EF8384" w14:textId="77777777" w:rsidTr="00A25D85">
        <w:trPr>
          <w:trHeight w:val="288"/>
        </w:trPr>
        <w:tc>
          <w:tcPr>
            <w:tcW w:w="709" w:type="dxa"/>
            <w:vAlign w:val="center"/>
          </w:tcPr>
          <w:p w14:paraId="28580A9F"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w:t>
            </w:r>
          </w:p>
        </w:tc>
        <w:tc>
          <w:tcPr>
            <w:tcW w:w="4678" w:type="dxa"/>
            <w:shd w:val="clear" w:color="auto" w:fill="auto"/>
            <w:noWrap/>
            <w:vAlign w:val="center"/>
          </w:tcPr>
          <w:p w14:paraId="549C3A8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Glossiphonia complanata</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hideMark/>
          </w:tcPr>
          <w:p w14:paraId="087EDCF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Lielā gliemjdēle</w:t>
            </w:r>
          </w:p>
        </w:tc>
      </w:tr>
      <w:tr w:rsidR="00180C2B" w:rsidRPr="00EE47F2" w14:paraId="68FF02E2" w14:textId="77777777" w:rsidTr="00A25D85">
        <w:trPr>
          <w:trHeight w:val="78"/>
        </w:trPr>
        <w:tc>
          <w:tcPr>
            <w:tcW w:w="709" w:type="dxa"/>
            <w:vAlign w:val="center"/>
          </w:tcPr>
          <w:p w14:paraId="509510A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w:t>
            </w:r>
          </w:p>
        </w:tc>
        <w:tc>
          <w:tcPr>
            <w:tcW w:w="4678" w:type="dxa"/>
            <w:shd w:val="clear" w:color="auto" w:fill="auto"/>
            <w:noWrap/>
            <w:vAlign w:val="center"/>
          </w:tcPr>
          <w:p w14:paraId="01ABDAB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Hemiclepsis marginata</w:t>
            </w:r>
            <w:r w:rsidRPr="00EE47F2">
              <w:rPr>
                <w:rFonts w:ascii="Times New Roman" w:hAnsi="Times New Roman" w:cs="Times New Roman"/>
                <w:color w:val="000000"/>
                <w:sz w:val="24"/>
                <w:szCs w:val="24"/>
              </w:rPr>
              <w:t xml:space="preserve"> (O.F. Muller, 1774)</w:t>
            </w:r>
          </w:p>
        </w:tc>
        <w:tc>
          <w:tcPr>
            <w:tcW w:w="3652" w:type="dxa"/>
            <w:shd w:val="clear" w:color="auto" w:fill="auto"/>
            <w:noWrap/>
            <w:vAlign w:val="center"/>
            <w:hideMark/>
          </w:tcPr>
          <w:p w14:paraId="38F34DD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Zaļganā plātņdēle</w:t>
            </w:r>
          </w:p>
        </w:tc>
      </w:tr>
      <w:tr w:rsidR="00180C2B" w:rsidRPr="00EE47F2" w14:paraId="1F86FF63" w14:textId="77777777" w:rsidTr="00A25D85">
        <w:trPr>
          <w:trHeight w:val="288"/>
        </w:trPr>
        <w:tc>
          <w:tcPr>
            <w:tcW w:w="9039" w:type="dxa"/>
            <w:gridSpan w:val="3"/>
            <w:vAlign w:val="center"/>
          </w:tcPr>
          <w:p w14:paraId="1A1E82A7"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Oligochaeta Mazsartārpi</w:t>
            </w:r>
          </w:p>
        </w:tc>
      </w:tr>
      <w:tr w:rsidR="00180C2B" w:rsidRPr="00EE47F2" w14:paraId="1B1AB542" w14:textId="77777777" w:rsidTr="00A25D85">
        <w:trPr>
          <w:trHeight w:val="288"/>
        </w:trPr>
        <w:tc>
          <w:tcPr>
            <w:tcW w:w="709" w:type="dxa"/>
            <w:vAlign w:val="center"/>
          </w:tcPr>
          <w:p w14:paraId="19002DB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w:t>
            </w:r>
          </w:p>
        </w:tc>
        <w:tc>
          <w:tcPr>
            <w:tcW w:w="4678" w:type="dxa"/>
            <w:shd w:val="clear" w:color="auto" w:fill="auto"/>
            <w:noWrap/>
            <w:vAlign w:val="center"/>
            <w:hideMark/>
          </w:tcPr>
          <w:p w14:paraId="36E69A8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Tubificidae</w:t>
            </w:r>
          </w:p>
        </w:tc>
        <w:tc>
          <w:tcPr>
            <w:tcW w:w="3652" w:type="dxa"/>
            <w:shd w:val="clear" w:color="auto" w:fill="auto"/>
            <w:vAlign w:val="center"/>
            <w:hideMark/>
          </w:tcPr>
          <w:p w14:paraId="47C2E6B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stobriņtārpi</w:t>
            </w:r>
          </w:p>
        </w:tc>
      </w:tr>
      <w:tr w:rsidR="00180C2B" w:rsidRPr="00EE47F2" w14:paraId="57C08707" w14:textId="77777777" w:rsidTr="00A25D85">
        <w:trPr>
          <w:trHeight w:val="312"/>
        </w:trPr>
        <w:tc>
          <w:tcPr>
            <w:tcW w:w="9039" w:type="dxa"/>
            <w:gridSpan w:val="3"/>
            <w:vAlign w:val="center"/>
          </w:tcPr>
          <w:p w14:paraId="6AA85B39" w14:textId="77777777" w:rsidR="00180C2B" w:rsidRPr="00EE47F2" w:rsidRDefault="00180C2B" w:rsidP="00180C2B">
            <w:pPr>
              <w:spacing w:after="0" w:line="240" w:lineRule="auto"/>
              <w:contextualSpacing/>
              <w:rPr>
                <w:rFonts w:ascii="Times New Roman" w:hAnsi="Times New Roman" w:cs="Times New Roman"/>
                <w:b/>
                <w:sz w:val="24"/>
                <w:szCs w:val="24"/>
              </w:rPr>
            </w:pPr>
            <w:r w:rsidRPr="00EE47F2">
              <w:rPr>
                <w:rFonts w:ascii="Times New Roman" w:hAnsi="Times New Roman" w:cs="Times New Roman"/>
                <w:b/>
                <w:sz w:val="24"/>
                <w:szCs w:val="24"/>
              </w:rPr>
              <w:t>Arthropoda</w:t>
            </w:r>
          </w:p>
        </w:tc>
      </w:tr>
      <w:tr w:rsidR="00180C2B" w:rsidRPr="00EE47F2" w14:paraId="42352D5E" w14:textId="77777777" w:rsidTr="00A25D85">
        <w:trPr>
          <w:trHeight w:val="288"/>
        </w:trPr>
        <w:tc>
          <w:tcPr>
            <w:tcW w:w="9039" w:type="dxa"/>
            <w:gridSpan w:val="3"/>
            <w:vAlign w:val="center"/>
          </w:tcPr>
          <w:p w14:paraId="1008F1E9"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Arachnida Zirnekļi</w:t>
            </w:r>
          </w:p>
        </w:tc>
      </w:tr>
      <w:tr w:rsidR="00180C2B" w:rsidRPr="00EE47F2" w14:paraId="344F3914" w14:textId="77777777" w:rsidTr="00A25D85">
        <w:trPr>
          <w:trHeight w:val="288"/>
        </w:trPr>
        <w:tc>
          <w:tcPr>
            <w:tcW w:w="709" w:type="dxa"/>
            <w:vAlign w:val="center"/>
          </w:tcPr>
          <w:p w14:paraId="0D1A520F"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5.</w:t>
            </w:r>
          </w:p>
        </w:tc>
        <w:tc>
          <w:tcPr>
            <w:tcW w:w="4678" w:type="dxa"/>
            <w:shd w:val="clear" w:color="auto" w:fill="auto"/>
            <w:noWrap/>
            <w:vAlign w:val="center"/>
            <w:hideMark/>
          </w:tcPr>
          <w:p w14:paraId="45CAB3EF"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 Hydrachnidae</w:t>
            </w:r>
          </w:p>
        </w:tc>
        <w:tc>
          <w:tcPr>
            <w:tcW w:w="3652" w:type="dxa"/>
            <w:shd w:val="clear" w:color="auto" w:fill="auto"/>
            <w:vAlign w:val="center"/>
            <w:hideMark/>
          </w:tcPr>
          <w:p w14:paraId="0C65B14B"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ūdensērces</w:t>
            </w:r>
          </w:p>
        </w:tc>
      </w:tr>
      <w:tr w:rsidR="00180C2B" w:rsidRPr="00EE47F2" w14:paraId="5D96F2E8" w14:textId="77777777" w:rsidTr="00A25D85">
        <w:trPr>
          <w:trHeight w:val="98"/>
        </w:trPr>
        <w:tc>
          <w:tcPr>
            <w:tcW w:w="9039" w:type="dxa"/>
            <w:gridSpan w:val="3"/>
            <w:vAlign w:val="center"/>
          </w:tcPr>
          <w:p w14:paraId="5E4D7BE5"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Crustacea Vēžveidīgie</w:t>
            </w:r>
          </w:p>
        </w:tc>
      </w:tr>
      <w:tr w:rsidR="00180C2B" w:rsidRPr="00EE47F2" w14:paraId="57CCECBA" w14:textId="77777777" w:rsidTr="00A25D85">
        <w:trPr>
          <w:trHeight w:val="89"/>
        </w:trPr>
        <w:tc>
          <w:tcPr>
            <w:tcW w:w="709" w:type="dxa"/>
            <w:vAlign w:val="center"/>
          </w:tcPr>
          <w:p w14:paraId="02F18BA5"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6.</w:t>
            </w:r>
          </w:p>
        </w:tc>
        <w:tc>
          <w:tcPr>
            <w:tcW w:w="4678" w:type="dxa"/>
            <w:shd w:val="clear" w:color="auto" w:fill="auto"/>
            <w:noWrap/>
            <w:vAlign w:val="center"/>
            <w:hideMark/>
          </w:tcPr>
          <w:p w14:paraId="0786F8DC"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i/>
                <w:sz w:val="24"/>
                <w:szCs w:val="24"/>
              </w:rPr>
              <w:t>Orconectes limosus</w:t>
            </w:r>
            <w:r w:rsidRPr="00EE47F2">
              <w:rPr>
                <w:rFonts w:ascii="Times New Roman" w:hAnsi="Times New Roman" w:cs="Times New Roman"/>
                <w:sz w:val="24"/>
                <w:szCs w:val="24"/>
              </w:rPr>
              <w:t xml:space="preserve"> (Rafinesque, 1817)</w:t>
            </w:r>
          </w:p>
        </w:tc>
        <w:tc>
          <w:tcPr>
            <w:tcW w:w="3652" w:type="dxa"/>
            <w:shd w:val="clear" w:color="auto" w:fill="auto"/>
            <w:vAlign w:val="center"/>
            <w:hideMark/>
          </w:tcPr>
          <w:p w14:paraId="6005C113"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Dzeloņvaigu vēzis</w:t>
            </w:r>
          </w:p>
        </w:tc>
      </w:tr>
      <w:tr w:rsidR="00180C2B" w:rsidRPr="00EE47F2" w14:paraId="0FF4359F" w14:textId="77777777" w:rsidTr="00A25D85">
        <w:trPr>
          <w:trHeight w:val="192"/>
        </w:trPr>
        <w:tc>
          <w:tcPr>
            <w:tcW w:w="709" w:type="dxa"/>
            <w:vAlign w:val="center"/>
          </w:tcPr>
          <w:p w14:paraId="6BA28FA2"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7.</w:t>
            </w:r>
          </w:p>
        </w:tc>
        <w:tc>
          <w:tcPr>
            <w:tcW w:w="4678" w:type="dxa"/>
            <w:shd w:val="clear" w:color="auto" w:fill="auto"/>
            <w:noWrap/>
            <w:vAlign w:val="center"/>
            <w:hideMark/>
          </w:tcPr>
          <w:p w14:paraId="566D218D"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i/>
                <w:sz w:val="24"/>
                <w:szCs w:val="24"/>
              </w:rPr>
              <w:t>Gammarus varsoviensis</w:t>
            </w:r>
            <w:r w:rsidRPr="00EE47F2">
              <w:rPr>
                <w:rFonts w:ascii="Times New Roman" w:hAnsi="Times New Roman" w:cs="Times New Roman"/>
                <w:sz w:val="24"/>
                <w:szCs w:val="24"/>
              </w:rPr>
              <w:t xml:space="preserve"> Jazdzewski, 1975</w:t>
            </w:r>
          </w:p>
        </w:tc>
        <w:tc>
          <w:tcPr>
            <w:tcW w:w="3652" w:type="dxa"/>
            <w:shd w:val="clear" w:color="auto" w:fill="auto"/>
            <w:vAlign w:val="center"/>
            <w:hideMark/>
          </w:tcPr>
          <w:p w14:paraId="33AD070C"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sānpelde</w:t>
            </w:r>
          </w:p>
        </w:tc>
      </w:tr>
      <w:tr w:rsidR="00180C2B" w:rsidRPr="00EE47F2" w14:paraId="756DA11A" w14:textId="77777777" w:rsidTr="00A25D85">
        <w:trPr>
          <w:trHeight w:val="216"/>
        </w:trPr>
        <w:tc>
          <w:tcPr>
            <w:tcW w:w="709" w:type="dxa"/>
            <w:vAlign w:val="center"/>
          </w:tcPr>
          <w:p w14:paraId="26B9DB92" w14:textId="77777777" w:rsidR="00180C2B" w:rsidRPr="00EE47F2" w:rsidRDefault="00180C2B" w:rsidP="00180C2B">
            <w:pPr>
              <w:spacing w:after="0" w:line="240" w:lineRule="auto"/>
              <w:contextualSpacing/>
              <w:rPr>
                <w:rFonts w:ascii="Times New Roman" w:hAnsi="Times New Roman" w:cs="Times New Roman"/>
                <w:iCs/>
                <w:sz w:val="24"/>
                <w:szCs w:val="24"/>
              </w:rPr>
            </w:pPr>
            <w:r w:rsidRPr="00EE47F2">
              <w:rPr>
                <w:rFonts w:ascii="Times New Roman" w:hAnsi="Times New Roman" w:cs="Times New Roman"/>
                <w:iCs/>
                <w:sz w:val="24"/>
                <w:szCs w:val="24"/>
              </w:rPr>
              <w:t>8.</w:t>
            </w:r>
          </w:p>
        </w:tc>
        <w:tc>
          <w:tcPr>
            <w:tcW w:w="4678" w:type="dxa"/>
            <w:shd w:val="clear" w:color="auto" w:fill="auto"/>
            <w:noWrap/>
            <w:vAlign w:val="center"/>
            <w:hideMark/>
          </w:tcPr>
          <w:p w14:paraId="43293C77" w14:textId="77777777" w:rsidR="00180C2B" w:rsidRPr="00EE47F2" w:rsidRDefault="00180C2B" w:rsidP="00180C2B">
            <w:pPr>
              <w:spacing w:after="0" w:line="240" w:lineRule="auto"/>
              <w:contextualSpacing/>
              <w:rPr>
                <w:rFonts w:ascii="Times New Roman" w:hAnsi="Times New Roman" w:cs="Times New Roman"/>
                <w:i/>
                <w:iCs/>
                <w:sz w:val="24"/>
                <w:szCs w:val="24"/>
              </w:rPr>
            </w:pPr>
            <w:r w:rsidRPr="00EE47F2">
              <w:rPr>
                <w:rFonts w:ascii="Times New Roman" w:hAnsi="Times New Roman" w:cs="Times New Roman"/>
                <w:i/>
                <w:iCs/>
                <w:sz w:val="24"/>
                <w:szCs w:val="24"/>
              </w:rPr>
              <w:t xml:space="preserve">Gammarus pulex </w:t>
            </w:r>
            <w:r w:rsidRPr="00EE47F2">
              <w:rPr>
                <w:rFonts w:ascii="Times New Roman" w:hAnsi="Times New Roman" w:cs="Times New Roman"/>
                <w:sz w:val="24"/>
                <w:szCs w:val="24"/>
              </w:rPr>
              <w:t>(Linnaeus, 1758)</w:t>
            </w:r>
          </w:p>
        </w:tc>
        <w:tc>
          <w:tcPr>
            <w:tcW w:w="3652" w:type="dxa"/>
            <w:shd w:val="clear" w:color="auto" w:fill="auto"/>
            <w:vAlign w:val="center"/>
          </w:tcPr>
          <w:p w14:paraId="20018590"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sānpelde</w:t>
            </w:r>
          </w:p>
        </w:tc>
      </w:tr>
      <w:tr w:rsidR="00180C2B" w:rsidRPr="00EE47F2" w14:paraId="538B1D76" w14:textId="77777777" w:rsidTr="00A25D85">
        <w:trPr>
          <w:trHeight w:val="288"/>
        </w:trPr>
        <w:tc>
          <w:tcPr>
            <w:tcW w:w="709" w:type="dxa"/>
            <w:vAlign w:val="center"/>
          </w:tcPr>
          <w:p w14:paraId="09CA60B4"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9.</w:t>
            </w:r>
          </w:p>
        </w:tc>
        <w:tc>
          <w:tcPr>
            <w:tcW w:w="4678" w:type="dxa"/>
            <w:shd w:val="clear" w:color="auto" w:fill="auto"/>
            <w:noWrap/>
            <w:vAlign w:val="center"/>
            <w:hideMark/>
          </w:tcPr>
          <w:p w14:paraId="33EC8F6A"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i/>
                <w:sz w:val="24"/>
                <w:szCs w:val="24"/>
              </w:rPr>
              <w:t>Pontogammarus robustoides</w:t>
            </w:r>
            <w:r w:rsidRPr="00EE47F2">
              <w:rPr>
                <w:rFonts w:ascii="Times New Roman" w:hAnsi="Times New Roman" w:cs="Times New Roman"/>
                <w:sz w:val="24"/>
                <w:szCs w:val="24"/>
              </w:rPr>
              <w:t xml:space="preserve"> (Sars, 1894)</w:t>
            </w:r>
          </w:p>
        </w:tc>
        <w:tc>
          <w:tcPr>
            <w:tcW w:w="3652" w:type="dxa"/>
            <w:shd w:val="clear" w:color="auto" w:fill="auto"/>
            <w:vAlign w:val="center"/>
            <w:hideMark/>
          </w:tcPr>
          <w:p w14:paraId="1546ADED"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sānpelde</w:t>
            </w:r>
          </w:p>
        </w:tc>
      </w:tr>
      <w:tr w:rsidR="00180C2B" w:rsidRPr="00EE47F2" w14:paraId="6078AF2D" w14:textId="77777777" w:rsidTr="00A25D85">
        <w:trPr>
          <w:trHeight w:val="115"/>
        </w:trPr>
        <w:tc>
          <w:tcPr>
            <w:tcW w:w="709" w:type="dxa"/>
            <w:vAlign w:val="center"/>
          </w:tcPr>
          <w:p w14:paraId="1AF612D5" w14:textId="77777777" w:rsidR="00180C2B" w:rsidRPr="00EE47F2" w:rsidRDefault="00180C2B" w:rsidP="00180C2B">
            <w:pPr>
              <w:spacing w:after="0" w:line="240" w:lineRule="auto"/>
              <w:contextualSpacing/>
              <w:rPr>
                <w:rFonts w:ascii="Times New Roman" w:hAnsi="Times New Roman" w:cs="Times New Roman"/>
                <w:iCs/>
                <w:sz w:val="24"/>
                <w:szCs w:val="24"/>
              </w:rPr>
            </w:pPr>
            <w:r w:rsidRPr="00EE47F2">
              <w:rPr>
                <w:rFonts w:ascii="Times New Roman" w:hAnsi="Times New Roman" w:cs="Times New Roman"/>
                <w:iCs/>
                <w:sz w:val="24"/>
                <w:szCs w:val="24"/>
              </w:rPr>
              <w:t>10.</w:t>
            </w:r>
          </w:p>
        </w:tc>
        <w:tc>
          <w:tcPr>
            <w:tcW w:w="4678" w:type="dxa"/>
            <w:shd w:val="clear" w:color="auto" w:fill="auto"/>
            <w:noWrap/>
            <w:vAlign w:val="center"/>
            <w:hideMark/>
          </w:tcPr>
          <w:p w14:paraId="6D3D3C7C" w14:textId="77777777" w:rsidR="00180C2B" w:rsidRPr="00EE47F2" w:rsidRDefault="00180C2B" w:rsidP="00180C2B">
            <w:pPr>
              <w:spacing w:after="0" w:line="240" w:lineRule="auto"/>
              <w:contextualSpacing/>
              <w:rPr>
                <w:rFonts w:ascii="Times New Roman" w:hAnsi="Times New Roman" w:cs="Times New Roman"/>
                <w:i/>
                <w:iCs/>
                <w:sz w:val="24"/>
                <w:szCs w:val="24"/>
              </w:rPr>
            </w:pPr>
            <w:r w:rsidRPr="00EE47F2">
              <w:rPr>
                <w:rFonts w:ascii="Times New Roman" w:hAnsi="Times New Roman" w:cs="Times New Roman"/>
                <w:i/>
                <w:iCs/>
                <w:sz w:val="24"/>
                <w:szCs w:val="24"/>
              </w:rPr>
              <w:t xml:space="preserve">Obosegammars crassus </w:t>
            </w:r>
            <w:r w:rsidRPr="00EE47F2">
              <w:rPr>
                <w:rFonts w:ascii="Times New Roman" w:hAnsi="Times New Roman" w:cs="Times New Roman"/>
                <w:sz w:val="24"/>
                <w:szCs w:val="24"/>
              </w:rPr>
              <w:t xml:space="preserve">(Sars G.O., 1894) </w:t>
            </w:r>
          </w:p>
        </w:tc>
        <w:tc>
          <w:tcPr>
            <w:tcW w:w="3652" w:type="dxa"/>
            <w:shd w:val="clear" w:color="auto" w:fill="auto"/>
            <w:vAlign w:val="center"/>
            <w:hideMark/>
          </w:tcPr>
          <w:p w14:paraId="61464958"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sānpelde</w:t>
            </w:r>
          </w:p>
        </w:tc>
      </w:tr>
      <w:tr w:rsidR="00180C2B" w:rsidRPr="00EE47F2" w14:paraId="3D019E1A" w14:textId="77777777" w:rsidTr="00A25D85">
        <w:trPr>
          <w:trHeight w:val="162"/>
        </w:trPr>
        <w:tc>
          <w:tcPr>
            <w:tcW w:w="709" w:type="dxa"/>
            <w:vAlign w:val="center"/>
          </w:tcPr>
          <w:p w14:paraId="10E53501"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11.</w:t>
            </w:r>
          </w:p>
        </w:tc>
        <w:tc>
          <w:tcPr>
            <w:tcW w:w="4678" w:type="dxa"/>
            <w:shd w:val="clear" w:color="auto" w:fill="auto"/>
            <w:noWrap/>
            <w:vAlign w:val="center"/>
            <w:hideMark/>
          </w:tcPr>
          <w:p w14:paraId="442F312B"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i/>
                <w:sz w:val="24"/>
                <w:szCs w:val="24"/>
              </w:rPr>
              <w:t>Asellus aquaticus</w:t>
            </w:r>
            <w:r w:rsidRPr="00EE47F2">
              <w:rPr>
                <w:rFonts w:ascii="Times New Roman" w:hAnsi="Times New Roman" w:cs="Times New Roman"/>
                <w:sz w:val="24"/>
                <w:szCs w:val="24"/>
              </w:rPr>
              <w:t xml:space="preserve"> (Linnaeus, 1758)</w:t>
            </w:r>
          </w:p>
        </w:tc>
        <w:tc>
          <w:tcPr>
            <w:tcW w:w="3652" w:type="dxa"/>
            <w:shd w:val="clear" w:color="auto" w:fill="auto"/>
            <w:vAlign w:val="center"/>
            <w:hideMark/>
          </w:tcPr>
          <w:p w14:paraId="617E153D"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Ūdens ēzelītis</w:t>
            </w:r>
          </w:p>
        </w:tc>
      </w:tr>
      <w:tr w:rsidR="00180C2B" w:rsidRPr="00EE47F2" w14:paraId="64306D2F" w14:textId="77777777" w:rsidTr="00A25D85">
        <w:trPr>
          <w:trHeight w:val="288"/>
        </w:trPr>
        <w:tc>
          <w:tcPr>
            <w:tcW w:w="9039" w:type="dxa"/>
            <w:gridSpan w:val="3"/>
            <w:vAlign w:val="center"/>
          </w:tcPr>
          <w:p w14:paraId="021B163A"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Insecta Kukaiņi</w:t>
            </w:r>
          </w:p>
        </w:tc>
      </w:tr>
      <w:tr w:rsidR="00180C2B" w:rsidRPr="00EE47F2" w14:paraId="26161C46" w14:textId="77777777" w:rsidTr="00A25D85">
        <w:trPr>
          <w:trHeight w:val="288"/>
        </w:trPr>
        <w:tc>
          <w:tcPr>
            <w:tcW w:w="9039" w:type="dxa"/>
            <w:gridSpan w:val="3"/>
            <w:vAlign w:val="center"/>
          </w:tcPr>
          <w:p w14:paraId="30D9942C"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Coleoptera Vaboles</w:t>
            </w:r>
          </w:p>
        </w:tc>
      </w:tr>
      <w:tr w:rsidR="00180C2B" w:rsidRPr="00EE47F2" w14:paraId="3FBF4422" w14:textId="77777777" w:rsidTr="00A25D85">
        <w:trPr>
          <w:trHeight w:val="288"/>
        </w:trPr>
        <w:tc>
          <w:tcPr>
            <w:tcW w:w="709" w:type="dxa"/>
            <w:vAlign w:val="center"/>
          </w:tcPr>
          <w:p w14:paraId="39477D6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12.</w:t>
            </w:r>
          </w:p>
        </w:tc>
        <w:tc>
          <w:tcPr>
            <w:tcW w:w="4678" w:type="dxa"/>
            <w:shd w:val="clear" w:color="auto" w:fill="auto"/>
            <w:noWrap/>
            <w:vAlign w:val="center"/>
          </w:tcPr>
          <w:p w14:paraId="06A389D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Dytiscus</w:t>
            </w:r>
            <w:r w:rsidRPr="00EE47F2">
              <w:rPr>
                <w:rFonts w:ascii="Times New Roman" w:hAnsi="Times New Roman" w:cs="Times New Roman"/>
                <w:color w:val="000000"/>
                <w:sz w:val="24"/>
                <w:szCs w:val="24"/>
              </w:rPr>
              <w:t xml:space="preserve"> sp. Linnaeus, 1758</w:t>
            </w:r>
          </w:p>
        </w:tc>
        <w:tc>
          <w:tcPr>
            <w:tcW w:w="3652" w:type="dxa"/>
            <w:shd w:val="clear" w:color="auto" w:fill="auto"/>
            <w:vAlign w:val="center"/>
            <w:hideMark/>
          </w:tcPr>
          <w:p w14:paraId="4AEB4B9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airvabole</w:t>
            </w:r>
          </w:p>
        </w:tc>
      </w:tr>
      <w:tr w:rsidR="00180C2B" w:rsidRPr="00EE47F2" w14:paraId="6F098D10" w14:textId="77777777" w:rsidTr="00A25D85">
        <w:trPr>
          <w:trHeight w:val="288"/>
        </w:trPr>
        <w:tc>
          <w:tcPr>
            <w:tcW w:w="709" w:type="dxa"/>
            <w:vAlign w:val="center"/>
          </w:tcPr>
          <w:p w14:paraId="27A59E4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13.</w:t>
            </w:r>
          </w:p>
        </w:tc>
        <w:tc>
          <w:tcPr>
            <w:tcW w:w="4678" w:type="dxa"/>
            <w:shd w:val="clear" w:color="auto" w:fill="auto"/>
            <w:noWrap/>
            <w:vAlign w:val="center"/>
          </w:tcPr>
          <w:p w14:paraId="17B4C52F"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Laccophilus hyalinus</w:t>
            </w:r>
            <w:r w:rsidRPr="00EE47F2">
              <w:rPr>
                <w:rFonts w:ascii="Times New Roman" w:hAnsi="Times New Roman" w:cs="Times New Roman"/>
                <w:color w:val="000000"/>
                <w:sz w:val="24"/>
                <w:szCs w:val="24"/>
              </w:rPr>
              <w:t> (De Geer 1774)</w:t>
            </w:r>
          </w:p>
        </w:tc>
        <w:tc>
          <w:tcPr>
            <w:tcW w:w="3652" w:type="dxa"/>
            <w:shd w:val="clear" w:color="auto" w:fill="auto"/>
            <w:vAlign w:val="center"/>
            <w:hideMark/>
          </w:tcPr>
          <w:p w14:paraId="0CFD5DF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airvabole</w:t>
            </w:r>
          </w:p>
        </w:tc>
      </w:tr>
      <w:tr w:rsidR="00180C2B" w:rsidRPr="00EE47F2" w14:paraId="0418BE79" w14:textId="77777777" w:rsidTr="00A25D85">
        <w:trPr>
          <w:trHeight w:val="288"/>
        </w:trPr>
        <w:tc>
          <w:tcPr>
            <w:tcW w:w="709" w:type="dxa"/>
            <w:vAlign w:val="center"/>
          </w:tcPr>
          <w:p w14:paraId="5C75869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14.</w:t>
            </w:r>
          </w:p>
        </w:tc>
        <w:tc>
          <w:tcPr>
            <w:tcW w:w="4678" w:type="dxa"/>
            <w:shd w:val="clear" w:color="auto" w:fill="auto"/>
            <w:noWrap/>
            <w:vAlign w:val="center"/>
          </w:tcPr>
          <w:p w14:paraId="23B9185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Ilybius</w:t>
            </w:r>
            <w:r w:rsidRPr="00EE47F2">
              <w:rPr>
                <w:rFonts w:ascii="Times New Roman" w:hAnsi="Times New Roman" w:cs="Times New Roman"/>
                <w:color w:val="000000"/>
                <w:sz w:val="24"/>
                <w:szCs w:val="24"/>
              </w:rPr>
              <w:t xml:space="preserve"> sp. Erichson, 1832</w:t>
            </w:r>
          </w:p>
        </w:tc>
        <w:tc>
          <w:tcPr>
            <w:tcW w:w="3652" w:type="dxa"/>
            <w:shd w:val="clear" w:color="auto" w:fill="auto"/>
            <w:vAlign w:val="center"/>
            <w:hideMark/>
          </w:tcPr>
          <w:p w14:paraId="0EE8628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airvabole</w:t>
            </w:r>
          </w:p>
        </w:tc>
      </w:tr>
      <w:tr w:rsidR="00180C2B" w:rsidRPr="00EE47F2" w14:paraId="46C6FFF5" w14:textId="77777777" w:rsidTr="00A25D85">
        <w:trPr>
          <w:trHeight w:val="288"/>
        </w:trPr>
        <w:tc>
          <w:tcPr>
            <w:tcW w:w="709" w:type="dxa"/>
            <w:vAlign w:val="center"/>
          </w:tcPr>
          <w:p w14:paraId="444FCAE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15.</w:t>
            </w:r>
          </w:p>
        </w:tc>
        <w:tc>
          <w:tcPr>
            <w:tcW w:w="4678" w:type="dxa"/>
            <w:shd w:val="clear" w:color="auto" w:fill="auto"/>
            <w:noWrap/>
            <w:vAlign w:val="center"/>
          </w:tcPr>
          <w:p w14:paraId="4426BF9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Platambus maculatus</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1D90603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airvabole</w:t>
            </w:r>
          </w:p>
        </w:tc>
      </w:tr>
      <w:tr w:rsidR="00180C2B" w:rsidRPr="00EE47F2" w14:paraId="4B2C2681" w14:textId="77777777" w:rsidTr="00A25D85">
        <w:trPr>
          <w:trHeight w:val="288"/>
        </w:trPr>
        <w:tc>
          <w:tcPr>
            <w:tcW w:w="709" w:type="dxa"/>
            <w:vAlign w:val="center"/>
          </w:tcPr>
          <w:p w14:paraId="5B5630C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16.</w:t>
            </w:r>
          </w:p>
        </w:tc>
        <w:tc>
          <w:tcPr>
            <w:tcW w:w="4678" w:type="dxa"/>
            <w:shd w:val="clear" w:color="auto" w:fill="auto"/>
            <w:noWrap/>
            <w:vAlign w:val="center"/>
          </w:tcPr>
          <w:p w14:paraId="1499DC7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Haliplus</w:t>
            </w:r>
            <w:r w:rsidRPr="00EE47F2">
              <w:rPr>
                <w:rFonts w:ascii="Times New Roman" w:hAnsi="Times New Roman" w:cs="Times New Roman"/>
                <w:color w:val="000000"/>
                <w:sz w:val="24"/>
                <w:szCs w:val="24"/>
              </w:rPr>
              <w:t xml:space="preserve"> sp. Latreille, 1802</w:t>
            </w:r>
          </w:p>
        </w:tc>
        <w:tc>
          <w:tcPr>
            <w:tcW w:w="3652" w:type="dxa"/>
            <w:shd w:val="clear" w:color="auto" w:fill="auto"/>
            <w:noWrap/>
            <w:vAlign w:val="center"/>
            <w:hideMark/>
          </w:tcPr>
          <w:p w14:paraId="6DAAC3F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peldvabole</w:t>
            </w:r>
          </w:p>
        </w:tc>
      </w:tr>
      <w:tr w:rsidR="00180C2B" w:rsidRPr="00EE47F2" w14:paraId="73D17438" w14:textId="77777777" w:rsidTr="00A25D85">
        <w:trPr>
          <w:trHeight w:val="288"/>
        </w:trPr>
        <w:tc>
          <w:tcPr>
            <w:tcW w:w="709" w:type="dxa"/>
            <w:vAlign w:val="center"/>
          </w:tcPr>
          <w:p w14:paraId="77CE0BF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17.</w:t>
            </w:r>
          </w:p>
        </w:tc>
        <w:tc>
          <w:tcPr>
            <w:tcW w:w="4678" w:type="dxa"/>
            <w:shd w:val="clear" w:color="auto" w:fill="auto"/>
            <w:noWrap/>
            <w:vAlign w:val="center"/>
          </w:tcPr>
          <w:p w14:paraId="36AEBCA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Helochares</w:t>
            </w:r>
            <w:r w:rsidRPr="00EE47F2">
              <w:rPr>
                <w:rFonts w:ascii="Times New Roman" w:hAnsi="Times New Roman" w:cs="Times New Roman"/>
                <w:color w:val="000000"/>
                <w:sz w:val="24"/>
                <w:szCs w:val="24"/>
              </w:rPr>
              <w:t xml:space="preserve"> sp. Mulsant 1844</w:t>
            </w:r>
          </w:p>
        </w:tc>
        <w:tc>
          <w:tcPr>
            <w:tcW w:w="3652" w:type="dxa"/>
            <w:shd w:val="clear" w:color="auto" w:fill="auto"/>
            <w:vAlign w:val="center"/>
            <w:hideMark/>
          </w:tcPr>
          <w:p w14:paraId="68893C0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ūdensmīlis</w:t>
            </w:r>
          </w:p>
        </w:tc>
      </w:tr>
      <w:tr w:rsidR="00180C2B" w:rsidRPr="00EE47F2" w14:paraId="3C623030" w14:textId="77777777" w:rsidTr="00A25D85">
        <w:trPr>
          <w:trHeight w:val="288"/>
        </w:trPr>
        <w:tc>
          <w:tcPr>
            <w:tcW w:w="709" w:type="dxa"/>
            <w:vAlign w:val="center"/>
          </w:tcPr>
          <w:p w14:paraId="45647CB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18.</w:t>
            </w:r>
          </w:p>
        </w:tc>
        <w:tc>
          <w:tcPr>
            <w:tcW w:w="4678" w:type="dxa"/>
            <w:shd w:val="clear" w:color="auto" w:fill="auto"/>
            <w:noWrap/>
            <w:vAlign w:val="center"/>
          </w:tcPr>
          <w:p w14:paraId="3B11090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Berosus</w:t>
            </w:r>
            <w:r w:rsidRPr="00EE47F2">
              <w:rPr>
                <w:rFonts w:ascii="Times New Roman" w:hAnsi="Times New Roman" w:cs="Times New Roman"/>
                <w:color w:val="000000"/>
                <w:sz w:val="24"/>
                <w:szCs w:val="24"/>
              </w:rPr>
              <w:t xml:space="preserve"> sp. Leach 1817</w:t>
            </w:r>
          </w:p>
        </w:tc>
        <w:tc>
          <w:tcPr>
            <w:tcW w:w="3652" w:type="dxa"/>
            <w:shd w:val="clear" w:color="auto" w:fill="auto"/>
            <w:vAlign w:val="center"/>
            <w:hideMark/>
          </w:tcPr>
          <w:p w14:paraId="1794A3F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ūdensmīlis</w:t>
            </w:r>
          </w:p>
        </w:tc>
      </w:tr>
      <w:tr w:rsidR="00180C2B" w:rsidRPr="00EE47F2" w14:paraId="6ABA9B31" w14:textId="77777777" w:rsidTr="00A25D85">
        <w:trPr>
          <w:trHeight w:val="288"/>
        </w:trPr>
        <w:tc>
          <w:tcPr>
            <w:tcW w:w="709" w:type="dxa"/>
            <w:vAlign w:val="center"/>
          </w:tcPr>
          <w:p w14:paraId="1DDF80E6" w14:textId="77777777" w:rsidR="00180C2B" w:rsidRPr="00EE47F2" w:rsidRDefault="00180C2B" w:rsidP="00180C2B">
            <w:pPr>
              <w:spacing w:after="0" w:line="240" w:lineRule="auto"/>
              <w:contextualSpacing/>
              <w:rPr>
                <w:rFonts w:ascii="Times New Roman" w:hAnsi="Times New Roman" w:cs="Times New Roman"/>
                <w:iCs/>
                <w:color w:val="000000"/>
                <w:sz w:val="24"/>
                <w:szCs w:val="24"/>
              </w:rPr>
            </w:pPr>
            <w:r w:rsidRPr="00EE47F2">
              <w:rPr>
                <w:rFonts w:ascii="Times New Roman" w:hAnsi="Times New Roman" w:cs="Times New Roman"/>
                <w:iCs/>
                <w:color w:val="000000"/>
                <w:sz w:val="24"/>
                <w:szCs w:val="24"/>
              </w:rPr>
              <w:t>19.</w:t>
            </w:r>
          </w:p>
        </w:tc>
        <w:tc>
          <w:tcPr>
            <w:tcW w:w="4678" w:type="dxa"/>
            <w:shd w:val="clear" w:color="auto" w:fill="auto"/>
            <w:noWrap/>
            <w:vAlign w:val="center"/>
          </w:tcPr>
          <w:p w14:paraId="2260BAC4" w14:textId="77777777" w:rsidR="00180C2B" w:rsidRPr="00EE47F2" w:rsidRDefault="00180C2B" w:rsidP="00180C2B">
            <w:pPr>
              <w:spacing w:after="0" w:line="240" w:lineRule="auto"/>
              <w:contextualSpacing/>
              <w:rPr>
                <w:rFonts w:ascii="Times New Roman" w:hAnsi="Times New Roman" w:cs="Times New Roman"/>
                <w:i/>
                <w:iCs/>
                <w:color w:val="000000"/>
                <w:sz w:val="24"/>
                <w:szCs w:val="24"/>
              </w:rPr>
            </w:pPr>
            <w:r w:rsidRPr="00EE47F2">
              <w:rPr>
                <w:rFonts w:ascii="Times New Roman" w:hAnsi="Times New Roman" w:cs="Times New Roman"/>
                <w:i/>
                <w:iCs/>
                <w:color w:val="000000"/>
                <w:sz w:val="24"/>
                <w:szCs w:val="24"/>
              </w:rPr>
              <w:t xml:space="preserve">Laccobius </w:t>
            </w:r>
            <w:r w:rsidRPr="00EE47F2">
              <w:rPr>
                <w:rFonts w:ascii="Times New Roman" w:hAnsi="Times New Roman" w:cs="Times New Roman"/>
                <w:iCs/>
                <w:color w:val="000000"/>
                <w:sz w:val="24"/>
                <w:szCs w:val="24"/>
              </w:rPr>
              <w:t xml:space="preserve">sp. </w:t>
            </w:r>
            <w:r w:rsidRPr="00EE47F2">
              <w:rPr>
                <w:rFonts w:ascii="Times New Roman" w:hAnsi="Times New Roman" w:cs="Times New Roman"/>
                <w:color w:val="000000"/>
                <w:sz w:val="24"/>
                <w:szCs w:val="24"/>
              </w:rPr>
              <w:t>Erichson, 1837</w:t>
            </w:r>
          </w:p>
        </w:tc>
        <w:tc>
          <w:tcPr>
            <w:tcW w:w="3652" w:type="dxa"/>
            <w:shd w:val="clear" w:color="auto" w:fill="auto"/>
            <w:vAlign w:val="center"/>
            <w:hideMark/>
          </w:tcPr>
          <w:p w14:paraId="73E9C86B"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 </w:t>
            </w:r>
          </w:p>
        </w:tc>
      </w:tr>
      <w:tr w:rsidR="00180C2B" w:rsidRPr="00EE47F2" w14:paraId="47B42CAA" w14:textId="77777777" w:rsidTr="00A25D85">
        <w:trPr>
          <w:trHeight w:val="288"/>
        </w:trPr>
        <w:tc>
          <w:tcPr>
            <w:tcW w:w="709" w:type="dxa"/>
            <w:vAlign w:val="center"/>
          </w:tcPr>
          <w:p w14:paraId="13E09D6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20.</w:t>
            </w:r>
          </w:p>
        </w:tc>
        <w:tc>
          <w:tcPr>
            <w:tcW w:w="4678" w:type="dxa"/>
            <w:shd w:val="clear" w:color="auto" w:fill="auto"/>
            <w:noWrap/>
            <w:vAlign w:val="center"/>
            <w:hideMark/>
          </w:tcPr>
          <w:p w14:paraId="2B03B397"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Gyrinus sp. (Gyrinus) natator</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480D77A7"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Parastais virpoļotājs</w:t>
            </w:r>
          </w:p>
        </w:tc>
      </w:tr>
      <w:tr w:rsidR="00180C2B" w:rsidRPr="00EE47F2" w14:paraId="7090B954" w14:textId="77777777" w:rsidTr="00A25D85">
        <w:trPr>
          <w:trHeight w:val="197"/>
        </w:trPr>
        <w:tc>
          <w:tcPr>
            <w:tcW w:w="709" w:type="dxa"/>
            <w:vAlign w:val="center"/>
          </w:tcPr>
          <w:p w14:paraId="66225E4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21.</w:t>
            </w:r>
          </w:p>
        </w:tc>
        <w:tc>
          <w:tcPr>
            <w:tcW w:w="4678" w:type="dxa"/>
            <w:shd w:val="clear" w:color="auto" w:fill="auto"/>
            <w:noWrap/>
            <w:vAlign w:val="center"/>
          </w:tcPr>
          <w:p w14:paraId="4F87D8E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Macroplea</w:t>
            </w:r>
            <w:r w:rsidRPr="00EE47F2">
              <w:rPr>
                <w:rFonts w:ascii="Times New Roman" w:hAnsi="Times New Roman" w:cs="Times New Roman"/>
                <w:color w:val="000000"/>
                <w:sz w:val="24"/>
                <w:szCs w:val="24"/>
              </w:rPr>
              <w:t xml:space="preserve"> sp. Samouelle, 1819</w:t>
            </w:r>
          </w:p>
        </w:tc>
        <w:tc>
          <w:tcPr>
            <w:tcW w:w="3652" w:type="dxa"/>
            <w:shd w:val="clear" w:color="auto" w:fill="auto"/>
            <w:vAlign w:val="center"/>
            <w:hideMark/>
          </w:tcPr>
          <w:p w14:paraId="2999139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 </w:t>
            </w:r>
          </w:p>
        </w:tc>
      </w:tr>
      <w:tr w:rsidR="00180C2B" w:rsidRPr="00EE47F2" w14:paraId="051A9ABA" w14:textId="77777777" w:rsidTr="00A25D85">
        <w:trPr>
          <w:trHeight w:val="273"/>
        </w:trPr>
        <w:tc>
          <w:tcPr>
            <w:tcW w:w="709" w:type="dxa"/>
            <w:vAlign w:val="center"/>
          </w:tcPr>
          <w:p w14:paraId="7B22BDE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lastRenderedPageBreak/>
              <w:t>22.</w:t>
            </w:r>
          </w:p>
        </w:tc>
        <w:tc>
          <w:tcPr>
            <w:tcW w:w="4678" w:type="dxa"/>
            <w:shd w:val="clear" w:color="auto" w:fill="auto"/>
            <w:noWrap/>
            <w:vAlign w:val="center"/>
          </w:tcPr>
          <w:p w14:paraId="7EDD3B6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Donacia</w:t>
            </w:r>
            <w:r w:rsidRPr="00EE47F2">
              <w:rPr>
                <w:rFonts w:ascii="Times New Roman" w:hAnsi="Times New Roman" w:cs="Times New Roman"/>
                <w:color w:val="000000"/>
                <w:sz w:val="24"/>
                <w:szCs w:val="24"/>
              </w:rPr>
              <w:t xml:space="preserve"> sp. Fabricius, 1775</w:t>
            </w:r>
          </w:p>
        </w:tc>
        <w:tc>
          <w:tcPr>
            <w:tcW w:w="3652" w:type="dxa"/>
            <w:shd w:val="clear" w:color="auto" w:fill="auto"/>
            <w:vAlign w:val="center"/>
            <w:hideMark/>
          </w:tcPr>
          <w:p w14:paraId="083C1C6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 </w:t>
            </w:r>
          </w:p>
        </w:tc>
      </w:tr>
      <w:tr w:rsidR="00180C2B" w:rsidRPr="00EE47F2" w14:paraId="5B803C14" w14:textId="77777777" w:rsidTr="00A25D85">
        <w:trPr>
          <w:trHeight w:val="288"/>
        </w:trPr>
        <w:tc>
          <w:tcPr>
            <w:tcW w:w="709" w:type="dxa"/>
            <w:vAlign w:val="center"/>
          </w:tcPr>
          <w:p w14:paraId="68AE75F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23.</w:t>
            </w:r>
          </w:p>
        </w:tc>
        <w:tc>
          <w:tcPr>
            <w:tcW w:w="4678" w:type="dxa"/>
            <w:shd w:val="clear" w:color="auto" w:fill="auto"/>
            <w:noWrap/>
            <w:vAlign w:val="center"/>
            <w:hideMark/>
          </w:tcPr>
          <w:p w14:paraId="07F1290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Noterus</w:t>
            </w:r>
            <w:r w:rsidRPr="00EE47F2">
              <w:rPr>
                <w:rFonts w:ascii="Times New Roman" w:hAnsi="Times New Roman" w:cs="Times New Roman"/>
                <w:color w:val="000000"/>
                <w:sz w:val="24"/>
                <w:szCs w:val="24"/>
              </w:rPr>
              <w:t xml:space="preserve"> sp. Clairville, 1806</w:t>
            </w:r>
          </w:p>
        </w:tc>
        <w:tc>
          <w:tcPr>
            <w:tcW w:w="3652" w:type="dxa"/>
            <w:shd w:val="clear" w:color="auto" w:fill="auto"/>
            <w:vAlign w:val="center"/>
            <w:hideMark/>
          </w:tcPr>
          <w:p w14:paraId="49BFBB4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ezervabole</w:t>
            </w:r>
          </w:p>
        </w:tc>
      </w:tr>
      <w:tr w:rsidR="00180C2B" w:rsidRPr="00EE47F2" w14:paraId="127F68EC" w14:textId="77777777" w:rsidTr="00A25D85">
        <w:trPr>
          <w:trHeight w:val="288"/>
        </w:trPr>
        <w:tc>
          <w:tcPr>
            <w:tcW w:w="9039" w:type="dxa"/>
            <w:gridSpan w:val="3"/>
            <w:vAlign w:val="center"/>
          </w:tcPr>
          <w:p w14:paraId="618DA853"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Diptera Divspārņi</w:t>
            </w:r>
          </w:p>
        </w:tc>
      </w:tr>
      <w:tr w:rsidR="00180C2B" w:rsidRPr="00EE47F2" w14:paraId="6F44DFFA" w14:textId="77777777" w:rsidTr="00A25D85">
        <w:trPr>
          <w:trHeight w:val="288"/>
        </w:trPr>
        <w:tc>
          <w:tcPr>
            <w:tcW w:w="709" w:type="dxa"/>
            <w:vAlign w:val="center"/>
          </w:tcPr>
          <w:p w14:paraId="3CE8E75F"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24.</w:t>
            </w:r>
          </w:p>
        </w:tc>
        <w:tc>
          <w:tcPr>
            <w:tcW w:w="4678" w:type="dxa"/>
            <w:shd w:val="clear" w:color="auto" w:fill="auto"/>
            <w:noWrap/>
            <w:vAlign w:val="center"/>
            <w:hideMark/>
          </w:tcPr>
          <w:p w14:paraId="4E0105D9"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i/>
                <w:sz w:val="24"/>
                <w:szCs w:val="24"/>
              </w:rPr>
              <w:t>Chironomus</w:t>
            </w:r>
            <w:r w:rsidRPr="00EE47F2">
              <w:rPr>
                <w:rFonts w:ascii="Times New Roman" w:hAnsi="Times New Roman" w:cs="Times New Roman"/>
                <w:sz w:val="24"/>
                <w:szCs w:val="24"/>
              </w:rPr>
              <w:t xml:space="preserve"> sp.</w:t>
            </w:r>
          </w:p>
        </w:tc>
        <w:tc>
          <w:tcPr>
            <w:tcW w:w="3652" w:type="dxa"/>
            <w:shd w:val="clear" w:color="auto" w:fill="auto"/>
            <w:noWrap/>
            <w:vAlign w:val="center"/>
            <w:hideMark/>
          </w:tcPr>
          <w:p w14:paraId="184A239C"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trīsuļods</w:t>
            </w:r>
          </w:p>
        </w:tc>
      </w:tr>
      <w:tr w:rsidR="00180C2B" w:rsidRPr="00EE47F2" w14:paraId="0CA41951" w14:textId="77777777" w:rsidTr="00A25D85">
        <w:trPr>
          <w:trHeight w:val="288"/>
        </w:trPr>
        <w:tc>
          <w:tcPr>
            <w:tcW w:w="9039" w:type="dxa"/>
            <w:gridSpan w:val="3"/>
            <w:vAlign w:val="center"/>
          </w:tcPr>
          <w:p w14:paraId="40515E86"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Ephemeroptera Viendienītes</w:t>
            </w:r>
          </w:p>
        </w:tc>
      </w:tr>
      <w:tr w:rsidR="00180C2B" w:rsidRPr="00EE47F2" w14:paraId="69E069E5" w14:textId="77777777" w:rsidTr="00A25D85">
        <w:trPr>
          <w:trHeight w:val="288"/>
        </w:trPr>
        <w:tc>
          <w:tcPr>
            <w:tcW w:w="709" w:type="dxa"/>
            <w:vAlign w:val="center"/>
          </w:tcPr>
          <w:p w14:paraId="0E6BFBB7"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25.</w:t>
            </w:r>
          </w:p>
        </w:tc>
        <w:tc>
          <w:tcPr>
            <w:tcW w:w="4678" w:type="dxa"/>
            <w:shd w:val="clear" w:color="auto" w:fill="auto"/>
            <w:noWrap/>
            <w:vAlign w:val="center"/>
            <w:hideMark/>
          </w:tcPr>
          <w:p w14:paraId="5FA4534D"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bCs/>
                <w:sz w:val="24"/>
                <w:szCs w:val="24"/>
              </w:rPr>
              <w:t>Ephemeroptera, k</w:t>
            </w:r>
            <w:r w:rsidRPr="00EE47F2">
              <w:rPr>
                <w:rFonts w:ascii="Times New Roman" w:hAnsi="Times New Roman" w:cs="Times New Roman"/>
                <w:sz w:val="24"/>
                <w:szCs w:val="24"/>
              </w:rPr>
              <w:t>āpuri</w:t>
            </w:r>
          </w:p>
        </w:tc>
        <w:tc>
          <w:tcPr>
            <w:tcW w:w="3652" w:type="dxa"/>
            <w:shd w:val="clear" w:color="auto" w:fill="auto"/>
            <w:vAlign w:val="center"/>
            <w:hideMark/>
          </w:tcPr>
          <w:p w14:paraId="3E1C972D" w14:textId="77777777" w:rsidR="00180C2B" w:rsidRPr="00EE47F2" w:rsidRDefault="00180C2B" w:rsidP="00180C2B">
            <w:pPr>
              <w:spacing w:after="0" w:line="240" w:lineRule="auto"/>
              <w:contextualSpacing/>
              <w:rPr>
                <w:rFonts w:ascii="Times New Roman" w:hAnsi="Times New Roman" w:cs="Times New Roman"/>
                <w:sz w:val="24"/>
                <w:szCs w:val="24"/>
              </w:rPr>
            </w:pPr>
          </w:p>
        </w:tc>
      </w:tr>
      <w:tr w:rsidR="00180C2B" w:rsidRPr="00EE47F2" w14:paraId="22CE231F" w14:textId="77777777" w:rsidTr="00A25D85">
        <w:trPr>
          <w:trHeight w:val="155"/>
        </w:trPr>
        <w:tc>
          <w:tcPr>
            <w:tcW w:w="9039" w:type="dxa"/>
            <w:gridSpan w:val="3"/>
            <w:vAlign w:val="center"/>
          </w:tcPr>
          <w:p w14:paraId="614B5A25"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Hemiptera Blaktis</w:t>
            </w:r>
          </w:p>
        </w:tc>
      </w:tr>
      <w:tr w:rsidR="00180C2B" w:rsidRPr="00EE47F2" w14:paraId="5A3834C7" w14:textId="77777777" w:rsidTr="00A25D85">
        <w:trPr>
          <w:trHeight w:val="131"/>
        </w:trPr>
        <w:tc>
          <w:tcPr>
            <w:tcW w:w="709" w:type="dxa"/>
            <w:vAlign w:val="center"/>
          </w:tcPr>
          <w:p w14:paraId="5926226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26.</w:t>
            </w:r>
          </w:p>
        </w:tc>
        <w:tc>
          <w:tcPr>
            <w:tcW w:w="4678" w:type="dxa"/>
            <w:shd w:val="clear" w:color="auto" w:fill="auto"/>
            <w:noWrap/>
            <w:vAlign w:val="center"/>
            <w:hideMark/>
          </w:tcPr>
          <w:p w14:paraId="2702572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Ranatra (Ranatra) linearis</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1FD5700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Garais ūdensskorpions</w:t>
            </w:r>
          </w:p>
        </w:tc>
      </w:tr>
      <w:tr w:rsidR="00180C2B" w:rsidRPr="00EE47F2" w14:paraId="0EA9FCEA" w14:textId="77777777" w:rsidTr="00A25D85">
        <w:trPr>
          <w:trHeight w:val="288"/>
        </w:trPr>
        <w:tc>
          <w:tcPr>
            <w:tcW w:w="709" w:type="dxa"/>
            <w:vAlign w:val="center"/>
          </w:tcPr>
          <w:p w14:paraId="394DADE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27.</w:t>
            </w:r>
          </w:p>
        </w:tc>
        <w:tc>
          <w:tcPr>
            <w:tcW w:w="4678" w:type="dxa"/>
            <w:shd w:val="clear" w:color="auto" w:fill="auto"/>
            <w:noWrap/>
            <w:vAlign w:val="center"/>
          </w:tcPr>
          <w:p w14:paraId="741466A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Nepa cinerea</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tcPr>
          <w:p w14:paraId="4DB4082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Parastais ūdensskorpions (plakanā cauruļblakts)</w:t>
            </w:r>
          </w:p>
        </w:tc>
      </w:tr>
      <w:tr w:rsidR="00180C2B" w:rsidRPr="00EE47F2" w14:paraId="74585767" w14:textId="77777777" w:rsidTr="00A25D85">
        <w:trPr>
          <w:trHeight w:val="71"/>
        </w:trPr>
        <w:tc>
          <w:tcPr>
            <w:tcW w:w="709" w:type="dxa"/>
            <w:vAlign w:val="center"/>
          </w:tcPr>
          <w:p w14:paraId="2A5865B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28.</w:t>
            </w:r>
          </w:p>
        </w:tc>
        <w:tc>
          <w:tcPr>
            <w:tcW w:w="4678" w:type="dxa"/>
            <w:shd w:val="clear" w:color="auto" w:fill="auto"/>
            <w:noWrap/>
            <w:vAlign w:val="center"/>
          </w:tcPr>
          <w:p w14:paraId="1C41F21F"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Ilyocoris cimicoides</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28F2594B"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peldblakts</w:t>
            </w:r>
          </w:p>
        </w:tc>
      </w:tr>
      <w:tr w:rsidR="00180C2B" w:rsidRPr="00EE47F2" w14:paraId="04E8E879" w14:textId="77777777" w:rsidTr="00A25D85">
        <w:trPr>
          <w:trHeight w:val="288"/>
        </w:trPr>
        <w:tc>
          <w:tcPr>
            <w:tcW w:w="709" w:type="dxa"/>
            <w:vAlign w:val="center"/>
          </w:tcPr>
          <w:p w14:paraId="7C1DFD5B"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29.</w:t>
            </w:r>
          </w:p>
        </w:tc>
        <w:tc>
          <w:tcPr>
            <w:tcW w:w="4678" w:type="dxa"/>
            <w:shd w:val="clear" w:color="auto" w:fill="auto"/>
            <w:noWrap/>
            <w:vAlign w:val="center"/>
          </w:tcPr>
          <w:p w14:paraId="258D7E7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Notonecta (Notonecta)</w:t>
            </w:r>
            <w:r w:rsidRPr="00EE47F2">
              <w:rPr>
                <w:rFonts w:ascii="Times New Roman" w:hAnsi="Times New Roman" w:cs="Times New Roman"/>
                <w:color w:val="000000"/>
                <w:sz w:val="24"/>
                <w:szCs w:val="24"/>
              </w:rPr>
              <w:t xml:space="preserve"> </w:t>
            </w:r>
            <w:r w:rsidRPr="00EE47F2">
              <w:rPr>
                <w:rFonts w:ascii="Times New Roman" w:hAnsi="Times New Roman" w:cs="Times New Roman"/>
                <w:i/>
                <w:color w:val="000000"/>
                <w:sz w:val="24"/>
                <w:szCs w:val="24"/>
              </w:rPr>
              <w:t>glauca</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4039CFE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Parastā mugurpelde</w:t>
            </w:r>
          </w:p>
        </w:tc>
      </w:tr>
      <w:tr w:rsidR="00180C2B" w:rsidRPr="00EE47F2" w14:paraId="6CE75159" w14:textId="77777777" w:rsidTr="00A25D85">
        <w:trPr>
          <w:trHeight w:val="288"/>
        </w:trPr>
        <w:tc>
          <w:tcPr>
            <w:tcW w:w="709" w:type="dxa"/>
            <w:vAlign w:val="center"/>
          </w:tcPr>
          <w:p w14:paraId="762B157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30.</w:t>
            </w:r>
          </w:p>
        </w:tc>
        <w:tc>
          <w:tcPr>
            <w:tcW w:w="4678" w:type="dxa"/>
            <w:shd w:val="clear" w:color="auto" w:fill="auto"/>
            <w:noWrap/>
            <w:vAlign w:val="center"/>
          </w:tcPr>
          <w:p w14:paraId="6DE44AB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Sigara</w:t>
            </w:r>
            <w:r w:rsidRPr="00EE47F2">
              <w:rPr>
                <w:rFonts w:ascii="Times New Roman" w:hAnsi="Times New Roman" w:cs="Times New Roman"/>
                <w:color w:val="000000"/>
                <w:sz w:val="24"/>
                <w:szCs w:val="24"/>
              </w:rPr>
              <w:t xml:space="preserve"> sp. Fabricius, 1775</w:t>
            </w:r>
          </w:p>
        </w:tc>
        <w:tc>
          <w:tcPr>
            <w:tcW w:w="3652" w:type="dxa"/>
            <w:shd w:val="clear" w:color="auto" w:fill="auto"/>
            <w:vAlign w:val="center"/>
            <w:hideMark/>
          </w:tcPr>
          <w:p w14:paraId="6A12C39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 airētājblakts</w:t>
            </w:r>
          </w:p>
        </w:tc>
      </w:tr>
      <w:tr w:rsidR="00180C2B" w:rsidRPr="00EE47F2" w14:paraId="26BEF551" w14:textId="77777777" w:rsidTr="00A25D85">
        <w:trPr>
          <w:trHeight w:val="288"/>
        </w:trPr>
        <w:tc>
          <w:tcPr>
            <w:tcW w:w="709" w:type="dxa"/>
            <w:vAlign w:val="center"/>
          </w:tcPr>
          <w:p w14:paraId="0128B21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31.</w:t>
            </w:r>
          </w:p>
        </w:tc>
        <w:tc>
          <w:tcPr>
            <w:tcW w:w="4678" w:type="dxa"/>
            <w:shd w:val="clear" w:color="auto" w:fill="auto"/>
            <w:noWrap/>
            <w:vAlign w:val="center"/>
          </w:tcPr>
          <w:p w14:paraId="11446EB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Aphelocheirus (Aphelocheirus) aestivalis</w:t>
            </w:r>
            <w:r w:rsidRPr="00EE47F2">
              <w:rPr>
                <w:rFonts w:ascii="Times New Roman" w:hAnsi="Times New Roman" w:cs="Times New Roman"/>
                <w:color w:val="000000"/>
                <w:sz w:val="24"/>
                <w:szCs w:val="24"/>
              </w:rPr>
              <w:t xml:space="preserve"> (Fabricius, 1794)</w:t>
            </w:r>
          </w:p>
        </w:tc>
        <w:tc>
          <w:tcPr>
            <w:tcW w:w="3652" w:type="dxa"/>
            <w:shd w:val="clear" w:color="auto" w:fill="auto"/>
            <w:vAlign w:val="center"/>
            <w:hideMark/>
          </w:tcPr>
          <w:p w14:paraId="095897A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 </w:t>
            </w:r>
          </w:p>
        </w:tc>
      </w:tr>
      <w:tr w:rsidR="00180C2B" w:rsidRPr="00EE47F2" w14:paraId="5A75BEF9" w14:textId="77777777" w:rsidTr="00A25D85">
        <w:trPr>
          <w:trHeight w:val="288"/>
        </w:trPr>
        <w:tc>
          <w:tcPr>
            <w:tcW w:w="709" w:type="dxa"/>
            <w:vAlign w:val="center"/>
          </w:tcPr>
          <w:p w14:paraId="06D5E82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32.</w:t>
            </w:r>
          </w:p>
        </w:tc>
        <w:tc>
          <w:tcPr>
            <w:tcW w:w="4678" w:type="dxa"/>
            <w:shd w:val="clear" w:color="auto" w:fill="auto"/>
            <w:noWrap/>
            <w:vAlign w:val="center"/>
          </w:tcPr>
          <w:p w14:paraId="5736DE97"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Gerris (Gerris) lacustris</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6F06299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Parastais ūdensmērītājs</w:t>
            </w:r>
          </w:p>
        </w:tc>
      </w:tr>
      <w:tr w:rsidR="00180C2B" w:rsidRPr="00EE47F2" w14:paraId="17AADEAC" w14:textId="77777777" w:rsidTr="00A25D85">
        <w:trPr>
          <w:trHeight w:val="288"/>
        </w:trPr>
        <w:tc>
          <w:tcPr>
            <w:tcW w:w="709" w:type="dxa"/>
            <w:vAlign w:val="center"/>
          </w:tcPr>
          <w:p w14:paraId="722C36E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33.</w:t>
            </w:r>
          </w:p>
        </w:tc>
        <w:tc>
          <w:tcPr>
            <w:tcW w:w="4678" w:type="dxa"/>
            <w:shd w:val="clear" w:color="auto" w:fill="auto"/>
            <w:noWrap/>
            <w:vAlign w:val="center"/>
            <w:hideMark/>
          </w:tcPr>
          <w:p w14:paraId="254299E7"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Gerris</w:t>
            </w:r>
            <w:r w:rsidRPr="00EE47F2">
              <w:rPr>
                <w:rFonts w:ascii="Times New Roman" w:hAnsi="Times New Roman" w:cs="Times New Roman"/>
                <w:color w:val="000000"/>
                <w:sz w:val="24"/>
                <w:szCs w:val="24"/>
              </w:rPr>
              <w:t xml:space="preserve"> sp. Fabricius, 1794</w:t>
            </w:r>
          </w:p>
        </w:tc>
        <w:tc>
          <w:tcPr>
            <w:tcW w:w="3652" w:type="dxa"/>
            <w:shd w:val="clear" w:color="auto" w:fill="auto"/>
            <w:noWrap/>
            <w:vAlign w:val="center"/>
            <w:hideMark/>
          </w:tcPr>
          <w:p w14:paraId="0716FB1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ūdensmērītājs</w:t>
            </w:r>
          </w:p>
        </w:tc>
      </w:tr>
      <w:tr w:rsidR="00180C2B" w:rsidRPr="00EE47F2" w14:paraId="0D241B8A" w14:textId="77777777" w:rsidTr="00A25D85">
        <w:trPr>
          <w:trHeight w:val="288"/>
        </w:trPr>
        <w:tc>
          <w:tcPr>
            <w:tcW w:w="9039" w:type="dxa"/>
            <w:gridSpan w:val="3"/>
            <w:vAlign w:val="center"/>
          </w:tcPr>
          <w:p w14:paraId="112D2D00"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Odonatoptera (Odonata) Spāres</w:t>
            </w:r>
          </w:p>
        </w:tc>
      </w:tr>
      <w:tr w:rsidR="00180C2B" w:rsidRPr="00EE47F2" w14:paraId="0AA78EB1" w14:textId="77777777" w:rsidTr="00A25D85">
        <w:trPr>
          <w:trHeight w:val="288"/>
        </w:trPr>
        <w:tc>
          <w:tcPr>
            <w:tcW w:w="9039" w:type="dxa"/>
            <w:gridSpan w:val="3"/>
            <w:vAlign w:val="center"/>
          </w:tcPr>
          <w:p w14:paraId="3D413C00" w14:textId="77777777" w:rsidR="00180C2B" w:rsidRPr="00EE47F2" w:rsidRDefault="00180C2B" w:rsidP="00180C2B">
            <w:pPr>
              <w:spacing w:after="0" w:line="240" w:lineRule="auto"/>
              <w:contextualSpacing/>
              <w:rPr>
                <w:rFonts w:ascii="Times New Roman" w:hAnsi="Times New Roman" w:cs="Times New Roman"/>
                <w:bCs/>
                <w:color w:val="000000"/>
                <w:sz w:val="24"/>
                <w:szCs w:val="24"/>
              </w:rPr>
            </w:pPr>
            <w:r w:rsidRPr="00EE47F2">
              <w:rPr>
                <w:rFonts w:ascii="Times New Roman" w:hAnsi="Times New Roman" w:cs="Times New Roman"/>
                <w:bCs/>
                <w:color w:val="000000"/>
                <w:sz w:val="24"/>
                <w:szCs w:val="24"/>
              </w:rPr>
              <w:t xml:space="preserve">Zygoptera </w:t>
            </w:r>
            <w:r w:rsidRPr="00EE47F2">
              <w:rPr>
                <w:rFonts w:ascii="Times New Roman" w:hAnsi="Times New Roman" w:cs="Times New Roman"/>
                <w:color w:val="000000"/>
                <w:sz w:val="24"/>
                <w:szCs w:val="24"/>
              </w:rPr>
              <w:t>Vienādspārnu spāres</w:t>
            </w:r>
          </w:p>
        </w:tc>
      </w:tr>
      <w:tr w:rsidR="00180C2B" w:rsidRPr="00EE47F2" w14:paraId="15283F35" w14:textId="77777777" w:rsidTr="00A25D85">
        <w:trPr>
          <w:trHeight w:val="288"/>
        </w:trPr>
        <w:tc>
          <w:tcPr>
            <w:tcW w:w="709" w:type="dxa"/>
            <w:vAlign w:val="center"/>
          </w:tcPr>
          <w:p w14:paraId="5919C2BD" w14:textId="77777777" w:rsidR="00180C2B" w:rsidRPr="00EE47F2" w:rsidRDefault="00180C2B" w:rsidP="00180C2B">
            <w:pPr>
              <w:spacing w:after="0" w:line="240" w:lineRule="auto"/>
              <w:contextualSpacing/>
              <w:rPr>
                <w:rFonts w:ascii="Times New Roman" w:hAnsi="Times New Roman" w:cs="Times New Roman"/>
                <w:bCs/>
                <w:sz w:val="24"/>
                <w:szCs w:val="24"/>
              </w:rPr>
            </w:pPr>
            <w:r w:rsidRPr="00EE47F2">
              <w:rPr>
                <w:rFonts w:ascii="Times New Roman" w:hAnsi="Times New Roman" w:cs="Times New Roman"/>
                <w:bCs/>
                <w:sz w:val="24"/>
                <w:szCs w:val="24"/>
              </w:rPr>
              <w:t>34.</w:t>
            </w:r>
          </w:p>
        </w:tc>
        <w:tc>
          <w:tcPr>
            <w:tcW w:w="4678" w:type="dxa"/>
            <w:shd w:val="clear" w:color="auto" w:fill="auto"/>
            <w:noWrap/>
            <w:vAlign w:val="center"/>
            <w:hideMark/>
          </w:tcPr>
          <w:p w14:paraId="4C50AD78" w14:textId="77777777" w:rsidR="00180C2B" w:rsidRPr="00EE47F2" w:rsidRDefault="00180C2B" w:rsidP="00180C2B">
            <w:pPr>
              <w:spacing w:after="0" w:line="240" w:lineRule="auto"/>
              <w:contextualSpacing/>
              <w:rPr>
                <w:rFonts w:ascii="Times New Roman" w:hAnsi="Times New Roman" w:cs="Times New Roman"/>
                <w:b/>
                <w:bCs/>
                <w:sz w:val="24"/>
                <w:szCs w:val="24"/>
              </w:rPr>
            </w:pPr>
            <w:r w:rsidRPr="00EE47F2">
              <w:rPr>
                <w:rFonts w:ascii="Times New Roman" w:hAnsi="Times New Roman" w:cs="Times New Roman"/>
                <w:bCs/>
                <w:sz w:val="24"/>
                <w:szCs w:val="24"/>
              </w:rPr>
              <w:t>Calopterygidae,</w:t>
            </w:r>
            <w:r w:rsidRPr="00EE47F2">
              <w:rPr>
                <w:rFonts w:ascii="Times New Roman" w:hAnsi="Times New Roman" w:cs="Times New Roman"/>
                <w:b/>
                <w:bCs/>
                <w:sz w:val="24"/>
                <w:szCs w:val="24"/>
              </w:rPr>
              <w:t xml:space="preserve"> k</w:t>
            </w:r>
            <w:r w:rsidRPr="00EE47F2">
              <w:rPr>
                <w:rFonts w:ascii="Times New Roman" w:hAnsi="Times New Roman" w:cs="Times New Roman"/>
                <w:sz w:val="24"/>
                <w:szCs w:val="24"/>
              </w:rPr>
              <w:t>rāsspāres</w:t>
            </w:r>
          </w:p>
        </w:tc>
        <w:tc>
          <w:tcPr>
            <w:tcW w:w="3652" w:type="dxa"/>
            <w:shd w:val="clear" w:color="auto" w:fill="auto"/>
            <w:vAlign w:val="center"/>
            <w:hideMark/>
          </w:tcPr>
          <w:p w14:paraId="4E1BA225"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krāsspārņu kāpurs</w:t>
            </w:r>
          </w:p>
        </w:tc>
      </w:tr>
      <w:tr w:rsidR="00180C2B" w:rsidRPr="00EE47F2" w14:paraId="5E05191C" w14:textId="77777777" w:rsidTr="00A25D85">
        <w:trPr>
          <w:trHeight w:val="288"/>
        </w:trPr>
        <w:tc>
          <w:tcPr>
            <w:tcW w:w="709" w:type="dxa"/>
            <w:vAlign w:val="center"/>
          </w:tcPr>
          <w:p w14:paraId="440D9EF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35.</w:t>
            </w:r>
          </w:p>
        </w:tc>
        <w:tc>
          <w:tcPr>
            <w:tcW w:w="4678" w:type="dxa"/>
            <w:shd w:val="clear" w:color="auto" w:fill="auto"/>
            <w:noWrap/>
            <w:vAlign w:val="center"/>
            <w:hideMark/>
          </w:tcPr>
          <w:p w14:paraId="5997FA8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Calopteryx</w:t>
            </w:r>
            <w:r w:rsidRPr="00EE47F2">
              <w:rPr>
                <w:rFonts w:ascii="Times New Roman" w:hAnsi="Times New Roman" w:cs="Times New Roman"/>
                <w:color w:val="000000"/>
                <w:sz w:val="24"/>
                <w:szCs w:val="24"/>
              </w:rPr>
              <w:t xml:space="preserve"> sp. Vander Linden, 1825</w:t>
            </w:r>
          </w:p>
        </w:tc>
        <w:tc>
          <w:tcPr>
            <w:tcW w:w="3652" w:type="dxa"/>
            <w:shd w:val="clear" w:color="auto" w:fill="auto"/>
            <w:vAlign w:val="center"/>
            <w:hideMark/>
          </w:tcPr>
          <w:p w14:paraId="367267C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516A6AE8" w14:textId="77777777" w:rsidTr="00A25D85">
        <w:trPr>
          <w:trHeight w:val="288"/>
        </w:trPr>
        <w:tc>
          <w:tcPr>
            <w:tcW w:w="709" w:type="dxa"/>
            <w:vAlign w:val="center"/>
          </w:tcPr>
          <w:p w14:paraId="04A127C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36.</w:t>
            </w:r>
          </w:p>
        </w:tc>
        <w:tc>
          <w:tcPr>
            <w:tcW w:w="4678" w:type="dxa"/>
            <w:shd w:val="clear" w:color="auto" w:fill="auto"/>
            <w:noWrap/>
            <w:vAlign w:val="center"/>
            <w:hideMark/>
          </w:tcPr>
          <w:p w14:paraId="357EF62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Erythromma</w:t>
            </w:r>
            <w:r w:rsidRPr="00EE47F2">
              <w:rPr>
                <w:rFonts w:ascii="Times New Roman" w:hAnsi="Times New Roman" w:cs="Times New Roman"/>
                <w:color w:val="000000"/>
                <w:sz w:val="24"/>
                <w:szCs w:val="24"/>
              </w:rPr>
              <w:t xml:space="preserve"> sp. Hansemann, 1823</w:t>
            </w:r>
          </w:p>
        </w:tc>
        <w:tc>
          <w:tcPr>
            <w:tcW w:w="3652" w:type="dxa"/>
            <w:shd w:val="clear" w:color="auto" w:fill="auto"/>
            <w:vAlign w:val="center"/>
            <w:hideMark/>
          </w:tcPr>
          <w:p w14:paraId="62B4E96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545A9ABB" w14:textId="77777777" w:rsidTr="00A25D85">
        <w:trPr>
          <w:trHeight w:val="288"/>
        </w:trPr>
        <w:tc>
          <w:tcPr>
            <w:tcW w:w="709" w:type="dxa"/>
            <w:vAlign w:val="center"/>
          </w:tcPr>
          <w:p w14:paraId="7A942E5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37.</w:t>
            </w:r>
          </w:p>
        </w:tc>
        <w:tc>
          <w:tcPr>
            <w:tcW w:w="4678" w:type="dxa"/>
            <w:shd w:val="clear" w:color="auto" w:fill="auto"/>
            <w:noWrap/>
            <w:vAlign w:val="center"/>
            <w:hideMark/>
          </w:tcPr>
          <w:p w14:paraId="21C33E5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Coenagrion</w:t>
            </w:r>
            <w:r w:rsidRPr="00EE47F2">
              <w:rPr>
                <w:rFonts w:ascii="Times New Roman" w:hAnsi="Times New Roman" w:cs="Times New Roman"/>
                <w:color w:val="000000"/>
                <w:sz w:val="24"/>
                <w:szCs w:val="24"/>
              </w:rPr>
              <w:t xml:space="preserve"> sp. Charpentier, 1840</w:t>
            </w:r>
          </w:p>
        </w:tc>
        <w:tc>
          <w:tcPr>
            <w:tcW w:w="3652" w:type="dxa"/>
            <w:shd w:val="clear" w:color="auto" w:fill="auto"/>
            <w:vAlign w:val="center"/>
            <w:hideMark/>
          </w:tcPr>
          <w:p w14:paraId="5A3C3F7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100C1DEE" w14:textId="77777777" w:rsidTr="00A25D85">
        <w:trPr>
          <w:trHeight w:val="288"/>
        </w:trPr>
        <w:tc>
          <w:tcPr>
            <w:tcW w:w="9039" w:type="dxa"/>
            <w:gridSpan w:val="3"/>
            <w:vAlign w:val="center"/>
          </w:tcPr>
          <w:p w14:paraId="32EED91E" w14:textId="77777777" w:rsidR="00180C2B" w:rsidRPr="00EE47F2" w:rsidRDefault="00180C2B" w:rsidP="00180C2B">
            <w:pPr>
              <w:spacing w:after="0" w:line="240" w:lineRule="auto"/>
              <w:contextualSpacing/>
              <w:rPr>
                <w:rFonts w:ascii="Times New Roman" w:hAnsi="Times New Roman" w:cs="Times New Roman"/>
                <w:bCs/>
                <w:color w:val="000000"/>
                <w:sz w:val="24"/>
                <w:szCs w:val="24"/>
              </w:rPr>
            </w:pPr>
            <w:r w:rsidRPr="00EE47F2">
              <w:rPr>
                <w:rFonts w:ascii="Times New Roman" w:hAnsi="Times New Roman" w:cs="Times New Roman"/>
                <w:bCs/>
                <w:color w:val="000000"/>
                <w:sz w:val="24"/>
                <w:szCs w:val="24"/>
              </w:rPr>
              <w:t>Anisoptera Dažādspārnu spāres</w:t>
            </w:r>
          </w:p>
        </w:tc>
      </w:tr>
      <w:tr w:rsidR="00180C2B" w:rsidRPr="00EE47F2" w14:paraId="783B2E23" w14:textId="77777777" w:rsidTr="00A25D85">
        <w:trPr>
          <w:trHeight w:val="288"/>
        </w:trPr>
        <w:tc>
          <w:tcPr>
            <w:tcW w:w="709" w:type="dxa"/>
            <w:vAlign w:val="center"/>
          </w:tcPr>
          <w:p w14:paraId="3BE4F89F"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38.</w:t>
            </w:r>
          </w:p>
        </w:tc>
        <w:tc>
          <w:tcPr>
            <w:tcW w:w="4678" w:type="dxa"/>
            <w:shd w:val="clear" w:color="auto" w:fill="auto"/>
            <w:noWrap/>
            <w:vAlign w:val="center"/>
            <w:hideMark/>
          </w:tcPr>
          <w:p w14:paraId="5A22B856"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 xml:space="preserve">Cordullidae, </w:t>
            </w:r>
            <w:r w:rsidRPr="00EE47F2">
              <w:rPr>
                <w:rFonts w:ascii="Times New Roman" w:hAnsi="Times New Roman" w:cs="Times New Roman"/>
                <w:bCs/>
                <w:color w:val="000000"/>
                <w:sz w:val="24"/>
                <w:szCs w:val="24"/>
              </w:rPr>
              <w:t>smaragdspāres</w:t>
            </w:r>
          </w:p>
        </w:tc>
        <w:tc>
          <w:tcPr>
            <w:tcW w:w="3652" w:type="dxa"/>
            <w:shd w:val="clear" w:color="auto" w:fill="auto"/>
            <w:vAlign w:val="center"/>
            <w:hideMark/>
          </w:tcPr>
          <w:p w14:paraId="0106AD8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4610B600" w14:textId="77777777" w:rsidTr="00A25D85">
        <w:trPr>
          <w:trHeight w:val="288"/>
        </w:trPr>
        <w:tc>
          <w:tcPr>
            <w:tcW w:w="709" w:type="dxa"/>
            <w:vAlign w:val="center"/>
          </w:tcPr>
          <w:p w14:paraId="1165F3B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39.</w:t>
            </w:r>
          </w:p>
        </w:tc>
        <w:tc>
          <w:tcPr>
            <w:tcW w:w="4678" w:type="dxa"/>
            <w:shd w:val="clear" w:color="auto" w:fill="auto"/>
            <w:noWrap/>
            <w:vAlign w:val="center"/>
            <w:hideMark/>
          </w:tcPr>
          <w:p w14:paraId="0F43BABB"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Orthetrum cancellatum</w:t>
            </w:r>
            <w:r w:rsidRPr="00EE47F2">
              <w:rPr>
                <w:rFonts w:ascii="Times New Roman" w:hAnsi="Times New Roman" w:cs="Times New Roman"/>
                <w:color w:val="000000"/>
                <w:sz w:val="24"/>
                <w:szCs w:val="24"/>
              </w:rPr>
              <w:t xml:space="preserve"> (Linnaeus 1758)</w:t>
            </w:r>
          </w:p>
        </w:tc>
        <w:tc>
          <w:tcPr>
            <w:tcW w:w="3652" w:type="dxa"/>
            <w:shd w:val="clear" w:color="auto" w:fill="auto"/>
            <w:vAlign w:val="center"/>
            <w:hideMark/>
          </w:tcPr>
          <w:p w14:paraId="345F4617"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Lielā ezerspāre, kāpurs</w:t>
            </w:r>
          </w:p>
        </w:tc>
      </w:tr>
      <w:tr w:rsidR="00180C2B" w:rsidRPr="00EE47F2" w14:paraId="2AF752DB" w14:textId="77777777" w:rsidTr="00A25D85">
        <w:trPr>
          <w:trHeight w:val="288"/>
        </w:trPr>
        <w:tc>
          <w:tcPr>
            <w:tcW w:w="709" w:type="dxa"/>
            <w:vAlign w:val="center"/>
          </w:tcPr>
          <w:p w14:paraId="0A22E91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40.</w:t>
            </w:r>
          </w:p>
        </w:tc>
        <w:tc>
          <w:tcPr>
            <w:tcW w:w="4678" w:type="dxa"/>
            <w:shd w:val="clear" w:color="auto" w:fill="auto"/>
            <w:noWrap/>
            <w:vAlign w:val="center"/>
            <w:hideMark/>
          </w:tcPr>
          <w:p w14:paraId="78547E4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 xml:space="preserve">Aeshna </w:t>
            </w:r>
            <w:r w:rsidRPr="00EE47F2">
              <w:rPr>
                <w:rFonts w:ascii="Times New Roman" w:hAnsi="Times New Roman" w:cs="Times New Roman"/>
                <w:color w:val="000000"/>
                <w:sz w:val="24"/>
                <w:szCs w:val="24"/>
              </w:rPr>
              <w:t>sp</w:t>
            </w:r>
            <w:r w:rsidRPr="00EE47F2">
              <w:rPr>
                <w:rFonts w:ascii="Times New Roman" w:hAnsi="Times New Roman" w:cs="Times New Roman"/>
                <w:i/>
                <w:color w:val="000000"/>
                <w:sz w:val="24"/>
                <w:szCs w:val="24"/>
              </w:rPr>
              <w:t xml:space="preserve">. </w:t>
            </w:r>
            <w:r w:rsidRPr="00EE47F2">
              <w:rPr>
                <w:rFonts w:ascii="Times New Roman" w:hAnsi="Times New Roman" w:cs="Times New Roman"/>
                <w:color w:val="000000"/>
                <w:sz w:val="24"/>
                <w:szCs w:val="24"/>
              </w:rPr>
              <w:t>Vander Linden, 1820</w:t>
            </w:r>
          </w:p>
        </w:tc>
        <w:tc>
          <w:tcPr>
            <w:tcW w:w="3652" w:type="dxa"/>
            <w:shd w:val="clear" w:color="auto" w:fill="auto"/>
            <w:noWrap/>
            <w:vAlign w:val="center"/>
            <w:hideMark/>
          </w:tcPr>
          <w:p w14:paraId="5C7C633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422DCE7B" w14:textId="77777777" w:rsidTr="00A25D85">
        <w:trPr>
          <w:trHeight w:val="288"/>
        </w:trPr>
        <w:tc>
          <w:tcPr>
            <w:tcW w:w="9039" w:type="dxa"/>
            <w:gridSpan w:val="3"/>
            <w:vAlign w:val="center"/>
          </w:tcPr>
          <w:p w14:paraId="6D326A88" w14:textId="77777777" w:rsidR="00180C2B" w:rsidRPr="00EE47F2" w:rsidRDefault="00180C2B" w:rsidP="00180C2B">
            <w:pPr>
              <w:spacing w:after="0" w:line="240" w:lineRule="auto"/>
              <w:contextualSpacing/>
              <w:rPr>
                <w:rFonts w:ascii="Times New Roman" w:hAnsi="Times New Roman" w:cs="Times New Roman"/>
                <w:sz w:val="24"/>
                <w:szCs w:val="24"/>
              </w:rPr>
            </w:pPr>
            <w:r w:rsidRPr="00EE47F2">
              <w:rPr>
                <w:rFonts w:ascii="Times New Roman" w:hAnsi="Times New Roman" w:cs="Times New Roman"/>
                <w:sz w:val="24"/>
                <w:szCs w:val="24"/>
              </w:rPr>
              <w:t>Trichoptera Makstenes</w:t>
            </w:r>
          </w:p>
        </w:tc>
      </w:tr>
      <w:tr w:rsidR="00180C2B" w:rsidRPr="00EE47F2" w14:paraId="35FDF734" w14:textId="77777777" w:rsidTr="00A25D85">
        <w:trPr>
          <w:trHeight w:val="288"/>
        </w:trPr>
        <w:tc>
          <w:tcPr>
            <w:tcW w:w="709" w:type="dxa"/>
            <w:vAlign w:val="center"/>
          </w:tcPr>
          <w:p w14:paraId="72570DE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41.</w:t>
            </w:r>
          </w:p>
        </w:tc>
        <w:tc>
          <w:tcPr>
            <w:tcW w:w="4678" w:type="dxa"/>
            <w:shd w:val="clear" w:color="auto" w:fill="auto"/>
            <w:noWrap/>
            <w:vAlign w:val="center"/>
            <w:hideMark/>
          </w:tcPr>
          <w:p w14:paraId="10BCA91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Limnephilus</w:t>
            </w:r>
            <w:r w:rsidRPr="00EE47F2">
              <w:rPr>
                <w:rFonts w:ascii="Times New Roman" w:hAnsi="Times New Roman" w:cs="Times New Roman"/>
                <w:color w:val="000000"/>
                <w:sz w:val="24"/>
                <w:szCs w:val="24"/>
              </w:rPr>
              <w:t xml:space="preserve"> sp. Leach, 1815</w:t>
            </w:r>
          </w:p>
        </w:tc>
        <w:tc>
          <w:tcPr>
            <w:tcW w:w="3652" w:type="dxa"/>
            <w:shd w:val="clear" w:color="auto" w:fill="auto"/>
            <w:vAlign w:val="center"/>
            <w:hideMark/>
          </w:tcPr>
          <w:p w14:paraId="30AE9E5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3EE91378" w14:textId="77777777" w:rsidTr="00A25D85">
        <w:trPr>
          <w:trHeight w:val="288"/>
        </w:trPr>
        <w:tc>
          <w:tcPr>
            <w:tcW w:w="709" w:type="dxa"/>
            <w:vAlign w:val="center"/>
          </w:tcPr>
          <w:p w14:paraId="6B01602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42.</w:t>
            </w:r>
          </w:p>
        </w:tc>
        <w:tc>
          <w:tcPr>
            <w:tcW w:w="4678" w:type="dxa"/>
            <w:shd w:val="clear" w:color="auto" w:fill="auto"/>
            <w:noWrap/>
            <w:vAlign w:val="center"/>
            <w:hideMark/>
          </w:tcPr>
          <w:p w14:paraId="2ED399D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 xml:space="preserve">Potamophylax </w:t>
            </w:r>
            <w:r w:rsidRPr="00EE47F2">
              <w:rPr>
                <w:rFonts w:ascii="Times New Roman" w:hAnsi="Times New Roman" w:cs="Times New Roman"/>
                <w:color w:val="000000"/>
                <w:sz w:val="24"/>
                <w:szCs w:val="24"/>
              </w:rPr>
              <w:t>sp. Wallengren, 1891</w:t>
            </w:r>
          </w:p>
        </w:tc>
        <w:tc>
          <w:tcPr>
            <w:tcW w:w="3652" w:type="dxa"/>
            <w:shd w:val="clear" w:color="auto" w:fill="auto"/>
            <w:vAlign w:val="center"/>
            <w:hideMark/>
          </w:tcPr>
          <w:p w14:paraId="06C1410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kāpurs</w:t>
            </w:r>
          </w:p>
        </w:tc>
      </w:tr>
      <w:tr w:rsidR="00180C2B" w:rsidRPr="00EE47F2" w14:paraId="2075CA49" w14:textId="77777777" w:rsidTr="00A25D85">
        <w:trPr>
          <w:trHeight w:val="288"/>
        </w:trPr>
        <w:tc>
          <w:tcPr>
            <w:tcW w:w="709" w:type="dxa"/>
            <w:vAlign w:val="center"/>
          </w:tcPr>
          <w:p w14:paraId="0E9CBF9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43.</w:t>
            </w:r>
          </w:p>
        </w:tc>
        <w:tc>
          <w:tcPr>
            <w:tcW w:w="4678" w:type="dxa"/>
            <w:shd w:val="clear" w:color="auto" w:fill="auto"/>
            <w:noWrap/>
            <w:vAlign w:val="center"/>
            <w:hideMark/>
          </w:tcPr>
          <w:p w14:paraId="2E6E7A91"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Molanna angustata</w:t>
            </w:r>
            <w:r w:rsidRPr="00EE47F2">
              <w:rPr>
                <w:rFonts w:ascii="Times New Roman" w:hAnsi="Times New Roman" w:cs="Times New Roman"/>
                <w:color w:val="000000"/>
                <w:sz w:val="24"/>
                <w:szCs w:val="24"/>
              </w:rPr>
              <w:t xml:space="preserve"> sp. Curtis, 1834</w:t>
            </w:r>
          </w:p>
        </w:tc>
        <w:tc>
          <w:tcPr>
            <w:tcW w:w="3652" w:type="dxa"/>
            <w:shd w:val="clear" w:color="auto" w:fill="auto"/>
            <w:noWrap/>
            <w:vAlign w:val="center"/>
            <w:hideMark/>
          </w:tcPr>
          <w:p w14:paraId="5F60D26F"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 xml:space="preserve">kāpurs </w:t>
            </w:r>
          </w:p>
        </w:tc>
      </w:tr>
      <w:tr w:rsidR="00180C2B" w:rsidRPr="00EE47F2" w14:paraId="2210E5D7" w14:textId="77777777" w:rsidTr="00A25D85">
        <w:trPr>
          <w:trHeight w:val="288"/>
        </w:trPr>
        <w:tc>
          <w:tcPr>
            <w:tcW w:w="9039" w:type="dxa"/>
            <w:gridSpan w:val="3"/>
            <w:vAlign w:val="center"/>
          </w:tcPr>
          <w:p w14:paraId="61DE23D1" w14:textId="77777777" w:rsidR="00180C2B" w:rsidRPr="00EE47F2" w:rsidRDefault="00180C2B" w:rsidP="00180C2B">
            <w:pPr>
              <w:spacing w:after="0" w:line="240" w:lineRule="auto"/>
              <w:contextualSpacing/>
              <w:rPr>
                <w:rFonts w:ascii="Times New Roman" w:hAnsi="Times New Roman" w:cs="Times New Roman"/>
                <w:b/>
                <w:sz w:val="24"/>
                <w:szCs w:val="24"/>
              </w:rPr>
            </w:pPr>
            <w:r w:rsidRPr="00EE47F2">
              <w:rPr>
                <w:rFonts w:ascii="Times New Roman" w:hAnsi="Times New Roman" w:cs="Times New Roman"/>
                <w:b/>
                <w:sz w:val="24"/>
                <w:szCs w:val="24"/>
              </w:rPr>
              <w:t>Mollusca</w:t>
            </w:r>
          </w:p>
        </w:tc>
      </w:tr>
      <w:tr w:rsidR="00180C2B" w:rsidRPr="00EE47F2" w14:paraId="3A044248" w14:textId="77777777" w:rsidTr="00A25D85">
        <w:trPr>
          <w:trHeight w:val="288"/>
        </w:trPr>
        <w:tc>
          <w:tcPr>
            <w:tcW w:w="9039" w:type="dxa"/>
            <w:gridSpan w:val="3"/>
            <w:vAlign w:val="center"/>
          </w:tcPr>
          <w:p w14:paraId="7D4E259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bCs/>
                <w:color w:val="000000"/>
                <w:sz w:val="24"/>
                <w:szCs w:val="24"/>
              </w:rPr>
              <w:t>Gastropoda Gliemeži</w:t>
            </w:r>
          </w:p>
        </w:tc>
      </w:tr>
      <w:tr w:rsidR="00180C2B" w:rsidRPr="00EE47F2" w14:paraId="7477D41F" w14:textId="77777777" w:rsidTr="00A25D85">
        <w:trPr>
          <w:trHeight w:val="288"/>
        </w:trPr>
        <w:tc>
          <w:tcPr>
            <w:tcW w:w="709" w:type="dxa"/>
            <w:vAlign w:val="center"/>
          </w:tcPr>
          <w:p w14:paraId="506FA1E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44.</w:t>
            </w:r>
          </w:p>
        </w:tc>
        <w:tc>
          <w:tcPr>
            <w:tcW w:w="4678" w:type="dxa"/>
            <w:shd w:val="clear" w:color="auto" w:fill="auto"/>
            <w:vAlign w:val="center"/>
            <w:hideMark/>
          </w:tcPr>
          <w:p w14:paraId="65A28A9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Viviparus viviparus</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hideMark/>
          </w:tcPr>
          <w:p w14:paraId="27AB5F6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Upes lielvāciņgliemezis</w:t>
            </w:r>
          </w:p>
        </w:tc>
      </w:tr>
      <w:tr w:rsidR="00180C2B" w:rsidRPr="00EE47F2" w14:paraId="68CF5E37" w14:textId="77777777" w:rsidTr="00A25D85">
        <w:trPr>
          <w:trHeight w:val="288"/>
        </w:trPr>
        <w:tc>
          <w:tcPr>
            <w:tcW w:w="709" w:type="dxa"/>
            <w:vAlign w:val="center"/>
          </w:tcPr>
          <w:p w14:paraId="3411A41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45.</w:t>
            </w:r>
          </w:p>
        </w:tc>
        <w:tc>
          <w:tcPr>
            <w:tcW w:w="4678" w:type="dxa"/>
            <w:shd w:val="clear" w:color="auto" w:fill="auto"/>
            <w:vAlign w:val="center"/>
          </w:tcPr>
          <w:p w14:paraId="23D0154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Radix ampla</w:t>
            </w:r>
            <w:r w:rsidRPr="00EE47F2">
              <w:rPr>
                <w:rFonts w:ascii="Times New Roman" w:hAnsi="Times New Roman" w:cs="Times New Roman"/>
                <w:color w:val="000000"/>
                <w:sz w:val="24"/>
                <w:szCs w:val="24"/>
              </w:rPr>
              <w:t xml:space="preserve"> (W. Hartmann 1821)</w:t>
            </w:r>
          </w:p>
        </w:tc>
        <w:tc>
          <w:tcPr>
            <w:tcW w:w="3652" w:type="dxa"/>
            <w:shd w:val="clear" w:color="auto" w:fill="auto"/>
            <w:noWrap/>
            <w:vAlign w:val="center"/>
          </w:tcPr>
          <w:p w14:paraId="00CD8E0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Lielauss dīkgliemezis</w:t>
            </w:r>
          </w:p>
        </w:tc>
      </w:tr>
      <w:tr w:rsidR="00180C2B" w:rsidRPr="00EE47F2" w14:paraId="23F03422" w14:textId="77777777" w:rsidTr="00A25D85">
        <w:trPr>
          <w:trHeight w:val="288"/>
        </w:trPr>
        <w:tc>
          <w:tcPr>
            <w:tcW w:w="709" w:type="dxa"/>
            <w:vAlign w:val="center"/>
          </w:tcPr>
          <w:p w14:paraId="765E477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46.</w:t>
            </w:r>
          </w:p>
        </w:tc>
        <w:tc>
          <w:tcPr>
            <w:tcW w:w="4678" w:type="dxa"/>
            <w:shd w:val="clear" w:color="auto" w:fill="auto"/>
            <w:vAlign w:val="center"/>
          </w:tcPr>
          <w:p w14:paraId="19E94DBF"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Radix balthica</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tcPr>
          <w:p w14:paraId="265848D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Baltijas dīķgliemezis</w:t>
            </w:r>
          </w:p>
        </w:tc>
      </w:tr>
      <w:tr w:rsidR="00180C2B" w:rsidRPr="00EE47F2" w14:paraId="120C086C" w14:textId="77777777" w:rsidTr="00A25D85">
        <w:trPr>
          <w:trHeight w:val="288"/>
        </w:trPr>
        <w:tc>
          <w:tcPr>
            <w:tcW w:w="709" w:type="dxa"/>
            <w:vAlign w:val="center"/>
          </w:tcPr>
          <w:p w14:paraId="510CBAC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47.</w:t>
            </w:r>
          </w:p>
        </w:tc>
        <w:tc>
          <w:tcPr>
            <w:tcW w:w="4678" w:type="dxa"/>
            <w:shd w:val="clear" w:color="auto" w:fill="auto"/>
            <w:vAlign w:val="center"/>
          </w:tcPr>
          <w:p w14:paraId="7065D6C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Radix auriculata</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tcPr>
          <w:p w14:paraId="0DEE825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Ovālais dīķgliemezis</w:t>
            </w:r>
          </w:p>
        </w:tc>
      </w:tr>
      <w:tr w:rsidR="00180C2B" w:rsidRPr="00EE47F2" w14:paraId="1DD15BD0" w14:textId="77777777" w:rsidTr="00A25D85">
        <w:trPr>
          <w:trHeight w:val="288"/>
        </w:trPr>
        <w:tc>
          <w:tcPr>
            <w:tcW w:w="709" w:type="dxa"/>
            <w:vAlign w:val="center"/>
          </w:tcPr>
          <w:p w14:paraId="72ABDA8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48.</w:t>
            </w:r>
          </w:p>
        </w:tc>
        <w:tc>
          <w:tcPr>
            <w:tcW w:w="4678" w:type="dxa"/>
            <w:shd w:val="clear" w:color="auto" w:fill="auto"/>
            <w:vAlign w:val="center"/>
          </w:tcPr>
          <w:p w14:paraId="45EAFE8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Radix</w:t>
            </w:r>
            <w:r w:rsidRPr="00EE47F2">
              <w:rPr>
                <w:rFonts w:ascii="Times New Roman" w:hAnsi="Times New Roman" w:cs="Times New Roman"/>
                <w:color w:val="000000"/>
                <w:sz w:val="24"/>
                <w:szCs w:val="24"/>
              </w:rPr>
              <w:t xml:space="preserve"> sp. Montfort, 1810</w:t>
            </w:r>
          </w:p>
        </w:tc>
        <w:tc>
          <w:tcPr>
            <w:tcW w:w="3652" w:type="dxa"/>
            <w:shd w:val="clear" w:color="auto" w:fill="auto"/>
            <w:noWrap/>
            <w:vAlign w:val="center"/>
          </w:tcPr>
          <w:p w14:paraId="63325AC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p>
        </w:tc>
      </w:tr>
      <w:tr w:rsidR="00180C2B" w:rsidRPr="00EE47F2" w14:paraId="6CE7C204" w14:textId="77777777" w:rsidTr="00A25D85">
        <w:trPr>
          <w:trHeight w:val="288"/>
        </w:trPr>
        <w:tc>
          <w:tcPr>
            <w:tcW w:w="709" w:type="dxa"/>
            <w:vAlign w:val="center"/>
          </w:tcPr>
          <w:p w14:paraId="03BBF40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49.</w:t>
            </w:r>
          </w:p>
        </w:tc>
        <w:tc>
          <w:tcPr>
            <w:tcW w:w="4678" w:type="dxa"/>
            <w:shd w:val="clear" w:color="auto" w:fill="auto"/>
            <w:vAlign w:val="center"/>
          </w:tcPr>
          <w:p w14:paraId="5C8DBCF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Stagnicola palustris</w:t>
            </w:r>
            <w:r w:rsidRPr="00EE47F2">
              <w:rPr>
                <w:rFonts w:ascii="Times New Roman" w:hAnsi="Times New Roman" w:cs="Times New Roman"/>
                <w:color w:val="000000"/>
                <w:sz w:val="24"/>
                <w:szCs w:val="24"/>
              </w:rPr>
              <w:t> (O.F. Muller 1774)</w:t>
            </w:r>
          </w:p>
        </w:tc>
        <w:tc>
          <w:tcPr>
            <w:tcW w:w="3652" w:type="dxa"/>
            <w:shd w:val="clear" w:color="auto" w:fill="auto"/>
            <w:noWrap/>
            <w:vAlign w:val="center"/>
          </w:tcPr>
          <w:p w14:paraId="4496EBF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Purva dīķgliemezis</w:t>
            </w:r>
          </w:p>
        </w:tc>
      </w:tr>
      <w:tr w:rsidR="00180C2B" w:rsidRPr="00EE47F2" w14:paraId="28FC3DF8" w14:textId="77777777" w:rsidTr="00A25D85">
        <w:trPr>
          <w:trHeight w:val="288"/>
        </w:trPr>
        <w:tc>
          <w:tcPr>
            <w:tcW w:w="709" w:type="dxa"/>
            <w:vAlign w:val="center"/>
          </w:tcPr>
          <w:p w14:paraId="120AF86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50.</w:t>
            </w:r>
          </w:p>
        </w:tc>
        <w:tc>
          <w:tcPr>
            <w:tcW w:w="4678" w:type="dxa"/>
            <w:shd w:val="clear" w:color="auto" w:fill="auto"/>
            <w:vAlign w:val="center"/>
          </w:tcPr>
          <w:p w14:paraId="49E794DA"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Lymnaea stagnalis</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tcPr>
          <w:p w14:paraId="5446537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Lielais dīķgliemezis</w:t>
            </w:r>
          </w:p>
        </w:tc>
      </w:tr>
      <w:tr w:rsidR="00180C2B" w:rsidRPr="00EE47F2" w14:paraId="3CB76234" w14:textId="77777777" w:rsidTr="00A25D85">
        <w:trPr>
          <w:trHeight w:val="288"/>
        </w:trPr>
        <w:tc>
          <w:tcPr>
            <w:tcW w:w="709" w:type="dxa"/>
            <w:vAlign w:val="center"/>
          </w:tcPr>
          <w:p w14:paraId="6FE208B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51.</w:t>
            </w:r>
          </w:p>
        </w:tc>
        <w:tc>
          <w:tcPr>
            <w:tcW w:w="4678" w:type="dxa"/>
            <w:shd w:val="clear" w:color="auto" w:fill="auto"/>
            <w:vAlign w:val="center"/>
          </w:tcPr>
          <w:p w14:paraId="4D763CF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Bithynia tentaculata</w:t>
            </w:r>
            <w:r w:rsidRPr="00EE47F2">
              <w:rPr>
                <w:rFonts w:ascii="Times New Roman" w:hAnsi="Times New Roman" w:cs="Times New Roman"/>
                <w:color w:val="000000"/>
                <w:sz w:val="24"/>
                <w:szCs w:val="24"/>
              </w:rPr>
              <w:t> (Linnaeus 1758)</w:t>
            </w:r>
          </w:p>
        </w:tc>
        <w:tc>
          <w:tcPr>
            <w:tcW w:w="3652" w:type="dxa"/>
            <w:shd w:val="clear" w:color="auto" w:fill="auto"/>
            <w:noWrap/>
            <w:vAlign w:val="center"/>
          </w:tcPr>
          <w:p w14:paraId="4C0D7E6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Parastā bitīnija</w:t>
            </w:r>
          </w:p>
        </w:tc>
      </w:tr>
      <w:tr w:rsidR="00180C2B" w:rsidRPr="00EE47F2" w14:paraId="3BAE9F0F" w14:textId="77777777" w:rsidTr="00A25D85">
        <w:trPr>
          <w:trHeight w:val="288"/>
        </w:trPr>
        <w:tc>
          <w:tcPr>
            <w:tcW w:w="709" w:type="dxa"/>
            <w:vAlign w:val="center"/>
          </w:tcPr>
          <w:p w14:paraId="623F397C"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52.</w:t>
            </w:r>
          </w:p>
        </w:tc>
        <w:tc>
          <w:tcPr>
            <w:tcW w:w="4678" w:type="dxa"/>
            <w:shd w:val="clear" w:color="auto" w:fill="auto"/>
            <w:vAlign w:val="center"/>
          </w:tcPr>
          <w:p w14:paraId="2E8D26A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Planorbarius corneus</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tcPr>
          <w:p w14:paraId="7810E85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Lielā ūdensspolīte</w:t>
            </w:r>
          </w:p>
        </w:tc>
      </w:tr>
      <w:tr w:rsidR="00180C2B" w:rsidRPr="00EE47F2" w14:paraId="3E4B5F89" w14:textId="77777777" w:rsidTr="00A25D85">
        <w:trPr>
          <w:trHeight w:val="288"/>
        </w:trPr>
        <w:tc>
          <w:tcPr>
            <w:tcW w:w="709" w:type="dxa"/>
            <w:vAlign w:val="center"/>
          </w:tcPr>
          <w:p w14:paraId="3518DEB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53.</w:t>
            </w:r>
          </w:p>
        </w:tc>
        <w:tc>
          <w:tcPr>
            <w:tcW w:w="4678" w:type="dxa"/>
            <w:shd w:val="clear" w:color="auto" w:fill="auto"/>
            <w:vAlign w:val="center"/>
          </w:tcPr>
          <w:p w14:paraId="1623D06B"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 xml:space="preserve">Anisus </w:t>
            </w:r>
            <w:r w:rsidRPr="00EE47F2">
              <w:rPr>
                <w:rFonts w:ascii="Times New Roman" w:hAnsi="Times New Roman" w:cs="Times New Roman"/>
                <w:color w:val="000000"/>
                <w:sz w:val="24"/>
                <w:szCs w:val="24"/>
              </w:rPr>
              <w:t>sp. S. Studer 1820</w:t>
            </w:r>
          </w:p>
        </w:tc>
        <w:tc>
          <w:tcPr>
            <w:tcW w:w="3652" w:type="dxa"/>
            <w:shd w:val="clear" w:color="auto" w:fill="auto"/>
            <w:noWrap/>
            <w:vAlign w:val="center"/>
          </w:tcPr>
          <w:p w14:paraId="76FF617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ūdensspolīte</w:t>
            </w:r>
          </w:p>
        </w:tc>
      </w:tr>
      <w:tr w:rsidR="00180C2B" w:rsidRPr="00EE47F2" w14:paraId="41F072C2" w14:textId="77777777" w:rsidTr="00A25D85">
        <w:trPr>
          <w:trHeight w:val="288"/>
        </w:trPr>
        <w:tc>
          <w:tcPr>
            <w:tcW w:w="709" w:type="dxa"/>
            <w:vAlign w:val="center"/>
          </w:tcPr>
          <w:p w14:paraId="6C9CD8EB"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54.</w:t>
            </w:r>
          </w:p>
        </w:tc>
        <w:tc>
          <w:tcPr>
            <w:tcW w:w="4678" w:type="dxa"/>
            <w:shd w:val="clear" w:color="auto" w:fill="auto"/>
            <w:vAlign w:val="center"/>
          </w:tcPr>
          <w:p w14:paraId="583A9A8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Planorbis (Planorbis) planorbis</w:t>
            </w:r>
            <w:r w:rsidRPr="00EE47F2">
              <w:rPr>
                <w:rFonts w:ascii="Times New Roman" w:hAnsi="Times New Roman" w:cs="Times New Roman"/>
                <w:color w:val="000000"/>
                <w:sz w:val="24"/>
                <w:szCs w:val="24"/>
              </w:rPr>
              <w:t xml:space="preserve"> (Linnaeus, 1758)</w:t>
            </w:r>
          </w:p>
        </w:tc>
        <w:tc>
          <w:tcPr>
            <w:tcW w:w="3652" w:type="dxa"/>
            <w:shd w:val="clear" w:color="auto" w:fill="auto"/>
            <w:noWrap/>
            <w:vAlign w:val="center"/>
          </w:tcPr>
          <w:p w14:paraId="5B46B090"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Dūkstāja ūdensspolīte</w:t>
            </w:r>
          </w:p>
        </w:tc>
      </w:tr>
      <w:tr w:rsidR="00180C2B" w:rsidRPr="00EE47F2" w14:paraId="4A9A3803" w14:textId="77777777" w:rsidTr="00A25D85">
        <w:trPr>
          <w:trHeight w:val="288"/>
        </w:trPr>
        <w:tc>
          <w:tcPr>
            <w:tcW w:w="709" w:type="dxa"/>
            <w:vAlign w:val="center"/>
          </w:tcPr>
          <w:p w14:paraId="406F4C47"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55.</w:t>
            </w:r>
          </w:p>
        </w:tc>
        <w:tc>
          <w:tcPr>
            <w:tcW w:w="4678" w:type="dxa"/>
            <w:shd w:val="clear" w:color="auto" w:fill="auto"/>
            <w:vAlign w:val="center"/>
          </w:tcPr>
          <w:p w14:paraId="08CE046E"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Oxyloma (Oxyloma) elegans</w:t>
            </w:r>
            <w:r w:rsidRPr="00EE47F2">
              <w:rPr>
                <w:rFonts w:ascii="Times New Roman" w:hAnsi="Times New Roman" w:cs="Times New Roman"/>
                <w:color w:val="000000"/>
                <w:sz w:val="24"/>
                <w:szCs w:val="24"/>
              </w:rPr>
              <w:t xml:space="preserve"> (Risso, 1826)</w:t>
            </w:r>
          </w:p>
        </w:tc>
        <w:tc>
          <w:tcPr>
            <w:tcW w:w="3652" w:type="dxa"/>
            <w:shd w:val="clear" w:color="auto" w:fill="auto"/>
            <w:noWrap/>
            <w:vAlign w:val="center"/>
          </w:tcPr>
          <w:p w14:paraId="628CB21F"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Krastmalas dzintargliemezis</w:t>
            </w:r>
          </w:p>
        </w:tc>
      </w:tr>
      <w:tr w:rsidR="00180C2B" w:rsidRPr="00EE47F2" w14:paraId="5600BD5A" w14:textId="77777777" w:rsidTr="00A25D85">
        <w:trPr>
          <w:trHeight w:val="288"/>
        </w:trPr>
        <w:tc>
          <w:tcPr>
            <w:tcW w:w="709" w:type="dxa"/>
            <w:vAlign w:val="center"/>
          </w:tcPr>
          <w:p w14:paraId="1963A262"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56.</w:t>
            </w:r>
          </w:p>
        </w:tc>
        <w:tc>
          <w:tcPr>
            <w:tcW w:w="4678" w:type="dxa"/>
            <w:shd w:val="clear" w:color="auto" w:fill="auto"/>
            <w:vAlign w:val="center"/>
          </w:tcPr>
          <w:p w14:paraId="1E595488"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Succinea</w:t>
            </w:r>
            <w:r w:rsidRPr="00EE47F2">
              <w:rPr>
                <w:rFonts w:ascii="Times New Roman" w:hAnsi="Times New Roman" w:cs="Times New Roman"/>
                <w:color w:val="000000"/>
                <w:sz w:val="24"/>
                <w:szCs w:val="24"/>
              </w:rPr>
              <w:t xml:space="preserve"> sp. Draparnaud, 1801</w:t>
            </w:r>
          </w:p>
        </w:tc>
        <w:tc>
          <w:tcPr>
            <w:tcW w:w="3652" w:type="dxa"/>
            <w:shd w:val="clear" w:color="auto" w:fill="auto"/>
            <w:noWrap/>
            <w:vAlign w:val="center"/>
          </w:tcPr>
          <w:p w14:paraId="640CB17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Dzintargliemezis sp.</w:t>
            </w:r>
          </w:p>
        </w:tc>
      </w:tr>
      <w:tr w:rsidR="00180C2B" w:rsidRPr="00EE47F2" w14:paraId="4BED2F9E" w14:textId="77777777" w:rsidTr="00A25D85">
        <w:trPr>
          <w:trHeight w:val="288"/>
        </w:trPr>
        <w:tc>
          <w:tcPr>
            <w:tcW w:w="709" w:type="dxa"/>
            <w:vAlign w:val="center"/>
          </w:tcPr>
          <w:p w14:paraId="756D1C7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lastRenderedPageBreak/>
              <w:t>57.</w:t>
            </w:r>
          </w:p>
        </w:tc>
        <w:tc>
          <w:tcPr>
            <w:tcW w:w="4678" w:type="dxa"/>
            <w:shd w:val="clear" w:color="auto" w:fill="auto"/>
            <w:vAlign w:val="center"/>
          </w:tcPr>
          <w:p w14:paraId="75E98A85"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Valvata piscinalis</w:t>
            </w:r>
            <w:r w:rsidRPr="00EE47F2">
              <w:rPr>
                <w:rFonts w:ascii="Times New Roman" w:hAnsi="Times New Roman" w:cs="Times New Roman"/>
                <w:color w:val="000000"/>
                <w:sz w:val="24"/>
                <w:szCs w:val="24"/>
              </w:rPr>
              <w:t xml:space="preserve"> (Muller, 1774)</w:t>
            </w:r>
          </w:p>
        </w:tc>
        <w:tc>
          <w:tcPr>
            <w:tcW w:w="3652" w:type="dxa"/>
            <w:shd w:val="clear" w:color="auto" w:fill="auto"/>
            <w:noWrap/>
            <w:vAlign w:val="center"/>
          </w:tcPr>
          <w:p w14:paraId="1B73FE3D"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Parastā valvāta jeb upes valvāta</w:t>
            </w:r>
          </w:p>
        </w:tc>
      </w:tr>
      <w:tr w:rsidR="00180C2B" w:rsidRPr="00EE47F2" w14:paraId="2F826E9D" w14:textId="77777777" w:rsidTr="00A25D85">
        <w:trPr>
          <w:trHeight w:val="288"/>
        </w:trPr>
        <w:tc>
          <w:tcPr>
            <w:tcW w:w="9039" w:type="dxa"/>
            <w:gridSpan w:val="3"/>
            <w:vAlign w:val="center"/>
          </w:tcPr>
          <w:p w14:paraId="6548A8D9"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Bivalvia Gliemenes</w:t>
            </w:r>
          </w:p>
        </w:tc>
      </w:tr>
      <w:tr w:rsidR="00180C2B" w:rsidRPr="00EE47F2" w14:paraId="6B32823B" w14:textId="77777777" w:rsidTr="00A25D85">
        <w:trPr>
          <w:trHeight w:val="288"/>
        </w:trPr>
        <w:tc>
          <w:tcPr>
            <w:tcW w:w="709" w:type="dxa"/>
            <w:vAlign w:val="center"/>
          </w:tcPr>
          <w:p w14:paraId="39DA5873"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58.</w:t>
            </w:r>
          </w:p>
        </w:tc>
        <w:tc>
          <w:tcPr>
            <w:tcW w:w="4678" w:type="dxa"/>
            <w:shd w:val="clear" w:color="auto" w:fill="auto"/>
            <w:vAlign w:val="center"/>
          </w:tcPr>
          <w:p w14:paraId="087FFE56"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i/>
                <w:color w:val="000000"/>
                <w:sz w:val="24"/>
                <w:szCs w:val="24"/>
              </w:rPr>
              <w:t>Dreissena polymorpha</w:t>
            </w:r>
            <w:r w:rsidRPr="00EE47F2">
              <w:rPr>
                <w:rFonts w:ascii="Times New Roman" w:hAnsi="Times New Roman" w:cs="Times New Roman"/>
                <w:color w:val="000000"/>
                <w:sz w:val="24"/>
                <w:szCs w:val="24"/>
              </w:rPr>
              <w:t xml:space="preserve"> (Pallas, 1771)</w:t>
            </w:r>
          </w:p>
        </w:tc>
        <w:tc>
          <w:tcPr>
            <w:tcW w:w="3652" w:type="dxa"/>
            <w:shd w:val="clear" w:color="auto" w:fill="auto"/>
            <w:noWrap/>
            <w:vAlign w:val="center"/>
          </w:tcPr>
          <w:p w14:paraId="314CD274" w14:textId="77777777" w:rsidR="00180C2B" w:rsidRPr="00EE47F2" w:rsidRDefault="00180C2B" w:rsidP="00180C2B">
            <w:pPr>
              <w:spacing w:after="0" w:line="240" w:lineRule="auto"/>
              <w:contextualSpacing/>
              <w:rPr>
                <w:rFonts w:ascii="Times New Roman" w:hAnsi="Times New Roman" w:cs="Times New Roman"/>
                <w:color w:val="000000"/>
                <w:sz w:val="24"/>
                <w:szCs w:val="24"/>
              </w:rPr>
            </w:pPr>
            <w:r w:rsidRPr="00EE47F2">
              <w:rPr>
                <w:rFonts w:ascii="Times New Roman" w:hAnsi="Times New Roman" w:cs="Times New Roman"/>
                <w:color w:val="000000"/>
                <w:sz w:val="24"/>
                <w:szCs w:val="24"/>
              </w:rPr>
              <w:t>Daudzveidīgā sēdgliemene</w:t>
            </w:r>
          </w:p>
        </w:tc>
      </w:tr>
    </w:tbl>
    <w:p w14:paraId="0BBB0653" w14:textId="77777777" w:rsidR="00180C2B" w:rsidRPr="00EE47F2" w:rsidRDefault="00180C2B" w:rsidP="00180C2B">
      <w:pPr>
        <w:spacing w:after="0" w:line="240" w:lineRule="auto"/>
        <w:rPr>
          <w:rFonts w:ascii="Times New Roman" w:hAnsi="Times New Roman" w:cs="Times New Roman"/>
          <w:sz w:val="24"/>
          <w:szCs w:val="24"/>
        </w:rPr>
      </w:pPr>
    </w:p>
    <w:p w14:paraId="20EE5F6B" w14:textId="3894F064"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Makrobezmugurkaulnieku īpatņu novērojumu biežums arī ievērojami atšķīrās, ievācot tos kvantitatīvi, vai kvalitatīvi. Lielāks īpatņu novērojumu biežums bija ievācot paraugus ar rokas tīklu kvalitatīvi (</w:t>
      </w:r>
      <w:r w:rsidR="00D2208C" w:rsidRPr="00EE47F2">
        <w:rPr>
          <w:rFonts w:ascii="Times New Roman" w:hAnsi="Times New Roman" w:cs="Times New Roman"/>
          <w:sz w:val="24"/>
          <w:szCs w:val="24"/>
        </w:rPr>
        <w:t>4.4.4., 4.4.5</w:t>
      </w:r>
      <w:r w:rsidRPr="00EE47F2">
        <w:rPr>
          <w:rFonts w:ascii="Times New Roman" w:hAnsi="Times New Roman" w:cs="Times New Roman"/>
          <w:sz w:val="24"/>
          <w:szCs w:val="24"/>
        </w:rPr>
        <w:t xml:space="preserve">. attēls). Mērķtiecīgi ievācot tikai sānpeldes efekts bija vēl lielāks, piemēram, vietā Ķeguma ūdenskrātuvē/Graužupīte, starp akmeņiem un uz dreisēnām bija viens no lielākajiem sānpeldes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vākumiem (</w:t>
      </w:r>
      <w:r w:rsidR="00D2208C" w:rsidRPr="00EE47F2">
        <w:rPr>
          <w:rFonts w:ascii="Times New Roman" w:hAnsi="Times New Roman" w:cs="Times New Roman"/>
          <w:sz w:val="24"/>
          <w:szCs w:val="24"/>
        </w:rPr>
        <w:t>4.4.6</w:t>
      </w:r>
      <w:r w:rsidRPr="00EE47F2">
        <w:rPr>
          <w:rFonts w:ascii="Times New Roman" w:hAnsi="Times New Roman" w:cs="Times New Roman"/>
          <w:sz w:val="24"/>
          <w:szCs w:val="24"/>
        </w:rPr>
        <w:t>.attēls). Kaut arī citos literatūras avotos atzīmē, ka rokas tīklu grūti izmantot arī starp makrofītiem, izņēmums ir pavedienveida aļģes, tomēr mūsu gadījumā tas bija pats efektīvākais paņēmiens. Standartmetodikā arī norādīts kā efektīvākais instruments seklūdens daļās paraugu ievākšanai starp makrofītiem gan uz cietām, gan mīkstām gruntīm.</w:t>
      </w:r>
    </w:p>
    <w:p w14:paraId="73CF475C" w14:textId="77777777" w:rsidR="00180C2B" w:rsidRPr="00EE47F2" w:rsidRDefault="00180C2B" w:rsidP="00180C2B">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283"/>
        <w:gridCol w:w="4239"/>
      </w:tblGrid>
      <w:tr w:rsidR="00180C2B" w:rsidRPr="00EE47F2" w14:paraId="228DA77C" w14:textId="77777777" w:rsidTr="00D2208C">
        <w:tc>
          <w:tcPr>
            <w:tcW w:w="4785" w:type="dxa"/>
            <w:shd w:val="clear" w:color="auto" w:fill="auto"/>
          </w:tcPr>
          <w:p w14:paraId="71F19D2A" w14:textId="6B82237A"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526C253A" wp14:editId="1C4A5A97">
                  <wp:extent cx="2973705" cy="184467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973705" cy="1844675"/>
                          </a:xfrm>
                          <a:prstGeom prst="rect">
                            <a:avLst/>
                          </a:prstGeom>
                          <a:noFill/>
                          <a:ln>
                            <a:noFill/>
                          </a:ln>
                        </pic:spPr>
                      </pic:pic>
                    </a:graphicData>
                  </a:graphic>
                </wp:inline>
              </w:drawing>
            </w:r>
          </w:p>
          <w:p w14:paraId="5D274121" w14:textId="435D4B90" w:rsidR="00180C2B" w:rsidRPr="00EE47F2" w:rsidRDefault="00D2208C"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4.4.4</w:t>
            </w:r>
            <w:r w:rsidR="00180C2B" w:rsidRPr="00EE47F2">
              <w:rPr>
                <w:rFonts w:ascii="Times New Roman" w:hAnsi="Times New Roman" w:cs="Times New Roman"/>
                <w:sz w:val="24"/>
                <w:szCs w:val="24"/>
              </w:rPr>
              <w:t>.attēls. Makrobezmugurkaulnieku kopējais īpatņu novērojumu biežums vietās ar sezonālu paraugu iegūšanu (PŪ – Pļaviņu ūdenskrātuve)</w:t>
            </w:r>
          </w:p>
        </w:tc>
        <w:tc>
          <w:tcPr>
            <w:tcW w:w="4786" w:type="dxa"/>
            <w:shd w:val="clear" w:color="auto" w:fill="auto"/>
          </w:tcPr>
          <w:p w14:paraId="45FA65FB" w14:textId="64B8B096"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19DD03B4" wp14:editId="047056A5">
                  <wp:extent cx="2941955" cy="18529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941955" cy="1852930"/>
                          </a:xfrm>
                          <a:prstGeom prst="rect">
                            <a:avLst/>
                          </a:prstGeom>
                          <a:noFill/>
                          <a:ln>
                            <a:noFill/>
                          </a:ln>
                        </pic:spPr>
                      </pic:pic>
                    </a:graphicData>
                  </a:graphic>
                </wp:inline>
              </w:drawing>
            </w:r>
          </w:p>
          <w:p w14:paraId="3227239A" w14:textId="6CC6C4C6" w:rsidR="00180C2B" w:rsidRPr="00EE47F2" w:rsidRDefault="00D2208C"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4.4.5</w:t>
            </w:r>
            <w:r w:rsidR="00180C2B" w:rsidRPr="00EE47F2">
              <w:rPr>
                <w:rFonts w:ascii="Times New Roman" w:hAnsi="Times New Roman" w:cs="Times New Roman"/>
                <w:sz w:val="24"/>
                <w:szCs w:val="24"/>
              </w:rPr>
              <w:t>.attēls. Makrobezmugurkaulnieku kopējais īpatņu novērojumu biežums jūlijā ievāktajos paraugos Daugavā, Ķeguma un Rīgas ūdenskrātuvē</w:t>
            </w:r>
          </w:p>
        </w:tc>
      </w:tr>
    </w:tbl>
    <w:p w14:paraId="2F5F0009" w14:textId="77777777" w:rsidR="00180C2B" w:rsidRPr="00EE47F2" w:rsidRDefault="00180C2B" w:rsidP="00180C2B">
      <w:pPr>
        <w:spacing w:after="0" w:line="240" w:lineRule="auto"/>
        <w:rPr>
          <w:rFonts w:ascii="Times New Roman" w:hAnsi="Times New Roman" w:cs="Times New Roman"/>
          <w:sz w:val="24"/>
          <w:szCs w:val="24"/>
        </w:rPr>
      </w:pPr>
    </w:p>
    <w:tbl>
      <w:tblPr>
        <w:tblW w:w="0" w:type="auto"/>
        <w:jc w:val="center"/>
        <w:tblLook w:val="04A0" w:firstRow="1" w:lastRow="0" w:firstColumn="1" w:lastColumn="0" w:noHBand="0" w:noVBand="1"/>
      </w:tblPr>
      <w:tblGrid>
        <w:gridCol w:w="4820"/>
      </w:tblGrid>
      <w:tr w:rsidR="00180C2B" w:rsidRPr="00EE47F2" w14:paraId="1782FF15" w14:textId="77777777" w:rsidTr="00A25D85">
        <w:trPr>
          <w:jc w:val="center"/>
        </w:trPr>
        <w:tc>
          <w:tcPr>
            <w:tcW w:w="4820" w:type="dxa"/>
            <w:shd w:val="clear" w:color="auto" w:fill="auto"/>
          </w:tcPr>
          <w:p w14:paraId="6A9137C0" w14:textId="38346B68"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4EE3DDDE" wp14:editId="36DC3044">
                  <wp:extent cx="2886075" cy="1709420"/>
                  <wp:effectExtent l="0" t="0" r="952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886075" cy="1709420"/>
                          </a:xfrm>
                          <a:prstGeom prst="rect">
                            <a:avLst/>
                          </a:prstGeom>
                          <a:noFill/>
                          <a:ln>
                            <a:noFill/>
                          </a:ln>
                        </pic:spPr>
                      </pic:pic>
                    </a:graphicData>
                  </a:graphic>
                </wp:inline>
              </w:drawing>
            </w:r>
          </w:p>
          <w:p w14:paraId="6014C2D3" w14:textId="01392F5A" w:rsidR="00180C2B" w:rsidRPr="00EE47F2" w:rsidRDefault="00D2208C"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4.4.6</w:t>
            </w:r>
            <w:r w:rsidR="00180C2B" w:rsidRPr="00EE47F2">
              <w:rPr>
                <w:rFonts w:ascii="Times New Roman" w:hAnsi="Times New Roman" w:cs="Times New Roman"/>
                <w:sz w:val="24"/>
                <w:szCs w:val="24"/>
              </w:rPr>
              <w:t xml:space="preserve">. attēls. </w:t>
            </w:r>
            <w:r w:rsidR="00180C2B" w:rsidRPr="00EE47F2">
              <w:rPr>
                <w:rFonts w:ascii="Times New Roman" w:hAnsi="Times New Roman" w:cs="Times New Roman"/>
                <w:i/>
                <w:sz w:val="24"/>
                <w:szCs w:val="24"/>
              </w:rPr>
              <w:t>P.robustoides</w:t>
            </w:r>
            <w:r w:rsidR="00180C2B" w:rsidRPr="00EE47F2">
              <w:rPr>
                <w:rFonts w:ascii="Times New Roman" w:hAnsi="Times New Roman" w:cs="Times New Roman"/>
                <w:sz w:val="24"/>
                <w:szCs w:val="24"/>
              </w:rPr>
              <w:t xml:space="preserve"> īpatņu novērojumu biežums kvalitatīvi un kvantitatīvi ievāktajos paraugos</w:t>
            </w:r>
          </w:p>
        </w:tc>
      </w:tr>
    </w:tbl>
    <w:p w14:paraId="178087B9" w14:textId="77777777" w:rsidR="00180C2B" w:rsidRPr="00EE47F2" w:rsidRDefault="00180C2B" w:rsidP="00180C2B">
      <w:pPr>
        <w:spacing w:after="0" w:line="240" w:lineRule="auto"/>
        <w:jc w:val="both"/>
        <w:rPr>
          <w:rFonts w:ascii="Times New Roman" w:hAnsi="Times New Roman" w:cs="Times New Roman"/>
          <w:sz w:val="24"/>
          <w:szCs w:val="24"/>
        </w:rPr>
      </w:pPr>
    </w:p>
    <w:p w14:paraId="38E37570" w14:textId="766BD820"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Ievācot paraugus sezonāli, ir redzams, ka lielāko organismu skaitu ir iespējams ievākt vasaras mēnešos. Lielākais sānpelžu īpatņu skaits tika ievākts augustā, veicot kvalitatīvu paraugu ievākšanu. Jāatzīmē, ka 2015.gada pētījumos liels īpatņu skaits tika iegūts arī jūlija mēnesī (Paidere et al. 2016), pats mazākais maijā, tāpat kā šajā </w:t>
      </w:r>
      <w:r w:rsidRPr="00EE47F2">
        <w:rPr>
          <w:rFonts w:ascii="Times New Roman" w:hAnsi="Times New Roman" w:cs="Times New Roman"/>
          <w:sz w:val="24"/>
          <w:szCs w:val="24"/>
        </w:rPr>
        <w:lastRenderedPageBreak/>
        <w:t>pētījumā, ko var skaidrot ar to dzīves cikla sezonalitāti. Turklāt, tie tika ievākti tikai vienā vietā pietekā Pikstere (tikai 8 pieaugušie īpatņi) (</w:t>
      </w:r>
      <w:r w:rsidR="00D2208C" w:rsidRPr="00EE47F2">
        <w:rPr>
          <w:rFonts w:ascii="Times New Roman" w:hAnsi="Times New Roman" w:cs="Times New Roman"/>
          <w:sz w:val="24"/>
          <w:szCs w:val="24"/>
        </w:rPr>
        <w:t>4.4.7</w:t>
      </w:r>
      <w:r w:rsidRPr="00EE47F2">
        <w:rPr>
          <w:rFonts w:ascii="Times New Roman" w:hAnsi="Times New Roman" w:cs="Times New Roman"/>
          <w:sz w:val="24"/>
          <w:szCs w:val="24"/>
        </w:rPr>
        <w:t>.attēls).</w:t>
      </w:r>
    </w:p>
    <w:p w14:paraId="09DA34A3" w14:textId="77777777" w:rsidR="00D2208C" w:rsidRPr="00EE47F2" w:rsidRDefault="00D2208C" w:rsidP="00180C2B">
      <w:pPr>
        <w:spacing w:after="0" w:line="240" w:lineRule="auto"/>
        <w:jc w:val="both"/>
        <w:rPr>
          <w:rFonts w:ascii="Times New Roman" w:hAnsi="Times New Roman" w:cs="Times New Roman"/>
          <w:sz w:val="24"/>
          <w:szCs w:val="24"/>
        </w:rPr>
      </w:pPr>
    </w:p>
    <w:p w14:paraId="091D0A21" w14:textId="7D1DD569"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Ievācot paraugus dažādos laukumos, tika noskaidrots, ka, jo mazāks laukums, bet lielāks atkārtojumu skaits (8 atkārtojumi uz 1 m</w:t>
      </w:r>
      <w:r w:rsidRPr="00EE47F2">
        <w:rPr>
          <w:rFonts w:ascii="Times New Roman" w:hAnsi="Times New Roman" w:cs="Times New Roman"/>
          <w:sz w:val="24"/>
          <w:szCs w:val="24"/>
          <w:vertAlign w:val="superscript"/>
        </w:rPr>
        <w:t>2</w:t>
      </w:r>
      <w:r w:rsidRPr="00EE47F2">
        <w:rPr>
          <w:rFonts w:ascii="Times New Roman" w:hAnsi="Times New Roman" w:cs="Times New Roman"/>
          <w:sz w:val="24"/>
          <w:szCs w:val="24"/>
        </w:rPr>
        <w:t>), jo vairāk īpatņu var iegūt. Nedaudz mazāks īpatņu skaits ir iegūstams lielākā laukumā, bet ar mazāku atkārtojumu skaitu (5 atkārtojumi uz 1,25 m</w:t>
      </w:r>
      <w:r w:rsidRPr="00EE47F2">
        <w:rPr>
          <w:rFonts w:ascii="Times New Roman" w:hAnsi="Times New Roman" w:cs="Times New Roman"/>
          <w:sz w:val="24"/>
          <w:szCs w:val="24"/>
          <w:vertAlign w:val="superscript"/>
        </w:rPr>
        <w:t>2</w:t>
      </w:r>
      <w:r w:rsidRPr="00EE47F2">
        <w:rPr>
          <w:rFonts w:ascii="Times New Roman" w:hAnsi="Times New Roman" w:cs="Times New Roman"/>
          <w:sz w:val="24"/>
          <w:szCs w:val="24"/>
        </w:rPr>
        <w:t>). Tomēr jāatzīmē, ka veicot paraugošanu ar lielāku atkārtojumu skaitu mazā laukumā iegūtie dati ir izkliedētāki (</w:t>
      </w:r>
      <w:r w:rsidR="00D2208C" w:rsidRPr="00EE47F2">
        <w:rPr>
          <w:rFonts w:ascii="Times New Roman" w:hAnsi="Times New Roman" w:cs="Times New Roman"/>
          <w:sz w:val="24"/>
          <w:szCs w:val="24"/>
        </w:rPr>
        <w:t>4.4.8</w:t>
      </w:r>
      <w:r w:rsidRPr="00EE47F2">
        <w:rPr>
          <w:rFonts w:ascii="Times New Roman" w:hAnsi="Times New Roman" w:cs="Times New Roman"/>
          <w:sz w:val="24"/>
          <w:szCs w:val="24"/>
        </w:rPr>
        <w:t>. attēls). Ja mērķis ir iegūt lielāku sugu daudzveidību (sastopamību), tad labāk ir ievākt paraugus mazākā platībā un ar lielāku atkārtojumu skaitu (</w:t>
      </w:r>
      <w:r w:rsidR="00D2208C" w:rsidRPr="00EE47F2">
        <w:rPr>
          <w:rFonts w:ascii="Times New Roman" w:hAnsi="Times New Roman" w:cs="Times New Roman"/>
          <w:sz w:val="24"/>
          <w:szCs w:val="24"/>
        </w:rPr>
        <w:t>4.4.9</w:t>
      </w:r>
      <w:r w:rsidRPr="00EE47F2">
        <w:rPr>
          <w:rFonts w:ascii="Times New Roman" w:hAnsi="Times New Roman" w:cs="Times New Roman"/>
          <w:sz w:val="24"/>
          <w:szCs w:val="24"/>
        </w:rPr>
        <w:t>. attēls). Bet lielā mērā tas būs atkarīgs no dzīvotņu daudzveidības un tajā mītošajiem organismiem.</w:t>
      </w:r>
    </w:p>
    <w:p w14:paraId="3A1A4F8F" w14:textId="77777777" w:rsidR="00180C2B" w:rsidRPr="00EE47F2" w:rsidRDefault="00180C2B" w:rsidP="00180C2B">
      <w:pPr>
        <w:spacing w:after="0" w:line="240" w:lineRule="auto"/>
        <w:jc w:val="both"/>
        <w:rPr>
          <w:rFonts w:ascii="Times New Roman" w:hAnsi="Times New Roman" w:cs="Times New Roman"/>
          <w:sz w:val="24"/>
          <w:szCs w:val="24"/>
        </w:rPr>
      </w:pPr>
    </w:p>
    <w:p w14:paraId="1E6AE3F0" w14:textId="316FF460"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w:drawing>
          <wp:inline distT="0" distB="0" distL="0" distR="0" wp14:anchorId="16C36072" wp14:editId="2B81E661">
            <wp:extent cx="2783205" cy="27673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783205" cy="2767330"/>
                    </a:xfrm>
                    <a:prstGeom prst="rect">
                      <a:avLst/>
                    </a:prstGeom>
                    <a:noFill/>
                    <a:ln>
                      <a:noFill/>
                    </a:ln>
                  </pic:spPr>
                </pic:pic>
              </a:graphicData>
            </a:graphic>
          </wp:inline>
        </w:drawing>
      </w:r>
    </w:p>
    <w:p w14:paraId="05B73081" w14:textId="3E6F5705" w:rsidR="00180C2B" w:rsidRPr="00EE47F2" w:rsidRDefault="00D2208C"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4.4.7</w:t>
      </w:r>
      <w:r w:rsidR="00180C2B" w:rsidRPr="00EE47F2">
        <w:rPr>
          <w:rFonts w:ascii="Times New Roman" w:hAnsi="Times New Roman" w:cs="Times New Roman"/>
          <w:sz w:val="24"/>
          <w:szCs w:val="24"/>
        </w:rPr>
        <w:t xml:space="preserve">.attēls. </w:t>
      </w:r>
      <w:r w:rsidR="00180C2B" w:rsidRPr="00EE47F2">
        <w:rPr>
          <w:rFonts w:ascii="Times New Roman" w:hAnsi="Times New Roman" w:cs="Times New Roman"/>
          <w:i/>
          <w:sz w:val="24"/>
          <w:szCs w:val="24"/>
        </w:rPr>
        <w:t>P.robustoides</w:t>
      </w:r>
      <w:r w:rsidR="00180C2B" w:rsidRPr="00EE47F2">
        <w:rPr>
          <w:rFonts w:ascii="Times New Roman" w:hAnsi="Times New Roman" w:cs="Times New Roman"/>
          <w:sz w:val="24"/>
          <w:szCs w:val="24"/>
        </w:rPr>
        <w:t xml:space="preserve"> īpatņu novērojumu biežums Pļaviņu ūdenskrātuvē un tās pietekā Pikstere no maija līdz septembrim.</w:t>
      </w:r>
    </w:p>
    <w:p w14:paraId="5FCC6ED2" w14:textId="77777777" w:rsidR="00180C2B" w:rsidRPr="00EE47F2" w:rsidRDefault="00180C2B" w:rsidP="00180C2B">
      <w:pPr>
        <w:spacing w:after="0" w:line="240" w:lineRule="auto"/>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4503"/>
        <w:gridCol w:w="5068"/>
      </w:tblGrid>
      <w:tr w:rsidR="00180C2B" w:rsidRPr="00EE47F2" w14:paraId="2D6E106E" w14:textId="77777777" w:rsidTr="00A25D85">
        <w:tc>
          <w:tcPr>
            <w:tcW w:w="4503" w:type="dxa"/>
            <w:shd w:val="clear" w:color="auto" w:fill="auto"/>
          </w:tcPr>
          <w:p w14:paraId="40C463B4" w14:textId="6D6C733F"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1945CCFF" wp14:editId="690E8761">
                      <wp:simplePos x="0" y="0"/>
                      <wp:positionH relativeFrom="column">
                        <wp:posOffset>1769110</wp:posOffset>
                      </wp:positionH>
                      <wp:positionV relativeFrom="paragraph">
                        <wp:posOffset>735965</wp:posOffset>
                      </wp:positionV>
                      <wp:extent cx="913765" cy="391795"/>
                      <wp:effectExtent l="2540" t="254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975FB" w14:textId="77777777" w:rsidR="00F42ADE" w:rsidRPr="0039159A" w:rsidRDefault="00F42ADE" w:rsidP="00180C2B">
                                  <w:pPr>
                                    <w:jc w:val="right"/>
                                    <w:rPr>
                                      <w:sz w:val="16"/>
                                      <w:szCs w:val="16"/>
                                    </w:rPr>
                                  </w:pPr>
                                  <w:r w:rsidRPr="0039159A">
                                    <w:rPr>
                                      <w:sz w:val="12"/>
                                      <w:szCs w:val="12"/>
                                    </w:rPr>
                                    <w:t>Vidējais</w:t>
                                  </w:r>
                                  <w:r w:rsidRPr="0039159A">
                                    <w:rPr>
                                      <w:sz w:val="16"/>
                                      <w:szCs w:val="16"/>
                                    </w:rPr>
                                    <w:t xml:space="preserve"> </w:t>
                                  </w:r>
                                  <w:r>
                                    <w:rPr>
                                      <w:sz w:val="12"/>
                                      <w:szCs w:val="12"/>
                                    </w:rPr>
                                    <w:t>35 īpatņi</w:t>
                                  </w:r>
                                </w:p>
                                <w:p w14:paraId="4B900210" w14:textId="77777777" w:rsidR="00F42ADE" w:rsidRPr="0039159A" w:rsidRDefault="00F42ADE" w:rsidP="00180C2B">
                                  <w:pPr>
                                    <w:jc w:val="right"/>
                                    <w:rPr>
                                      <w:sz w:val="12"/>
                                      <w:szCs w:val="12"/>
                                    </w:rPr>
                                  </w:pPr>
                                  <w:r>
                                    <w:rPr>
                                      <w:sz w:val="12"/>
                                      <w:szCs w:val="12"/>
                                    </w:rPr>
                                    <w:t>Standartnovirze = 28</w:t>
                                  </w:r>
                                </w:p>
                                <w:p w14:paraId="6EABFE85" w14:textId="77777777" w:rsidR="00F42ADE" w:rsidRPr="00404269" w:rsidRDefault="00F42ADE" w:rsidP="00180C2B">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45CCFF" id="Text Box 41" o:spid="_x0000_s1027" type="#_x0000_t202" style="position:absolute;left:0;text-align:left;margin-left:139.3pt;margin-top:57.95pt;width:71.95pt;height:3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QMruAIAAME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" filled="f" stroked="f">
                      <v:textbox>
                        <w:txbxContent>
                          <w:p w14:paraId="62D975FB" w14:textId="77777777" w:rsidR="00F42ADE" w:rsidRPr="0039159A" w:rsidRDefault="00F42ADE" w:rsidP="00180C2B">
                            <w:pPr>
                              <w:jc w:val="right"/>
                              <w:rPr>
                                <w:sz w:val="16"/>
                                <w:szCs w:val="16"/>
                              </w:rPr>
                            </w:pPr>
                            <w:r w:rsidRPr="0039159A">
                              <w:rPr>
                                <w:sz w:val="12"/>
                                <w:szCs w:val="12"/>
                              </w:rPr>
                              <w:t>Vidējais</w:t>
                            </w:r>
                            <w:r w:rsidRPr="0039159A">
                              <w:rPr>
                                <w:sz w:val="16"/>
                                <w:szCs w:val="16"/>
                              </w:rPr>
                              <w:t xml:space="preserve"> </w:t>
                            </w:r>
                            <w:r>
                              <w:rPr>
                                <w:sz w:val="12"/>
                                <w:szCs w:val="12"/>
                              </w:rPr>
                              <w:t>35 īpatņi</w:t>
                            </w:r>
                          </w:p>
                          <w:p w14:paraId="4B900210" w14:textId="77777777" w:rsidR="00F42ADE" w:rsidRPr="0039159A" w:rsidRDefault="00F42ADE" w:rsidP="00180C2B">
                            <w:pPr>
                              <w:jc w:val="right"/>
                              <w:rPr>
                                <w:sz w:val="12"/>
                                <w:szCs w:val="12"/>
                              </w:rPr>
                            </w:pPr>
                            <w:r>
                              <w:rPr>
                                <w:sz w:val="12"/>
                                <w:szCs w:val="12"/>
                              </w:rPr>
                              <w:t>Standartnovirze = 28</w:t>
                            </w:r>
                          </w:p>
                          <w:p w14:paraId="6EABFE85" w14:textId="77777777" w:rsidR="00F42ADE" w:rsidRPr="00404269" w:rsidRDefault="00F42ADE" w:rsidP="00180C2B">
                            <w:pPr>
                              <w:rPr>
                                <w:sz w:val="16"/>
                                <w:szCs w:val="16"/>
                              </w:rPr>
                            </w:pPr>
                          </w:p>
                        </w:txbxContent>
                      </v:textbox>
                    </v:shape>
                  </w:pict>
                </mc:Fallback>
              </mc:AlternateContent>
            </w:r>
            <w:r w:rsidRPr="00EE47F2">
              <w:rPr>
                <w:rFonts w:ascii="Times New Roman"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25D60404" wp14:editId="3E9E47AC">
                      <wp:simplePos x="0" y="0"/>
                      <wp:positionH relativeFrom="column">
                        <wp:posOffset>342900</wp:posOffset>
                      </wp:positionH>
                      <wp:positionV relativeFrom="paragraph">
                        <wp:posOffset>95250</wp:posOffset>
                      </wp:positionV>
                      <wp:extent cx="913765" cy="39179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BEF7" w14:textId="77777777" w:rsidR="00F42ADE" w:rsidRPr="0039159A" w:rsidRDefault="00F42ADE" w:rsidP="00180C2B">
                                  <w:pPr>
                                    <w:rPr>
                                      <w:sz w:val="16"/>
                                      <w:szCs w:val="16"/>
                                    </w:rPr>
                                  </w:pPr>
                                  <w:r w:rsidRPr="0039159A">
                                    <w:rPr>
                                      <w:sz w:val="12"/>
                                      <w:szCs w:val="12"/>
                                    </w:rPr>
                                    <w:t>Vidējais</w:t>
                                  </w:r>
                                  <w:r w:rsidRPr="0039159A">
                                    <w:rPr>
                                      <w:sz w:val="16"/>
                                      <w:szCs w:val="16"/>
                                    </w:rPr>
                                    <w:t xml:space="preserve"> </w:t>
                                  </w:r>
                                  <w:r w:rsidRPr="0039159A">
                                    <w:rPr>
                                      <w:sz w:val="12"/>
                                      <w:szCs w:val="12"/>
                                    </w:rPr>
                                    <w:t>55</w:t>
                                  </w:r>
                                  <w:r>
                                    <w:rPr>
                                      <w:sz w:val="12"/>
                                      <w:szCs w:val="12"/>
                                    </w:rPr>
                                    <w:t xml:space="preserve"> īpatņi</w:t>
                                  </w:r>
                                </w:p>
                                <w:p w14:paraId="499BD0E9" w14:textId="77777777" w:rsidR="00F42ADE" w:rsidRPr="0039159A" w:rsidRDefault="00F42ADE" w:rsidP="00180C2B">
                                  <w:pPr>
                                    <w:rPr>
                                      <w:sz w:val="12"/>
                                      <w:szCs w:val="12"/>
                                    </w:rPr>
                                  </w:pPr>
                                  <w:r>
                                    <w:rPr>
                                      <w:sz w:val="12"/>
                                      <w:szCs w:val="12"/>
                                    </w:rPr>
                                    <w:t xml:space="preserve">Standartnovirze = </w:t>
                                  </w:r>
                                  <w:r w:rsidRPr="0039159A">
                                    <w:rPr>
                                      <w:sz w:val="12"/>
                                      <w:szCs w:val="12"/>
                                    </w:rPr>
                                    <w:t>79</w:t>
                                  </w:r>
                                </w:p>
                                <w:p w14:paraId="79AA69E9" w14:textId="77777777" w:rsidR="00F42ADE" w:rsidRPr="00404269" w:rsidRDefault="00F42ADE" w:rsidP="00180C2B">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D60404" id="Text Box 40" o:spid="_x0000_s1028" type="#_x0000_t202" style="position:absolute;left:0;text-align:left;margin-left:27pt;margin-top:7.5pt;width:71.95pt;height:3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rOuAIAAME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" filled="f" stroked="f">
                      <v:textbox>
                        <w:txbxContent>
                          <w:p w14:paraId="38A5BEF7" w14:textId="77777777" w:rsidR="00F42ADE" w:rsidRPr="0039159A" w:rsidRDefault="00F42ADE" w:rsidP="00180C2B">
                            <w:pPr>
                              <w:rPr>
                                <w:sz w:val="16"/>
                                <w:szCs w:val="16"/>
                              </w:rPr>
                            </w:pPr>
                            <w:r w:rsidRPr="0039159A">
                              <w:rPr>
                                <w:sz w:val="12"/>
                                <w:szCs w:val="12"/>
                              </w:rPr>
                              <w:t>Vidējais</w:t>
                            </w:r>
                            <w:r w:rsidRPr="0039159A">
                              <w:rPr>
                                <w:sz w:val="16"/>
                                <w:szCs w:val="16"/>
                              </w:rPr>
                              <w:t xml:space="preserve"> </w:t>
                            </w:r>
                            <w:r w:rsidRPr="0039159A">
                              <w:rPr>
                                <w:sz w:val="12"/>
                                <w:szCs w:val="12"/>
                              </w:rPr>
                              <w:t>55</w:t>
                            </w:r>
                            <w:r>
                              <w:rPr>
                                <w:sz w:val="12"/>
                                <w:szCs w:val="12"/>
                              </w:rPr>
                              <w:t xml:space="preserve"> īpatņi</w:t>
                            </w:r>
                          </w:p>
                          <w:p w14:paraId="499BD0E9" w14:textId="77777777" w:rsidR="00F42ADE" w:rsidRPr="0039159A" w:rsidRDefault="00F42ADE" w:rsidP="00180C2B">
                            <w:pPr>
                              <w:rPr>
                                <w:sz w:val="12"/>
                                <w:szCs w:val="12"/>
                              </w:rPr>
                            </w:pPr>
                            <w:r>
                              <w:rPr>
                                <w:sz w:val="12"/>
                                <w:szCs w:val="12"/>
                              </w:rPr>
                              <w:t xml:space="preserve">Standartnovirze = </w:t>
                            </w:r>
                            <w:r w:rsidRPr="0039159A">
                              <w:rPr>
                                <w:sz w:val="12"/>
                                <w:szCs w:val="12"/>
                              </w:rPr>
                              <w:t>79</w:t>
                            </w:r>
                          </w:p>
                          <w:p w14:paraId="79AA69E9" w14:textId="77777777" w:rsidR="00F42ADE" w:rsidRPr="00404269" w:rsidRDefault="00F42ADE" w:rsidP="00180C2B">
                            <w:pPr>
                              <w:rPr>
                                <w:sz w:val="16"/>
                                <w:szCs w:val="16"/>
                              </w:rPr>
                            </w:pPr>
                          </w:p>
                        </w:txbxContent>
                      </v:textbox>
                    </v:shape>
                  </w:pict>
                </mc:Fallback>
              </mc:AlternateContent>
            </w:r>
            <w:r w:rsidRPr="00EE47F2">
              <w:rPr>
                <w:rFonts w:ascii="Times New Roman" w:hAnsi="Times New Roman" w:cs="Times New Roman"/>
                <w:noProof/>
                <w:sz w:val="24"/>
                <w:szCs w:val="24"/>
                <w:lang w:eastAsia="lv-LV"/>
              </w:rPr>
              <w:drawing>
                <wp:inline distT="0" distB="0" distL="0" distR="0" wp14:anchorId="6057C43D" wp14:editId="41D49DC9">
                  <wp:extent cx="2496820" cy="14947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496820" cy="1494790"/>
                          </a:xfrm>
                          <a:prstGeom prst="rect">
                            <a:avLst/>
                          </a:prstGeom>
                          <a:noFill/>
                          <a:ln>
                            <a:noFill/>
                          </a:ln>
                        </pic:spPr>
                      </pic:pic>
                    </a:graphicData>
                  </a:graphic>
                </wp:inline>
              </w:drawing>
            </w:r>
          </w:p>
          <w:p w14:paraId="4931BC11" w14:textId="5F0737E1" w:rsidR="00180C2B" w:rsidRPr="00EE47F2" w:rsidRDefault="00D2208C"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4.4.8</w:t>
            </w:r>
            <w:r w:rsidR="00180C2B" w:rsidRPr="00EE47F2">
              <w:rPr>
                <w:rFonts w:ascii="Times New Roman" w:hAnsi="Times New Roman" w:cs="Times New Roman"/>
                <w:sz w:val="24"/>
                <w:szCs w:val="24"/>
              </w:rPr>
              <w:t>. attēls. Īpatņu skaits m</w:t>
            </w:r>
            <w:r w:rsidR="00180C2B" w:rsidRPr="00EE47F2">
              <w:rPr>
                <w:rFonts w:ascii="Times New Roman" w:hAnsi="Times New Roman" w:cs="Times New Roman"/>
                <w:sz w:val="24"/>
                <w:szCs w:val="24"/>
                <w:vertAlign w:val="superscript"/>
              </w:rPr>
              <w:t>2</w:t>
            </w:r>
          </w:p>
        </w:tc>
        <w:tc>
          <w:tcPr>
            <w:tcW w:w="5068" w:type="dxa"/>
            <w:shd w:val="clear" w:color="auto" w:fill="auto"/>
          </w:tcPr>
          <w:p w14:paraId="1408C38D" w14:textId="1F3AABCB" w:rsidR="00180C2B" w:rsidRPr="00EE47F2" w:rsidRDefault="00180C2B"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noProof/>
                <w:sz w:val="24"/>
                <w:szCs w:val="24"/>
                <w:lang w:eastAsia="lv-LV"/>
              </w:rPr>
              <mc:AlternateContent>
                <mc:Choice Requires="wps">
                  <w:drawing>
                    <wp:anchor distT="0" distB="0" distL="114300" distR="114300" simplePos="0" relativeHeight="251665408" behindDoc="0" locked="0" layoutInCell="1" allowOverlap="1" wp14:anchorId="1E64DBD5" wp14:editId="47122C4F">
                      <wp:simplePos x="0" y="0"/>
                      <wp:positionH relativeFrom="column">
                        <wp:posOffset>1998345</wp:posOffset>
                      </wp:positionH>
                      <wp:positionV relativeFrom="paragraph">
                        <wp:posOffset>218440</wp:posOffset>
                      </wp:positionV>
                      <wp:extent cx="838200" cy="391795"/>
                      <wp:effectExtent l="0" t="0" r="4445"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EBAF7" w14:textId="77777777" w:rsidR="00F42ADE" w:rsidRPr="0039159A" w:rsidRDefault="00F42ADE" w:rsidP="00180C2B">
                                  <w:pPr>
                                    <w:jc w:val="right"/>
                                    <w:rPr>
                                      <w:sz w:val="16"/>
                                      <w:szCs w:val="16"/>
                                    </w:rPr>
                                  </w:pPr>
                                  <w:r w:rsidRPr="0039159A">
                                    <w:rPr>
                                      <w:sz w:val="12"/>
                                      <w:szCs w:val="12"/>
                                    </w:rPr>
                                    <w:t>Vidējais</w:t>
                                  </w:r>
                                  <w:r w:rsidRPr="0039159A">
                                    <w:rPr>
                                      <w:sz w:val="16"/>
                                      <w:szCs w:val="16"/>
                                    </w:rPr>
                                    <w:t xml:space="preserve"> </w:t>
                                  </w:r>
                                  <w:r>
                                    <w:rPr>
                                      <w:sz w:val="12"/>
                                      <w:szCs w:val="12"/>
                                    </w:rPr>
                                    <w:t>5 taksoni</w:t>
                                  </w:r>
                                </w:p>
                                <w:p w14:paraId="69F75C03" w14:textId="77777777" w:rsidR="00F42ADE" w:rsidRPr="0039159A" w:rsidRDefault="00F42ADE" w:rsidP="00180C2B">
                                  <w:pPr>
                                    <w:jc w:val="right"/>
                                    <w:rPr>
                                      <w:sz w:val="12"/>
                                      <w:szCs w:val="12"/>
                                    </w:rPr>
                                  </w:pPr>
                                  <w:r>
                                    <w:rPr>
                                      <w:sz w:val="12"/>
                                      <w:szCs w:val="12"/>
                                    </w:rPr>
                                    <w:t>Standartnovirze = 3</w:t>
                                  </w:r>
                                </w:p>
                                <w:p w14:paraId="5191C777" w14:textId="77777777" w:rsidR="00F42ADE" w:rsidRPr="00404269" w:rsidRDefault="00F42ADE" w:rsidP="00180C2B">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64DBD5" id="Text Box 39" o:spid="_x0000_s1029" type="#_x0000_t202" style="position:absolute;left:0;text-align:left;margin-left:157.35pt;margin-top:17.2pt;width:66pt;height:3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WMuAIAAME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" filled="f" stroked="f">
                      <v:textbox>
                        <w:txbxContent>
                          <w:p w14:paraId="441EBAF7" w14:textId="77777777" w:rsidR="00F42ADE" w:rsidRPr="0039159A" w:rsidRDefault="00F42ADE" w:rsidP="00180C2B">
                            <w:pPr>
                              <w:jc w:val="right"/>
                              <w:rPr>
                                <w:sz w:val="16"/>
                                <w:szCs w:val="16"/>
                              </w:rPr>
                            </w:pPr>
                            <w:r w:rsidRPr="0039159A">
                              <w:rPr>
                                <w:sz w:val="12"/>
                                <w:szCs w:val="12"/>
                              </w:rPr>
                              <w:t>Vidējais</w:t>
                            </w:r>
                            <w:r w:rsidRPr="0039159A">
                              <w:rPr>
                                <w:sz w:val="16"/>
                                <w:szCs w:val="16"/>
                              </w:rPr>
                              <w:t xml:space="preserve"> </w:t>
                            </w:r>
                            <w:r>
                              <w:rPr>
                                <w:sz w:val="12"/>
                                <w:szCs w:val="12"/>
                              </w:rPr>
                              <w:t>5 taksoni</w:t>
                            </w:r>
                          </w:p>
                          <w:p w14:paraId="69F75C03" w14:textId="77777777" w:rsidR="00F42ADE" w:rsidRPr="0039159A" w:rsidRDefault="00F42ADE" w:rsidP="00180C2B">
                            <w:pPr>
                              <w:jc w:val="right"/>
                              <w:rPr>
                                <w:sz w:val="12"/>
                                <w:szCs w:val="12"/>
                              </w:rPr>
                            </w:pPr>
                            <w:r>
                              <w:rPr>
                                <w:sz w:val="12"/>
                                <w:szCs w:val="12"/>
                              </w:rPr>
                              <w:t>Standartnovirze = 3</w:t>
                            </w:r>
                          </w:p>
                          <w:p w14:paraId="5191C777" w14:textId="77777777" w:rsidR="00F42ADE" w:rsidRPr="00404269" w:rsidRDefault="00F42ADE" w:rsidP="00180C2B">
                            <w:pPr>
                              <w:rPr>
                                <w:sz w:val="16"/>
                                <w:szCs w:val="16"/>
                              </w:rPr>
                            </w:pPr>
                          </w:p>
                        </w:txbxContent>
                      </v:textbox>
                    </v:shape>
                  </w:pict>
                </mc:Fallback>
              </mc:AlternateContent>
            </w:r>
            <w:r w:rsidRPr="00EE47F2">
              <w:rPr>
                <w:rFonts w:ascii="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1E522DB5" wp14:editId="0CC43498">
                      <wp:simplePos x="0" y="0"/>
                      <wp:positionH relativeFrom="column">
                        <wp:posOffset>521335</wp:posOffset>
                      </wp:positionH>
                      <wp:positionV relativeFrom="paragraph">
                        <wp:posOffset>95250</wp:posOffset>
                      </wp:positionV>
                      <wp:extent cx="838200" cy="391795"/>
                      <wp:effectExtent l="4445"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4B488" w14:textId="77777777" w:rsidR="00F42ADE" w:rsidRPr="0039159A" w:rsidRDefault="00F42ADE" w:rsidP="00180C2B">
                                  <w:pPr>
                                    <w:rPr>
                                      <w:sz w:val="16"/>
                                      <w:szCs w:val="16"/>
                                    </w:rPr>
                                  </w:pPr>
                                  <w:r w:rsidRPr="0039159A">
                                    <w:rPr>
                                      <w:sz w:val="12"/>
                                      <w:szCs w:val="12"/>
                                    </w:rPr>
                                    <w:t>Vidējais</w:t>
                                  </w:r>
                                  <w:r w:rsidRPr="0039159A">
                                    <w:rPr>
                                      <w:sz w:val="16"/>
                                      <w:szCs w:val="16"/>
                                    </w:rPr>
                                    <w:t xml:space="preserve"> </w:t>
                                  </w:r>
                                  <w:r>
                                    <w:rPr>
                                      <w:sz w:val="12"/>
                                      <w:szCs w:val="12"/>
                                    </w:rPr>
                                    <w:t>7 taksoni</w:t>
                                  </w:r>
                                </w:p>
                                <w:p w14:paraId="5A7E8F95" w14:textId="77777777" w:rsidR="00F42ADE" w:rsidRPr="0039159A" w:rsidRDefault="00F42ADE" w:rsidP="00180C2B">
                                  <w:pPr>
                                    <w:rPr>
                                      <w:sz w:val="12"/>
                                      <w:szCs w:val="12"/>
                                    </w:rPr>
                                  </w:pPr>
                                  <w:r>
                                    <w:rPr>
                                      <w:sz w:val="12"/>
                                      <w:szCs w:val="12"/>
                                    </w:rPr>
                                    <w:t>Standartnovirze = 4</w:t>
                                  </w:r>
                                </w:p>
                                <w:p w14:paraId="44574096" w14:textId="77777777" w:rsidR="00F42ADE" w:rsidRPr="00404269" w:rsidRDefault="00F42ADE" w:rsidP="00180C2B">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522DB5" id="Text Box 38" o:spid="_x0000_s1030" type="#_x0000_t202" style="position:absolute;left:0;text-align:left;margin-left:41.05pt;margin-top:7.5pt;width:66pt;height:3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" filled="f" stroked="f">
                      <v:textbox>
                        <w:txbxContent>
                          <w:p w14:paraId="27B4B488" w14:textId="77777777" w:rsidR="00F42ADE" w:rsidRPr="0039159A" w:rsidRDefault="00F42ADE" w:rsidP="00180C2B">
                            <w:pPr>
                              <w:rPr>
                                <w:sz w:val="16"/>
                                <w:szCs w:val="16"/>
                              </w:rPr>
                            </w:pPr>
                            <w:r w:rsidRPr="0039159A">
                              <w:rPr>
                                <w:sz w:val="12"/>
                                <w:szCs w:val="12"/>
                              </w:rPr>
                              <w:t>Vidējais</w:t>
                            </w:r>
                            <w:r w:rsidRPr="0039159A">
                              <w:rPr>
                                <w:sz w:val="16"/>
                                <w:szCs w:val="16"/>
                              </w:rPr>
                              <w:t xml:space="preserve"> </w:t>
                            </w:r>
                            <w:r>
                              <w:rPr>
                                <w:sz w:val="12"/>
                                <w:szCs w:val="12"/>
                              </w:rPr>
                              <w:t>7 taksoni</w:t>
                            </w:r>
                          </w:p>
                          <w:p w14:paraId="5A7E8F95" w14:textId="77777777" w:rsidR="00F42ADE" w:rsidRPr="0039159A" w:rsidRDefault="00F42ADE" w:rsidP="00180C2B">
                            <w:pPr>
                              <w:rPr>
                                <w:sz w:val="12"/>
                                <w:szCs w:val="12"/>
                              </w:rPr>
                            </w:pPr>
                            <w:r>
                              <w:rPr>
                                <w:sz w:val="12"/>
                                <w:szCs w:val="12"/>
                              </w:rPr>
                              <w:t>Standartnovirze = 4</w:t>
                            </w:r>
                          </w:p>
                          <w:p w14:paraId="44574096" w14:textId="77777777" w:rsidR="00F42ADE" w:rsidRPr="00404269" w:rsidRDefault="00F42ADE" w:rsidP="00180C2B">
                            <w:pPr>
                              <w:rPr>
                                <w:sz w:val="16"/>
                                <w:szCs w:val="16"/>
                              </w:rPr>
                            </w:pPr>
                          </w:p>
                        </w:txbxContent>
                      </v:textbox>
                    </v:shape>
                  </w:pict>
                </mc:Fallback>
              </mc:AlternateContent>
            </w:r>
            <w:r w:rsidRPr="00EE47F2">
              <w:rPr>
                <w:rFonts w:ascii="Times New Roman" w:hAnsi="Times New Roman" w:cs="Times New Roman"/>
                <w:noProof/>
                <w:sz w:val="24"/>
                <w:szCs w:val="24"/>
                <w:lang w:eastAsia="lv-LV"/>
              </w:rPr>
              <w:drawing>
                <wp:inline distT="0" distB="0" distL="0" distR="0" wp14:anchorId="2210354C" wp14:editId="54B9669F">
                  <wp:extent cx="2504440" cy="14947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504440" cy="1494790"/>
                          </a:xfrm>
                          <a:prstGeom prst="rect">
                            <a:avLst/>
                          </a:prstGeom>
                          <a:noFill/>
                          <a:ln>
                            <a:noFill/>
                          </a:ln>
                        </pic:spPr>
                      </pic:pic>
                    </a:graphicData>
                  </a:graphic>
                </wp:inline>
              </w:drawing>
            </w:r>
          </w:p>
          <w:p w14:paraId="2F42B6DD" w14:textId="04B53F06" w:rsidR="00180C2B" w:rsidRPr="00EE47F2" w:rsidRDefault="00D2208C" w:rsidP="00180C2B">
            <w:pPr>
              <w:spacing w:after="0" w:line="240" w:lineRule="auto"/>
              <w:jc w:val="center"/>
              <w:rPr>
                <w:rFonts w:ascii="Times New Roman" w:hAnsi="Times New Roman" w:cs="Times New Roman"/>
                <w:sz w:val="24"/>
                <w:szCs w:val="24"/>
              </w:rPr>
            </w:pPr>
            <w:r w:rsidRPr="00EE47F2">
              <w:rPr>
                <w:rFonts w:ascii="Times New Roman" w:hAnsi="Times New Roman" w:cs="Times New Roman"/>
                <w:sz w:val="24"/>
                <w:szCs w:val="24"/>
              </w:rPr>
              <w:t>4.4.9</w:t>
            </w:r>
            <w:r w:rsidR="00180C2B" w:rsidRPr="00EE47F2">
              <w:rPr>
                <w:rFonts w:ascii="Times New Roman" w:hAnsi="Times New Roman" w:cs="Times New Roman"/>
                <w:sz w:val="24"/>
                <w:szCs w:val="24"/>
              </w:rPr>
              <w:t>. attēls. Taksonu skaits skaits m</w:t>
            </w:r>
            <w:r w:rsidR="00180C2B" w:rsidRPr="00EE47F2">
              <w:rPr>
                <w:rFonts w:ascii="Times New Roman" w:hAnsi="Times New Roman" w:cs="Times New Roman"/>
                <w:sz w:val="24"/>
                <w:szCs w:val="24"/>
                <w:vertAlign w:val="superscript"/>
              </w:rPr>
              <w:t>2</w:t>
            </w:r>
          </w:p>
        </w:tc>
      </w:tr>
    </w:tbl>
    <w:p w14:paraId="7279251F" w14:textId="77777777" w:rsidR="00180C2B" w:rsidRPr="00EE47F2" w:rsidRDefault="00180C2B" w:rsidP="00180C2B">
      <w:pPr>
        <w:spacing w:after="0" w:line="240" w:lineRule="auto"/>
        <w:rPr>
          <w:rFonts w:ascii="Times New Roman" w:hAnsi="Times New Roman" w:cs="Times New Roman"/>
          <w:sz w:val="24"/>
          <w:szCs w:val="24"/>
        </w:rPr>
      </w:pPr>
    </w:p>
    <w:p w14:paraId="2C921C4F" w14:textId="77777777" w:rsidR="00180C2B" w:rsidRPr="00EE47F2" w:rsidRDefault="00180C2B" w:rsidP="00180C2B">
      <w:pPr>
        <w:spacing w:after="0" w:line="240" w:lineRule="auto"/>
        <w:jc w:val="both"/>
        <w:rPr>
          <w:rFonts w:ascii="Times New Roman" w:hAnsi="Times New Roman" w:cs="Times New Roman"/>
          <w:noProof/>
          <w:sz w:val="24"/>
          <w:szCs w:val="24"/>
        </w:rPr>
      </w:pPr>
      <w:r w:rsidRPr="00EE47F2">
        <w:rPr>
          <w:rFonts w:ascii="Times New Roman" w:hAnsi="Times New Roman" w:cs="Times New Roman"/>
          <w:noProof/>
          <w:sz w:val="24"/>
          <w:szCs w:val="24"/>
        </w:rPr>
        <w:t>Piefiksētā laikā ievākto paraugu analīze jeb relatīvā daudzuma indekss, ļauj spriest par biotopa apdzīvotību ar sānpeldēm (vai makrobezmugurkaulniekiem kopumā, vai salīdzinot dažādu sānpelžu klātbūtni) un salīdzināt tos savā starpā (laiks tika fiksēts tikai sānpelžu ievākšanā), piemēram, 2 īpatņi 10 min</w:t>
      </w:r>
      <w:r w:rsidRPr="00EE47F2">
        <w:rPr>
          <w:rFonts w:ascii="Times New Roman" w:hAnsi="Times New Roman" w:cs="Times New Roman"/>
          <w:noProof/>
          <w:sz w:val="24"/>
          <w:szCs w:val="24"/>
          <w:vertAlign w:val="superscript"/>
        </w:rPr>
        <w:t>-1</w:t>
      </w:r>
      <w:r w:rsidRPr="00EE47F2">
        <w:rPr>
          <w:rFonts w:ascii="Times New Roman" w:hAnsi="Times New Roman" w:cs="Times New Roman"/>
          <w:noProof/>
          <w:sz w:val="24"/>
          <w:szCs w:val="24"/>
        </w:rPr>
        <w:t>, 35 īpatņi 10 min</w:t>
      </w:r>
      <w:r w:rsidRPr="00EE47F2">
        <w:rPr>
          <w:rFonts w:ascii="Times New Roman" w:hAnsi="Times New Roman" w:cs="Times New Roman"/>
          <w:noProof/>
          <w:sz w:val="24"/>
          <w:szCs w:val="24"/>
          <w:vertAlign w:val="superscript"/>
        </w:rPr>
        <w:t>-1</w:t>
      </w:r>
      <w:r w:rsidRPr="00EE47F2">
        <w:rPr>
          <w:rFonts w:ascii="Times New Roman" w:hAnsi="Times New Roman" w:cs="Times New Roman"/>
          <w:noProof/>
          <w:sz w:val="24"/>
          <w:szCs w:val="24"/>
        </w:rPr>
        <w:t xml:space="preserve">  un 58 īpatņi 10 min</w:t>
      </w:r>
      <w:r w:rsidRPr="00EE47F2">
        <w:rPr>
          <w:rFonts w:ascii="Times New Roman" w:hAnsi="Times New Roman" w:cs="Times New Roman"/>
          <w:noProof/>
          <w:sz w:val="24"/>
          <w:szCs w:val="24"/>
          <w:vertAlign w:val="superscript"/>
        </w:rPr>
        <w:t>-1</w:t>
      </w:r>
      <w:r w:rsidRPr="00EE47F2">
        <w:rPr>
          <w:rFonts w:ascii="Times New Roman" w:hAnsi="Times New Roman" w:cs="Times New Roman"/>
          <w:noProof/>
          <w:sz w:val="24"/>
          <w:szCs w:val="24"/>
        </w:rPr>
        <w:t>.</w:t>
      </w:r>
    </w:p>
    <w:p w14:paraId="7C54DAE3" w14:textId="77777777" w:rsidR="00180C2B" w:rsidRPr="00EE47F2" w:rsidRDefault="00180C2B" w:rsidP="00180C2B">
      <w:pPr>
        <w:spacing w:after="0" w:line="240" w:lineRule="auto"/>
        <w:jc w:val="both"/>
        <w:rPr>
          <w:rFonts w:ascii="Times New Roman" w:hAnsi="Times New Roman" w:cs="Times New Roman"/>
          <w:sz w:val="24"/>
          <w:szCs w:val="24"/>
        </w:rPr>
      </w:pPr>
    </w:p>
    <w:p w14:paraId="4E16D6A4" w14:textId="77777777" w:rsidR="000F4CB6" w:rsidRPr="00EE47F2" w:rsidRDefault="000F4CB6" w:rsidP="00180C2B">
      <w:pPr>
        <w:spacing w:after="0" w:line="240" w:lineRule="auto"/>
        <w:jc w:val="both"/>
        <w:rPr>
          <w:rFonts w:ascii="Times New Roman" w:hAnsi="Times New Roman" w:cs="Times New Roman"/>
          <w:b/>
          <w:sz w:val="24"/>
          <w:szCs w:val="24"/>
        </w:rPr>
      </w:pPr>
    </w:p>
    <w:p w14:paraId="5D353036" w14:textId="77777777" w:rsidR="000F4CB6" w:rsidRPr="00EE47F2" w:rsidRDefault="000F4CB6" w:rsidP="00180C2B">
      <w:pPr>
        <w:spacing w:after="0" w:line="240" w:lineRule="auto"/>
        <w:jc w:val="both"/>
        <w:rPr>
          <w:rFonts w:ascii="Times New Roman" w:hAnsi="Times New Roman" w:cs="Times New Roman"/>
          <w:b/>
          <w:sz w:val="24"/>
          <w:szCs w:val="24"/>
        </w:rPr>
      </w:pPr>
    </w:p>
    <w:p w14:paraId="5C877144" w14:textId="77777777" w:rsidR="000F4CB6" w:rsidRPr="00EE47F2" w:rsidRDefault="000F4CB6" w:rsidP="00180C2B">
      <w:pPr>
        <w:spacing w:after="0" w:line="240" w:lineRule="auto"/>
        <w:jc w:val="both"/>
        <w:rPr>
          <w:rFonts w:ascii="Times New Roman" w:hAnsi="Times New Roman" w:cs="Times New Roman"/>
          <w:b/>
          <w:sz w:val="24"/>
          <w:szCs w:val="24"/>
        </w:rPr>
      </w:pPr>
    </w:p>
    <w:p w14:paraId="5E5E2EA6" w14:textId="77777777" w:rsidR="00180C2B" w:rsidRPr="00EE47F2" w:rsidRDefault="00180C2B" w:rsidP="00180C2B">
      <w:pPr>
        <w:spacing w:after="0" w:line="240" w:lineRule="auto"/>
        <w:jc w:val="both"/>
        <w:rPr>
          <w:rFonts w:ascii="Times New Roman" w:hAnsi="Times New Roman" w:cs="Times New Roman"/>
          <w:b/>
          <w:sz w:val="24"/>
          <w:szCs w:val="24"/>
        </w:rPr>
      </w:pPr>
      <w:r w:rsidRPr="00EE47F2">
        <w:rPr>
          <w:rFonts w:ascii="Times New Roman" w:hAnsi="Times New Roman" w:cs="Times New Roman"/>
          <w:b/>
          <w:sz w:val="24"/>
          <w:szCs w:val="24"/>
        </w:rPr>
        <w:lastRenderedPageBreak/>
        <w:t>Citas svešās sānpeldes</w:t>
      </w:r>
    </w:p>
    <w:p w14:paraId="7C91110E" w14:textId="77777777" w:rsidR="00D2208C" w:rsidRPr="00EE47F2" w:rsidRDefault="00D2208C" w:rsidP="00180C2B">
      <w:pPr>
        <w:spacing w:after="0" w:line="240" w:lineRule="auto"/>
        <w:jc w:val="both"/>
        <w:rPr>
          <w:rFonts w:ascii="Times New Roman" w:hAnsi="Times New Roman" w:cs="Times New Roman"/>
          <w:sz w:val="24"/>
          <w:szCs w:val="24"/>
        </w:rPr>
      </w:pPr>
    </w:p>
    <w:p w14:paraId="5E307DA1" w14:textId="77777777" w:rsidR="00180C2B" w:rsidRPr="00EE47F2" w:rsidRDefault="00180C2B"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Daugavā, ostas akvatorijā ap 10 km no Daugavas ietekas jūrā konstatētā </w:t>
      </w:r>
      <w:r w:rsidRPr="00EE47F2">
        <w:rPr>
          <w:rFonts w:ascii="Times New Roman" w:hAnsi="Times New Roman" w:cs="Times New Roman"/>
          <w:i/>
          <w:sz w:val="24"/>
          <w:szCs w:val="24"/>
        </w:rPr>
        <w:t>Obesogammarus crassus</w:t>
      </w:r>
      <w:r w:rsidRPr="00EE47F2">
        <w:rPr>
          <w:rFonts w:ascii="Times New Roman" w:hAnsi="Times New Roman" w:cs="Times New Roman"/>
          <w:sz w:val="24"/>
          <w:szCs w:val="24"/>
        </w:rPr>
        <w:t xml:space="preserve"> (Sars, 1894) (Crustacea, Amphipoda: Pontogammaridae) arī ir Ponto-Kaspijas sānpelde. Vēl viena Ponto-Kaspijas sānpelde, kas ienāk Latvijas ūdeņos ir </w:t>
      </w:r>
      <w:r w:rsidRPr="00EE47F2">
        <w:rPr>
          <w:rFonts w:ascii="Times New Roman" w:hAnsi="Times New Roman" w:cs="Times New Roman"/>
          <w:i/>
          <w:sz w:val="24"/>
          <w:szCs w:val="24"/>
        </w:rPr>
        <w:t>Dikerogammarus villosus</w:t>
      </w:r>
      <w:r w:rsidRPr="00EE47F2">
        <w:rPr>
          <w:rFonts w:ascii="Times New Roman" w:hAnsi="Times New Roman" w:cs="Times New Roman"/>
          <w:sz w:val="24"/>
          <w:szCs w:val="24"/>
        </w:rPr>
        <w:t xml:space="preserve"> (Sowinsky, 1894) (Crustacea, Amphipoda: Pontogammaridae) (killer shrimp). </w:t>
      </w:r>
      <w:r w:rsidRPr="00EE47F2">
        <w:rPr>
          <w:rFonts w:ascii="Times New Roman" w:hAnsi="Times New Roman" w:cs="Times New Roman"/>
          <w:i/>
          <w:sz w:val="24"/>
          <w:szCs w:val="24"/>
        </w:rPr>
        <w:t>Dikerogammarus villosus</w:t>
      </w:r>
      <w:r w:rsidRPr="00EE47F2">
        <w:rPr>
          <w:rFonts w:ascii="Times New Roman" w:hAnsi="Times New Roman" w:cs="Times New Roman"/>
          <w:sz w:val="24"/>
          <w:szCs w:val="24"/>
        </w:rPr>
        <w:t xml:space="preserve"> ir konstatēta Latvijas Hidroekoloģijas institūta Daugavas grīvas 2015. gada paraugos (LHEI, Strode, nepublicēti dati). Abas tiek uzskatītas par augsta riska invazīvām sugām, jo to ienākšanu Eiropas iekšējos ūdeņos galvenokārt saista ar kuģu balasta ūdeņiem, pagājušā gadsimts 60.gados </w:t>
      </w:r>
      <w:r w:rsidRPr="00EE47F2">
        <w:rPr>
          <w:rFonts w:ascii="Times New Roman" w:hAnsi="Times New Roman" w:cs="Times New Roman"/>
          <w:i/>
          <w:sz w:val="24"/>
          <w:szCs w:val="24"/>
        </w:rPr>
        <w:t>O.crassus</w:t>
      </w:r>
      <w:r w:rsidRPr="00EE47F2">
        <w:rPr>
          <w:rFonts w:ascii="Times New Roman" w:hAnsi="Times New Roman" w:cs="Times New Roman"/>
          <w:sz w:val="24"/>
          <w:szCs w:val="24"/>
        </w:rPr>
        <w:t xml:space="preserve"> ir arī introducēta Kauņas ūdenskrātuvē. </w:t>
      </w:r>
      <w:r w:rsidRPr="00EE47F2">
        <w:rPr>
          <w:rFonts w:ascii="Times New Roman" w:hAnsi="Times New Roman" w:cs="Times New Roman"/>
          <w:i/>
          <w:sz w:val="24"/>
          <w:szCs w:val="24"/>
        </w:rPr>
        <w:t>D.villosus</w:t>
      </w:r>
      <w:r w:rsidRPr="00EE47F2">
        <w:rPr>
          <w:rFonts w:ascii="Times New Roman" w:hAnsi="Times New Roman" w:cs="Times New Roman"/>
          <w:sz w:val="24"/>
          <w:szCs w:val="24"/>
        </w:rPr>
        <w:t xml:space="preserve"> tāpat kā citas dikerogammarusu sugas bieži vien ir dominējošās, pat starp citām svešajām sānpelžu sugām, un vēl aizvien uzrāda veiksmīgas izplatības sekmes (Bij de Vaate et al. 2002). Tāpat kā </w:t>
      </w:r>
      <w:r w:rsidRPr="00EE47F2">
        <w:rPr>
          <w:rFonts w:ascii="Times New Roman" w:hAnsi="Times New Roman" w:cs="Times New Roman"/>
          <w:i/>
          <w:sz w:val="24"/>
          <w:szCs w:val="24"/>
        </w:rPr>
        <w:t>P.robustoides</w:t>
      </w:r>
      <w:r w:rsidRPr="00EE47F2">
        <w:rPr>
          <w:rFonts w:ascii="Times New Roman" w:hAnsi="Times New Roman" w:cs="Times New Roman"/>
          <w:sz w:val="24"/>
          <w:szCs w:val="24"/>
        </w:rPr>
        <w:t xml:space="preserve"> abas minētās sugas visbiežāk izplatās un ir sastopamas lielo upju baseinos un mākslīgi veidotās ūdenstilpēs (ūdenskrātuvēs), to litorāles un seklūdens daļās (Grabowski, Jażdżewski and Konopacka 2007).</w:t>
      </w:r>
    </w:p>
    <w:p w14:paraId="055075D7" w14:textId="77777777" w:rsidR="00180C2B" w:rsidRPr="00EE47F2" w:rsidRDefault="00180C2B" w:rsidP="00180C2B">
      <w:pPr>
        <w:spacing w:after="0" w:line="240" w:lineRule="auto"/>
        <w:jc w:val="both"/>
        <w:rPr>
          <w:rFonts w:ascii="Times New Roman" w:hAnsi="Times New Roman" w:cs="Times New Roman"/>
          <w:sz w:val="24"/>
          <w:szCs w:val="24"/>
        </w:rPr>
      </w:pPr>
    </w:p>
    <w:p w14:paraId="7AC55F3E" w14:textId="64484649" w:rsidR="00180C2B" w:rsidRPr="00EE47F2" w:rsidRDefault="00D2208C" w:rsidP="00D2208C">
      <w:pPr>
        <w:pStyle w:val="Heading1"/>
      </w:pPr>
      <w:bookmarkStart w:id="23" w:name="_Toc466292440"/>
      <w:r w:rsidRPr="00EE47F2">
        <w:t xml:space="preserve">4.5. </w:t>
      </w:r>
      <w:r w:rsidR="00180C2B" w:rsidRPr="00EE47F2">
        <w:t>Rekomendācijas</w:t>
      </w:r>
      <w:bookmarkEnd w:id="23"/>
    </w:p>
    <w:p w14:paraId="00E3B8D3" w14:textId="77777777" w:rsidR="00180C2B" w:rsidRPr="00EE47F2" w:rsidRDefault="00180C2B" w:rsidP="00180C2B">
      <w:pPr>
        <w:spacing w:after="0" w:line="240" w:lineRule="auto"/>
        <w:rPr>
          <w:rFonts w:ascii="Times New Roman" w:hAnsi="Times New Roman" w:cs="Times New Roman"/>
          <w:sz w:val="24"/>
          <w:szCs w:val="24"/>
        </w:rPr>
      </w:pPr>
    </w:p>
    <w:p w14:paraId="3B362E53" w14:textId="7529C750" w:rsidR="00180C2B" w:rsidRPr="00EE47F2" w:rsidRDefault="00D2208C"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Balstoties uz iegūtajiem rezultātiem,</w:t>
      </w:r>
      <w:r w:rsidR="00180C2B" w:rsidRPr="00EE47F2">
        <w:rPr>
          <w:rFonts w:ascii="Times New Roman" w:hAnsi="Times New Roman" w:cs="Times New Roman"/>
          <w:sz w:val="24"/>
          <w:szCs w:val="24"/>
        </w:rPr>
        <w:t xml:space="preserve"> sānpelžu monitoringa rekomendācijas ir šādas:</w:t>
      </w:r>
    </w:p>
    <w:p w14:paraId="289BFE6C" w14:textId="77777777" w:rsidR="00180C2B" w:rsidRPr="00EE47F2" w:rsidRDefault="00180C2B" w:rsidP="00180C2B">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5818"/>
      </w:tblGrid>
      <w:tr w:rsidR="00180C2B" w:rsidRPr="00EE47F2" w14:paraId="47D9C357" w14:textId="77777777" w:rsidTr="00A25D85">
        <w:tc>
          <w:tcPr>
            <w:tcW w:w="2943" w:type="dxa"/>
            <w:shd w:val="clear" w:color="auto" w:fill="auto"/>
          </w:tcPr>
          <w:p w14:paraId="037C3321"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Kvantitatīvi/ kvalitatīvi paraugi</w:t>
            </w:r>
          </w:p>
        </w:tc>
        <w:tc>
          <w:tcPr>
            <w:tcW w:w="6628" w:type="dxa"/>
            <w:shd w:val="clear" w:color="auto" w:fill="auto"/>
          </w:tcPr>
          <w:p w14:paraId="4EC22DD0"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Kvantitatīvi noteiktā laukumā iegūti paraugi dod priekšrocības iegūtos datus pielietot metriskajos aprēķinos (sugu daudzveidības, dominances, salīdzināmības u.t.t. indeksu aprēķinos) gan dažādās dzīvotnēs, gan starp tiem salīdzināšanai</w:t>
            </w:r>
          </w:p>
          <w:p w14:paraId="0A646094"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Kvalitatīvi paraugi dod lielāku priekšstatu par taksonomisko sastāvu (taksonu daudzveidību, sastopamību, retām sugām), funkcionālajām grupām, bioģeogrāfisko izplatību un relatīvu datu iegūšanai</w:t>
            </w:r>
          </w:p>
        </w:tc>
      </w:tr>
      <w:tr w:rsidR="00180C2B" w:rsidRPr="00EE47F2" w14:paraId="66D9377D" w14:textId="77777777" w:rsidTr="00A25D85">
        <w:tc>
          <w:tcPr>
            <w:tcW w:w="2943" w:type="dxa"/>
            <w:shd w:val="clear" w:color="auto" w:fill="auto"/>
          </w:tcPr>
          <w:p w14:paraId="0827B594"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Pielietotie instrumenti</w:t>
            </w:r>
          </w:p>
        </w:tc>
        <w:tc>
          <w:tcPr>
            <w:tcW w:w="6628" w:type="dxa"/>
            <w:shd w:val="clear" w:color="auto" w:fill="auto"/>
          </w:tcPr>
          <w:p w14:paraId="766DA17D"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Standarta rokas tīkls (25x25cm, 500 mµ), īpaši efektīvs, ja jāiegūst informācija par sugu daudzveidību, vai, ja jākonstatē sānpelžu klātbūtne. Izmantojams arī kvantitatīvu paraugu ievākšanā</w:t>
            </w:r>
          </w:p>
        </w:tc>
      </w:tr>
      <w:tr w:rsidR="00180C2B" w:rsidRPr="00EE47F2" w14:paraId="60944BA0" w14:textId="77777777" w:rsidTr="00A25D85">
        <w:tc>
          <w:tcPr>
            <w:tcW w:w="2943" w:type="dxa"/>
            <w:shd w:val="clear" w:color="auto" w:fill="auto"/>
          </w:tcPr>
          <w:p w14:paraId="363292A6"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Parauga ievākšanas teritorija, paraugošanas laukums un atkārtojumu biežums</w:t>
            </w:r>
          </w:p>
        </w:tc>
        <w:tc>
          <w:tcPr>
            <w:tcW w:w="6628" w:type="dxa"/>
            <w:shd w:val="clear" w:color="auto" w:fill="auto"/>
          </w:tcPr>
          <w:p w14:paraId="4D30B4C8"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Jāizvairās no pārāk lielu un pārāk mazu teritoriju noteikšanas paraugu ievākšanā. Lielu teritoriju apsekošana var būt saistīta ar ierobežojumiem laikā, pārāk mazu – ar daudz izkliedētāku datu ieguvi, ja ievāc kvantitatīvus paraugus. Kvantitatīvu paraugu iegūšanā ieteicamā platība 1,25 m</w:t>
            </w:r>
            <w:r w:rsidRPr="00EE47F2">
              <w:rPr>
                <w:rFonts w:ascii="Times New Roman" w:hAnsi="Times New Roman" w:cs="Times New Roman"/>
                <w:sz w:val="24"/>
                <w:szCs w:val="24"/>
                <w:vertAlign w:val="superscript"/>
              </w:rPr>
              <w:t>2</w:t>
            </w:r>
            <w:r w:rsidRPr="00EE47F2">
              <w:rPr>
                <w:rFonts w:ascii="Times New Roman" w:hAnsi="Times New Roman" w:cs="Times New Roman"/>
                <w:sz w:val="24"/>
                <w:szCs w:val="24"/>
              </w:rPr>
              <w:t>, izmantojot rokas tīklu 25x25cm, atkārtojumu skaits ir atkarīgs no dzīvotņu daudzveidības</w:t>
            </w:r>
          </w:p>
        </w:tc>
      </w:tr>
      <w:tr w:rsidR="00180C2B" w:rsidRPr="00EE47F2" w14:paraId="0462DD44" w14:textId="77777777" w:rsidTr="00A25D85">
        <w:tc>
          <w:tcPr>
            <w:tcW w:w="2943" w:type="dxa"/>
            <w:shd w:val="clear" w:color="auto" w:fill="auto"/>
          </w:tcPr>
          <w:p w14:paraId="34261357"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Paraugu ievākšanas biežums</w:t>
            </w:r>
          </w:p>
        </w:tc>
        <w:tc>
          <w:tcPr>
            <w:tcW w:w="6628" w:type="dxa"/>
            <w:shd w:val="clear" w:color="auto" w:fill="auto"/>
          </w:tcPr>
          <w:p w14:paraId="33C0BEC2" w14:textId="77777777" w:rsidR="00180C2B" w:rsidRPr="00EE47F2" w:rsidRDefault="00180C2B" w:rsidP="00180C2B">
            <w:pPr>
              <w:spacing w:after="0" w:line="240" w:lineRule="auto"/>
              <w:rPr>
                <w:rFonts w:ascii="Times New Roman" w:hAnsi="Times New Roman" w:cs="Times New Roman"/>
                <w:sz w:val="24"/>
                <w:szCs w:val="24"/>
              </w:rPr>
            </w:pPr>
            <w:r w:rsidRPr="00EE47F2">
              <w:rPr>
                <w:rFonts w:ascii="Times New Roman" w:hAnsi="Times New Roman" w:cs="Times New Roman"/>
                <w:sz w:val="24"/>
                <w:szCs w:val="24"/>
              </w:rPr>
              <w:t>Ja nepieciešams noskaidrot tikai sānpelžu klātbūtni vai izplatību vislabāk ievākt no jūlija līdz septembra vidum, ja pētījuma mērķis dzīves cikla jeb populācijas dinamikas pētījumi - visu sezonu no aprīļa, maija līdz oktobrim, novembrim</w:t>
            </w:r>
          </w:p>
        </w:tc>
      </w:tr>
    </w:tbl>
    <w:p w14:paraId="5FCF2370" w14:textId="77777777" w:rsidR="00180C2B" w:rsidRPr="00EE47F2" w:rsidRDefault="00180C2B" w:rsidP="00180C2B">
      <w:pPr>
        <w:spacing w:after="0" w:line="240" w:lineRule="auto"/>
        <w:rPr>
          <w:rFonts w:ascii="Times New Roman" w:hAnsi="Times New Roman" w:cs="Times New Roman"/>
          <w:sz w:val="24"/>
          <w:szCs w:val="24"/>
        </w:rPr>
      </w:pPr>
    </w:p>
    <w:p w14:paraId="288F6032" w14:textId="77777777" w:rsidR="00180C2B" w:rsidRPr="00EE47F2" w:rsidRDefault="00180C2B" w:rsidP="00180C2B">
      <w:pPr>
        <w:spacing w:after="0" w:line="240" w:lineRule="auto"/>
        <w:jc w:val="center"/>
        <w:rPr>
          <w:rFonts w:ascii="Times New Roman" w:hAnsi="Times New Roman" w:cs="Times New Roman"/>
          <w:sz w:val="24"/>
          <w:szCs w:val="24"/>
        </w:rPr>
      </w:pPr>
    </w:p>
    <w:p w14:paraId="1F6A3635" w14:textId="5BA66780" w:rsidR="00180C2B" w:rsidRPr="00EE47F2" w:rsidRDefault="00D2208C" w:rsidP="00D2208C">
      <w:pPr>
        <w:pStyle w:val="Heading1"/>
      </w:pPr>
      <w:bookmarkStart w:id="24" w:name="_Toc466292441"/>
      <w:bookmarkStart w:id="25" w:name="Arbaciauskas"/>
      <w:r w:rsidRPr="00EE47F2">
        <w:lastRenderedPageBreak/>
        <w:t>Literatūra</w:t>
      </w:r>
      <w:bookmarkEnd w:id="24"/>
    </w:p>
    <w:p w14:paraId="7AC27512" w14:textId="77777777" w:rsidR="000F4CB6" w:rsidRPr="00EE47F2" w:rsidRDefault="000F4CB6" w:rsidP="000F4CB6"/>
    <w:p w14:paraId="552C00C3" w14:textId="77777777" w:rsidR="000F4CB6" w:rsidRPr="00EE47F2" w:rsidRDefault="000F4CB6" w:rsidP="00180C2B">
      <w:pPr>
        <w:spacing w:after="0" w:line="240" w:lineRule="auto"/>
        <w:jc w:val="both"/>
        <w:rPr>
          <w:rStyle w:val="Emphasis"/>
          <w:rFonts w:ascii="Times New Roman" w:hAnsi="Times New Roman" w:cs="Times New Roman"/>
          <w:i w:val="0"/>
          <w:sz w:val="24"/>
          <w:szCs w:val="24"/>
        </w:rPr>
      </w:pPr>
      <w:bookmarkStart w:id="26" w:name="Arbačiauskas_2005"/>
      <w:bookmarkEnd w:id="25"/>
      <w:r w:rsidRPr="00EE47F2">
        <w:rPr>
          <w:rStyle w:val="Emphasis"/>
          <w:rFonts w:ascii="Times New Roman" w:hAnsi="Times New Roman" w:cs="Times New Roman"/>
          <w:i w:val="0"/>
          <w:sz w:val="24"/>
          <w:szCs w:val="24"/>
        </w:rPr>
        <w:t>Arbačiauskas</w:t>
      </w:r>
      <w:bookmarkEnd w:id="26"/>
      <w:r w:rsidRPr="00EE47F2">
        <w:rPr>
          <w:rStyle w:val="Emphasis"/>
          <w:rFonts w:ascii="Times New Roman" w:hAnsi="Times New Roman" w:cs="Times New Roman"/>
          <w:i w:val="0"/>
          <w:sz w:val="24"/>
          <w:szCs w:val="24"/>
        </w:rPr>
        <w:t xml:space="preserve">, K. 2005. The distribution and local dispersal of Ponto-Caspian Peracarida in Lithuanian fresh waters with notes on </w:t>
      </w:r>
      <w:r w:rsidRPr="00EE47F2">
        <w:rPr>
          <w:rStyle w:val="Emphasis"/>
          <w:rFonts w:ascii="Times New Roman" w:hAnsi="Times New Roman" w:cs="Times New Roman"/>
          <w:sz w:val="24"/>
          <w:szCs w:val="24"/>
        </w:rPr>
        <w:t>Pontogammarus robustoides</w:t>
      </w:r>
      <w:r w:rsidRPr="00EE47F2">
        <w:rPr>
          <w:rStyle w:val="Emphasis"/>
          <w:rFonts w:ascii="Times New Roman" w:hAnsi="Times New Roman" w:cs="Times New Roman"/>
          <w:i w:val="0"/>
          <w:sz w:val="24"/>
          <w:szCs w:val="24"/>
        </w:rPr>
        <w:t xml:space="preserve"> population establishment, abundance and impact. </w:t>
      </w:r>
      <w:r w:rsidRPr="00EE47F2">
        <w:rPr>
          <w:rStyle w:val="Emphasis"/>
          <w:rFonts w:ascii="Times New Roman" w:hAnsi="Times New Roman" w:cs="Times New Roman"/>
          <w:sz w:val="24"/>
          <w:szCs w:val="24"/>
        </w:rPr>
        <w:t>Oceanological and Hydrobiological Studies</w:t>
      </w:r>
      <w:r w:rsidRPr="00EE47F2">
        <w:rPr>
          <w:rStyle w:val="Emphasis"/>
          <w:rFonts w:ascii="Times New Roman" w:hAnsi="Times New Roman" w:cs="Times New Roman"/>
          <w:i w:val="0"/>
          <w:sz w:val="24"/>
          <w:szCs w:val="24"/>
        </w:rPr>
        <w:t xml:space="preserve"> 34 (1): 93–111.</w:t>
      </w:r>
    </w:p>
    <w:p w14:paraId="6B5DF161" w14:textId="77777777" w:rsidR="000F4CB6" w:rsidRPr="00EE47F2" w:rsidRDefault="000F4CB6" w:rsidP="00180C2B">
      <w:pPr>
        <w:spacing w:after="0" w:line="240" w:lineRule="auto"/>
        <w:jc w:val="both"/>
        <w:rPr>
          <w:rStyle w:val="Emphasis"/>
          <w:rFonts w:ascii="Times New Roman" w:hAnsi="Times New Roman" w:cs="Times New Roman"/>
          <w:i w:val="0"/>
          <w:sz w:val="24"/>
          <w:szCs w:val="24"/>
        </w:rPr>
      </w:pPr>
    </w:p>
    <w:p w14:paraId="14261E4C" w14:textId="77777777" w:rsidR="000F4CB6" w:rsidRPr="00EE47F2" w:rsidRDefault="000F4CB6" w:rsidP="00180C2B">
      <w:pPr>
        <w:autoSpaceDE w:val="0"/>
        <w:autoSpaceDN w:val="0"/>
        <w:adjustRightInd w:val="0"/>
        <w:spacing w:after="0" w:line="240" w:lineRule="auto"/>
        <w:jc w:val="both"/>
        <w:rPr>
          <w:rStyle w:val="Emphasis"/>
          <w:rFonts w:ascii="Times New Roman" w:hAnsi="Times New Roman" w:cs="Times New Roman"/>
          <w:i w:val="0"/>
          <w:sz w:val="24"/>
          <w:szCs w:val="24"/>
        </w:rPr>
      </w:pPr>
      <w:r w:rsidRPr="00EE47F2">
        <w:rPr>
          <w:rStyle w:val="Emphasis"/>
          <w:rFonts w:ascii="Times New Roman" w:hAnsi="Times New Roman" w:cs="Times New Roman"/>
          <w:i w:val="0"/>
          <w:sz w:val="24"/>
          <w:szCs w:val="24"/>
        </w:rPr>
        <w:t xml:space="preserve">Arbačiauskas, K., G. Višinskienė, S. Smilgevičienė, and V. Rakauskas. 2012. Non-indigenous macroinvertebrate species in Lithuanian fresh waters, Part 1: Distributions, dispersal and future. </w:t>
      </w:r>
      <w:r w:rsidRPr="00EE47F2">
        <w:rPr>
          <w:rStyle w:val="Emphasis"/>
          <w:rFonts w:ascii="Times New Roman" w:hAnsi="Times New Roman" w:cs="Times New Roman"/>
          <w:sz w:val="24"/>
          <w:szCs w:val="24"/>
        </w:rPr>
        <w:t>Knowledge and Management of Aquatic Ecosystems</w:t>
      </w:r>
      <w:r w:rsidRPr="00EE47F2">
        <w:rPr>
          <w:rStyle w:val="Emphasis"/>
          <w:rFonts w:ascii="Times New Roman" w:hAnsi="Times New Roman" w:cs="Times New Roman"/>
          <w:i w:val="0"/>
          <w:sz w:val="24"/>
          <w:szCs w:val="24"/>
        </w:rPr>
        <w:t xml:space="preserve"> 402: 12</w:t>
      </w:r>
    </w:p>
    <w:p w14:paraId="0E01F6D3" w14:textId="77777777" w:rsidR="000F4CB6" w:rsidRPr="00EE47F2" w:rsidRDefault="000F4CB6" w:rsidP="00180C2B">
      <w:pPr>
        <w:autoSpaceDE w:val="0"/>
        <w:autoSpaceDN w:val="0"/>
        <w:adjustRightInd w:val="0"/>
        <w:spacing w:after="0" w:line="240" w:lineRule="auto"/>
        <w:jc w:val="both"/>
        <w:rPr>
          <w:rStyle w:val="Emphasis"/>
          <w:rFonts w:ascii="Times New Roman" w:hAnsi="Times New Roman" w:cs="Times New Roman"/>
          <w:i w:val="0"/>
          <w:sz w:val="24"/>
          <w:szCs w:val="24"/>
        </w:rPr>
      </w:pPr>
    </w:p>
    <w:p w14:paraId="1565064E" w14:textId="77777777" w:rsidR="000F4CB6" w:rsidRPr="00EE47F2" w:rsidRDefault="000F4CB6"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Bacela, K., and A. Konopacka. 2005. The life history of </w:t>
      </w:r>
      <w:r w:rsidRPr="00EE47F2">
        <w:rPr>
          <w:rFonts w:ascii="Times New Roman" w:hAnsi="Times New Roman" w:cs="Times New Roman"/>
          <w:i/>
          <w:sz w:val="24"/>
          <w:szCs w:val="24"/>
        </w:rPr>
        <w:t>Pontogammarus robustoides</w:t>
      </w:r>
      <w:r w:rsidRPr="00EE47F2">
        <w:rPr>
          <w:rFonts w:ascii="Times New Roman" w:hAnsi="Times New Roman" w:cs="Times New Roman"/>
          <w:sz w:val="24"/>
          <w:szCs w:val="24"/>
        </w:rPr>
        <w:t xml:space="preserve">, an alien amphipod species in Polish waters. </w:t>
      </w:r>
      <w:r w:rsidRPr="00EE47F2">
        <w:rPr>
          <w:rFonts w:ascii="Times New Roman" w:hAnsi="Times New Roman" w:cs="Times New Roman"/>
          <w:i/>
          <w:sz w:val="24"/>
          <w:szCs w:val="24"/>
        </w:rPr>
        <w:t>Journal of Crustacean Biology</w:t>
      </w:r>
      <w:r w:rsidRPr="00EE47F2">
        <w:rPr>
          <w:rFonts w:ascii="Times New Roman" w:hAnsi="Times New Roman" w:cs="Times New Roman"/>
          <w:sz w:val="24"/>
          <w:szCs w:val="24"/>
        </w:rPr>
        <w:t xml:space="preserve"> 25 (2): 190–195.</w:t>
      </w:r>
    </w:p>
    <w:p w14:paraId="7C66B55F" w14:textId="77777777" w:rsidR="000F4CB6" w:rsidRPr="00EE47F2" w:rsidRDefault="000F4CB6" w:rsidP="00180C2B">
      <w:pPr>
        <w:spacing w:after="0" w:line="240" w:lineRule="auto"/>
        <w:jc w:val="both"/>
        <w:rPr>
          <w:rFonts w:ascii="Times New Roman" w:hAnsi="Times New Roman" w:cs="Times New Roman"/>
          <w:sz w:val="24"/>
          <w:szCs w:val="24"/>
        </w:rPr>
      </w:pPr>
    </w:p>
    <w:p w14:paraId="5FAF96C1" w14:textId="77777777" w:rsidR="000F4CB6" w:rsidRPr="00EE47F2" w:rsidRDefault="000F4CB6" w:rsidP="00180C2B">
      <w:pPr>
        <w:spacing w:after="0" w:line="240" w:lineRule="auto"/>
        <w:jc w:val="both"/>
        <w:rPr>
          <w:rFonts w:ascii="Times New Roman" w:hAnsi="Times New Roman" w:cs="Times New Roman"/>
          <w:sz w:val="24"/>
          <w:szCs w:val="24"/>
        </w:rPr>
      </w:pPr>
      <w:bookmarkStart w:id="27" w:name="BacelaSpychalska_2013"/>
      <w:r w:rsidRPr="00EE47F2">
        <w:rPr>
          <w:rFonts w:ascii="Times New Roman" w:hAnsi="Times New Roman" w:cs="Times New Roman"/>
          <w:sz w:val="24"/>
          <w:szCs w:val="24"/>
        </w:rPr>
        <w:t xml:space="preserve">Bacela-Spychalska </w:t>
      </w:r>
      <w:bookmarkEnd w:id="27"/>
      <w:r w:rsidRPr="00EE47F2">
        <w:rPr>
          <w:rFonts w:ascii="Times New Roman" w:hAnsi="Times New Roman" w:cs="Times New Roman"/>
          <w:sz w:val="24"/>
          <w:szCs w:val="24"/>
        </w:rPr>
        <w:t xml:space="preserve">K. and G. Van der Velde. 2013. There is more than one ‘killer shrimp': trophic positions and predatory abilities of invasive amphipods of Ponto-Caspian origin. </w:t>
      </w:r>
      <w:r w:rsidRPr="00EE47F2">
        <w:rPr>
          <w:rFonts w:ascii="Times New Roman" w:hAnsi="Times New Roman" w:cs="Times New Roman"/>
          <w:i/>
          <w:sz w:val="24"/>
          <w:szCs w:val="24"/>
        </w:rPr>
        <w:t>Freshwater Biology</w:t>
      </w:r>
      <w:r w:rsidRPr="00EE47F2">
        <w:rPr>
          <w:rFonts w:ascii="Times New Roman" w:hAnsi="Times New Roman" w:cs="Times New Roman"/>
          <w:sz w:val="24"/>
          <w:szCs w:val="24"/>
        </w:rPr>
        <w:t xml:space="preserve"> 58: 730–741.</w:t>
      </w:r>
    </w:p>
    <w:p w14:paraId="0B48EA9C" w14:textId="77777777" w:rsidR="000F4CB6" w:rsidRPr="00EE47F2" w:rsidRDefault="000F4CB6" w:rsidP="00180C2B">
      <w:pPr>
        <w:spacing w:after="0" w:line="240" w:lineRule="auto"/>
        <w:jc w:val="both"/>
        <w:rPr>
          <w:rFonts w:ascii="Times New Roman" w:hAnsi="Times New Roman" w:cs="Times New Roman"/>
          <w:sz w:val="24"/>
          <w:szCs w:val="24"/>
        </w:rPr>
      </w:pPr>
    </w:p>
    <w:p w14:paraId="6E3761B2" w14:textId="77777777" w:rsidR="000F4CB6" w:rsidRPr="00EE47F2" w:rsidRDefault="000F4CB6"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Berezina, A. N. 2007. Invasions of alien amphipods (Amphipoda: Gammaridea) in aquatic ecosystems of North-Western Russia: pathways and consequences. </w:t>
      </w:r>
      <w:r w:rsidRPr="00EE47F2">
        <w:rPr>
          <w:rFonts w:ascii="Times New Roman" w:hAnsi="Times New Roman" w:cs="Times New Roman"/>
          <w:i/>
          <w:sz w:val="24"/>
          <w:szCs w:val="24"/>
        </w:rPr>
        <w:t>Hydrobiologia</w:t>
      </w:r>
      <w:r w:rsidRPr="00EE47F2">
        <w:rPr>
          <w:rFonts w:ascii="Times New Roman" w:hAnsi="Times New Roman" w:cs="Times New Roman"/>
          <w:sz w:val="24"/>
          <w:szCs w:val="24"/>
        </w:rPr>
        <w:t xml:space="preserve"> 590: 15–29.</w:t>
      </w:r>
    </w:p>
    <w:p w14:paraId="075D2822" w14:textId="77777777" w:rsidR="000F4CB6" w:rsidRPr="00EE47F2" w:rsidRDefault="000F4CB6" w:rsidP="00180C2B">
      <w:pPr>
        <w:spacing w:after="0" w:line="240" w:lineRule="auto"/>
        <w:jc w:val="both"/>
        <w:rPr>
          <w:rStyle w:val="Emphasis"/>
          <w:rFonts w:ascii="Times New Roman" w:hAnsi="Times New Roman" w:cs="Times New Roman"/>
          <w:i w:val="0"/>
          <w:iCs w:val="0"/>
          <w:sz w:val="24"/>
          <w:szCs w:val="24"/>
        </w:rPr>
      </w:pPr>
    </w:p>
    <w:p w14:paraId="5DABE5F8"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rPr>
      </w:pPr>
      <w:bookmarkStart w:id="28" w:name="BijdeVaate"/>
      <w:r w:rsidRPr="00EE47F2">
        <w:rPr>
          <w:rFonts w:ascii="Times New Roman" w:hAnsi="Times New Roman" w:cs="Times New Roman"/>
          <w:sz w:val="24"/>
          <w:szCs w:val="24"/>
        </w:rPr>
        <w:t>Bij de Vaate</w:t>
      </w:r>
      <w:bookmarkEnd w:id="28"/>
      <w:r w:rsidRPr="00EE47F2">
        <w:rPr>
          <w:rFonts w:ascii="Times New Roman" w:hAnsi="Times New Roman" w:cs="Times New Roman"/>
          <w:sz w:val="24"/>
          <w:szCs w:val="24"/>
        </w:rPr>
        <w:t xml:space="preserve">, A., K. Jazdzewski, H. A. M. Ketelaars, S. Gollasch, and G. Van der Velde. 2002. Geographical patterns in range extension of Ponto-Caspian macroinvertebrate species in Europe. </w:t>
      </w:r>
      <w:r w:rsidRPr="00EE47F2">
        <w:rPr>
          <w:rFonts w:ascii="Times New Roman" w:hAnsi="Times New Roman" w:cs="Times New Roman"/>
          <w:i/>
          <w:sz w:val="24"/>
          <w:szCs w:val="24"/>
        </w:rPr>
        <w:t>Canadian Journal of Fisheries and Aquatic Sciences</w:t>
      </w:r>
      <w:r w:rsidRPr="00EE47F2">
        <w:rPr>
          <w:rFonts w:ascii="Times New Roman" w:hAnsi="Times New Roman" w:cs="Times New Roman"/>
          <w:sz w:val="24"/>
          <w:szCs w:val="24"/>
        </w:rPr>
        <w:t xml:space="preserve"> 59: 1159</w:t>
      </w:r>
      <w:r w:rsidRPr="00EE47F2">
        <w:rPr>
          <w:rStyle w:val="Emphasis"/>
          <w:rFonts w:ascii="Times New Roman" w:hAnsi="Times New Roman" w:cs="Times New Roman"/>
          <w:i w:val="0"/>
          <w:sz w:val="24"/>
          <w:szCs w:val="24"/>
        </w:rPr>
        <w:t>–</w:t>
      </w:r>
      <w:r w:rsidRPr="00EE47F2">
        <w:rPr>
          <w:rFonts w:ascii="Times New Roman" w:hAnsi="Times New Roman" w:cs="Times New Roman"/>
          <w:sz w:val="24"/>
          <w:szCs w:val="24"/>
        </w:rPr>
        <w:t>1174.</w:t>
      </w:r>
    </w:p>
    <w:p w14:paraId="1BD96271"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rPr>
      </w:pPr>
    </w:p>
    <w:p w14:paraId="26A2421F"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Bodniece, V. 1976. Changes in perch food composition related to acclimatization of new food items in the Kegums Water Reservoir, ed. Shkute, R., V. Gorsky, and N. Sloka, Ecological and biological studies of aquatic animals, Riga: Zvaigzne, 25</w:t>
      </w:r>
      <w:r w:rsidRPr="00EE47F2">
        <w:rPr>
          <w:rStyle w:val="Emphasis"/>
          <w:rFonts w:ascii="Times New Roman" w:hAnsi="Times New Roman" w:cs="Times New Roman"/>
          <w:i w:val="0"/>
          <w:sz w:val="24"/>
          <w:szCs w:val="24"/>
        </w:rPr>
        <w:t>–</w:t>
      </w:r>
      <w:r w:rsidRPr="00EE47F2">
        <w:rPr>
          <w:rFonts w:ascii="Times New Roman" w:hAnsi="Times New Roman" w:cs="Times New Roman"/>
          <w:sz w:val="24"/>
          <w:szCs w:val="24"/>
        </w:rPr>
        <w:t>34. (In Russian)</w:t>
      </w:r>
    </w:p>
    <w:p w14:paraId="7DA24477" w14:textId="77777777" w:rsidR="000F4CB6" w:rsidRPr="00EE47F2" w:rsidRDefault="000F4CB6" w:rsidP="00180C2B">
      <w:pPr>
        <w:autoSpaceDE w:val="0"/>
        <w:autoSpaceDN w:val="0"/>
        <w:adjustRightInd w:val="0"/>
        <w:spacing w:after="0" w:line="240" w:lineRule="auto"/>
        <w:jc w:val="both"/>
        <w:rPr>
          <w:rStyle w:val="Emphasis"/>
          <w:rFonts w:ascii="Times New Roman" w:hAnsi="Times New Roman" w:cs="Times New Roman"/>
          <w:i w:val="0"/>
          <w:sz w:val="24"/>
          <w:szCs w:val="24"/>
        </w:rPr>
      </w:pPr>
    </w:p>
    <w:p w14:paraId="39CF6FBC"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rPr>
      </w:pPr>
      <w:bookmarkStart w:id="29" w:name="Czarnecka"/>
      <w:r w:rsidRPr="00EE47F2">
        <w:rPr>
          <w:rFonts w:ascii="Times New Roman" w:hAnsi="Times New Roman" w:cs="Times New Roman"/>
          <w:sz w:val="24"/>
          <w:szCs w:val="24"/>
        </w:rPr>
        <w:t>Czarnecka</w:t>
      </w:r>
      <w:bookmarkEnd w:id="29"/>
      <w:r w:rsidRPr="00EE47F2">
        <w:rPr>
          <w:rFonts w:ascii="Times New Roman" w:hAnsi="Times New Roman" w:cs="Times New Roman"/>
          <w:sz w:val="24"/>
          <w:szCs w:val="24"/>
        </w:rPr>
        <w:t xml:space="preserve">, M., J. Kobak, and R. Wisńiewski. 2010. Preferences of juveniles and adults of the invasive Ponto-Caspian amphipod </w:t>
      </w:r>
      <w:r w:rsidRPr="00EE47F2">
        <w:rPr>
          <w:rFonts w:ascii="Times New Roman" w:hAnsi="Times New Roman" w:cs="Times New Roman"/>
          <w:i/>
          <w:sz w:val="24"/>
          <w:szCs w:val="24"/>
        </w:rPr>
        <w:t>Pontogammarus robustoides</w:t>
      </w:r>
      <w:r w:rsidRPr="00EE47F2">
        <w:rPr>
          <w:rFonts w:ascii="Times New Roman" w:hAnsi="Times New Roman" w:cs="Times New Roman"/>
          <w:sz w:val="24"/>
          <w:szCs w:val="24"/>
        </w:rPr>
        <w:t xml:space="preserve"> for various species of macrophytes and artificial substrata. </w:t>
      </w:r>
      <w:r w:rsidRPr="00EE47F2">
        <w:rPr>
          <w:rFonts w:ascii="Times New Roman" w:hAnsi="Times New Roman" w:cs="Times New Roman"/>
          <w:i/>
          <w:sz w:val="24"/>
          <w:szCs w:val="24"/>
        </w:rPr>
        <w:t>Hydrobiologia</w:t>
      </w:r>
      <w:r w:rsidRPr="00EE47F2">
        <w:rPr>
          <w:rFonts w:ascii="Times New Roman" w:hAnsi="Times New Roman" w:cs="Times New Roman"/>
          <w:sz w:val="24"/>
          <w:szCs w:val="24"/>
        </w:rPr>
        <w:t xml:space="preserve"> 655 (1): 79</w:t>
      </w:r>
      <w:r w:rsidRPr="00EE47F2">
        <w:rPr>
          <w:rStyle w:val="Emphasis"/>
          <w:rFonts w:ascii="Times New Roman" w:hAnsi="Times New Roman" w:cs="Times New Roman"/>
          <w:i w:val="0"/>
          <w:sz w:val="24"/>
          <w:szCs w:val="24"/>
        </w:rPr>
        <w:t>–</w:t>
      </w:r>
      <w:r w:rsidRPr="00EE47F2">
        <w:rPr>
          <w:rFonts w:ascii="Times New Roman" w:hAnsi="Times New Roman" w:cs="Times New Roman"/>
          <w:sz w:val="24"/>
          <w:szCs w:val="24"/>
        </w:rPr>
        <w:t>88.</w:t>
      </w:r>
    </w:p>
    <w:p w14:paraId="55298B01" w14:textId="77777777" w:rsidR="000F4CB6" w:rsidRPr="00EE47F2" w:rsidRDefault="000F4CB6" w:rsidP="00180C2B">
      <w:pPr>
        <w:autoSpaceDE w:val="0"/>
        <w:autoSpaceDN w:val="0"/>
        <w:adjustRightInd w:val="0"/>
        <w:spacing w:after="0" w:line="240" w:lineRule="auto"/>
        <w:jc w:val="both"/>
        <w:rPr>
          <w:rStyle w:val="Emphasis"/>
          <w:rFonts w:ascii="Times New Roman" w:hAnsi="Times New Roman" w:cs="Times New Roman"/>
          <w:i w:val="0"/>
          <w:iCs w:val="0"/>
          <w:sz w:val="24"/>
          <w:szCs w:val="24"/>
        </w:rPr>
      </w:pPr>
    </w:p>
    <w:p w14:paraId="65FE5C48"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lang w:val="en-US"/>
        </w:rPr>
      </w:pPr>
      <w:r w:rsidRPr="00EE47F2">
        <w:rPr>
          <w:rFonts w:ascii="Times New Roman" w:hAnsi="Times New Roman" w:cs="Times New Roman"/>
          <w:sz w:val="24"/>
          <w:szCs w:val="24"/>
          <w:lang w:val="en-GB"/>
        </w:rPr>
        <w:t xml:space="preserve">Dobrzycka-Krahel, A., H. Kendzierska, and A.Szaniawska. 2013. Ponto-Caspian gammarids – a new species in the Gulf of Gdańsk (Southern Baltic Sea). </w:t>
      </w:r>
      <w:r w:rsidRPr="00EE47F2">
        <w:rPr>
          <w:rFonts w:ascii="Times New Roman" w:hAnsi="Times New Roman" w:cs="Times New Roman"/>
          <w:i/>
          <w:sz w:val="24"/>
          <w:szCs w:val="24"/>
          <w:lang w:val="en-US"/>
        </w:rPr>
        <w:t>Journal of Ecology and Health</w:t>
      </w:r>
      <w:r w:rsidRPr="00EE47F2">
        <w:rPr>
          <w:rFonts w:ascii="Times New Roman" w:hAnsi="Times New Roman" w:cs="Times New Roman"/>
          <w:sz w:val="24"/>
          <w:szCs w:val="24"/>
          <w:lang w:val="en-US"/>
        </w:rPr>
        <w:t xml:space="preserve"> 17(3): 110</w:t>
      </w:r>
      <w:r w:rsidRPr="00EE47F2">
        <w:rPr>
          <w:rFonts w:ascii="Times New Roman" w:hAnsi="Times New Roman" w:cs="Times New Roman"/>
          <w:sz w:val="24"/>
          <w:szCs w:val="24"/>
          <w:lang w:val="en-GB"/>
        </w:rPr>
        <w:t>–</w:t>
      </w:r>
      <w:r w:rsidRPr="00EE47F2">
        <w:rPr>
          <w:rFonts w:ascii="Times New Roman" w:hAnsi="Times New Roman" w:cs="Times New Roman"/>
          <w:sz w:val="24"/>
          <w:szCs w:val="24"/>
          <w:lang w:val="en-US"/>
        </w:rPr>
        <w:t>114.</w:t>
      </w:r>
    </w:p>
    <w:p w14:paraId="35C69648"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lang w:val="en-US"/>
        </w:rPr>
      </w:pPr>
    </w:p>
    <w:p w14:paraId="6A271FF4" w14:textId="77777777" w:rsidR="000F4CB6" w:rsidRPr="00EE47F2" w:rsidRDefault="000F4CB6" w:rsidP="00180C2B">
      <w:pPr>
        <w:spacing w:after="0" w:line="240" w:lineRule="auto"/>
        <w:jc w:val="both"/>
        <w:rPr>
          <w:rFonts w:ascii="Times New Roman" w:hAnsi="Times New Roman" w:cs="Times New Roman"/>
          <w:sz w:val="24"/>
          <w:szCs w:val="24"/>
        </w:rPr>
      </w:pPr>
      <w:bookmarkStart w:id="30" w:name="Eggers_2001"/>
      <w:bookmarkStart w:id="31" w:name="Eggers_2004"/>
      <w:r w:rsidRPr="00EE47F2">
        <w:rPr>
          <w:rFonts w:ascii="Times New Roman" w:hAnsi="Times New Roman" w:cs="Times New Roman"/>
          <w:sz w:val="24"/>
          <w:szCs w:val="24"/>
        </w:rPr>
        <w:t>Eggers</w:t>
      </w:r>
      <w:bookmarkEnd w:id="30"/>
      <w:bookmarkEnd w:id="31"/>
      <w:r w:rsidRPr="00EE47F2">
        <w:rPr>
          <w:rFonts w:ascii="Times New Roman" w:hAnsi="Times New Roman" w:cs="Times New Roman"/>
          <w:sz w:val="24"/>
          <w:szCs w:val="24"/>
        </w:rPr>
        <w:t xml:space="preserve">, T. O., and A. Martens. 2001. A key to the freshwater Amphipoda (Crustacea) of Germany. </w:t>
      </w:r>
      <w:r w:rsidRPr="00EE47F2">
        <w:rPr>
          <w:rFonts w:ascii="Times New Roman" w:hAnsi="Times New Roman" w:cs="Times New Roman"/>
          <w:i/>
          <w:sz w:val="24"/>
          <w:szCs w:val="24"/>
        </w:rPr>
        <w:t>Lauterbornia</w:t>
      </w:r>
      <w:r w:rsidRPr="00EE47F2">
        <w:rPr>
          <w:rFonts w:ascii="Times New Roman" w:hAnsi="Times New Roman" w:cs="Times New Roman"/>
          <w:sz w:val="24"/>
          <w:szCs w:val="24"/>
        </w:rPr>
        <w:t xml:space="preserve"> 42: 1</w:t>
      </w:r>
      <w:r w:rsidRPr="00EE47F2">
        <w:rPr>
          <w:rStyle w:val="Emphasis"/>
          <w:rFonts w:ascii="Times New Roman" w:hAnsi="Times New Roman" w:cs="Times New Roman"/>
          <w:i w:val="0"/>
          <w:sz w:val="24"/>
          <w:szCs w:val="24"/>
        </w:rPr>
        <w:t>–</w:t>
      </w:r>
      <w:r w:rsidRPr="00EE47F2">
        <w:rPr>
          <w:rFonts w:ascii="Times New Roman" w:hAnsi="Times New Roman" w:cs="Times New Roman"/>
          <w:sz w:val="24"/>
          <w:szCs w:val="24"/>
        </w:rPr>
        <w:t>68.</w:t>
      </w:r>
    </w:p>
    <w:p w14:paraId="1E8017BC" w14:textId="77777777" w:rsidR="000F4CB6" w:rsidRPr="00EE47F2" w:rsidRDefault="000F4CB6" w:rsidP="00180C2B">
      <w:pPr>
        <w:spacing w:after="0" w:line="240" w:lineRule="auto"/>
        <w:jc w:val="both"/>
        <w:rPr>
          <w:rFonts w:ascii="Times New Roman" w:hAnsi="Times New Roman" w:cs="Times New Roman"/>
          <w:sz w:val="24"/>
          <w:szCs w:val="24"/>
        </w:rPr>
      </w:pPr>
    </w:p>
    <w:p w14:paraId="7A01BFC2" w14:textId="77777777" w:rsidR="000F4CB6" w:rsidRPr="00EE47F2" w:rsidRDefault="000F4CB6"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Eggers, T. O., and A. Martens. 2004. Additions and Corrections to “A key to the freshwater Amphipoda (Crustacea) of Germany”. </w:t>
      </w:r>
      <w:r w:rsidRPr="00EE47F2">
        <w:rPr>
          <w:rFonts w:ascii="Times New Roman" w:hAnsi="Times New Roman" w:cs="Times New Roman"/>
          <w:i/>
          <w:sz w:val="24"/>
          <w:szCs w:val="24"/>
        </w:rPr>
        <w:t>Lauterbornia</w:t>
      </w:r>
      <w:r w:rsidRPr="00EE47F2">
        <w:rPr>
          <w:rFonts w:ascii="Times New Roman" w:hAnsi="Times New Roman" w:cs="Times New Roman"/>
          <w:sz w:val="24"/>
          <w:szCs w:val="24"/>
        </w:rPr>
        <w:t xml:space="preserve"> 50: 1</w:t>
      </w:r>
      <w:r w:rsidRPr="00EE47F2">
        <w:rPr>
          <w:rStyle w:val="Emphasis"/>
          <w:rFonts w:ascii="Times New Roman" w:hAnsi="Times New Roman" w:cs="Times New Roman"/>
          <w:i w:val="0"/>
          <w:sz w:val="24"/>
          <w:szCs w:val="24"/>
        </w:rPr>
        <w:t>–1</w:t>
      </w:r>
      <w:r w:rsidRPr="00EE47F2">
        <w:rPr>
          <w:rFonts w:ascii="Times New Roman" w:hAnsi="Times New Roman" w:cs="Times New Roman"/>
          <w:sz w:val="24"/>
          <w:szCs w:val="24"/>
        </w:rPr>
        <w:t>3.</w:t>
      </w:r>
      <w:bookmarkStart w:id="32" w:name="Berezina_2003"/>
    </w:p>
    <w:p w14:paraId="331B3707" w14:textId="77777777" w:rsidR="000F4CB6" w:rsidRPr="00EE47F2" w:rsidRDefault="000F4CB6" w:rsidP="00180C2B">
      <w:pPr>
        <w:spacing w:after="0" w:line="240" w:lineRule="auto"/>
        <w:jc w:val="both"/>
        <w:rPr>
          <w:rFonts w:ascii="Times New Roman" w:hAnsi="Times New Roman" w:cs="Times New Roman"/>
          <w:sz w:val="24"/>
          <w:szCs w:val="24"/>
        </w:rPr>
      </w:pPr>
    </w:p>
    <w:bookmarkEnd w:id="32"/>
    <w:p w14:paraId="302679CD" w14:textId="77777777" w:rsidR="000F4CB6" w:rsidRPr="00EE47F2" w:rsidRDefault="000F4CB6" w:rsidP="00180C2B">
      <w:pPr>
        <w:spacing w:after="0" w:line="240" w:lineRule="auto"/>
        <w:jc w:val="both"/>
        <w:rPr>
          <w:rStyle w:val="Emphasis"/>
          <w:rFonts w:ascii="Times New Roman" w:hAnsi="Times New Roman" w:cs="Times New Roman"/>
          <w:i w:val="0"/>
          <w:iCs w:val="0"/>
          <w:sz w:val="24"/>
          <w:szCs w:val="24"/>
        </w:rPr>
      </w:pPr>
      <w:r w:rsidRPr="00EE47F2">
        <w:rPr>
          <w:rStyle w:val="Emphasis"/>
          <w:rFonts w:ascii="Times New Roman" w:hAnsi="Times New Roman" w:cs="Times New Roman"/>
          <w:i w:val="0"/>
          <w:iCs w:val="0"/>
          <w:sz w:val="24"/>
          <w:szCs w:val="24"/>
        </w:rPr>
        <w:lastRenderedPageBreak/>
        <w:t xml:space="preserve">Grabowski, M., K. Bacela, and A. Konopacka. 2007. How to be an invasive gammarid (Amphipoda: Gammaroidea)–comparison of life history traits. </w:t>
      </w:r>
      <w:r w:rsidRPr="00EE47F2">
        <w:rPr>
          <w:rStyle w:val="Emphasis"/>
          <w:rFonts w:ascii="Times New Roman" w:hAnsi="Times New Roman" w:cs="Times New Roman"/>
          <w:iCs w:val="0"/>
          <w:sz w:val="24"/>
          <w:szCs w:val="24"/>
        </w:rPr>
        <w:t>Hydrobiologia</w:t>
      </w:r>
      <w:r w:rsidRPr="00EE47F2">
        <w:rPr>
          <w:rStyle w:val="Emphasis"/>
          <w:rFonts w:ascii="Times New Roman" w:hAnsi="Times New Roman" w:cs="Times New Roman"/>
          <w:i w:val="0"/>
          <w:iCs w:val="0"/>
          <w:sz w:val="24"/>
          <w:szCs w:val="24"/>
        </w:rPr>
        <w:t xml:space="preserve"> 590: 75–84.</w:t>
      </w:r>
    </w:p>
    <w:p w14:paraId="4F1B7EEB" w14:textId="77777777" w:rsidR="000F4CB6" w:rsidRPr="00EE47F2" w:rsidRDefault="000F4CB6" w:rsidP="00180C2B">
      <w:pPr>
        <w:autoSpaceDE w:val="0"/>
        <w:autoSpaceDN w:val="0"/>
        <w:adjustRightInd w:val="0"/>
        <w:spacing w:after="0" w:line="240" w:lineRule="auto"/>
        <w:jc w:val="both"/>
        <w:rPr>
          <w:rStyle w:val="Emphasis"/>
          <w:rFonts w:ascii="Times New Roman" w:hAnsi="Times New Roman" w:cs="Times New Roman"/>
          <w:i w:val="0"/>
          <w:sz w:val="24"/>
          <w:szCs w:val="24"/>
        </w:rPr>
      </w:pPr>
      <w:bookmarkStart w:id="33" w:name="Grabowski_2007"/>
      <w:r w:rsidRPr="00EE47F2">
        <w:rPr>
          <w:rStyle w:val="Emphasis"/>
          <w:rFonts w:ascii="Times New Roman" w:hAnsi="Times New Roman" w:cs="Times New Roman"/>
          <w:i w:val="0"/>
          <w:sz w:val="24"/>
          <w:szCs w:val="24"/>
        </w:rPr>
        <w:t>Grabowski</w:t>
      </w:r>
      <w:bookmarkEnd w:id="33"/>
      <w:r w:rsidRPr="00EE47F2">
        <w:rPr>
          <w:rStyle w:val="Emphasis"/>
          <w:rFonts w:ascii="Times New Roman" w:hAnsi="Times New Roman" w:cs="Times New Roman"/>
          <w:i w:val="0"/>
          <w:sz w:val="24"/>
          <w:szCs w:val="24"/>
        </w:rPr>
        <w:t xml:space="preserve">, M., K. Jażdżewski, and A. Konopacka. 2007. Alien Crustacea in Polish waters – Amphipoda. </w:t>
      </w:r>
      <w:r w:rsidRPr="00EE47F2">
        <w:rPr>
          <w:rStyle w:val="Emphasis"/>
          <w:rFonts w:ascii="Times New Roman" w:hAnsi="Times New Roman" w:cs="Times New Roman"/>
          <w:sz w:val="24"/>
          <w:szCs w:val="24"/>
        </w:rPr>
        <w:t>Aquatic Invasions</w:t>
      </w:r>
      <w:r w:rsidRPr="00EE47F2">
        <w:rPr>
          <w:rStyle w:val="Emphasis"/>
          <w:rFonts w:ascii="Times New Roman" w:hAnsi="Times New Roman" w:cs="Times New Roman"/>
          <w:i w:val="0"/>
          <w:sz w:val="24"/>
          <w:szCs w:val="24"/>
        </w:rPr>
        <w:t xml:space="preserve"> 2 (1): 25–38.</w:t>
      </w:r>
    </w:p>
    <w:p w14:paraId="4E8AE3E5" w14:textId="77777777" w:rsidR="000F4CB6" w:rsidRPr="00EE47F2" w:rsidRDefault="000F4CB6" w:rsidP="00180C2B">
      <w:pPr>
        <w:autoSpaceDE w:val="0"/>
        <w:autoSpaceDN w:val="0"/>
        <w:adjustRightInd w:val="0"/>
        <w:spacing w:after="0" w:line="240" w:lineRule="auto"/>
        <w:jc w:val="both"/>
        <w:rPr>
          <w:rStyle w:val="Emphasis"/>
          <w:rFonts w:ascii="Times New Roman" w:hAnsi="Times New Roman" w:cs="Times New Roman"/>
          <w:i w:val="0"/>
          <w:sz w:val="24"/>
          <w:szCs w:val="24"/>
        </w:rPr>
      </w:pPr>
    </w:p>
    <w:p w14:paraId="6CE0E837" w14:textId="77777777" w:rsidR="000F4CB6" w:rsidRPr="00EE47F2" w:rsidRDefault="000F4CB6" w:rsidP="00180C2B">
      <w:pPr>
        <w:spacing w:after="0" w:line="240" w:lineRule="auto"/>
        <w:jc w:val="both"/>
        <w:rPr>
          <w:rStyle w:val="Emphasis"/>
          <w:rFonts w:ascii="Times New Roman" w:hAnsi="Times New Roman" w:cs="Times New Roman"/>
          <w:i w:val="0"/>
          <w:sz w:val="24"/>
          <w:szCs w:val="24"/>
        </w:rPr>
      </w:pPr>
      <w:r w:rsidRPr="00EE47F2">
        <w:rPr>
          <w:rStyle w:val="Emphasis"/>
          <w:rFonts w:ascii="Times New Roman" w:hAnsi="Times New Roman" w:cs="Times New Roman"/>
          <w:i w:val="0"/>
          <w:sz w:val="24"/>
          <w:szCs w:val="24"/>
        </w:rPr>
        <w:t xml:space="preserve">Grudule, N., E. Parele, and K. Arbačiauskas. 2007. Distribution of Ponto-Kaspian amphipod </w:t>
      </w:r>
      <w:r w:rsidRPr="00EE47F2">
        <w:rPr>
          <w:rStyle w:val="Emphasis"/>
          <w:rFonts w:ascii="Times New Roman" w:hAnsi="Times New Roman" w:cs="Times New Roman"/>
          <w:sz w:val="24"/>
          <w:szCs w:val="24"/>
        </w:rPr>
        <w:t>Pontogammarus robustoides</w:t>
      </w:r>
      <w:r w:rsidRPr="00EE47F2">
        <w:rPr>
          <w:rStyle w:val="Emphasis"/>
          <w:rFonts w:ascii="Times New Roman" w:hAnsi="Times New Roman" w:cs="Times New Roman"/>
          <w:i w:val="0"/>
          <w:sz w:val="24"/>
          <w:szCs w:val="24"/>
        </w:rPr>
        <w:t xml:space="preserve"> in Latvian waters. </w:t>
      </w:r>
      <w:r w:rsidRPr="00EE47F2">
        <w:rPr>
          <w:rStyle w:val="Emphasis"/>
          <w:rFonts w:ascii="Times New Roman" w:hAnsi="Times New Roman" w:cs="Times New Roman"/>
          <w:sz w:val="24"/>
          <w:szCs w:val="24"/>
        </w:rPr>
        <w:t>Acta Zoologica Lituanica</w:t>
      </w:r>
      <w:r w:rsidRPr="00EE47F2">
        <w:rPr>
          <w:rStyle w:val="Emphasis"/>
          <w:rFonts w:ascii="Times New Roman" w:hAnsi="Times New Roman" w:cs="Times New Roman"/>
          <w:i w:val="0"/>
          <w:sz w:val="24"/>
          <w:szCs w:val="24"/>
        </w:rPr>
        <w:t xml:space="preserve"> 17 (1): 28–32.</w:t>
      </w:r>
    </w:p>
    <w:p w14:paraId="4155B4FD" w14:textId="77777777" w:rsidR="000F4CB6" w:rsidRPr="00EE47F2" w:rsidRDefault="000F4CB6" w:rsidP="00180C2B">
      <w:pPr>
        <w:spacing w:after="0" w:line="240" w:lineRule="auto"/>
        <w:jc w:val="both"/>
        <w:rPr>
          <w:rStyle w:val="Emphasis"/>
          <w:rFonts w:ascii="Times New Roman" w:hAnsi="Times New Roman" w:cs="Times New Roman"/>
          <w:i w:val="0"/>
          <w:iCs w:val="0"/>
          <w:sz w:val="24"/>
          <w:szCs w:val="24"/>
        </w:rPr>
      </w:pPr>
    </w:p>
    <w:p w14:paraId="0B3986F0" w14:textId="77777777" w:rsidR="000F4CB6" w:rsidRPr="00EE47F2" w:rsidRDefault="000F4CB6" w:rsidP="00180C2B">
      <w:pPr>
        <w:spacing w:after="0" w:line="240" w:lineRule="auto"/>
        <w:jc w:val="both"/>
        <w:rPr>
          <w:rStyle w:val="Emphasis"/>
          <w:rFonts w:ascii="Times New Roman" w:hAnsi="Times New Roman" w:cs="Times New Roman"/>
          <w:i w:val="0"/>
          <w:sz w:val="24"/>
          <w:szCs w:val="24"/>
        </w:rPr>
      </w:pPr>
      <w:bookmarkStart w:id="34" w:name="Guide"/>
      <w:r w:rsidRPr="00EE47F2">
        <w:rPr>
          <w:rStyle w:val="Emphasis"/>
          <w:rFonts w:ascii="Times New Roman" w:hAnsi="Times New Roman" w:cs="Times New Roman"/>
          <w:i w:val="0"/>
          <w:sz w:val="24"/>
          <w:szCs w:val="24"/>
        </w:rPr>
        <w:t>Guide</w:t>
      </w:r>
      <w:bookmarkEnd w:id="34"/>
      <w:r w:rsidRPr="00EE47F2">
        <w:rPr>
          <w:rStyle w:val="Emphasis"/>
          <w:rFonts w:ascii="Times New Roman" w:hAnsi="Times New Roman" w:cs="Times New Roman"/>
          <w:i w:val="0"/>
          <w:sz w:val="24"/>
          <w:szCs w:val="24"/>
        </w:rPr>
        <w:t xml:space="preserve"> for Identification of the Fauna of the Black and Azov Seas. 1969. Volume 2, Free-living Invertebrates.</w:t>
      </w:r>
      <w:r w:rsidRPr="00EE47F2">
        <w:rPr>
          <w:rFonts w:ascii="Times New Roman" w:hAnsi="Times New Roman" w:cs="Times New Roman"/>
          <w:sz w:val="24"/>
          <w:szCs w:val="24"/>
        </w:rPr>
        <w:t xml:space="preserve"> </w:t>
      </w:r>
      <w:r w:rsidRPr="00EE47F2">
        <w:rPr>
          <w:rStyle w:val="Emphasis"/>
          <w:rFonts w:ascii="Times New Roman" w:hAnsi="Times New Roman" w:cs="Times New Roman"/>
          <w:i w:val="0"/>
          <w:sz w:val="24"/>
          <w:szCs w:val="24"/>
        </w:rPr>
        <w:t xml:space="preserve">Crustaceans, ed. </w:t>
      </w:r>
      <w:r w:rsidRPr="00EE47F2">
        <w:rPr>
          <w:rFonts w:ascii="Times New Roman" w:hAnsi="Times New Roman" w:cs="Times New Roman"/>
          <w:sz w:val="24"/>
          <w:szCs w:val="24"/>
        </w:rPr>
        <w:t xml:space="preserve">Mordukhai-Boltovskoi, F. D., I. I. Greze, and V. </w:t>
      </w:r>
      <w:r w:rsidRPr="00EE47F2">
        <w:rPr>
          <w:rStyle w:val="Emphasis"/>
          <w:rFonts w:ascii="Times New Roman" w:hAnsi="Times New Roman" w:cs="Times New Roman"/>
          <w:i w:val="0"/>
          <w:sz w:val="24"/>
          <w:szCs w:val="24"/>
        </w:rPr>
        <w:t xml:space="preserve"> </w:t>
      </w:r>
      <w:r w:rsidRPr="00EE47F2">
        <w:rPr>
          <w:rFonts w:ascii="Times New Roman" w:hAnsi="Times New Roman" w:cs="Times New Roman"/>
          <w:sz w:val="24"/>
          <w:szCs w:val="24"/>
        </w:rPr>
        <w:t>S. Vasilenko, Kiev</w:t>
      </w:r>
      <w:r w:rsidRPr="00EE47F2">
        <w:rPr>
          <w:rStyle w:val="Emphasis"/>
          <w:rFonts w:ascii="Times New Roman" w:hAnsi="Times New Roman" w:cs="Times New Roman"/>
          <w:i w:val="0"/>
          <w:sz w:val="24"/>
          <w:szCs w:val="24"/>
        </w:rPr>
        <w:t xml:space="preserve">: </w:t>
      </w:r>
      <w:r w:rsidRPr="00EE47F2">
        <w:rPr>
          <w:rFonts w:ascii="Times New Roman" w:hAnsi="Times New Roman" w:cs="Times New Roman"/>
          <w:sz w:val="24"/>
          <w:szCs w:val="24"/>
        </w:rPr>
        <w:t>Naukova Dumka</w:t>
      </w:r>
      <w:r w:rsidRPr="00EE47F2">
        <w:rPr>
          <w:rStyle w:val="Emphasis"/>
          <w:rFonts w:ascii="Times New Roman" w:hAnsi="Times New Roman" w:cs="Times New Roman"/>
          <w:i w:val="0"/>
          <w:sz w:val="24"/>
          <w:szCs w:val="24"/>
        </w:rPr>
        <w:t>, 440–524. (In Russian)</w:t>
      </w:r>
    </w:p>
    <w:p w14:paraId="100D1DDD" w14:textId="77777777" w:rsidR="000F4CB6" w:rsidRPr="00EE47F2" w:rsidRDefault="000F4CB6" w:rsidP="00180C2B">
      <w:pPr>
        <w:spacing w:after="0" w:line="240" w:lineRule="auto"/>
        <w:jc w:val="both"/>
        <w:rPr>
          <w:rStyle w:val="Emphasis"/>
          <w:rFonts w:ascii="Times New Roman" w:hAnsi="Times New Roman" w:cs="Times New Roman"/>
          <w:i w:val="0"/>
          <w:iCs w:val="0"/>
          <w:sz w:val="24"/>
          <w:szCs w:val="24"/>
        </w:rPr>
      </w:pPr>
    </w:p>
    <w:p w14:paraId="38FA4987" w14:textId="77777777" w:rsidR="000F4CB6" w:rsidRPr="00EE47F2" w:rsidRDefault="000F4CB6" w:rsidP="00180C2B">
      <w:pPr>
        <w:spacing w:after="0" w:line="240" w:lineRule="auto"/>
        <w:jc w:val="both"/>
        <w:rPr>
          <w:rStyle w:val="Emphasis"/>
          <w:rFonts w:ascii="Times New Roman" w:hAnsi="Times New Roman" w:cs="Times New Roman"/>
          <w:i w:val="0"/>
          <w:sz w:val="24"/>
          <w:szCs w:val="24"/>
        </w:rPr>
      </w:pPr>
      <w:r w:rsidRPr="00EE47F2">
        <w:rPr>
          <w:rStyle w:val="Emphasis"/>
          <w:rFonts w:ascii="Times New Roman" w:hAnsi="Times New Roman" w:cs="Times New Roman"/>
          <w:i w:val="0"/>
          <w:sz w:val="24"/>
          <w:szCs w:val="24"/>
        </w:rPr>
        <w:t xml:space="preserve">Gumuliauskaitė, S., and K. Arbačiauskas. 2006. The comparison of estimates of relative abundance and absolute density of littoral amphipods in fresh waters. </w:t>
      </w:r>
      <w:r w:rsidRPr="00EE47F2">
        <w:rPr>
          <w:rStyle w:val="Emphasis"/>
          <w:rFonts w:ascii="Times New Roman" w:hAnsi="Times New Roman" w:cs="Times New Roman"/>
          <w:sz w:val="24"/>
          <w:szCs w:val="24"/>
        </w:rPr>
        <w:t>Acta Zoologica Lituanica</w:t>
      </w:r>
      <w:r w:rsidRPr="00EE47F2">
        <w:rPr>
          <w:rStyle w:val="Emphasis"/>
          <w:rFonts w:ascii="Times New Roman" w:hAnsi="Times New Roman" w:cs="Times New Roman"/>
          <w:i w:val="0"/>
          <w:sz w:val="24"/>
          <w:szCs w:val="24"/>
        </w:rPr>
        <w:t xml:space="preserve"> 16 (1): 27–30.</w:t>
      </w:r>
    </w:p>
    <w:p w14:paraId="623F537E" w14:textId="77777777" w:rsidR="000F4CB6" w:rsidRPr="00EE47F2" w:rsidRDefault="000F4CB6" w:rsidP="00180C2B">
      <w:pPr>
        <w:spacing w:after="0" w:line="240" w:lineRule="auto"/>
        <w:jc w:val="both"/>
        <w:rPr>
          <w:rStyle w:val="Emphasis"/>
          <w:rFonts w:ascii="Times New Roman" w:hAnsi="Times New Roman" w:cs="Times New Roman"/>
          <w:i w:val="0"/>
          <w:iCs w:val="0"/>
          <w:sz w:val="24"/>
          <w:szCs w:val="24"/>
        </w:rPr>
      </w:pPr>
    </w:p>
    <w:p w14:paraId="74E39D8D" w14:textId="77777777" w:rsidR="000F4CB6" w:rsidRPr="00EE47F2" w:rsidRDefault="000F4CB6" w:rsidP="00180C2B">
      <w:pPr>
        <w:spacing w:after="0" w:line="240" w:lineRule="auto"/>
        <w:jc w:val="both"/>
        <w:rPr>
          <w:rStyle w:val="Emphasis"/>
          <w:rFonts w:ascii="Times New Roman" w:hAnsi="Times New Roman" w:cs="Times New Roman"/>
          <w:i w:val="0"/>
          <w:sz w:val="24"/>
          <w:szCs w:val="24"/>
        </w:rPr>
      </w:pPr>
      <w:r w:rsidRPr="00EE47F2">
        <w:rPr>
          <w:rStyle w:val="Emphasis"/>
          <w:rFonts w:ascii="Times New Roman" w:hAnsi="Times New Roman" w:cs="Times New Roman"/>
          <w:i w:val="0"/>
          <w:sz w:val="24"/>
          <w:szCs w:val="24"/>
        </w:rPr>
        <w:t xml:space="preserve">Gumuliauskaitė, S., and K. Arbačiauskas. 2008. The impact of the invasive Ponto-Caspian amphipod </w:t>
      </w:r>
      <w:r w:rsidRPr="00EE47F2">
        <w:rPr>
          <w:rStyle w:val="Emphasis"/>
          <w:rFonts w:ascii="Times New Roman" w:hAnsi="Times New Roman" w:cs="Times New Roman"/>
          <w:sz w:val="24"/>
          <w:szCs w:val="24"/>
        </w:rPr>
        <w:t>Pontogammarus robustoides</w:t>
      </w:r>
      <w:r w:rsidRPr="00EE47F2">
        <w:rPr>
          <w:rStyle w:val="Emphasis"/>
          <w:rFonts w:ascii="Times New Roman" w:hAnsi="Times New Roman" w:cs="Times New Roman"/>
          <w:i w:val="0"/>
          <w:sz w:val="24"/>
          <w:szCs w:val="24"/>
        </w:rPr>
        <w:t xml:space="preserve"> on littoral communities in Lithuanian lakes. </w:t>
      </w:r>
      <w:r w:rsidRPr="00EE47F2">
        <w:rPr>
          <w:rStyle w:val="Emphasis"/>
          <w:rFonts w:ascii="Times New Roman" w:hAnsi="Times New Roman" w:cs="Times New Roman"/>
          <w:sz w:val="24"/>
          <w:szCs w:val="24"/>
        </w:rPr>
        <w:t>Hydrobiologia</w:t>
      </w:r>
      <w:r w:rsidRPr="00EE47F2">
        <w:rPr>
          <w:rStyle w:val="Emphasis"/>
          <w:rFonts w:ascii="Times New Roman" w:hAnsi="Times New Roman" w:cs="Times New Roman"/>
          <w:i w:val="0"/>
          <w:sz w:val="24"/>
          <w:szCs w:val="24"/>
        </w:rPr>
        <w:t xml:space="preserve"> 599: 127–134.</w:t>
      </w:r>
    </w:p>
    <w:p w14:paraId="3272E90F" w14:textId="77777777" w:rsidR="000F4CB6" w:rsidRPr="00EE47F2" w:rsidRDefault="000F4CB6" w:rsidP="00180C2B">
      <w:pPr>
        <w:spacing w:after="0" w:line="240" w:lineRule="auto"/>
        <w:jc w:val="both"/>
        <w:rPr>
          <w:rStyle w:val="Emphasis"/>
          <w:rFonts w:ascii="Times New Roman" w:hAnsi="Times New Roman" w:cs="Times New Roman"/>
          <w:i w:val="0"/>
          <w:iCs w:val="0"/>
          <w:sz w:val="24"/>
          <w:szCs w:val="24"/>
        </w:rPr>
      </w:pPr>
    </w:p>
    <w:p w14:paraId="5B201E6F" w14:textId="77777777" w:rsidR="000F4CB6" w:rsidRPr="00EE47F2" w:rsidRDefault="000F4CB6"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Jazdzewski, K., A. Konopacka, and M. Grabowski. 2004. Recent drastic changes in the gammarid fauna (Crustacea, Amphipoda) of the Vistula River deltaic system in Poland caused by alien invaders. </w:t>
      </w:r>
      <w:r w:rsidRPr="00EE47F2">
        <w:rPr>
          <w:rFonts w:ascii="Times New Roman" w:hAnsi="Times New Roman" w:cs="Times New Roman"/>
          <w:i/>
          <w:sz w:val="24"/>
          <w:szCs w:val="24"/>
        </w:rPr>
        <w:t>Diversity and Distributions</w:t>
      </w:r>
      <w:r w:rsidRPr="00EE47F2">
        <w:rPr>
          <w:rFonts w:ascii="Times New Roman" w:hAnsi="Times New Roman" w:cs="Times New Roman"/>
          <w:sz w:val="24"/>
          <w:szCs w:val="24"/>
        </w:rPr>
        <w:t xml:space="preserve"> 10: 81–87.</w:t>
      </w:r>
    </w:p>
    <w:p w14:paraId="7D63A795" w14:textId="77777777" w:rsidR="000F4CB6" w:rsidRPr="00EE47F2" w:rsidRDefault="000F4CB6" w:rsidP="00180C2B">
      <w:pPr>
        <w:spacing w:after="0" w:line="240" w:lineRule="auto"/>
        <w:jc w:val="both"/>
        <w:rPr>
          <w:rFonts w:ascii="Times New Roman" w:hAnsi="Times New Roman" w:cs="Times New Roman"/>
          <w:sz w:val="24"/>
          <w:szCs w:val="24"/>
        </w:rPr>
      </w:pPr>
    </w:p>
    <w:p w14:paraId="7A3C7E09"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Kachalova, O. A., and S. G. Lagzdin. 1968. Acclimatization of mysids in water bodies of Latvian SSR. Limnology, </w:t>
      </w:r>
      <w:r w:rsidRPr="00EE47F2">
        <w:rPr>
          <w:rFonts w:ascii="Times New Roman" w:hAnsi="Times New Roman" w:cs="Times New Roman"/>
          <w:i/>
          <w:sz w:val="24"/>
          <w:szCs w:val="24"/>
        </w:rPr>
        <w:t>Proceedings of XIV conference on studies of the inland waters of Baltic States</w:t>
      </w:r>
      <w:r w:rsidRPr="00EE47F2">
        <w:rPr>
          <w:rFonts w:ascii="Times New Roman" w:hAnsi="Times New Roman" w:cs="Times New Roman"/>
          <w:sz w:val="24"/>
          <w:szCs w:val="24"/>
        </w:rPr>
        <w:t xml:space="preserve"> 3 (1): 79–82. (In Russian)</w:t>
      </w:r>
    </w:p>
    <w:p w14:paraId="7320F5BD" w14:textId="77777777" w:rsidR="000F4CB6" w:rsidRPr="00EE47F2" w:rsidRDefault="000F4CB6" w:rsidP="00180C2B">
      <w:pPr>
        <w:autoSpaceDE w:val="0"/>
        <w:autoSpaceDN w:val="0"/>
        <w:adjustRightInd w:val="0"/>
        <w:spacing w:after="0" w:line="240" w:lineRule="auto"/>
        <w:jc w:val="both"/>
        <w:rPr>
          <w:rFonts w:ascii="Times New Roman" w:hAnsi="Times New Roman" w:cs="Times New Roman"/>
          <w:sz w:val="24"/>
          <w:szCs w:val="24"/>
        </w:rPr>
      </w:pPr>
    </w:p>
    <w:p w14:paraId="7DBC06D1" w14:textId="77777777" w:rsidR="000F4CB6" w:rsidRPr="00EE47F2" w:rsidRDefault="000F4CB6" w:rsidP="00180C2B">
      <w:pPr>
        <w:spacing w:after="0" w:line="240" w:lineRule="auto"/>
        <w:jc w:val="both"/>
        <w:rPr>
          <w:rFonts w:ascii="Times New Roman" w:hAnsi="Times New Roman" w:cs="Times New Roman"/>
          <w:sz w:val="24"/>
          <w:szCs w:val="24"/>
        </w:rPr>
      </w:pPr>
      <w:bookmarkStart w:id="35" w:name="Kalinkina"/>
      <w:r w:rsidRPr="00EE47F2">
        <w:rPr>
          <w:rStyle w:val="Emphasis"/>
          <w:rFonts w:ascii="Times New Roman" w:hAnsi="Times New Roman" w:cs="Times New Roman"/>
          <w:i w:val="0"/>
          <w:sz w:val="24"/>
          <w:szCs w:val="24"/>
        </w:rPr>
        <w:t>Kalinkina</w:t>
      </w:r>
      <w:bookmarkEnd w:id="35"/>
      <w:r w:rsidRPr="00EE47F2">
        <w:rPr>
          <w:rStyle w:val="Emphasis"/>
          <w:rFonts w:ascii="Times New Roman" w:hAnsi="Times New Roman" w:cs="Times New Roman"/>
          <w:i w:val="0"/>
          <w:sz w:val="24"/>
          <w:szCs w:val="24"/>
        </w:rPr>
        <w:t xml:space="preserve">, N., and N. Berezina. 2010. First record of </w:t>
      </w:r>
      <w:r w:rsidRPr="00EE47F2">
        <w:rPr>
          <w:rStyle w:val="Emphasis"/>
          <w:rFonts w:ascii="Times New Roman" w:hAnsi="Times New Roman" w:cs="Times New Roman"/>
          <w:sz w:val="24"/>
          <w:szCs w:val="24"/>
        </w:rPr>
        <w:t>Pontogammarus robustoides</w:t>
      </w:r>
      <w:r w:rsidRPr="00EE47F2">
        <w:rPr>
          <w:rStyle w:val="Emphasis"/>
          <w:rFonts w:ascii="Times New Roman" w:hAnsi="Times New Roman" w:cs="Times New Roman"/>
          <w:i w:val="0"/>
          <w:sz w:val="24"/>
          <w:szCs w:val="24"/>
        </w:rPr>
        <w:t xml:space="preserve"> Sars, 1894 (Crustacea: Amphipoda) in the Gulf of Riga (Baltic Sea). </w:t>
      </w:r>
      <w:r w:rsidRPr="00EE47F2">
        <w:rPr>
          <w:rFonts w:ascii="Times New Roman" w:hAnsi="Times New Roman" w:cs="Times New Roman"/>
          <w:i/>
          <w:sz w:val="24"/>
          <w:szCs w:val="24"/>
        </w:rPr>
        <w:t>Aquatic Invasions</w:t>
      </w:r>
      <w:r w:rsidRPr="00EE47F2">
        <w:rPr>
          <w:rFonts w:ascii="Times New Roman" w:hAnsi="Times New Roman" w:cs="Times New Roman"/>
          <w:sz w:val="24"/>
          <w:szCs w:val="24"/>
        </w:rPr>
        <w:t xml:space="preserve"> 5, Supplement 1: S5</w:t>
      </w:r>
      <w:r w:rsidRPr="00EE47F2">
        <w:rPr>
          <w:rStyle w:val="Emphasis"/>
          <w:rFonts w:ascii="Times New Roman" w:hAnsi="Times New Roman" w:cs="Times New Roman"/>
          <w:i w:val="0"/>
          <w:sz w:val="24"/>
          <w:szCs w:val="24"/>
        </w:rPr>
        <w:t>–</w:t>
      </w:r>
      <w:r w:rsidRPr="00EE47F2">
        <w:rPr>
          <w:rFonts w:ascii="Times New Roman" w:hAnsi="Times New Roman" w:cs="Times New Roman"/>
          <w:sz w:val="24"/>
          <w:szCs w:val="24"/>
        </w:rPr>
        <w:t>S7.</w:t>
      </w:r>
    </w:p>
    <w:p w14:paraId="5280422E" w14:textId="77777777" w:rsidR="000F4CB6" w:rsidRPr="00EE47F2" w:rsidRDefault="000F4CB6" w:rsidP="00180C2B">
      <w:pPr>
        <w:spacing w:after="0" w:line="240" w:lineRule="auto"/>
        <w:jc w:val="both"/>
        <w:rPr>
          <w:rFonts w:ascii="Times New Roman" w:hAnsi="Times New Roman" w:cs="Times New Roman"/>
          <w:sz w:val="24"/>
          <w:szCs w:val="24"/>
        </w:rPr>
      </w:pPr>
    </w:p>
    <w:p w14:paraId="315E8154" w14:textId="77777777" w:rsidR="000F4CB6" w:rsidRPr="00EE47F2" w:rsidRDefault="000F4CB6"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 xml:space="preserve">Ojaveer, H., E. Leppäkoski, S. Olenin, and A. Ricciardi. 2002. Ecological impacts of Ponto-Caspian invaders in the Baltic Sea, European inland waters and the Great Lakes: an interecosystem comparison. </w:t>
      </w:r>
      <w:r w:rsidRPr="00EE47F2">
        <w:rPr>
          <w:rFonts w:ascii="Times New Roman" w:hAnsi="Times New Roman" w:cs="Times New Roman"/>
          <w:i/>
          <w:sz w:val="24"/>
          <w:szCs w:val="24"/>
        </w:rPr>
        <w:t>Invasive Aquatic Species of Europe. Distribution, Impacts and Management</w:t>
      </w:r>
      <w:r w:rsidRPr="00EE47F2">
        <w:rPr>
          <w:rFonts w:ascii="Times New Roman" w:hAnsi="Times New Roman" w:cs="Times New Roman"/>
          <w:sz w:val="24"/>
          <w:szCs w:val="24"/>
        </w:rPr>
        <w:t>, ed. Leppäkoski, E, S. Gollasch, and S. Olenin, Dordrecht, Boston, London: Kluwer Academic Publishers, 412–425.</w:t>
      </w:r>
    </w:p>
    <w:p w14:paraId="1D77B58E" w14:textId="77777777" w:rsidR="000F4CB6" w:rsidRPr="00EE47F2" w:rsidRDefault="000F4CB6" w:rsidP="00180C2B">
      <w:pPr>
        <w:spacing w:after="0" w:line="240" w:lineRule="auto"/>
        <w:jc w:val="both"/>
        <w:rPr>
          <w:rFonts w:ascii="Times New Roman" w:hAnsi="Times New Roman" w:cs="Times New Roman"/>
          <w:sz w:val="24"/>
          <w:szCs w:val="24"/>
        </w:rPr>
      </w:pPr>
    </w:p>
    <w:p w14:paraId="119441AB" w14:textId="77777777" w:rsidR="000F4CB6" w:rsidRPr="00EE47F2" w:rsidRDefault="000F4CB6" w:rsidP="00180C2B">
      <w:pPr>
        <w:spacing w:after="0" w:line="240" w:lineRule="auto"/>
        <w:jc w:val="both"/>
        <w:rPr>
          <w:rFonts w:ascii="Times New Roman" w:hAnsi="Times New Roman" w:cs="Times New Roman"/>
          <w:sz w:val="24"/>
          <w:szCs w:val="24"/>
        </w:rPr>
      </w:pPr>
      <w:r w:rsidRPr="00EE47F2">
        <w:rPr>
          <w:rFonts w:ascii="Times New Roman" w:hAnsi="Times New Roman" w:cs="Times New Roman"/>
          <w:sz w:val="24"/>
          <w:szCs w:val="24"/>
        </w:rPr>
        <w:t>Paidere, J., A. Brakovska &amp; A.Škute. 2016. Ponto-Caspian gammarid Pontogammarus robustoides G. O. Sars, 1894 in the Daugava River reservoirs (Latvia). Zoology and Ecology, Volume 26, Issue 3, Pages 227-235.</w:t>
      </w:r>
    </w:p>
    <w:p w14:paraId="147CD012" w14:textId="77777777" w:rsidR="000F4CB6" w:rsidRPr="00EE47F2" w:rsidRDefault="000F4CB6" w:rsidP="00180C2B">
      <w:pPr>
        <w:spacing w:after="0" w:line="240" w:lineRule="auto"/>
        <w:jc w:val="both"/>
        <w:rPr>
          <w:rFonts w:ascii="Times New Roman" w:hAnsi="Times New Roman" w:cs="Times New Roman"/>
          <w:sz w:val="24"/>
          <w:szCs w:val="24"/>
        </w:rPr>
      </w:pPr>
    </w:p>
    <w:p w14:paraId="7FA801E7" w14:textId="77777777" w:rsidR="000F4CB6" w:rsidRPr="00180C2B" w:rsidRDefault="000F4CB6" w:rsidP="00180C2B">
      <w:pPr>
        <w:spacing w:after="0" w:line="240" w:lineRule="auto"/>
        <w:jc w:val="both"/>
        <w:rPr>
          <w:rFonts w:ascii="Times New Roman" w:hAnsi="Times New Roman" w:cs="Times New Roman"/>
          <w:sz w:val="24"/>
          <w:szCs w:val="24"/>
          <w:lang w:val="en-GB"/>
        </w:rPr>
      </w:pPr>
      <w:r w:rsidRPr="00EE47F2">
        <w:rPr>
          <w:rFonts w:ascii="Times New Roman" w:hAnsi="Times New Roman" w:cs="Times New Roman"/>
          <w:sz w:val="24"/>
          <w:szCs w:val="24"/>
          <w:lang w:val="en-GB"/>
        </w:rPr>
        <w:t>Panov V.E., B. Alexandrov, K. Arbačiauskas, R. Binimelis, G. H. Copp, M. Grabowski, F. Lucy, R.S.E.W. Leuven, S.,Nehring, M. Paunović, V. Semenchenko, and O. M. Son. 2009. Assessing the risks of aquatic species invasions via European inland waterways: from concepts to environmental indicators. Integrated Environmental Assessment and Management Volume 5, Number 1: 110-126</w:t>
      </w:r>
    </w:p>
    <w:p w14:paraId="6B1A270F" w14:textId="77777777" w:rsidR="00180C2B" w:rsidRPr="00C82630" w:rsidRDefault="00180C2B" w:rsidP="00180C2B">
      <w:pPr>
        <w:spacing w:after="0" w:line="240" w:lineRule="auto"/>
        <w:jc w:val="center"/>
      </w:pPr>
    </w:p>
    <w:p w14:paraId="655949D5" w14:textId="77777777" w:rsidR="00180C2B" w:rsidRPr="00C82630" w:rsidRDefault="00180C2B" w:rsidP="00180C2B">
      <w:pPr>
        <w:spacing w:after="0" w:line="240" w:lineRule="auto"/>
        <w:jc w:val="both"/>
        <w:rPr>
          <w:b/>
        </w:rPr>
      </w:pPr>
    </w:p>
    <w:p w14:paraId="756DB8E0" w14:textId="77777777" w:rsidR="00F92179" w:rsidRPr="00F92179" w:rsidRDefault="00F92179" w:rsidP="00180C2B">
      <w:pPr>
        <w:spacing w:after="0" w:line="240" w:lineRule="auto"/>
        <w:jc w:val="both"/>
        <w:rPr>
          <w:rFonts w:ascii="Times New Roman" w:hAnsi="Times New Roman" w:cs="Times New Roman"/>
          <w:b/>
          <w:sz w:val="24"/>
          <w:szCs w:val="24"/>
        </w:rPr>
      </w:pPr>
    </w:p>
    <w:sectPr w:rsidR="00F92179" w:rsidRPr="00F921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57044"/>
    <w:multiLevelType w:val="hybridMultilevel"/>
    <w:tmpl w:val="34DE8A08"/>
    <w:lvl w:ilvl="0" w:tplc="C686AC9C">
      <w:start w:val="1"/>
      <w:numFmt w:val="decimal"/>
      <w:lvlText w:val="%1."/>
      <w:lvlJc w:val="left"/>
      <w:pPr>
        <w:ind w:left="644"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DE50923"/>
    <w:multiLevelType w:val="hybridMultilevel"/>
    <w:tmpl w:val="5178D7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96C5F48"/>
    <w:multiLevelType w:val="hybridMultilevel"/>
    <w:tmpl w:val="2BE2C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F645A1B"/>
    <w:multiLevelType w:val="hybridMultilevel"/>
    <w:tmpl w:val="4E0CA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3067F23"/>
    <w:multiLevelType w:val="hybridMultilevel"/>
    <w:tmpl w:val="C03415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3D"/>
    <w:rsid w:val="00006311"/>
    <w:rsid w:val="0008342E"/>
    <w:rsid w:val="000F4CB6"/>
    <w:rsid w:val="0010721E"/>
    <w:rsid w:val="00180C2B"/>
    <w:rsid w:val="001A49C3"/>
    <w:rsid w:val="001C0325"/>
    <w:rsid w:val="00241DBE"/>
    <w:rsid w:val="00281D46"/>
    <w:rsid w:val="002C11B1"/>
    <w:rsid w:val="002D5A5C"/>
    <w:rsid w:val="003164E8"/>
    <w:rsid w:val="00326715"/>
    <w:rsid w:val="00373CD3"/>
    <w:rsid w:val="003D0476"/>
    <w:rsid w:val="003E34CF"/>
    <w:rsid w:val="0047717F"/>
    <w:rsid w:val="005769C2"/>
    <w:rsid w:val="00665040"/>
    <w:rsid w:val="00691E7C"/>
    <w:rsid w:val="006A25A3"/>
    <w:rsid w:val="006A52B0"/>
    <w:rsid w:val="006D004E"/>
    <w:rsid w:val="007C75F5"/>
    <w:rsid w:val="00827542"/>
    <w:rsid w:val="00827E04"/>
    <w:rsid w:val="00873A2E"/>
    <w:rsid w:val="00905355"/>
    <w:rsid w:val="009205BA"/>
    <w:rsid w:val="00A05504"/>
    <w:rsid w:val="00A25D85"/>
    <w:rsid w:val="00A74A6B"/>
    <w:rsid w:val="00A75604"/>
    <w:rsid w:val="00C15EE9"/>
    <w:rsid w:val="00C9776C"/>
    <w:rsid w:val="00D2208C"/>
    <w:rsid w:val="00D523DB"/>
    <w:rsid w:val="00D6573D"/>
    <w:rsid w:val="00E5580C"/>
    <w:rsid w:val="00E7379C"/>
    <w:rsid w:val="00E9781F"/>
    <w:rsid w:val="00EE47F2"/>
    <w:rsid w:val="00F01BBB"/>
    <w:rsid w:val="00F05BFA"/>
    <w:rsid w:val="00F42ADE"/>
    <w:rsid w:val="00F71141"/>
    <w:rsid w:val="00F921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05BA"/>
    <w:pPr>
      <w:keepNext/>
      <w:keepLines/>
      <w:spacing w:after="0" w:line="240" w:lineRule="auto"/>
      <w:outlineLvl w:val="0"/>
    </w:pPr>
    <w:rPr>
      <w:rFonts w:ascii="Times New Roman Bold" w:eastAsiaTheme="majorEastAsia" w:hAnsi="Times New Roman Bold" w:cstheme="majorBidi"/>
      <w:b/>
      <w:caps/>
      <w:color w:val="2E74B5" w:themeColor="accent1" w:themeShade="BF"/>
      <w:sz w:val="24"/>
      <w:szCs w:val="32"/>
    </w:rPr>
  </w:style>
  <w:style w:type="paragraph" w:styleId="Heading2">
    <w:name w:val="heading 2"/>
    <w:basedOn w:val="Normal"/>
    <w:next w:val="Normal"/>
    <w:link w:val="Heading2Char"/>
    <w:uiPriority w:val="9"/>
    <w:unhideWhenUsed/>
    <w:qFormat/>
    <w:rsid w:val="00E558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179"/>
    <w:pPr>
      <w:spacing w:after="200" w:line="276" w:lineRule="auto"/>
      <w:ind w:left="720"/>
      <w:contextualSpacing/>
    </w:pPr>
  </w:style>
  <w:style w:type="table" w:styleId="MediumShading1-Accent3">
    <w:name w:val="Medium Shading 1 Accent 3"/>
    <w:basedOn w:val="TableNormal"/>
    <w:uiPriority w:val="63"/>
    <w:rsid w:val="00F9217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F92179"/>
    <w:rPr>
      <w:sz w:val="16"/>
      <w:szCs w:val="16"/>
    </w:rPr>
  </w:style>
  <w:style w:type="paragraph" w:styleId="CommentText">
    <w:name w:val="annotation text"/>
    <w:basedOn w:val="Normal"/>
    <w:link w:val="CommentTextChar"/>
    <w:uiPriority w:val="99"/>
    <w:semiHidden/>
    <w:unhideWhenUsed/>
    <w:rsid w:val="00F92179"/>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92179"/>
    <w:rPr>
      <w:sz w:val="20"/>
      <w:szCs w:val="20"/>
    </w:rPr>
  </w:style>
  <w:style w:type="paragraph" w:styleId="BalloonText">
    <w:name w:val="Balloon Text"/>
    <w:basedOn w:val="Normal"/>
    <w:link w:val="BalloonTextChar"/>
    <w:uiPriority w:val="99"/>
    <w:semiHidden/>
    <w:unhideWhenUsed/>
    <w:rsid w:val="00F92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179"/>
    <w:rPr>
      <w:rFonts w:ascii="Segoe UI" w:hAnsi="Segoe UI" w:cs="Segoe UI"/>
      <w:sz w:val="18"/>
      <w:szCs w:val="18"/>
    </w:rPr>
  </w:style>
  <w:style w:type="character" w:customStyle="1" w:styleId="Heading1Char">
    <w:name w:val="Heading 1 Char"/>
    <w:basedOn w:val="DefaultParagraphFont"/>
    <w:link w:val="Heading1"/>
    <w:uiPriority w:val="9"/>
    <w:rsid w:val="009205BA"/>
    <w:rPr>
      <w:rFonts w:ascii="Times New Roman Bold" w:eastAsiaTheme="majorEastAsia" w:hAnsi="Times New Roman Bold" w:cstheme="majorBidi"/>
      <w:b/>
      <w:caps/>
      <w:color w:val="2E74B5" w:themeColor="accent1" w:themeShade="BF"/>
      <w:sz w:val="24"/>
      <w:szCs w:val="32"/>
    </w:rPr>
  </w:style>
  <w:style w:type="paragraph" w:styleId="CommentSubject">
    <w:name w:val="annotation subject"/>
    <w:basedOn w:val="CommentText"/>
    <w:next w:val="CommentText"/>
    <w:link w:val="CommentSubjectChar"/>
    <w:uiPriority w:val="99"/>
    <w:semiHidden/>
    <w:unhideWhenUsed/>
    <w:rsid w:val="00373CD3"/>
    <w:pPr>
      <w:spacing w:after="160"/>
    </w:pPr>
    <w:rPr>
      <w:b/>
      <w:bCs/>
    </w:rPr>
  </w:style>
  <w:style w:type="character" w:customStyle="1" w:styleId="CommentSubjectChar">
    <w:name w:val="Comment Subject Char"/>
    <w:basedOn w:val="CommentTextChar"/>
    <w:link w:val="CommentSubject"/>
    <w:uiPriority w:val="99"/>
    <w:semiHidden/>
    <w:rsid w:val="00373CD3"/>
    <w:rPr>
      <w:b/>
      <w:bCs/>
      <w:sz w:val="20"/>
      <w:szCs w:val="20"/>
    </w:rPr>
  </w:style>
  <w:style w:type="character" w:styleId="Hyperlink">
    <w:name w:val="Hyperlink"/>
    <w:uiPriority w:val="99"/>
    <w:rsid w:val="00E5580C"/>
    <w:rPr>
      <w:color w:val="0000FF"/>
      <w:u w:val="single"/>
    </w:rPr>
  </w:style>
  <w:style w:type="paragraph" w:customStyle="1" w:styleId="Default">
    <w:name w:val="Default"/>
    <w:rsid w:val="00E5580C"/>
    <w:pPr>
      <w:autoSpaceDE w:val="0"/>
      <w:autoSpaceDN w:val="0"/>
      <w:adjustRightInd w:val="0"/>
      <w:spacing w:after="0" w:line="240" w:lineRule="auto"/>
    </w:pPr>
    <w:rPr>
      <w:rFonts w:ascii="Tahoma" w:eastAsia="Times New Roman" w:hAnsi="Tahoma" w:cs="Tahoma"/>
      <w:color w:val="000000"/>
      <w:sz w:val="24"/>
      <w:szCs w:val="24"/>
      <w:lang w:eastAsia="lv-LV"/>
    </w:rPr>
  </w:style>
  <w:style w:type="character" w:customStyle="1" w:styleId="Heading2Char">
    <w:name w:val="Heading 2 Char"/>
    <w:basedOn w:val="DefaultParagraphFont"/>
    <w:link w:val="Heading2"/>
    <w:uiPriority w:val="9"/>
    <w:rsid w:val="00E5580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E55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905355"/>
    <w:rPr>
      <w:smallCaps/>
      <w:color w:val="5A5A5A"/>
    </w:rPr>
  </w:style>
  <w:style w:type="character" w:styleId="Emphasis">
    <w:name w:val="Emphasis"/>
    <w:uiPriority w:val="20"/>
    <w:qFormat/>
    <w:rsid w:val="00905355"/>
    <w:rPr>
      <w:i/>
      <w:iCs/>
    </w:rPr>
  </w:style>
  <w:style w:type="paragraph" w:styleId="Header">
    <w:name w:val="header"/>
    <w:basedOn w:val="Normal"/>
    <w:link w:val="HeaderChar"/>
    <w:uiPriority w:val="99"/>
    <w:rsid w:val="0010721E"/>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10721E"/>
    <w:rPr>
      <w:rFonts w:ascii="Times New Roman" w:eastAsia="Times New Roman" w:hAnsi="Times New Roman" w:cs="Times New Roman"/>
      <w:sz w:val="24"/>
      <w:szCs w:val="24"/>
      <w:lang w:val="x-none" w:eastAsia="x-none"/>
    </w:rPr>
  </w:style>
  <w:style w:type="paragraph" w:styleId="TOCHeading">
    <w:name w:val="TOC Heading"/>
    <w:basedOn w:val="Heading1"/>
    <w:next w:val="Normal"/>
    <w:uiPriority w:val="39"/>
    <w:unhideWhenUsed/>
    <w:qFormat/>
    <w:rsid w:val="006A25A3"/>
    <w:pPr>
      <w:spacing w:before="240" w:line="259" w:lineRule="auto"/>
      <w:outlineLvl w:val="9"/>
    </w:pPr>
    <w:rPr>
      <w:rFonts w:asciiTheme="majorHAnsi" w:hAnsiTheme="majorHAnsi"/>
      <w:b w:val="0"/>
      <w:caps w:val="0"/>
      <w:sz w:val="32"/>
      <w:lang w:val="en-US"/>
    </w:rPr>
  </w:style>
  <w:style w:type="paragraph" w:styleId="TOC1">
    <w:name w:val="toc 1"/>
    <w:basedOn w:val="Normal"/>
    <w:next w:val="Normal"/>
    <w:autoRedefine/>
    <w:uiPriority w:val="39"/>
    <w:unhideWhenUsed/>
    <w:rsid w:val="006A25A3"/>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05BA"/>
    <w:pPr>
      <w:keepNext/>
      <w:keepLines/>
      <w:spacing w:after="0" w:line="240" w:lineRule="auto"/>
      <w:outlineLvl w:val="0"/>
    </w:pPr>
    <w:rPr>
      <w:rFonts w:ascii="Times New Roman Bold" w:eastAsiaTheme="majorEastAsia" w:hAnsi="Times New Roman Bold" w:cstheme="majorBidi"/>
      <w:b/>
      <w:caps/>
      <w:color w:val="2E74B5" w:themeColor="accent1" w:themeShade="BF"/>
      <w:sz w:val="24"/>
      <w:szCs w:val="32"/>
    </w:rPr>
  </w:style>
  <w:style w:type="paragraph" w:styleId="Heading2">
    <w:name w:val="heading 2"/>
    <w:basedOn w:val="Normal"/>
    <w:next w:val="Normal"/>
    <w:link w:val="Heading2Char"/>
    <w:uiPriority w:val="9"/>
    <w:unhideWhenUsed/>
    <w:qFormat/>
    <w:rsid w:val="00E558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179"/>
    <w:pPr>
      <w:spacing w:after="200" w:line="276" w:lineRule="auto"/>
      <w:ind w:left="720"/>
      <w:contextualSpacing/>
    </w:pPr>
  </w:style>
  <w:style w:type="table" w:styleId="MediumShading1-Accent3">
    <w:name w:val="Medium Shading 1 Accent 3"/>
    <w:basedOn w:val="TableNormal"/>
    <w:uiPriority w:val="63"/>
    <w:rsid w:val="00F9217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F92179"/>
    <w:rPr>
      <w:sz w:val="16"/>
      <w:szCs w:val="16"/>
    </w:rPr>
  </w:style>
  <w:style w:type="paragraph" w:styleId="CommentText">
    <w:name w:val="annotation text"/>
    <w:basedOn w:val="Normal"/>
    <w:link w:val="CommentTextChar"/>
    <w:uiPriority w:val="99"/>
    <w:semiHidden/>
    <w:unhideWhenUsed/>
    <w:rsid w:val="00F92179"/>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92179"/>
    <w:rPr>
      <w:sz w:val="20"/>
      <w:szCs w:val="20"/>
    </w:rPr>
  </w:style>
  <w:style w:type="paragraph" w:styleId="BalloonText">
    <w:name w:val="Balloon Text"/>
    <w:basedOn w:val="Normal"/>
    <w:link w:val="BalloonTextChar"/>
    <w:uiPriority w:val="99"/>
    <w:semiHidden/>
    <w:unhideWhenUsed/>
    <w:rsid w:val="00F92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179"/>
    <w:rPr>
      <w:rFonts w:ascii="Segoe UI" w:hAnsi="Segoe UI" w:cs="Segoe UI"/>
      <w:sz w:val="18"/>
      <w:szCs w:val="18"/>
    </w:rPr>
  </w:style>
  <w:style w:type="character" w:customStyle="1" w:styleId="Heading1Char">
    <w:name w:val="Heading 1 Char"/>
    <w:basedOn w:val="DefaultParagraphFont"/>
    <w:link w:val="Heading1"/>
    <w:uiPriority w:val="9"/>
    <w:rsid w:val="009205BA"/>
    <w:rPr>
      <w:rFonts w:ascii="Times New Roman Bold" w:eastAsiaTheme="majorEastAsia" w:hAnsi="Times New Roman Bold" w:cstheme="majorBidi"/>
      <w:b/>
      <w:caps/>
      <w:color w:val="2E74B5" w:themeColor="accent1" w:themeShade="BF"/>
      <w:sz w:val="24"/>
      <w:szCs w:val="32"/>
    </w:rPr>
  </w:style>
  <w:style w:type="paragraph" w:styleId="CommentSubject">
    <w:name w:val="annotation subject"/>
    <w:basedOn w:val="CommentText"/>
    <w:next w:val="CommentText"/>
    <w:link w:val="CommentSubjectChar"/>
    <w:uiPriority w:val="99"/>
    <w:semiHidden/>
    <w:unhideWhenUsed/>
    <w:rsid w:val="00373CD3"/>
    <w:pPr>
      <w:spacing w:after="160"/>
    </w:pPr>
    <w:rPr>
      <w:b/>
      <w:bCs/>
    </w:rPr>
  </w:style>
  <w:style w:type="character" w:customStyle="1" w:styleId="CommentSubjectChar">
    <w:name w:val="Comment Subject Char"/>
    <w:basedOn w:val="CommentTextChar"/>
    <w:link w:val="CommentSubject"/>
    <w:uiPriority w:val="99"/>
    <w:semiHidden/>
    <w:rsid w:val="00373CD3"/>
    <w:rPr>
      <w:b/>
      <w:bCs/>
      <w:sz w:val="20"/>
      <w:szCs w:val="20"/>
    </w:rPr>
  </w:style>
  <w:style w:type="character" w:styleId="Hyperlink">
    <w:name w:val="Hyperlink"/>
    <w:uiPriority w:val="99"/>
    <w:rsid w:val="00E5580C"/>
    <w:rPr>
      <w:color w:val="0000FF"/>
      <w:u w:val="single"/>
    </w:rPr>
  </w:style>
  <w:style w:type="paragraph" w:customStyle="1" w:styleId="Default">
    <w:name w:val="Default"/>
    <w:rsid w:val="00E5580C"/>
    <w:pPr>
      <w:autoSpaceDE w:val="0"/>
      <w:autoSpaceDN w:val="0"/>
      <w:adjustRightInd w:val="0"/>
      <w:spacing w:after="0" w:line="240" w:lineRule="auto"/>
    </w:pPr>
    <w:rPr>
      <w:rFonts w:ascii="Tahoma" w:eastAsia="Times New Roman" w:hAnsi="Tahoma" w:cs="Tahoma"/>
      <w:color w:val="000000"/>
      <w:sz w:val="24"/>
      <w:szCs w:val="24"/>
      <w:lang w:eastAsia="lv-LV"/>
    </w:rPr>
  </w:style>
  <w:style w:type="character" w:customStyle="1" w:styleId="Heading2Char">
    <w:name w:val="Heading 2 Char"/>
    <w:basedOn w:val="DefaultParagraphFont"/>
    <w:link w:val="Heading2"/>
    <w:uiPriority w:val="9"/>
    <w:rsid w:val="00E5580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E55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905355"/>
    <w:rPr>
      <w:smallCaps/>
      <w:color w:val="5A5A5A"/>
    </w:rPr>
  </w:style>
  <w:style w:type="character" w:styleId="Emphasis">
    <w:name w:val="Emphasis"/>
    <w:uiPriority w:val="20"/>
    <w:qFormat/>
    <w:rsid w:val="00905355"/>
    <w:rPr>
      <w:i/>
      <w:iCs/>
    </w:rPr>
  </w:style>
  <w:style w:type="paragraph" w:styleId="Header">
    <w:name w:val="header"/>
    <w:basedOn w:val="Normal"/>
    <w:link w:val="HeaderChar"/>
    <w:uiPriority w:val="99"/>
    <w:rsid w:val="0010721E"/>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10721E"/>
    <w:rPr>
      <w:rFonts w:ascii="Times New Roman" w:eastAsia="Times New Roman" w:hAnsi="Times New Roman" w:cs="Times New Roman"/>
      <w:sz w:val="24"/>
      <w:szCs w:val="24"/>
      <w:lang w:val="x-none" w:eastAsia="x-none"/>
    </w:rPr>
  </w:style>
  <w:style w:type="paragraph" w:styleId="TOCHeading">
    <w:name w:val="TOC Heading"/>
    <w:basedOn w:val="Heading1"/>
    <w:next w:val="Normal"/>
    <w:uiPriority w:val="39"/>
    <w:unhideWhenUsed/>
    <w:qFormat/>
    <w:rsid w:val="006A25A3"/>
    <w:pPr>
      <w:spacing w:before="240" w:line="259" w:lineRule="auto"/>
      <w:outlineLvl w:val="9"/>
    </w:pPr>
    <w:rPr>
      <w:rFonts w:asciiTheme="majorHAnsi" w:hAnsiTheme="majorHAnsi"/>
      <w:b w:val="0"/>
      <w:caps w:val="0"/>
      <w:sz w:val="32"/>
      <w:lang w:val="en-US"/>
    </w:rPr>
  </w:style>
  <w:style w:type="paragraph" w:styleId="TOC1">
    <w:name w:val="toc 1"/>
    <w:basedOn w:val="Normal"/>
    <w:next w:val="Normal"/>
    <w:autoRedefine/>
    <w:uiPriority w:val="39"/>
    <w:unhideWhenUsed/>
    <w:rsid w:val="006A25A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png"/><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emf"/><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3C75-9BA3-4490-90AA-482D1092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42728</Words>
  <Characters>24356</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Nitcis</dc:creator>
  <cp:lastModifiedBy>AndrisS</cp:lastModifiedBy>
  <cp:revision>2</cp:revision>
  <dcterms:created xsi:type="dcterms:W3CDTF">2016-11-15T10:59:00Z</dcterms:created>
  <dcterms:modified xsi:type="dcterms:W3CDTF">2016-11-15T10:59:00Z</dcterms:modified>
</cp:coreProperties>
</file>