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B8" w:rsidRPr="00A16280" w:rsidRDefault="00556F19" w:rsidP="00C7282A">
      <w:pPr>
        <w:pStyle w:val="NoSpacing"/>
        <w:jc w:val="center"/>
        <w:rPr>
          <w:b/>
          <w:sz w:val="28"/>
          <w:szCs w:val="24"/>
        </w:rPr>
      </w:pPr>
      <w:r w:rsidRPr="00A16280">
        <w:rPr>
          <w:sz w:val="28"/>
          <w:szCs w:val="24"/>
        </w:rPr>
        <w:t xml:space="preserve">Ģeoloģiskais dabas piemineklis </w:t>
      </w:r>
      <w:proofErr w:type="gramStart"/>
      <w:r w:rsidR="000C4785" w:rsidRPr="00A16280">
        <w:rPr>
          <w:b/>
          <w:sz w:val="28"/>
          <w:szCs w:val="24"/>
        </w:rPr>
        <w:tab/>
      </w:r>
      <w:r w:rsidR="00BE6CB0" w:rsidRPr="00A16280">
        <w:rPr>
          <w:b/>
          <w:sz w:val="28"/>
          <w:szCs w:val="24"/>
        </w:rPr>
        <w:t>Skaistkalnes karsta kritenes</w:t>
      </w:r>
      <w:proofErr w:type="gramEnd"/>
    </w:p>
    <w:p w:rsidR="00A44B2A" w:rsidRPr="00A16280" w:rsidRDefault="00FC07DD" w:rsidP="00C7282A">
      <w:pPr>
        <w:pStyle w:val="NoSpacing"/>
        <w:jc w:val="center"/>
        <w:rPr>
          <w:sz w:val="28"/>
          <w:szCs w:val="24"/>
        </w:rPr>
      </w:pPr>
      <w:r w:rsidRPr="00A16280">
        <w:rPr>
          <w:sz w:val="28"/>
          <w:szCs w:val="24"/>
        </w:rPr>
        <w:t xml:space="preserve">MK 175. noteikumu piel. Nr. </w:t>
      </w:r>
      <w:r w:rsidR="00BE6CB0" w:rsidRPr="00A16280">
        <w:rPr>
          <w:sz w:val="28"/>
          <w:szCs w:val="24"/>
        </w:rPr>
        <w:t>22</w:t>
      </w:r>
    </w:p>
    <w:p w:rsidR="00AB7B93" w:rsidRPr="00A16280" w:rsidRDefault="00AB7B93" w:rsidP="007A4563">
      <w:pPr>
        <w:pStyle w:val="NoSpacing"/>
        <w:rPr>
          <w:b/>
          <w:sz w:val="24"/>
          <w:szCs w:val="24"/>
        </w:rPr>
      </w:pPr>
    </w:p>
    <w:p w:rsidR="007A4563" w:rsidRPr="00A16280" w:rsidRDefault="00A16280" w:rsidP="001F140C">
      <w:pPr>
        <w:pStyle w:val="NoSpacing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Detalizēts apraksts</w:t>
      </w:r>
    </w:p>
    <w:p w:rsidR="00C27040" w:rsidRPr="00A16280" w:rsidRDefault="00C27040" w:rsidP="001F140C">
      <w:pPr>
        <w:pStyle w:val="NoSpacing"/>
        <w:jc w:val="both"/>
        <w:rPr>
          <w:b/>
          <w:sz w:val="24"/>
          <w:szCs w:val="24"/>
        </w:rPr>
      </w:pPr>
    </w:p>
    <w:p w:rsidR="002C5F24" w:rsidRPr="00A16280" w:rsidRDefault="00A16280" w:rsidP="001F140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Adrese</w:t>
      </w:r>
    </w:p>
    <w:p w:rsidR="0002328F" w:rsidRPr="00A16280" w:rsidRDefault="004D0310" w:rsidP="001F140C">
      <w:pPr>
        <w:pStyle w:val="NoSpacing"/>
        <w:jc w:val="both"/>
        <w:rPr>
          <w:sz w:val="24"/>
          <w:szCs w:val="24"/>
        </w:rPr>
      </w:pPr>
      <w:r w:rsidRPr="00A16280">
        <w:rPr>
          <w:sz w:val="24"/>
          <w:szCs w:val="24"/>
        </w:rPr>
        <w:t xml:space="preserve">Vecumnieku novadā, Skaistkalnes pagastā, tā ir arī </w:t>
      </w:r>
      <w:proofErr w:type="gramStart"/>
      <w:r w:rsidRPr="00A16280">
        <w:rPr>
          <w:sz w:val="24"/>
          <w:szCs w:val="24"/>
        </w:rPr>
        <w:t>Natura</w:t>
      </w:r>
      <w:proofErr w:type="gramEnd"/>
      <w:r w:rsidRPr="00A16280">
        <w:rPr>
          <w:sz w:val="24"/>
          <w:szCs w:val="24"/>
        </w:rPr>
        <w:t xml:space="preserve"> 2000 teritorija</w:t>
      </w:r>
      <w:r w:rsidR="00170FE2" w:rsidRPr="00A16280">
        <w:rPr>
          <w:sz w:val="24"/>
          <w:szCs w:val="24"/>
        </w:rPr>
        <w:t>.</w:t>
      </w:r>
    </w:p>
    <w:p w:rsidR="007B5BDA" w:rsidRPr="00A16280" w:rsidRDefault="007B5BDA" w:rsidP="007B5BD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lv-LV"/>
        </w:rPr>
      </w:pPr>
      <w:r w:rsidRPr="00A16280">
        <w:rPr>
          <w:rFonts w:ascii="Calibri" w:eastAsia="Times New Roman" w:hAnsi="Calibri" w:cs="Calibri"/>
          <w:sz w:val="24"/>
          <w:szCs w:val="24"/>
          <w:lang w:eastAsia="lv-LV"/>
        </w:rPr>
        <w:t>Ģeogrāfiskās koordinātes E24° 41,479' un N56° 23,374', jeb x542681, y249653 LKS92 sistēmā.</w:t>
      </w:r>
    </w:p>
    <w:p w:rsidR="00C7282A" w:rsidRPr="00A16280" w:rsidRDefault="00D80290" w:rsidP="001F140C">
      <w:pPr>
        <w:pStyle w:val="NoSpacing"/>
        <w:jc w:val="both"/>
        <w:rPr>
          <w:b/>
          <w:sz w:val="24"/>
          <w:szCs w:val="24"/>
        </w:rPr>
      </w:pPr>
      <w:r w:rsidRPr="00A16280">
        <w:rPr>
          <w:b/>
          <w:sz w:val="24"/>
          <w:szCs w:val="24"/>
        </w:rPr>
        <w:t>Ģeo</w:t>
      </w:r>
      <w:r w:rsidR="0002328F" w:rsidRPr="00A16280">
        <w:rPr>
          <w:b/>
          <w:sz w:val="24"/>
          <w:szCs w:val="24"/>
        </w:rPr>
        <w:t>grāfiskais novietojums</w:t>
      </w:r>
    </w:p>
    <w:p w:rsidR="002C5F24" w:rsidRPr="00A16280" w:rsidRDefault="004D0310" w:rsidP="001F140C">
      <w:pPr>
        <w:pStyle w:val="NoSpacing"/>
        <w:jc w:val="both"/>
        <w:rPr>
          <w:sz w:val="24"/>
          <w:szCs w:val="24"/>
        </w:rPr>
      </w:pPr>
      <w:r w:rsidRPr="00A16280">
        <w:rPr>
          <w:sz w:val="24"/>
          <w:szCs w:val="24"/>
        </w:rPr>
        <w:t>Viduslatvijas zemienē, Zemgales līdzenumā</w:t>
      </w:r>
      <w:r w:rsidR="006C0979" w:rsidRPr="00A16280">
        <w:rPr>
          <w:sz w:val="24"/>
          <w:szCs w:val="24"/>
        </w:rPr>
        <w:t>.</w:t>
      </w:r>
    </w:p>
    <w:p w:rsidR="0002328F" w:rsidRPr="00A16280" w:rsidRDefault="00A16280" w:rsidP="001F140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Ģeoloģiskie veidojumi</w:t>
      </w:r>
    </w:p>
    <w:p w:rsidR="001F140C" w:rsidRPr="00A16280" w:rsidRDefault="001F140C" w:rsidP="001F140C">
      <w:pPr>
        <w:spacing w:after="0" w:line="234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Izteiksmīgs karsta procesu pārveidots reljefs ar </w:t>
      </w:r>
      <w:proofErr w:type="gramStart"/>
      <w:r w:rsidRPr="00A16280">
        <w:rPr>
          <w:rFonts w:eastAsia="Times New Roman"/>
          <w:sz w:val="24"/>
          <w:szCs w:val="24"/>
        </w:rPr>
        <w:t>dažāda izmēra karsta kritenēm</w:t>
      </w:r>
      <w:proofErr w:type="gramEnd"/>
      <w:r w:rsidRPr="00A16280">
        <w:rPr>
          <w:rFonts w:eastAsia="Times New Roman"/>
          <w:sz w:val="24"/>
          <w:szCs w:val="24"/>
        </w:rPr>
        <w:t>, ezeriem karsta kritenēs vai slapjiem pazeminājumiem kriteņu dibenā.</w:t>
      </w:r>
    </w:p>
    <w:p w:rsidR="000B4D33" w:rsidRPr="00A16280" w:rsidRDefault="000B4D33" w:rsidP="001F140C">
      <w:pPr>
        <w:spacing w:after="0" w:line="234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Parasti dažādos avotos tiek minētas izcilākās kritenes, kā Liepu dobe, Audžu dobe, Čurkstu dobe, </w:t>
      </w:r>
      <w:proofErr w:type="spellStart"/>
      <w:r w:rsidRPr="00A16280">
        <w:rPr>
          <w:rFonts w:eastAsia="Times New Roman"/>
          <w:sz w:val="24"/>
          <w:szCs w:val="24"/>
        </w:rPr>
        <w:t>Kugurdobe</w:t>
      </w:r>
      <w:proofErr w:type="spellEnd"/>
      <w:r w:rsidRPr="00A16280">
        <w:rPr>
          <w:rFonts w:eastAsia="Times New Roman"/>
          <w:sz w:val="24"/>
          <w:szCs w:val="24"/>
        </w:rPr>
        <w:t xml:space="preserve">, Lielā Baltā dobe, Mazā Baltā dobe, Kazas dobe </w:t>
      </w:r>
      <w:proofErr w:type="spellStart"/>
      <w:r w:rsidRPr="00A16280">
        <w:rPr>
          <w:rFonts w:eastAsia="Times New Roman"/>
          <w:sz w:val="24"/>
          <w:szCs w:val="24"/>
        </w:rPr>
        <w:t>u.c</w:t>
      </w:r>
      <w:proofErr w:type="spellEnd"/>
      <w:proofErr w:type="gramStart"/>
      <w:r w:rsidRPr="00A16280">
        <w:rPr>
          <w:rFonts w:eastAsia="Times New Roman"/>
          <w:sz w:val="24"/>
          <w:szCs w:val="24"/>
        </w:rPr>
        <w:t>,.</w:t>
      </w:r>
      <w:proofErr w:type="gramEnd"/>
      <w:r w:rsidRPr="00A16280">
        <w:rPr>
          <w:rFonts w:eastAsia="Times New Roman"/>
          <w:sz w:val="24"/>
          <w:szCs w:val="24"/>
        </w:rPr>
        <w:t xml:space="preserve"> Kritenēs atrodas arī ezeri – Mežezers un Mežmalas ezers. Kritenes pārstāvētas ar iespaidīgiem pazeminājumiem, līdz pat 10 – 12 m dziļumā, bet ir arī vairāki desmiti nelielu iesēdumu un pazeminājumu - 0,5 - 1 m dziļumā. vai dziļāki, kas veido vairākas izteiktas joslas. </w:t>
      </w:r>
      <w:proofErr w:type="gramStart"/>
      <w:r w:rsidRPr="00A16280">
        <w:rPr>
          <w:rFonts w:eastAsia="Times New Roman"/>
          <w:sz w:val="24"/>
          <w:szCs w:val="24"/>
        </w:rPr>
        <w:t xml:space="preserve">Teritorijā vērojamas gan kritenes, gan </w:t>
      </w:r>
      <w:proofErr w:type="spellStart"/>
      <w:r w:rsidRPr="00A16280">
        <w:rPr>
          <w:rFonts w:eastAsia="Times New Roman"/>
          <w:sz w:val="24"/>
          <w:szCs w:val="24"/>
        </w:rPr>
        <w:t>kanālveidīgas</w:t>
      </w:r>
      <w:proofErr w:type="spellEnd"/>
      <w:r w:rsidRPr="00A16280">
        <w:rPr>
          <w:rFonts w:eastAsia="Times New Roman"/>
          <w:sz w:val="24"/>
          <w:szCs w:val="24"/>
        </w:rPr>
        <w:t xml:space="preserve"> gultnes, gan bļodveida iesēdumi</w:t>
      </w:r>
      <w:proofErr w:type="gramEnd"/>
      <w:r w:rsidRPr="00A16280">
        <w:rPr>
          <w:rFonts w:eastAsia="Times New Roman"/>
          <w:sz w:val="24"/>
          <w:szCs w:val="24"/>
        </w:rPr>
        <w:t>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Izmēri</w:t>
      </w:r>
    </w:p>
    <w:p w:rsidR="001F140C" w:rsidRPr="00A16280" w:rsidRDefault="007B5BDA" w:rsidP="001F140C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Dabas pieminekļa platība ir 96,31 ha</w:t>
      </w:r>
      <w:r w:rsidR="001F140C" w:rsidRPr="00A16280">
        <w:rPr>
          <w:rFonts w:eastAsia="Times New Roman"/>
          <w:sz w:val="24"/>
          <w:szCs w:val="24"/>
        </w:rPr>
        <w:t>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Debits</w:t>
      </w:r>
    </w:p>
    <w:p w:rsidR="001F140C" w:rsidRPr="00A16280" w:rsidRDefault="001F140C" w:rsidP="001F140C">
      <w:pPr>
        <w:pStyle w:val="NoSpacing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Avoti </w:t>
      </w:r>
      <w:r w:rsidR="00C27040" w:rsidRPr="00A16280">
        <w:rPr>
          <w:rFonts w:eastAsia="Times New Roman"/>
          <w:sz w:val="24"/>
          <w:szCs w:val="24"/>
        </w:rPr>
        <w:t xml:space="preserve">atrodas </w:t>
      </w:r>
      <w:r w:rsidRPr="00A16280">
        <w:rPr>
          <w:rFonts w:eastAsia="Times New Roman"/>
          <w:sz w:val="24"/>
          <w:szCs w:val="24"/>
        </w:rPr>
        <w:t>Mēmeles labajā krastā pie ūdens līnijas ārpus dabas pieminekļa.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Unikālās vērtības</w:t>
      </w:r>
    </w:p>
    <w:p w:rsidR="001F140C" w:rsidRPr="00A16280" w:rsidRDefault="00C27040" w:rsidP="001F140C">
      <w:pPr>
        <w:spacing w:after="0" w:line="234" w:lineRule="auto"/>
        <w:jc w:val="both"/>
        <w:rPr>
          <w:rFonts w:eastAsia="Times New Roman"/>
          <w:sz w:val="24"/>
          <w:szCs w:val="24"/>
        </w:rPr>
      </w:pPr>
      <w:proofErr w:type="gramStart"/>
      <w:r w:rsidRPr="00A16280">
        <w:rPr>
          <w:rFonts w:eastAsia="Times New Roman"/>
          <w:sz w:val="24"/>
          <w:szCs w:val="24"/>
        </w:rPr>
        <w:t>Skaistkalnes</w:t>
      </w:r>
      <w:r w:rsidR="001F140C" w:rsidRPr="00A16280">
        <w:rPr>
          <w:rFonts w:eastAsia="Times New Roman"/>
          <w:sz w:val="24"/>
          <w:szCs w:val="24"/>
        </w:rPr>
        <w:t xml:space="preserve"> karsta kritenes</w:t>
      </w:r>
      <w:proofErr w:type="gramEnd"/>
      <w:r w:rsidR="001F140C" w:rsidRPr="00A16280">
        <w:rPr>
          <w:rFonts w:eastAsia="Times New Roman"/>
          <w:sz w:val="24"/>
          <w:szCs w:val="24"/>
        </w:rPr>
        <w:t xml:space="preserve"> ir plašs dabas piemineklis, kuru raksturo Latvijā izteiksmīgākais karsta izpausmju reljefs, kas turpina attīstīties.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Ainaviskuma raksturojums</w:t>
      </w:r>
    </w:p>
    <w:p w:rsidR="001F140C" w:rsidRPr="00A16280" w:rsidRDefault="001F140C" w:rsidP="001F140C">
      <w:pPr>
        <w:spacing w:after="0" w:line="234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Mežainā teritorijā izvietots liels skaits dažāda izmēra kriteņu un atsevišķās kriten</w:t>
      </w:r>
      <w:r w:rsidR="00C27040" w:rsidRPr="00A16280">
        <w:rPr>
          <w:rFonts w:eastAsia="Times New Roman"/>
          <w:sz w:val="24"/>
          <w:szCs w:val="24"/>
        </w:rPr>
        <w:t>ē</w:t>
      </w:r>
      <w:r w:rsidRPr="00A16280">
        <w:rPr>
          <w:rFonts w:eastAsia="Times New Roman"/>
          <w:sz w:val="24"/>
          <w:szCs w:val="24"/>
        </w:rPr>
        <w:t>s ir ezeriņi. Teritorijas daļa labi pieejama un apsekojama interesentiem.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Stratigrāfija</w:t>
      </w:r>
      <w:proofErr w:type="spellEnd"/>
    </w:p>
    <w:p w:rsidR="001F140C" w:rsidRPr="00A16280" w:rsidRDefault="001F140C" w:rsidP="001F140C">
      <w:pPr>
        <w:spacing w:after="0" w:line="234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Plāna kvartāra nogulumu sega (pārsvarā 6 – 8 m) un zem tās </w:t>
      </w:r>
      <w:r w:rsidR="00C27040" w:rsidRPr="00A16280">
        <w:rPr>
          <w:rFonts w:eastAsia="Times New Roman"/>
          <w:sz w:val="24"/>
          <w:szCs w:val="24"/>
        </w:rPr>
        <w:t>augšējā devon</w:t>
      </w:r>
      <w:r w:rsidRPr="00A16280">
        <w:rPr>
          <w:rFonts w:eastAsia="Times New Roman"/>
          <w:sz w:val="24"/>
          <w:szCs w:val="24"/>
        </w:rPr>
        <w:t xml:space="preserve">a </w:t>
      </w:r>
      <w:r w:rsidR="001D4D65" w:rsidRPr="00A16280">
        <w:rPr>
          <w:rFonts w:eastAsia="Times New Roman"/>
          <w:sz w:val="24"/>
          <w:szCs w:val="24"/>
        </w:rPr>
        <w:t xml:space="preserve">Franas stāva </w:t>
      </w:r>
      <w:r w:rsidR="00C27040" w:rsidRPr="00A16280">
        <w:rPr>
          <w:rFonts w:eastAsia="Times New Roman"/>
          <w:sz w:val="24"/>
          <w:szCs w:val="24"/>
        </w:rPr>
        <w:t>S</w:t>
      </w:r>
      <w:r w:rsidRPr="00A16280">
        <w:rPr>
          <w:rFonts w:eastAsia="Times New Roman"/>
          <w:sz w:val="24"/>
          <w:szCs w:val="24"/>
        </w:rPr>
        <w:t xml:space="preserve">alaspils svītas dolomīts, </w:t>
      </w:r>
      <w:proofErr w:type="spellStart"/>
      <w:r w:rsidRPr="00A16280">
        <w:rPr>
          <w:rFonts w:eastAsia="Times New Roman"/>
          <w:sz w:val="24"/>
          <w:szCs w:val="24"/>
        </w:rPr>
        <w:t>domerīts</w:t>
      </w:r>
      <w:proofErr w:type="spellEnd"/>
      <w:r w:rsidRPr="00A16280">
        <w:rPr>
          <w:rFonts w:eastAsia="Times New Roman"/>
          <w:sz w:val="24"/>
          <w:szCs w:val="24"/>
        </w:rPr>
        <w:t xml:space="preserve">, māls, ģipšakmens un </w:t>
      </w:r>
      <w:proofErr w:type="spellStart"/>
      <w:r w:rsidRPr="00A16280">
        <w:rPr>
          <w:rFonts w:eastAsia="Times New Roman"/>
          <w:sz w:val="24"/>
          <w:szCs w:val="24"/>
        </w:rPr>
        <w:t>dolomītģipsis</w:t>
      </w:r>
      <w:proofErr w:type="spellEnd"/>
      <w:r w:rsidRPr="00A16280">
        <w:rPr>
          <w:rFonts w:eastAsia="Times New Roman"/>
          <w:sz w:val="24"/>
          <w:szCs w:val="24"/>
        </w:rPr>
        <w:t>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Uzbūve</w:t>
      </w:r>
    </w:p>
    <w:p w:rsidR="000B4D33" w:rsidRPr="00A16280" w:rsidRDefault="000B4D33" w:rsidP="001F140C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Teritoriju raksturo plāna kvartāra nogulumu sega (6 – 8 m), pārstāvēta ar </w:t>
      </w:r>
      <w:r w:rsidR="00191EE6" w:rsidRPr="00A16280">
        <w:rPr>
          <w:rFonts w:eastAsia="Times New Roman"/>
          <w:sz w:val="24"/>
          <w:szCs w:val="24"/>
        </w:rPr>
        <w:t>smalk</w:t>
      </w:r>
      <w:r w:rsidRPr="00A16280">
        <w:rPr>
          <w:rFonts w:eastAsia="Times New Roman"/>
          <w:sz w:val="24"/>
          <w:szCs w:val="24"/>
        </w:rPr>
        <w:t xml:space="preserve">u, vietām putekļainu smilti un mālu. Dziļāk atrodas arī morēnas smilšmāls un mālsmilts apmēram </w:t>
      </w:r>
      <w:proofErr w:type="gramStart"/>
      <w:r w:rsidRPr="00A16280">
        <w:rPr>
          <w:rFonts w:eastAsia="Times New Roman"/>
          <w:sz w:val="24"/>
          <w:szCs w:val="24"/>
        </w:rPr>
        <w:t>4- pa</w:t>
      </w:r>
      <w:proofErr w:type="gramEnd"/>
      <w:r w:rsidRPr="00A16280">
        <w:rPr>
          <w:rFonts w:eastAsia="Times New Roman"/>
          <w:sz w:val="24"/>
          <w:szCs w:val="24"/>
        </w:rPr>
        <w:t xml:space="preserve">t 10 m biezumā, karsta kritenēs var būt plāns kūdras slānis, Zem kvartāra nogulumiem ieguļ augšējā devona Franas stāva Salaspils svītas dolomīts, </w:t>
      </w:r>
      <w:proofErr w:type="spellStart"/>
      <w:r w:rsidRPr="00A16280">
        <w:rPr>
          <w:rFonts w:eastAsia="Times New Roman"/>
          <w:sz w:val="24"/>
          <w:szCs w:val="24"/>
        </w:rPr>
        <w:t>domerīts</w:t>
      </w:r>
      <w:proofErr w:type="spellEnd"/>
      <w:r w:rsidRPr="00A16280">
        <w:rPr>
          <w:rFonts w:eastAsia="Times New Roman"/>
          <w:sz w:val="24"/>
          <w:szCs w:val="24"/>
        </w:rPr>
        <w:t xml:space="preserve">, māls, ģipšakmens un </w:t>
      </w:r>
      <w:proofErr w:type="spellStart"/>
      <w:r w:rsidRPr="00A16280">
        <w:rPr>
          <w:rFonts w:eastAsia="Times New Roman"/>
          <w:sz w:val="24"/>
          <w:szCs w:val="24"/>
        </w:rPr>
        <w:t>dolomītģipsis</w:t>
      </w:r>
      <w:proofErr w:type="spellEnd"/>
      <w:r w:rsidRPr="00A16280">
        <w:rPr>
          <w:rFonts w:eastAsia="Times New Roman"/>
          <w:sz w:val="24"/>
          <w:szCs w:val="24"/>
        </w:rPr>
        <w:t xml:space="preserve"> (</w:t>
      </w:r>
      <w:proofErr w:type="spellStart"/>
      <w:r w:rsidRPr="00A16280">
        <w:rPr>
          <w:rFonts w:eastAsia="Times New Roman"/>
          <w:sz w:val="24"/>
          <w:szCs w:val="24"/>
        </w:rPr>
        <w:t>Stinkule</w:t>
      </w:r>
      <w:proofErr w:type="spellEnd"/>
      <w:r w:rsidRPr="00A16280">
        <w:rPr>
          <w:rFonts w:eastAsia="Times New Roman"/>
          <w:sz w:val="24"/>
          <w:szCs w:val="24"/>
        </w:rPr>
        <w:t>, 1998), kas veido 13-14, vietām 19-20 m biezu slāņkopu (</w:t>
      </w:r>
      <w:proofErr w:type="spellStart"/>
      <w:r w:rsidRPr="00A16280">
        <w:rPr>
          <w:rFonts w:eastAsia="Times New Roman"/>
          <w:sz w:val="24"/>
          <w:szCs w:val="24"/>
        </w:rPr>
        <w:t>Dubrovskis</w:t>
      </w:r>
      <w:proofErr w:type="spellEnd"/>
      <w:r w:rsidRPr="00A16280">
        <w:rPr>
          <w:rFonts w:eastAsia="Times New Roman"/>
          <w:sz w:val="24"/>
          <w:szCs w:val="24"/>
        </w:rPr>
        <w:t>, 2004).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Šajā teritorijā hidroģeoloģiskā griezuma augšējā daļā nodalāms gruntsūdens horizonts, kas saistīts ar smilšainajiem kvartāra nogulumiem un Salaspils</w:t>
      </w:r>
      <w:proofErr w:type="gramStart"/>
      <w:r w:rsidRPr="00A16280">
        <w:rPr>
          <w:rFonts w:eastAsia="Times New Roman"/>
          <w:sz w:val="24"/>
          <w:szCs w:val="24"/>
        </w:rPr>
        <w:t xml:space="preserve"> un</w:t>
      </w:r>
      <w:proofErr w:type="gramEnd"/>
      <w:r w:rsidRPr="00A16280">
        <w:rPr>
          <w:rFonts w:eastAsia="Times New Roman"/>
          <w:sz w:val="24"/>
          <w:szCs w:val="24"/>
        </w:rPr>
        <w:t xml:space="preserve"> Pļaviņu artēzisko ūdeņu horizonti. Salaspils horizonta ūdens piesātinātie ieži ir ģipšakmeņi un </w:t>
      </w:r>
      <w:proofErr w:type="spellStart"/>
      <w:r w:rsidRPr="00A16280">
        <w:rPr>
          <w:rFonts w:eastAsia="Times New Roman"/>
          <w:sz w:val="24"/>
          <w:szCs w:val="24"/>
        </w:rPr>
        <w:t>plaisaini</w:t>
      </w:r>
      <w:proofErr w:type="spellEnd"/>
      <w:r w:rsidRPr="00A16280">
        <w:rPr>
          <w:rFonts w:eastAsia="Times New Roman"/>
          <w:sz w:val="24"/>
          <w:szCs w:val="24"/>
        </w:rPr>
        <w:t xml:space="preserve"> dolomīti svītas vidusdaļā, ar mainīgu biezumu no 2-3 m līdz 10-12 m. Pļaviņu horizontā ūdeni saturošie ieži ir </w:t>
      </w:r>
      <w:proofErr w:type="spellStart"/>
      <w:r w:rsidRPr="00A16280">
        <w:rPr>
          <w:rFonts w:eastAsia="Times New Roman"/>
          <w:sz w:val="24"/>
          <w:szCs w:val="24"/>
        </w:rPr>
        <w:t>plaisaini</w:t>
      </w:r>
      <w:proofErr w:type="spellEnd"/>
      <w:r w:rsidRPr="00A16280">
        <w:rPr>
          <w:rFonts w:eastAsia="Times New Roman"/>
          <w:sz w:val="24"/>
          <w:szCs w:val="24"/>
        </w:rPr>
        <w:t xml:space="preserve"> dolomīti, to biezums ir 20-25 m. Abus </w:t>
      </w:r>
      <w:r w:rsidRPr="00A16280">
        <w:rPr>
          <w:rFonts w:eastAsia="Times New Roman"/>
          <w:sz w:val="24"/>
          <w:szCs w:val="24"/>
        </w:rPr>
        <w:lastRenderedPageBreak/>
        <w:t>horizontus nodala ap 1-4 m biezs vāji caurlaidīgu mālu slānis Salaspils svītas pamatnē (</w:t>
      </w:r>
      <w:proofErr w:type="spellStart"/>
      <w:r w:rsidRPr="00A16280">
        <w:rPr>
          <w:rFonts w:eastAsia="Times New Roman"/>
          <w:sz w:val="24"/>
          <w:szCs w:val="24"/>
        </w:rPr>
        <w:t>Tracevska</w:t>
      </w:r>
      <w:proofErr w:type="spellEnd"/>
      <w:r w:rsidRPr="00A16280">
        <w:rPr>
          <w:rFonts w:eastAsia="Times New Roman"/>
          <w:sz w:val="24"/>
          <w:szCs w:val="24"/>
        </w:rPr>
        <w:t xml:space="preserve"> u.c., 1986).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Pazemes ūdeņu līmenis Salaspils horizontā ieguļ 4,5-18 m dziļumā no zemes virsmas, atkarībā no reljefa, vidēji 30-33 m v.j.l. atzīmēs (</w:t>
      </w:r>
      <w:proofErr w:type="spellStart"/>
      <w:r w:rsidRPr="00A16280">
        <w:rPr>
          <w:rFonts w:eastAsia="Times New Roman"/>
          <w:sz w:val="24"/>
          <w:szCs w:val="24"/>
        </w:rPr>
        <w:t>Tracevska</w:t>
      </w:r>
      <w:proofErr w:type="spellEnd"/>
      <w:r w:rsidRPr="00A16280">
        <w:rPr>
          <w:rFonts w:eastAsia="Times New Roman"/>
          <w:sz w:val="24"/>
          <w:szCs w:val="24"/>
        </w:rPr>
        <w:t xml:space="preserve"> u.c. 1986, </w:t>
      </w:r>
      <w:proofErr w:type="spellStart"/>
      <w:r w:rsidRPr="00A16280">
        <w:rPr>
          <w:rFonts w:eastAsia="Times New Roman"/>
          <w:sz w:val="24"/>
          <w:szCs w:val="24"/>
        </w:rPr>
        <w:t>Delina</w:t>
      </w:r>
      <w:proofErr w:type="spellEnd"/>
      <w:r w:rsidRPr="00A16280">
        <w:rPr>
          <w:rFonts w:eastAsia="Times New Roman"/>
          <w:sz w:val="24"/>
          <w:szCs w:val="24"/>
        </w:rPr>
        <w:t xml:space="preserve"> u.c. 2012).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Ģipšakmeņu klātbūtne Salaspils horizontā ietekmē ūdens ķīmisko sastāvu – ūdeņiem raksturīga paaugstināta mineralizācija līdz 2 g/L augstā sulfātu satura dēļ. Sulfātu saturs Salaspils horizonta ūdeņos šajā apkārtnē ir ap 1,1-1,3 g/L (</w:t>
      </w:r>
      <w:proofErr w:type="spellStart"/>
      <w:r w:rsidRPr="00A16280">
        <w:rPr>
          <w:rFonts w:eastAsia="Times New Roman"/>
          <w:sz w:val="24"/>
          <w:szCs w:val="24"/>
        </w:rPr>
        <w:t>Delina</w:t>
      </w:r>
      <w:proofErr w:type="spellEnd"/>
      <w:r w:rsidRPr="00A16280">
        <w:rPr>
          <w:rFonts w:eastAsia="Times New Roman"/>
          <w:sz w:val="24"/>
          <w:szCs w:val="24"/>
        </w:rPr>
        <w:t xml:space="preserve"> u.c. 2012).</w:t>
      </w:r>
    </w:p>
    <w:p w:rsidR="000B4D33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Pazemes ūdeņu plūsma Salaspils horizontā ir vērsta uz dienvidiem – dienvidrietumiem, ūdeņiem noplūstot Mēmelē. Koncentrētas atslodzes vietas vismaz trīs zemūdens – virsūdens avotu veidā Mēmeles krastā ir konstatētas pie „Krastmalu” mājām.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Ievērojamas plaisu sistēmas Salaspils horizontā eksistē arī dažus kilometrus uz austrumiem, pie Vērdiņiem. Te veiktie pētījumi (</w:t>
      </w:r>
      <w:proofErr w:type="spellStart"/>
      <w:r w:rsidRPr="00A16280">
        <w:rPr>
          <w:rFonts w:eastAsia="Times New Roman"/>
          <w:sz w:val="24"/>
          <w:szCs w:val="24"/>
        </w:rPr>
        <w:t>Grinberga</w:t>
      </w:r>
      <w:proofErr w:type="spellEnd"/>
      <w:r w:rsidRPr="00A16280">
        <w:rPr>
          <w:rFonts w:eastAsia="Times New Roman"/>
          <w:sz w:val="24"/>
          <w:szCs w:val="24"/>
        </w:rPr>
        <w:t xml:space="preserve">, 2009, </w:t>
      </w:r>
      <w:proofErr w:type="spellStart"/>
      <w:r w:rsidRPr="00A16280">
        <w:rPr>
          <w:rFonts w:eastAsia="Times New Roman"/>
          <w:sz w:val="24"/>
          <w:szCs w:val="24"/>
        </w:rPr>
        <w:t>Delina</w:t>
      </w:r>
      <w:proofErr w:type="spellEnd"/>
      <w:r w:rsidRPr="00A16280">
        <w:rPr>
          <w:rFonts w:eastAsia="Times New Roman"/>
          <w:sz w:val="24"/>
          <w:szCs w:val="24"/>
        </w:rPr>
        <w:t xml:space="preserve"> u.c., 2012, </w:t>
      </w:r>
      <w:proofErr w:type="spellStart"/>
      <w:r w:rsidRPr="00A16280">
        <w:rPr>
          <w:rFonts w:eastAsia="Times New Roman"/>
          <w:sz w:val="24"/>
          <w:szCs w:val="24"/>
        </w:rPr>
        <w:t>Bikshe</w:t>
      </w:r>
      <w:proofErr w:type="spellEnd"/>
      <w:r w:rsidRPr="00A16280">
        <w:rPr>
          <w:rFonts w:eastAsia="Times New Roman"/>
          <w:sz w:val="24"/>
          <w:szCs w:val="24"/>
        </w:rPr>
        <w:t xml:space="preserve"> u.c., 2014) liecina par Salaspils horizonta papildināšanos ar Iecavas upes ūdeni posmā no Spundēm līdz Iecavniekiem.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Viela</w:t>
      </w:r>
    </w:p>
    <w:p w:rsidR="001D4D65" w:rsidRPr="00A16280" w:rsidRDefault="001F140C" w:rsidP="001D4D65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Kvartāra nogulumi un </w:t>
      </w:r>
      <w:r w:rsidR="00C27040" w:rsidRPr="00A16280">
        <w:rPr>
          <w:rFonts w:eastAsia="Times New Roman"/>
          <w:sz w:val="24"/>
          <w:szCs w:val="24"/>
        </w:rPr>
        <w:t>augšējā devon</w:t>
      </w:r>
      <w:r w:rsidRPr="00A16280">
        <w:rPr>
          <w:rFonts w:eastAsia="Times New Roman"/>
          <w:sz w:val="24"/>
          <w:szCs w:val="24"/>
        </w:rPr>
        <w:t xml:space="preserve">a </w:t>
      </w:r>
      <w:r w:rsidR="00191EE6" w:rsidRPr="00A16280">
        <w:rPr>
          <w:rFonts w:eastAsia="Times New Roman"/>
          <w:sz w:val="24"/>
          <w:szCs w:val="24"/>
        </w:rPr>
        <w:t>S</w:t>
      </w:r>
      <w:r w:rsidRPr="00A16280">
        <w:rPr>
          <w:rFonts w:eastAsia="Times New Roman"/>
          <w:sz w:val="24"/>
          <w:szCs w:val="24"/>
        </w:rPr>
        <w:t>alaspils svītas ģipsi saturoši ieži.</w:t>
      </w:r>
      <w:r w:rsidR="001D4D65" w:rsidRPr="00A16280">
        <w:rPr>
          <w:rFonts w:eastAsia="Times New Roman"/>
          <w:sz w:val="24"/>
          <w:szCs w:val="24"/>
        </w:rPr>
        <w:t xml:space="preserve"> Smalka, vidēji rupja smilts, vietām māla starpkārtas, dziļāk morēnas smilšmāls un mālsmilts vairāku metru biezumā, un vēl dziļāk </w:t>
      </w:r>
      <w:proofErr w:type="spellStart"/>
      <w:r w:rsidR="001D4D65" w:rsidRPr="00A16280">
        <w:rPr>
          <w:rFonts w:eastAsia="Times New Roman"/>
          <w:sz w:val="24"/>
          <w:szCs w:val="24"/>
        </w:rPr>
        <w:t>dolomītģipsis</w:t>
      </w:r>
      <w:proofErr w:type="spellEnd"/>
      <w:r w:rsidR="001D4D65" w:rsidRPr="00A16280">
        <w:rPr>
          <w:rFonts w:eastAsia="Times New Roman"/>
          <w:sz w:val="24"/>
          <w:szCs w:val="24"/>
        </w:rPr>
        <w:t xml:space="preserve"> un ģipšakmens, kas gan atsedzas tikai ārpus dabas pieminekļa teritorijas - Mēmeles kreisajā krastā Lietuvas teritorijā.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Ģipšakmeņu klātbūtne Salaspils horizontā ietekmē ūdens ķīmisko sastāvu – ūdeņiem raksturīga paaugstināta mineralizācija līdz 2 g/L augstā sulfātu satura dēļ. Sulfātu saturs Salaspils horizonta ūdeņos šajā apkārtnē ir ap 1,1-1,3 g/L (</w:t>
      </w:r>
      <w:proofErr w:type="spellStart"/>
      <w:r w:rsidRPr="00A16280">
        <w:rPr>
          <w:rFonts w:eastAsia="Times New Roman"/>
          <w:sz w:val="24"/>
          <w:szCs w:val="24"/>
        </w:rPr>
        <w:t>Delina</w:t>
      </w:r>
      <w:proofErr w:type="spellEnd"/>
      <w:r w:rsidRPr="00A16280">
        <w:rPr>
          <w:rFonts w:eastAsia="Times New Roman"/>
          <w:sz w:val="24"/>
          <w:szCs w:val="24"/>
        </w:rPr>
        <w:t xml:space="preserve"> u.c. 2012).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Koncentrētas pazemes ūdeņu atslodzes vietas vismaz trīs zemūdens – virsūdens avotu veidā Mēmeles krastā ir konstatētas pie „Krastmalu” mājām. Apsekošanas laikā (21/10/2015) avotu ūdenim noteikti fizikāli ķīmiskie parametri: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•</w:t>
      </w:r>
      <w:r w:rsidRPr="00A16280">
        <w:rPr>
          <w:rFonts w:eastAsia="Times New Roman"/>
          <w:sz w:val="24"/>
          <w:szCs w:val="24"/>
        </w:rPr>
        <w:tab/>
      </w:r>
      <w:proofErr w:type="spellStart"/>
      <w:r w:rsidRPr="00A16280">
        <w:rPr>
          <w:rFonts w:eastAsia="Times New Roman"/>
          <w:sz w:val="24"/>
          <w:szCs w:val="24"/>
        </w:rPr>
        <w:t>pH</w:t>
      </w:r>
      <w:proofErr w:type="spellEnd"/>
      <w:r w:rsidRPr="00A16280">
        <w:rPr>
          <w:rFonts w:eastAsia="Times New Roman"/>
          <w:sz w:val="24"/>
          <w:szCs w:val="24"/>
        </w:rPr>
        <w:t xml:space="preserve"> 7,35;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•</w:t>
      </w:r>
      <w:r w:rsidRPr="00A16280">
        <w:rPr>
          <w:rFonts w:eastAsia="Times New Roman"/>
          <w:sz w:val="24"/>
          <w:szCs w:val="24"/>
        </w:rPr>
        <w:tab/>
        <w:t xml:space="preserve">temperatūra 7,8 </w:t>
      </w:r>
      <w:proofErr w:type="spellStart"/>
      <w:r w:rsidRPr="00A16280">
        <w:rPr>
          <w:rFonts w:eastAsia="Times New Roman"/>
          <w:sz w:val="24"/>
          <w:szCs w:val="24"/>
          <w:vertAlign w:val="superscript"/>
        </w:rPr>
        <w:t>o</w:t>
      </w:r>
      <w:r w:rsidRPr="00A16280">
        <w:rPr>
          <w:rFonts w:eastAsia="Times New Roman"/>
          <w:sz w:val="24"/>
          <w:szCs w:val="24"/>
        </w:rPr>
        <w:t>C</w:t>
      </w:r>
      <w:proofErr w:type="spellEnd"/>
      <w:r w:rsidRPr="00A16280">
        <w:rPr>
          <w:rFonts w:eastAsia="Times New Roman"/>
          <w:sz w:val="24"/>
          <w:szCs w:val="24"/>
        </w:rPr>
        <w:t>;</w:t>
      </w:r>
    </w:p>
    <w:p w:rsidR="00267398" w:rsidRPr="00A16280" w:rsidRDefault="00267398" w:rsidP="00267398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•</w:t>
      </w:r>
      <w:r w:rsidRPr="00A16280">
        <w:rPr>
          <w:rFonts w:eastAsia="Times New Roman"/>
          <w:sz w:val="24"/>
          <w:szCs w:val="24"/>
        </w:rPr>
        <w:tab/>
        <w:t xml:space="preserve">elektrovadītspēja 2,40 </w:t>
      </w:r>
      <w:proofErr w:type="spellStart"/>
      <w:r w:rsidRPr="00A16280">
        <w:rPr>
          <w:rFonts w:eastAsia="Times New Roman"/>
          <w:sz w:val="24"/>
          <w:szCs w:val="24"/>
        </w:rPr>
        <w:t>mS</w:t>
      </w:r>
      <w:proofErr w:type="spellEnd"/>
      <w:r w:rsidRPr="00A16280">
        <w:rPr>
          <w:rFonts w:eastAsia="Times New Roman"/>
          <w:sz w:val="24"/>
          <w:szCs w:val="24"/>
        </w:rPr>
        <w:t>/cm.</w:t>
      </w:r>
    </w:p>
    <w:p w:rsidR="00C27040" w:rsidRPr="00A16280" w:rsidRDefault="00C27040" w:rsidP="001F140C">
      <w:pPr>
        <w:pStyle w:val="NoSpacing"/>
        <w:jc w:val="both"/>
        <w:rPr>
          <w:rFonts w:eastAsia="Times New Roman"/>
          <w:sz w:val="24"/>
          <w:szCs w:val="24"/>
        </w:rPr>
      </w:pP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Procesi</w:t>
      </w:r>
    </w:p>
    <w:p w:rsidR="001F140C" w:rsidRPr="00A16280" w:rsidRDefault="001F140C" w:rsidP="001F140C">
      <w:pPr>
        <w:spacing w:after="0" w:line="235" w:lineRule="auto"/>
        <w:jc w:val="both"/>
        <w:rPr>
          <w:rFonts w:eastAsia="Times New Roman"/>
          <w:sz w:val="24"/>
          <w:szCs w:val="24"/>
        </w:rPr>
      </w:pPr>
      <w:proofErr w:type="gramStart"/>
      <w:r w:rsidRPr="00A16280">
        <w:rPr>
          <w:rFonts w:eastAsia="Times New Roman"/>
          <w:sz w:val="24"/>
          <w:szCs w:val="24"/>
        </w:rPr>
        <w:t>Karsta procesi dabas pieminekļa teritorijā</w:t>
      </w:r>
      <w:proofErr w:type="gramEnd"/>
      <w:r w:rsidRPr="00A16280">
        <w:rPr>
          <w:rFonts w:eastAsia="Times New Roman"/>
          <w:sz w:val="24"/>
          <w:szCs w:val="24"/>
        </w:rPr>
        <w:t xml:space="preserve"> izpaužas aktīvi, tuvāk Mēmelei vērojamas jaunas nelielas karsta kritenes.</w:t>
      </w:r>
    </w:p>
    <w:p w:rsidR="00267398" w:rsidRPr="00A16280" w:rsidRDefault="00267398" w:rsidP="00267398">
      <w:pPr>
        <w:spacing w:after="0" w:line="235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Ģipšakmeņu klātbūtne Salaspils horizontā ietekmē ūdens ķīmisko sastāvu – ūdeņiem raksturīga paaugstināta mineralizācija līdz 2 g/L augstā sulfātu satura dēļ. Sulfātu saturs Salaspils horizonta ūdeņos šajā apkārtnē ir ap 1,1-1,3 g/L (</w:t>
      </w:r>
      <w:proofErr w:type="spellStart"/>
      <w:r w:rsidRPr="00A16280">
        <w:rPr>
          <w:rFonts w:eastAsia="Times New Roman"/>
          <w:sz w:val="24"/>
          <w:szCs w:val="24"/>
        </w:rPr>
        <w:t>Delina</w:t>
      </w:r>
      <w:proofErr w:type="spellEnd"/>
      <w:r w:rsidRPr="00A16280">
        <w:rPr>
          <w:rFonts w:eastAsia="Times New Roman"/>
          <w:sz w:val="24"/>
          <w:szCs w:val="24"/>
        </w:rPr>
        <w:t xml:space="preserve"> u.c. 2012).</w:t>
      </w:r>
    </w:p>
    <w:p w:rsidR="00267398" w:rsidRPr="00A16280" w:rsidRDefault="00267398" w:rsidP="00267398">
      <w:pPr>
        <w:spacing w:after="0" w:line="235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Pazemes ūdeņu plūsma Salaspils horizontā ir vērsta uz dienvidiem – dienvidrietumiem, ūdeņiem noplūstot Mēmelē. Koncentrētas atslodzes vietas vismaz trīs zemūdens – virsūdens avotu veidā Mēmeles krastā ir konstatētas pie „Krastmalu” mājām. </w:t>
      </w:r>
    </w:p>
    <w:p w:rsidR="00267398" w:rsidRPr="00A16280" w:rsidRDefault="00267398" w:rsidP="00267398">
      <w:pPr>
        <w:spacing w:after="0" w:line="235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Avotiem raksturīgs mainīgs debits, jo apsekojot šo teritoriju 2014. gada martā, tika novērots spēcīgs zemūdens avots, turklāt tajā tika skalotas laukā satrūdējušu lapu daļiņas (3 - 5 mm). Minētais liecina par lielu pazemes plaisu esamību horizontā</w:t>
      </w:r>
      <w:proofErr w:type="gramStart"/>
      <w:r w:rsidRPr="00A16280">
        <w:rPr>
          <w:rFonts w:eastAsia="Times New Roman"/>
          <w:sz w:val="24"/>
          <w:szCs w:val="24"/>
        </w:rPr>
        <w:t>, un daļēju horizonta papildināšanos</w:t>
      </w:r>
      <w:proofErr w:type="gramEnd"/>
      <w:r w:rsidRPr="00A16280">
        <w:rPr>
          <w:rFonts w:eastAsia="Times New Roman"/>
          <w:sz w:val="24"/>
          <w:szCs w:val="24"/>
        </w:rPr>
        <w:t xml:space="preserve"> caur karsta kritenēm.</w:t>
      </w:r>
    </w:p>
    <w:p w:rsidR="00267398" w:rsidRPr="00A16280" w:rsidRDefault="00267398" w:rsidP="00267398">
      <w:pPr>
        <w:spacing w:after="0" w:line="235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Ievērojamas plaisu sistēmas D3slp horizontā eksistē arī dažus kilometrus uz austrumiem, pie Vērdiņiem. Te veiktie pētījumi (</w:t>
      </w:r>
      <w:proofErr w:type="spellStart"/>
      <w:r w:rsidRPr="00A16280">
        <w:rPr>
          <w:rFonts w:eastAsia="Times New Roman"/>
          <w:sz w:val="24"/>
          <w:szCs w:val="24"/>
        </w:rPr>
        <w:t>Grinberga</w:t>
      </w:r>
      <w:proofErr w:type="spellEnd"/>
      <w:r w:rsidRPr="00A16280">
        <w:rPr>
          <w:rFonts w:eastAsia="Times New Roman"/>
          <w:sz w:val="24"/>
          <w:szCs w:val="24"/>
        </w:rPr>
        <w:t xml:space="preserve">, 2009, </w:t>
      </w:r>
      <w:proofErr w:type="spellStart"/>
      <w:r w:rsidRPr="00A16280">
        <w:rPr>
          <w:rFonts w:eastAsia="Times New Roman"/>
          <w:sz w:val="24"/>
          <w:szCs w:val="24"/>
        </w:rPr>
        <w:t>Delina</w:t>
      </w:r>
      <w:proofErr w:type="spellEnd"/>
      <w:r w:rsidRPr="00A16280">
        <w:rPr>
          <w:rFonts w:eastAsia="Times New Roman"/>
          <w:sz w:val="24"/>
          <w:szCs w:val="24"/>
        </w:rPr>
        <w:t xml:space="preserve"> u.c., 2012, </w:t>
      </w:r>
      <w:proofErr w:type="spellStart"/>
      <w:r w:rsidRPr="00A16280">
        <w:rPr>
          <w:rFonts w:eastAsia="Times New Roman"/>
          <w:sz w:val="24"/>
          <w:szCs w:val="24"/>
        </w:rPr>
        <w:lastRenderedPageBreak/>
        <w:t>Bikshe</w:t>
      </w:r>
      <w:proofErr w:type="spellEnd"/>
      <w:r w:rsidRPr="00A16280">
        <w:rPr>
          <w:rFonts w:eastAsia="Times New Roman"/>
          <w:sz w:val="24"/>
          <w:szCs w:val="24"/>
        </w:rPr>
        <w:t xml:space="preserve"> u.c., 2014) liecina par Salaspils horizonta papildināšanos ar Iecavas upes ūdeni posmā no Spundēm līdz Iecavniekiem. Pētījumos noteikts, ka pazemes ūdeņu plūsmas ātrums horizontā te var sasniegt 800-1300 m/</w:t>
      </w:r>
      <w:proofErr w:type="spellStart"/>
      <w:r w:rsidRPr="00A16280">
        <w:rPr>
          <w:rFonts w:eastAsia="Times New Roman"/>
          <w:sz w:val="24"/>
          <w:szCs w:val="24"/>
        </w:rPr>
        <w:t>dnn</w:t>
      </w:r>
      <w:proofErr w:type="spellEnd"/>
      <w:r w:rsidRPr="00A16280">
        <w:rPr>
          <w:rFonts w:eastAsia="Times New Roman"/>
          <w:sz w:val="24"/>
          <w:szCs w:val="24"/>
        </w:rPr>
        <w:t>. Galvenā plūsma koncentrējas starp Iecavas un Mēmeles upēm, horizonta ūdeņu atslodze notiek Mēmeles līkumā pret Vērdiņiem, bet daļa ūdens, nonāk arī līdz avotiem pie Krastmalām.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Dabas aizsardzība</w:t>
      </w:r>
    </w:p>
    <w:p w:rsidR="001F140C" w:rsidRPr="00A16280" w:rsidRDefault="001F140C" w:rsidP="001F140C">
      <w:pPr>
        <w:spacing w:after="0" w:line="237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2004. gadā Latvijas lauksamniecības universitātē D. </w:t>
      </w:r>
      <w:proofErr w:type="spellStart"/>
      <w:r w:rsidRPr="00A16280">
        <w:rPr>
          <w:rFonts w:eastAsia="Times New Roman"/>
          <w:sz w:val="24"/>
          <w:szCs w:val="24"/>
        </w:rPr>
        <w:t>Dubrovska</w:t>
      </w:r>
      <w:proofErr w:type="spellEnd"/>
      <w:r w:rsidRPr="00A16280">
        <w:rPr>
          <w:rFonts w:eastAsia="Times New Roman"/>
          <w:sz w:val="24"/>
          <w:szCs w:val="24"/>
        </w:rPr>
        <w:t xml:space="preserve"> vadībā izstrādāts Ģeoloģiskā un ģeomorfoloģiskā dabas pieminekļa “</w:t>
      </w:r>
      <w:proofErr w:type="gramStart"/>
      <w:r w:rsidRPr="00A16280">
        <w:rPr>
          <w:rFonts w:eastAsia="Times New Roman"/>
          <w:sz w:val="24"/>
          <w:szCs w:val="24"/>
        </w:rPr>
        <w:t>Skaistkalnes karsta kritenes</w:t>
      </w:r>
      <w:proofErr w:type="gramEnd"/>
      <w:r w:rsidRPr="00A16280">
        <w:rPr>
          <w:rFonts w:eastAsia="Times New Roman"/>
          <w:sz w:val="24"/>
          <w:szCs w:val="24"/>
        </w:rPr>
        <w:t>” dabas aizsardzības plāns laika periodam no 2005. līdz 2</w:t>
      </w:r>
      <w:r w:rsidR="001D4D65" w:rsidRPr="00A16280">
        <w:rPr>
          <w:rFonts w:eastAsia="Times New Roman"/>
          <w:sz w:val="24"/>
          <w:szCs w:val="24"/>
        </w:rPr>
        <w:t>01</w:t>
      </w:r>
      <w:r w:rsidRPr="00A16280">
        <w:rPr>
          <w:rFonts w:eastAsia="Times New Roman"/>
          <w:sz w:val="24"/>
          <w:szCs w:val="24"/>
        </w:rPr>
        <w:t>4. gadam.</w:t>
      </w:r>
    </w:p>
    <w:p w:rsidR="001D4D65" w:rsidRPr="00A16280" w:rsidRDefault="001D4D65" w:rsidP="001F140C">
      <w:pPr>
        <w:spacing w:after="0" w:line="237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Dabas pieminekļa teritorijā atrodas </w:t>
      </w:r>
      <w:proofErr w:type="gramStart"/>
      <w:r w:rsidRPr="00A16280">
        <w:rPr>
          <w:rFonts w:eastAsia="Times New Roman"/>
          <w:sz w:val="24"/>
          <w:szCs w:val="24"/>
        </w:rPr>
        <w:t>Eiropas savienības</w:t>
      </w:r>
      <w:proofErr w:type="gramEnd"/>
      <w:r w:rsidRPr="00A16280">
        <w:rPr>
          <w:rFonts w:eastAsia="Times New Roman"/>
          <w:sz w:val="24"/>
          <w:szCs w:val="24"/>
        </w:rPr>
        <w:t xml:space="preserve"> aizsargājami biotopi – kar</w:t>
      </w:r>
      <w:r w:rsidR="00E220E0" w:rsidRPr="00A16280">
        <w:rPr>
          <w:rFonts w:eastAsia="Times New Roman"/>
          <w:sz w:val="24"/>
          <w:szCs w:val="24"/>
        </w:rPr>
        <w:t>s</w:t>
      </w:r>
      <w:r w:rsidRPr="00A16280">
        <w:rPr>
          <w:rFonts w:eastAsia="Times New Roman"/>
          <w:sz w:val="24"/>
          <w:szCs w:val="24"/>
        </w:rPr>
        <w:t xml:space="preserve">ta </w:t>
      </w:r>
      <w:r w:rsidR="00E220E0" w:rsidRPr="00A16280">
        <w:rPr>
          <w:rFonts w:eastAsia="Times New Roman"/>
          <w:sz w:val="24"/>
          <w:szCs w:val="24"/>
        </w:rPr>
        <w:t>kritenes</w:t>
      </w:r>
      <w:r w:rsidRPr="00A16280">
        <w:rPr>
          <w:rFonts w:eastAsia="Times New Roman"/>
          <w:sz w:val="24"/>
          <w:szCs w:val="24"/>
        </w:rPr>
        <w:t xml:space="preserve"> (3190*), </w:t>
      </w:r>
      <w:r w:rsidR="00E220E0" w:rsidRPr="00A16280">
        <w:rPr>
          <w:rFonts w:eastAsia="Times New Roman"/>
          <w:sz w:val="24"/>
          <w:szCs w:val="24"/>
        </w:rPr>
        <w:t xml:space="preserve">sugām bagātas ganības un ganītas pļavas (6270*), </w:t>
      </w:r>
      <w:r w:rsidRPr="00A16280">
        <w:rPr>
          <w:rFonts w:eastAsia="Times New Roman"/>
          <w:sz w:val="24"/>
          <w:szCs w:val="24"/>
        </w:rPr>
        <w:t xml:space="preserve">palieņu zālāji (6450), </w:t>
      </w:r>
      <w:r w:rsidR="00E220E0" w:rsidRPr="00A16280">
        <w:rPr>
          <w:rFonts w:eastAsia="Times New Roman"/>
          <w:sz w:val="24"/>
          <w:szCs w:val="24"/>
        </w:rPr>
        <w:t>boreālie meži (9010*).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Citas vērtības</w:t>
      </w:r>
    </w:p>
    <w:p w:rsidR="001F140C" w:rsidRPr="00A16280" w:rsidRDefault="00E220E0" w:rsidP="001F140C">
      <w:pPr>
        <w:spacing w:after="0" w:line="234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Ģeovieta ir nozīmīgs tūrisma objekts</w:t>
      </w:r>
      <w:r w:rsidR="00B14456" w:rsidRPr="00A16280">
        <w:rPr>
          <w:rFonts w:eastAsia="Times New Roman"/>
          <w:sz w:val="24"/>
          <w:szCs w:val="24"/>
        </w:rPr>
        <w:t xml:space="preserve"> ar Latvijas apstākļiem unikālām karsta ainavām</w:t>
      </w:r>
      <w:r w:rsidRPr="00A16280">
        <w:rPr>
          <w:rFonts w:eastAsia="Times New Roman"/>
          <w:sz w:val="24"/>
          <w:szCs w:val="24"/>
        </w:rPr>
        <w:t>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Stāvoklis</w:t>
      </w:r>
    </w:p>
    <w:p w:rsidR="00A16280" w:rsidRDefault="001F140C" w:rsidP="00A16280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Stāvoklis vērtējams kā labs.</w:t>
      </w:r>
    </w:p>
    <w:p w:rsidR="001F140C" w:rsidRPr="00A16280" w:rsidRDefault="00A16280" w:rsidP="00A16280">
      <w:pPr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b/>
          <w:bCs/>
          <w:sz w:val="24"/>
          <w:szCs w:val="24"/>
        </w:rPr>
        <w:t>Bojājumi</w:t>
      </w:r>
    </w:p>
    <w:p w:rsidR="001F140C" w:rsidRPr="00A16280" w:rsidRDefault="001F140C" w:rsidP="001F140C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Teritorijā saimnieciskā darbība, izņemot mežistrādi nelielos iecirkņos, nav novērojama.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Apdraudējumi</w:t>
      </w:r>
    </w:p>
    <w:p w:rsidR="001F140C" w:rsidRPr="00A16280" w:rsidRDefault="00A16280" w:rsidP="001F140C">
      <w:pPr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</w:t>
      </w:r>
      <w:r w:rsidR="001F140C" w:rsidRPr="00A16280">
        <w:rPr>
          <w:rFonts w:eastAsia="Times New Roman"/>
          <w:sz w:val="24"/>
          <w:szCs w:val="24"/>
        </w:rPr>
        <w:t>av. Bet tādus var radīt neparedzēta auto transporta vai tehnikas pārvietošanās mežā.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Apsaimniekošana</w:t>
      </w:r>
    </w:p>
    <w:p w:rsidR="00B14456" w:rsidRPr="00A16280" w:rsidRDefault="001F140C" w:rsidP="001F140C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Teritorij</w:t>
      </w:r>
      <w:r w:rsidR="00B14456" w:rsidRPr="00A16280">
        <w:rPr>
          <w:rFonts w:eastAsia="Times New Roman"/>
          <w:sz w:val="24"/>
          <w:szCs w:val="24"/>
        </w:rPr>
        <w:t xml:space="preserve">u apsaimnieko AS </w:t>
      </w:r>
      <w:proofErr w:type="gramStart"/>
      <w:r w:rsidR="00B14456" w:rsidRPr="00A16280">
        <w:rPr>
          <w:rFonts w:eastAsia="Times New Roman"/>
          <w:sz w:val="24"/>
          <w:szCs w:val="24"/>
        </w:rPr>
        <w:t>Latvijas valsts meži</w:t>
      </w:r>
      <w:proofErr w:type="gramEnd"/>
      <w:r w:rsidRPr="00A16280">
        <w:rPr>
          <w:rFonts w:eastAsia="Times New Roman"/>
          <w:sz w:val="24"/>
          <w:szCs w:val="24"/>
        </w:rPr>
        <w:t xml:space="preserve">. </w:t>
      </w:r>
      <w:r w:rsidR="00B14456" w:rsidRPr="00A16280">
        <w:rPr>
          <w:rFonts w:eastAsia="Times New Roman"/>
          <w:sz w:val="24"/>
          <w:szCs w:val="24"/>
        </w:rPr>
        <w:t>I</w:t>
      </w:r>
      <w:r w:rsidRPr="00A16280">
        <w:rPr>
          <w:rFonts w:eastAsia="Times New Roman"/>
          <w:sz w:val="24"/>
          <w:szCs w:val="24"/>
        </w:rPr>
        <w:t xml:space="preserve">r informācijas stends, kurā ir taku un zīmīgāko karsta kriteņu </w:t>
      </w:r>
      <w:proofErr w:type="spellStart"/>
      <w:r w:rsidRPr="00A16280">
        <w:rPr>
          <w:rFonts w:eastAsia="Times New Roman"/>
          <w:sz w:val="24"/>
          <w:szCs w:val="24"/>
        </w:rPr>
        <w:t>kartoshēma</w:t>
      </w:r>
      <w:proofErr w:type="spellEnd"/>
      <w:r w:rsidRPr="00A16280">
        <w:rPr>
          <w:rFonts w:eastAsia="Times New Roman"/>
          <w:sz w:val="24"/>
          <w:szCs w:val="24"/>
        </w:rPr>
        <w:t xml:space="preserve">, ir 2 nojumes ar atpūtas iespējām, bet diemžēl pa taku nav norādes, nav tualetes. </w:t>
      </w:r>
    </w:p>
    <w:p w:rsidR="001F140C" w:rsidRPr="00A16280" w:rsidRDefault="001F140C" w:rsidP="001F140C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Pa takām apmeklētājiem ir pieejama daļa no kritenēm</w:t>
      </w:r>
      <w:r w:rsidR="00B14456" w:rsidRPr="00A16280">
        <w:rPr>
          <w:rFonts w:eastAsia="Times New Roman"/>
          <w:sz w:val="24"/>
          <w:szCs w:val="24"/>
        </w:rPr>
        <w:t>. Šā brīža apmeklējumu intensitātei</w:t>
      </w:r>
      <w:r w:rsidRPr="00A16280">
        <w:rPr>
          <w:rFonts w:eastAsia="Times New Roman"/>
          <w:sz w:val="24"/>
          <w:szCs w:val="24"/>
        </w:rPr>
        <w:t xml:space="preserve"> tak</w:t>
      </w:r>
      <w:r w:rsidR="00B14456" w:rsidRPr="00A16280">
        <w:rPr>
          <w:rFonts w:eastAsia="Times New Roman"/>
          <w:sz w:val="24"/>
          <w:szCs w:val="24"/>
        </w:rPr>
        <w:t>u garums ir pietiekoši optimāls</w:t>
      </w:r>
      <w:r w:rsidRPr="00A16280">
        <w:rPr>
          <w:rFonts w:eastAsia="Times New Roman"/>
          <w:sz w:val="24"/>
          <w:szCs w:val="24"/>
        </w:rPr>
        <w:t>. Ir priekšnosacījumi, lai būtu vairāk taku un informācijas</w:t>
      </w:r>
      <w:r w:rsidR="00B14456" w:rsidRPr="00A16280">
        <w:rPr>
          <w:rFonts w:eastAsia="Times New Roman"/>
          <w:sz w:val="24"/>
          <w:szCs w:val="24"/>
        </w:rPr>
        <w:t>,</w:t>
      </w:r>
      <w:r w:rsidRPr="00A16280">
        <w:rPr>
          <w:rFonts w:eastAsia="Times New Roman"/>
          <w:sz w:val="24"/>
          <w:szCs w:val="24"/>
        </w:rPr>
        <w:t xml:space="preserve"> un apmeklētāju.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Piezīmes</w:t>
      </w:r>
    </w:p>
    <w:p w:rsidR="001F140C" w:rsidRPr="00A16280" w:rsidRDefault="001F140C" w:rsidP="001F140C">
      <w:pPr>
        <w:spacing w:after="0" w:line="234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Apraksts, novērtējumi un robežu izmaiņu pamatojums balstīti uz līgumdarba pētījuma apsekojuma un publicētās un nepublicētās literatūras datiem.</w:t>
      </w:r>
      <w:r w:rsidR="00C27040" w:rsidRPr="00A16280">
        <w:rPr>
          <w:rFonts w:eastAsia="Times New Roman"/>
          <w:sz w:val="24"/>
          <w:szCs w:val="24"/>
        </w:rPr>
        <w:t xml:space="preserve"> Apsekoja Aivars </w:t>
      </w:r>
      <w:proofErr w:type="spellStart"/>
      <w:r w:rsidR="00C27040" w:rsidRPr="00A16280">
        <w:rPr>
          <w:rFonts w:eastAsia="Times New Roman"/>
          <w:sz w:val="24"/>
          <w:szCs w:val="24"/>
        </w:rPr>
        <w:t>Markots</w:t>
      </w:r>
      <w:proofErr w:type="spellEnd"/>
      <w:r w:rsidR="00C27040" w:rsidRPr="00A16280">
        <w:rPr>
          <w:rFonts w:eastAsia="Times New Roman"/>
          <w:sz w:val="24"/>
          <w:szCs w:val="24"/>
        </w:rPr>
        <w:t xml:space="preserve"> un Aija Dēliņa, 21.10.2015.</w:t>
      </w:r>
    </w:p>
    <w:p w:rsidR="001F140C" w:rsidRPr="00A16280" w:rsidRDefault="00A16280" w:rsidP="001F140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Novērtējumi</w:t>
      </w:r>
    </w:p>
    <w:p w:rsidR="001F140C" w:rsidRPr="00A16280" w:rsidRDefault="001F140C" w:rsidP="001F140C">
      <w:pPr>
        <w:pStyle w:val="NoSpacing"/>
        <w:jc w:val="both"/>
        <w:rPr>
          <w:sz w:val="24"/>
          <w:szCs w:val="24"/>
        </w:rPr>
      </w:pPr>
      <w:r w:rsidRPr="00A16280">
        <w:rPr>
          <w:sz w:val="24"/>
          <w:szCs w:val="24"/>
        </w:rPr>
        <w:t xml:space="preserve">Unikālās vērtības – </w:t>
      </w:r>
      <w:r w:rsidR="00B14456" w:rsidRPr="00A16280">
        <w:rPr>
          <w:sz w:val="24"/>
          <w:szCs w:val="24"/>
        </w:rPr>
        <w:t>5</w:t>
      </w:r>
    </w:p>
    <w:p w:rsidR="001F140C" w:rsidRPr="00A16280" w:rsidRDefault="001F140C" w:rsidP="001F140C">
      <w:pPr>
        <w:pStyle w:val="NoSpacing"/>
        <w:jc w:val="both"/>
        <w:rPr>
          <w:sz w:val="24"/>
          <w:szCs w:val="24"/>
        </w:rPr>
      </w:pPr>
      <w:r w:rsidRPr="00A16280">
        <w:rPr>
          <w:sz w:val="24"/>
          <w:szCs w:val="24"/>
        </w:rPr>
        <w:t xml:space="preserve">Ainaviskums – </w:t>
      </w:r>
      <w:r w:rsidR="00B14456" w:rsidRPr="00A16280">
        <w:rPr>
          <w:sz w:val="24"/>
          <w:szCs w:val="24"/>
        </w:rPr>
        <w:t>4</w:t>
      </w:r>
    </w:p>
    <w:p w:rsidR="00410E78" w:rsidRDefault="00410E78" w:rsidP="001F140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Zinātniskais nozīmīgums:</w:t>
      </w:r>
    </w:p>
    <w:p w:rsidR="001F140C" w:rsidRPr="00A16280" w:rsidRDefault="001F140C" w:rsidP="00410E78">
      <w:pPr>
        <w:pStyle w:val="NoSpacing"/>
        <w:ind w:firstLine="720"/>
        <w:jc w:val="both"/>
        <w:rPr>
          <w:sz w:val="24"/>
          <w:szCs w:val="24"/>
        </w:rPr>
      </w:pPr>
      <w:proofErr w:type="spellStart"/>
      <w:r w:rsidRPr="00A16280">
        <w:rPr>
          <w:sz w:val="24"/>
          <w:szCs w:val="24"/>
        </w:rPr>
        <w:t>Stratigrāfija</w:t>
      </w:r>
      <w:proofErr w:type="spellEnd"/>
      <w:r w:rsidRPr="00A16280">
        <w:rPr>
          <w:sz w:val="24"/>
          <w:szCs w:val="24"/>
        </w:rPr>
        <w:t xml:space="preserve"> – </w:t>
      </w:r>
      <w:r w:rsidR="00B14456" w:rsidRPr="00A16280">
        <w:rPr>
          <w:sz w:val="24"/>
          <w:szCs w:val="24"/>
        </w:rPr>
        <w:t>3</w:t>
      </w:r>
    </w:p>
    <w:p w:rsidR="001F140C" w:rsidRPr="00A16280" w:rsidRDefault="001F140C" w:rsidP="00410E78">
      <w:pPr>
        <w:pStyle w:val="NoSpacing"/>
        <w:ind w:firstLine="720"/>
        <w:jc w:val="both"/>
        <w:rPr>
          <w:sz w:val="24"/>
          <w:szCs w:val="24"/>
        </w:rPr>
      </w:pPr>
      <w:r w:rsidRPr="00A16280">
        <w:rPr>
          <w:sz w:val="24"/>
          <w:szCs w:val="24"/>
        </w:rPr>
        <w:t xml:space="preserve">Uzbūve – </w:t>
      </w:r>
      <w:r w:rsidR="00B14456" w:rsidRPr="00A16280">
        <w:rPr>
          <w:sz w:val="24"/>
          <w:szCs w:val="24"/>
        </w:rPr>
        <w:t>4</w:t>
      </w:r>
    </w:p>
    <w:p w:rsidR="001F140C" w:rsidRPr="00A16280" w:rsidRDefault="001F140C" w:rsidP="00410E78">
      <w:pPr>
        <w:pStyle w:val="NoSpacing"/>
        <w:ind w:firstLine="720"/>
        <w:jc w:val="both"/>
        <w:rPr>
          <w:sz w:val="24"/>
          <w:szCs w:val="24"/>
        </w:rPr>
      </w:pPr>
      <w:r w:rsidRPr="00A16280">
        <w:rPr>
          <w:sz w:val="24"/>
          <w:szCs w:val="24"/>
        </w:rPr>
        <w:t xml:space="preserve">Viela – </w:t>
      </w:r>
      <w:r w:rsidR="00B14456" w:rsidRPr="00A16280">
        <w:rPr>
          <w:sz w:val="24"/>
          <w:szCs w:val="24"/>
        </w:rPr>
        <w:t>4</w:t>
      </w:r>
    </w:p>
    <w:p w:rsidR="001F140C" w:rsidRPr="00A16280" w:rsidRDefault="001F140C" w:rsidP="00410E78">
      <w:pPr>
        <w:pStyle w:val="NoSpacing"/>
        <w:ind w:firstLine="720"/>
        <w:jc w:val="both"/>
        <w:rPr>
          <w:sz w:val="24"/>
          <w:szCs w:val="24"/>
        </w:rPr>
      </w:pPr>
      <w:r w:rsidRPr="00A16280">
        <w:rPr>
          <w:sz w:val="24"/>
          <w:szCs w:val="24"/>
        </w:rPr>
        <w:t xml:space="preserve">Procesi – </w:t>
      </w:r>
      <w:r w:rsidR="00B14456" w:rsidRPr="00A16280">
        <w:rPr>
          <w:sz w:val="24"/>
          <w:szCs w:val="24"/>
        </w:rPr>
        <w:t>5</w:t>
      </w:r>
    </w:p>
    <w:p w:rsidR="001F140C" w:rsidRPr="00A16280" w:rsidRDefault="001F140C" w:rsidP="001F140C">
      <w:pPr>
        <w:pStyle w:val="NoSpacing"/>
        <w:jc w:val="both"/>
        <w:rPr>
          <w:sz w:val="24"/>
          <w:szCs w:val="24"/>
        </w:rPr>
      </w:pPr>
      <w:r w:rsidRPr="00A16280">
        <w:rPr>
          <w:sz w:val="24"/>
          <w:szCs w:val="24"/>
        </w:rPr>
        <w:t xml:space="preserve">Citas vērtības – </w:t>
      </w:r>
      <w:r w:rsidR="00B14456" w:rsidRPr="00A16280">
        <w:rPr>
          <w:sz w:val="24"/>
          <w:szCs w:val="24"/>
        </w:rPr>
        <w:t>4</w:t>
      </w:r>
    </w:p>
    <w:p w:rsidR="001F140C" w:rsidRPr="00A16280" w:rsidRDefault="001F140C" w:rsidP="001F140C">
      <w:pPr>
        <w:pStyle w:val="NoSpacing"/>
        <w:jc w:val="both"/>
        <w:rPr>
          <w:sz w:val="24"/>
          <w:szCs w:val="24"/>
        </w:rPr>
      </w:pPr>
      <w:r w:rsidRPr="00A16280">
        <w:rPr>
          <w:sz w:val="24"/>
          <w:szCs w:val="24"/>
        </w:rPr>
        <w:t xml:space="preserve">Novērtējumu summa - </w:t>
      </w:r>
      <w:r w:rsidR="000B4D33" w:rsidRPr="00A16280">
        <w:rPr>
          <w:sz w:val="24"/>
          <w:szCs w:val="24"/>
        </w:rPr>
        <w:t>29</w:t>
      </w:r>
    </w:p>
    <w:p w:rsidR="001F140C" w:rsidRPr="00A16280" w:rsidRDefault="00A16280" w:rsidP="001F140C">
      <w:pPr>
        <w:pStyle w:val="NormalWeb"/>
        <w:spacing w:before="0" w:beforeAutospacing="0" w:after="0"/>
        <w:jc w:val="both"/>
        <w:rPr>
          <w:rFonts w:asciiTheme="minorHAnsi" w:hAnsiTheme="minorHAnsi"/>
          <w:lang w:val="lv-LV"/>
        </w:rPr>
      </w:pPr>
      <w:bookmarkStart w:id="0" w:name="_GoBack"/>
      <w:bookmarkEnd w:id="0"/>
      <w:r>
        <w:rPr>
          <w:rFonts w:asciiTheme="minorHAnsi" w:hAnsiTheme="minorHAnsi"/>
          <w:b/>
          <w:bCs/>
          <w:lang w:val="lv-LV"/>
        </w:rPr>
        <w:t>Robežu izmaiņu pamatojums</w:t>
      </w:r>
    </w:p>
    <w:p w:rsidR="001F140C" w:rsidRPr="00A16280" w:rsidRDefault="000B4D33" w:rsidP="001F140C">
      <w:pPr>
        <w:spacing w:after="0" w:line="227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 xml:space="preserve">Tā kā teritoriju nevaram uzskatīt par pietiekoši izpētītu un kopumā šis </w:t>
      </w:r>
      <w:proofErr w:type="gramStart"/>
      <w:r w:rsidRPr="00A16280">
        <w:rPr>
          <w:rFonts w:eastAsia="Times New Roman"/>
          <w:sz w:val="24"/>
          <w:szCs w:val="24"/>
        </w:rPr>
        <w:t>karsta</w:t>
      </w:r>
      <w:proofErr w:type="gramEnd"/>
      <w:r w:rsidRPr="00A16280">
        <w:rPr>
          <w:rFonts w:eastAsia="Times New Roman"/>
          <w:sz w:val="24"/>
          <w:szCs w:val="24"/>
        </w:rPr>
        <w:t xml:space="preserve"> areāls ir ļoti plašs (apmēram 225 km</w:t>
      </w:r>
      <w:r w:rsidRPr="00A16280">
        <w:rPr>
          <w:rFonts w:eastAsia="Times New Roman"/>
          <w:sz w:val="24"/>
          <w:szCs w:val="24"/>
          <w:vertAlign w:val="superscript"/>
        </w:rPr>
        <w:t>2</w:t>
      </w:r>
      <w:r w:rsidRPr="00A16280">
        <w:rPr>
          <w:rFonts w:eastAsia="Times New Roman"/>
          <w:sz w:val="24"/>
          <w:szCs w:val="24"/>
        </w:rPr>
        <w:t>), iestiepjoties pat Lietuvā (</w:t>
      </w:r>
      <w:proofErr w:type="spellStart"/>
      <w:r w:rsidRPr="00A16280">
        <w:rPr>
          <w:rFonts w:eastAsia="Times New Roman"/>
          <w:sz w:val="24"/>
          <w:szCs w:val="24"/>
        </w:rPr>
        <w:t>Skrupšķele</w:t>
      </w:r>
      <w:proofErr w:type="spellEnd"/>
      <w:r w:rsidRPr="00A16280">
        <w:rPr>
          <w:rFonts w:eastAsia="Times New Roman"/>
          <w:sz w:val="24"/>
          <w:szCs w:val="24"/>
        </w:rPr>
        <w:t>, 1998), l</w:t>
      </w:r>
      <w:r w:rsidR="001F140C" w:rsidRPr="00A16280">
        <w:rPr>
          <w:rFonts w:eastAsia="Times New Roman"/>
          <w:sz w:val="24"/>
          <w:szCs w:val="24"/>
        </w:rPr>
        <w:t xml:space="preserve">īdzšinējā dabas pieminekļa robežas </w:t>
      </w:r>
      <w:r w:rsidRPr="00A16280">
        <w:rPr>
          <w:rFonts w:eastAsia="Times New Roman"/>
          <w:sz w:val="24"/>
          <w:szCs w:val="24"/>
        </w:rPr>
        <w:t>nav mainītas</w:t>
      </w:r>
      <w:r w:rsidR="001F140C" w:rsidRPr="00A16280">
        <w:rPr>
          <w:rFonts w:eastAsia="Times New Roman"/>
          <w:sz w:val="24"/>
          <w:szCs w:val="24"/>
        </w:rPr>
        <w:t xml:space="preserve">. 2004. gadā izstrādātajā Dabas aizsardzības </w:t>
      </w:r>
      <w:r w:rsidR="001F140C" w:rsidRPr="00A16280">
        <w:rPr>
          <w:rFonts w:eastAsia="Times New Roman"/>
          <w:sz w:val="24"/>
          <w:szCs w:val="24"/>
        </w:rPr>
        <w:lastRenderedPageBreak/>
        <w:t>plānā ir gan ieteikts optimizēt robežas. Tāpēc ieteicams veikt padziļinātu teritorijas izpēti.</w:t>
      </w:r>
    </w:p>
    <w:p w:rsidR="001F140C" w:rsidRPr="00A16280" w:rsidRDefault="001F140C" w:rsidP="001F140C">
      <w:pPr>
        <w:pStyle w:val="NoSpacing"/>
        <w:jc w:val="both"/>
        <w:rPr>
          <w:sz w:val="24"/>
          <w:szCs w:val="24"/>
        </w:rPr>
      </w:pPr>
      <w:r w:rsidRPr="00A16280">
        <w:rPr>
          <w:b/>
          <w:bCs/>
          <w:sz w:val="24"/>
          <w:szCs w:val="24"/>
        </w:rPr>
        <w:t>Ieteikumi a</w:t>
      </w:r>
      <w:r w:rsidR="00A16280">
        <w:rPr>
          <w:b/>
          <w:bCs/>
          <w:sz w:val="24"/>
          <w:szCs w:val="24"/>
        </w:rPr>
        <w:t>izsardzībai un apsaimniekošanai</w:t>
      </w:r>
    </w:p>
    <w:p w:rsidR="001F140C" w:rsidRPr="00A16280" w:rsidRDefault="001F140C" w:rsidP="001F140C">
      <w:pPr>
        <w:spacing w:after="0" w:line="236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Teritoriju nepieciešams saglabāt gan zinātniskiem ģeoloģijas (stratigrāfijas, ģeomorfoloģijas, hidroģeoloģijas), sugu un biotopu pētījumiem, gan kā ainaviski interesantu</w:t>
      </w:r>
      <w:r w:rsidR="000B4D33" w:rsidRPr="00A16280">
        <w:rPr>
          <w:rFonts w:eastAsia="Times New Roman"/>
          <w:sz w:val="24"/>
          <w:szCs w:val="24"/>
        </w:rPr>
        <w:t>, ļoti savdabīgu</w:t>
      </w:r>
      <w:r w:rsidRPr="00A16280">
        <w:rPr>
          <w:rFonts w:eastAsia="Times New Roman"/>
          <w:sz w:val="24"/>
          <w:szCs w:val="24"/>
        </w:rPr>
        <w:t xml:space="preserve"> teritoriju, </w:t>
      </w:r>
      <w:proofErr w:type="gramStart"/>
      <w:r w:rsidRPr="00A16280">
        <w:rPr>
          <w:rFonts w:eastAsia="Times New Roman"/>
          <w:sz w:val="24"/>
          <w:szCs w:val="24"/>
        </w:rPr>
        <w:t>kas ir cilvēka</w:t>
      </w:r>
      <w:proofErr w:type="gramEnd"/>
      <w:r w:rsidRPr="00A16280">
        <w:rPr>
          <w:rFonts w:eastAsia="Times New Roman"/>
          <w:sz w:val="24"/>
          <w:szCs w:val="24"/>
        </w:rPr>
        <w:t xml:space="preserve"> maz ietekmēta.</w:t>
      </w:r>
    </w:p>
    <w:p w:rsidR="001F140C" w:rsidRPr="00A16280" w:rsidRDefault="001F140C" w:rsidP="001F140C">
      <w:pPr>
        <w:spacing w:after="0" w:line="12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5" w:lineRule="auto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Nepieciešams izvietot plašāku informācijas stendu par teritorijas ģeoloģiskajām vērtībām, notiekošajiem procesiem un iespējām vērot to rezultātu.</w:t>
      </w:r>
    </w:p>
    <w:p w:rsidR="001F140C" w:rsidRPr="00A16280" w:rsidRDefault="001F140C" w:rsidP="001F140C">
      <w:pPr>
        <w:spacing w:after="0" w:line="235" w:lineRule="auto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5" w:lineRule="auto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0" w:lineRule="atLeast"/>
        <w:ind w:left="3900"/>
        <w:jc w:val="both"/>
        <w:rPr>
          <w:rFonts w:eastAsia="Times New Roman"/>
          <w:b/>
          <w:sz w:val="24"/>
          <w:szCs w:val="24"/>
        </w:rPr>
      </w:pPr>
      <w:r w:rsidRPr="00A16280">
        <w:rPr>
          <w:rFonts w:eastAsia="Times New Roman"/>
          <w:b/>
          <w:sz w:val="24"/>
          <w:szCs w:val="24"/>
        </w:rPr>
        <w:t>Literatūra</w:t>
      </w:r>
    </w:p>
    <w:p w:rsidR="001F140C" w:rsidRPr="00A16280" w:rsidRDefault="001F140C" w:rsidP="001F140C">
      <w:pPr>
        <w:spacing w:after="0" w:line="263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6" w:lineRule="auto"/>
        <w:ind w:left="340" w:hanging="340"/>
        <w:jc w:val="both"/>
        <w:rPr>
          <w:rFonts w:eastAsia="Times New Roman"/>
          <w:sz w:val="24"/>
          <w:szCs w:val="24"/>
        </w:rPr>
      </w:pPr>
      <w:proofErr w:type="spellStart"/>
      <w:r w:rsidRPr="00A16280">
        <w:rPr>
          <w:rFonts w:eastAsia="Times New Roman"/>
          <w:sz w:val="24"/>
          <w:szCs w:val="24"/>
        </w:rPr>
        <w:t>Bikshe</w:t>
      </w:r>
      <w:proofErr w:type="spellEnd"/>
      <w:r w:rsidRPr="00A16280">
        <w:rPr>
          <w:rFonts w:eastAsia="Times New Roman"/>
          <w:sz w:val="24"/>
          <w:szCs w:val="24"/>
        </w:rPr>
        <w:t xml:space="preserve"> J., </w:t>
      </w:r>
      <w:proofErr w:type="spellStart"/>
      <w:r w:rsidRPr="00A16280">
        <w:rPr>
          <w:rFonts w:eastAsia="Times New Roman"/>
          <w:sz w:val="24"/>
          <w:szCs w:val="24"/>
        </w:rPr>
        <w:t>Babre</w:t>
      </w:r>
      <w:proofErr w:type="spellEnd"/>
      <w:r w:rsidRPr="00A16280">
        <w:rPr>
          <w:rFonts w:eastAsia="Times New Roman"/>
          <w:sz w:val="24"/>
          <w:szCs w:val="24"/>
        </w:rPr>
        <w:t xml:space="preserve"> A., </w:t>
      </w:r>
      <w:proofErr w:type="spellStart"/>
      <w:r w:rsidRPr="00A16280">
        <w:rPr>
          <w:rFonts w:eastAsia="Times New Roman"/>
          <w:sz w:val="24"/>
          <w:szCs w:val="24"/>
        </w:rPr>
        <w:t>Delina</w:t>
      </w:r>
      <w:proofErr w:type="spellEnd"/>
      <w:r w:rsidRPr="00A16280">
        <w:rPr>
          <w:rFonts w:eastAsia="Times New Roman"/>
          <w:sz w:val="24"/>
          <w:szCs w:val="24"/>
        </w:rPr>
        <w:t xml:space="preserve"> A., Popovs K. 2014. </w:t>
      </w:r>
      <w:proofErr w:type="spellStart"/>
      <w:r w:rsidRPr="00A16280">
        <w:rPr>
          <w:rFonts w:eastAsia="Times New Roman"/>
          <w:sz w:val="24"/>
          <w:szCs w:val="24"/>
        </w:rPr>
        <w:t>Analysis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of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multicomopnent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groundwater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flow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in</w:t>
      </w:r>
      <w:proofErr w:type="spellEnd"/>
      <w:r w:rsidRPr="00A16280">
        <w:rPr>
          <w:rFonts w:eastAsia="Times New Roman"/>
          <w:sz w:val="24"/>
          <w:szCs w:val="24"/>
        </w:rPr>
        <w:t xml:space="preserve"> karst </w:t>
      </w:r>
      <w:proofErr w:type="spellStart"/>
      <w:r w:rsidRPr="00A16280">
        <w:rPr>
          <w:rFonts w:eastAsia="Times New Roman"/>
          <w:sz w:val="24"/>
          <w:szCs w:val="24"/>
        </w:rPr>
        <w:t>aquifer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by</w:t>
      </w:r>
      <w:proofErr w:type="spellEnd"/>
      <w:r w:rsidRPr="00A16280">
        <w:rPr>
          <w:rFonts w:eastAsia="Times New Roman"/>
          <w:sz w:val="24"/>
          <w:szCs w:val="24"/>
        </w:rPr>
        <w:t xml:space="preserve"> CFC, </w:t>
      </w:r>
      <w:proofErr w:type="spellStart"/>
      <w:r w:rsidRPr="00A16280">
        <w:rPr>
          <w:rFonts w:eastAsia="Times New Roman"/>
          <w:sz w:val="24"/>
          <w:szCs w:val="24"/>
        </w:rPr>
        <w:t>tritium</w:t>
      </w:r>
      <w:proofErr w:type="spellEnd"/>
      <w:r w:rsidRPr="00A16280">
        <w:rPr>
          <w:rFonts w:eastAsia="Times New Roman"/>
          <w:sz w:val="24"/>
          <w:szCs w:val="24"/>
        </w:rPr>
        <w:t xml:space="preserve">, </w:t>
      </w:r>
      <w:proofErr w:type="spellStart"/>
      <w:r w:rsidRPr="00A16280">
        <w:rPr>
          <w:rFonts w:eastAsia="Times New Roman"/>
          <w:sz w:val="24"/>
          <w:szCs w:val="24"/>
        </w:rPr>
        <w:t>tracer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test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and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modelling</w:t>
      </w:r>
      <w:proofErr w:type="spellEnd"/>
      <w:r w:rsidRPr="00A16280">
        <w:rPr>
          <w:rFonts w:eastAsia="Times New Roman"/>
          <w:sz w:val="24"/>
          <w:szCs w:val="24"/>
        </w:rPr>
        <w:t xml:space="preserve">, </w:t>
      </w:r>
      <w:proofErr w:type="spellStart"/>
      <w:r w:rsidRPr="00A16280">
        <w:rPr>
          <w:rFonts w:eastAsia="Times New Roman"/>
          <w:sz w:val="24"/>
          <w:szCs w:val="24"/>
        </w:rPr>
        <w:t>case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study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at</w:t>
      </w:r>
      <w:proofErr w:type="spellEnd"/>
      <w:r w:rsidRPr="00A16280">
        <w:rPr>
          <w:rFonts w:eastAsia="Times New Roman"/>
          <w:sz w:val="24"/>
          <w:szCs w:val="24"/>
        </w:rPr>
        <w:t xml:space="preserve"> Skaistkalnes </w:t>
      </w:r>
      <w:proofErr w:type="spellStart"/>
      <w:r w:rsidRPr="00A16280">
        <w:rPr>
          <w:rFonts w:eastAsia="Times New Roman"/>
          <w:sz w:val="24"/>
          <w:szCs w:val="24"/>
        </w:rPr>
        <w:t>vicinity</w:t>
      </w:r>
      <w:proofErr w:type="spellEnd"/>
      <w:r w:rsidRPr="00A16280">
        <w:rPr>
          <w:rFonts w:eastAsia="Times New Roman"/>
          <w:sz w:val="24"/>
          <w:szCs w:val="24"/>
        </w:rPr>
        <w:t xml:space="preserve">, </w:t>
      </w:r>
      <w:proofErr w:type="spellStart"/>
      <w:r w:rsidRPr="00A16280">
        <w:rPr>
          <w:rFonts w:eastAsia="Times New Roman"/>
          <w:sz w:val="24"/>
          <w:szCs w:val="24"/>
        </w:rPr>
        <w:t>Latvia</w:t>
      </w:r>
      <w:proofErr w:type="spellEnd"/>
      <w:r w:rsidRPr="00A16280">
        <w:rPr>
          <w:rFonts w:eastAsia="Times New Roman"/>
          <w:sz w:val="24"/>
          <w:szCs w:val="24"/>
        </w:rPr>
        <w:t xml:space="preserve">. </w:t>
      </w:r>
      <w:proofErr w:type="spellStart"/>
      <w:r w:rsidRPr="00A16280">
        <w:rPr>
          <w:rFonts w:eastAsia="Times New Roman"/>
          <w:sz w:val="24"/>
          <w:szCs w:val="24"/>
        </w:rPr>
        <w:t>European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Geosciences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Union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General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Assembly</w:t>
      </w:r>
      <w:proofErr w:type="spellEnd"/>
      <w:r w:rsidRPr="00A16280">
        <w:rPr>
          <w:rFonts w:eastAsia="Times New Roman"/>
          <w:sz w:val="24"/>
          <w:szCs w:val="24"/>
        </w:rPr>
        <w:t xml:space="preserve"> 2014; Vīne, Austrija,</w:t>
      </w:r>
    </w:p>
    <w:p w:rsidR="001F140C" w:rsidRPr="00A16280" w:rsidRDefault="001F140C" w:rsidP="001F140C">
      <w:pPr>
        <w:spacing w:after="0" w:line="12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5" w:lineRule="auto"/>
        <w:ind w:left="340"/>
        <w:jc w:val="both"/>
        <w:rPr>
          <w:rFonts w:eastAsia="Times New Roman"/>
          <w:sz w:val="24"/>
          <w:szCs w:val="24"/>
        </w:rPr>
      </w:pPr>
      <w:r w:rsidRPr="00A16280">
        <w:rPr>
          <w:rFonts w:eastAsia="Times New Roman"/>
          <w:sz w:val="24"/>
          <w:szCs w:val="24"/>
        </w:rPr>
        <w:t>27.04-</w:t>
      </w:r>
      <w:proofErr w:type="gramStart"/>
      <w:r w:rsidRPr="00A16280">
        <w:rPr>
          <w:rFonts w:eastAsia="Times New Roman"/>
          <w:sz w:val="24"/>
          <w:szCs w:val="24"/>
        </w:rPr>
        <w:t>02.05.2014,</w:t>
      </w:r>
      <w:proofErr w:type="gramEnd"/>
      <w:r w:rsidRPr="00A16280">
        <w:rPr>
          <w:rFonts w:eastAsia="Times New Roman"/>
          <w:sz w:val="24"/>
          <w:szCs w:val="24"/>
        </w:rPr>
        <w:t xml:space="preserve"> http://meetingorganizer.copernicus.org/EGU2014/EGU2014-15493.pdf.</w:t>
      </w:r>
    </w:p>
    <w:p w:rsidR="001F140C" w:rsidRPr="00A16280" w:rsidRDefault="001F140C" w:rsidP="001F140C">
      <w:pPr>
        <w:spacing w:after="0" w:line="11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6" w:lineRule="auto"/>
        <w:ind w:left="340" w:hanging="340"/>
        <w:jc w:val="both"/>
        <w:rPr>
          <w:rFonts w:eastAsia="Times New Roman"/>
          <w:sz w:val="24"/>
          <w:szCs w:val="24"/>
        </w:rPr>
      </w:pPr>
      <w:proofErr w:type="spellStart"/>
      <w:r w:rsidRPr="00A16280">
        <w:rPr>
          <w:rFonts w:eastAsia="Times New Roman"/>
          <w:sz w:val="24"/>
          <w:szCs w:val="24"/>
        </w:rPr>
        <w:t>Delina</w:t>
      </w:r>
      <w:proofErr w:type="spellEnd"/>
      <w:r w:rsidRPr="00A16280">
        <w:rPr>
          <w:rFonts w:eastAsia="Times New Roman"/>
          <w:sz w:val="24"/>
          <w:szCs w:val="24"/>
        </w:rPr>
        <w:t xml:space="preserve"> A., </w:t>
      </w:r>
      <w:proofErr w:type="spellStart"/>
      <w:r w:rsidRPr="00A16280">
        <w:rPr>
          <w:rFonts w:eastAsia="Times New Roman"/>
          <w:sz w:val="24"/>
          <w:szCs w:val="24"/>
        </w:rPr>
        <w:t>Babre</w:t>
      </w:r>
      <w:proofErr w:type="spellEnd"/>
      <w:r w:rsidRPr="00A16280">
        <w:rPr>
          <w:rFonts w:eastAsia="Times New Roman"/>
          <w:sz w:val="24"/>
          <w:szCs w:val="24"/>
        </w:rPr>
        <w:t xml:space="preserve"> A., Popovs K., </w:t>
      </w:r>
      <w:proofErr w:type="spellStart"/>
      <w:r w:rsidRPr="00A16280">
        <w:rPr>
          <w:rFonts w:eastAsia="Times New Roman"/>
          <w:sz w:val="24"/>
          <w:szCs w:val="24"/>
        </w:rPr>
        <w:t>Sennikovs</w:t>
      </w:r>
      <w:proofErr w:type="spellEnd"/>
      <w:r w:rsidRPr="00A16280">
        <w:rPr>
          <w:rFonts w:eastAsia="Times New Roman"/>
          <w:sz w:val="24"/>
          <w:szCs w:val="24"/>
        </w:rPr>
        <w:t xml:space="preserve"> J., </w:t>
      </w:r>
      <w:proofErr w:type="spellStart"/>
      <w:r w:rsidRPr="00A16280">
        <w:rPr>
          <w:rFonts w:eastAsia="Times New Roman"/>
          <w:sz w:val="24"/>
          <w:szCs w:val="24"/>
        </w:rPr>
        <w:t>Grinberga</w:t>
      </w:r>
      <w:proofErr w:type="spellEnd"/>
      <w:r w:rsidRPr="00A16280">
        <w:rPr>
          <w:rFonts w:eastAsia="Times New Roman"/>
          <w:sz w:val="24"/>
          <w:szCs w:val="24"/>
        </w:rPr>
        <w:t xml:space="preserve"> B. 2012. </w:t>
      </w:r>
      <w:proofErr w:type="spellStart"/>
      <w:r w:rsidRPr="00A16280">
        <w:rPr>
          <w:rFonts w:eastAsia="Times New Roman"/>
          <w:sz w:val="24"/>
          <w:szCs w:val="24"/>
        </w:rPr>
        <w:t>Effects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of</w:t>
      </w:r>
      <w:proofErr w:type="spellEnd"/>
      <w:r w:rsidRPr="00A16280">
        <w:rPr>
          <w:rFonts w:eastAsia="Times New Roman"/>
          <w:sz w:val="24"/>
          <w:szCs w:val="24"/>
        </w:rPr>
        <w:t xml:space="preserve"> karst </w:t>
      </w:r>
      <w:proofErr w:type="spellStart"/>
      <w:r w:rsidRPr="00A16280">
        <w:rPr>
          <w:rFonts w:eastAsia="Times New Roman"/>
          <w:sz w:val="24"/>
          <w:szCs w:val="24"/>
        </w:rPr>
        <w:t>processes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on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surface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water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and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groundwater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hydrology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at</w:t>
      </w:r>
      <w:proofErr w:type="spellEnd"/>
      <w:r w:rsidRPr="00A16280">
        <w:rPr>
          <w:rFonts w:eastAsia="Times New Roman"/>
          <w:sz w:val="24"/>
          <w:szCs w:val="24"/>
        </w:rPr>
        <w:t xml:space="preserve"> Skaistkalne </w:t>
      </w:r>
      <w:proofErr w:type="spellStart"/>
      <w:r w:rsidRPr="00A16280">
        <w:rPr>
          <w:rFonts w:eastAsia="Times New Roman"/>
          <w:sz w:val="24"/>
          <w:szCs w:val="24"/>
        </w:rPr>
        <w:t>vicinity</w:t>
      </w:r>
      <w:proofErr w:type="spellEnd"/>
      <w:r w:rsidRPr="00A16280">
        <w:rPr>
          <w:rFonts w:eastAsia="Times New Roman"/>
          <w:sz w:val="24"/>
          <w:szCs w:val="24"/>
        </w:rPr>
        <w:t xml:space="preserve">, </w:t>
      </w:r>
      <w:proofErr w:type="spellStart"/>
      <w:r w:rsidRPr="00A16280">
        <w:rPr>
          <w:rFonts w:eastAsia="Times New Roman"/>
          <w:sz w:val="24"/>
          <w:szCs w:val="24"/>
        </w:rPr>
        <w:t>Latvia</w:t>
      </w:r>
      <w:proofErr w:type="spellEnd"/>
      <w:r w:rsidRPr="00A16280">
        <w:rPr>
          <w:rFonts w:eastAsia="Times New Roman"/>
          <w:sz w:val="24"/>
          <w:szCs w:val="24"/>
        </w:rPr>
        <w:t xml:space="preserve">. – </w:t>
      </w:r>
      <w:proofErr w:type="spellStart"/>
      <w:r w:rsidRPr="00A16280">
        <w:rPr>
          <w:rFonts w:eastAsia="Times New Roman"/>
          <w:sz w:val="24"/>
          <w:szCs w:val="24"/>
        </w:rPr>
        <w:t>Hydrology</w:t>
      </w:r>
      <w:proofErr w:type="spellEnd"/>
      <w:r w:rsidRPr="00A16280">
        <w:rPr>
          <w:rFonts w:eastAsia="Times New Roman"/>
          <w:sz w:val="24"/>
          <w:szCs w:val="24"/>
        </w:rPr>
        <w:t xml:space="preserve"> </w:t>
      </w:r>
      <w:proofErr w:type="spellStart"/>
      <w:r w:rsidRPr="00A16280">
        <w:rPr>
          <w:rFonts w:eastAsia="Times New Roman"/>
          <w:sz w:val="24"/>
          <w:szCs w:val="24"/>
        </w:rPr>
        <w:t>Research</w:t>
      </w:r>
      <w:proofErr w:type="spellEnd"/>
      <w:r w:rsidRPr="00A16280">
        <w:rPr>
          <w:rFonts w:eastAsia="Times New Roman"/>
          <w:sz w:val="24"/>
          <w:szCs w:val="24"/>
        </w:rPr>
        <w:t xml:space="preserve">, 43(4), IWA </w:t>
      </w:r>
      <w:proofErr w:type="spellStart"/>
      <w:r w:rsidRPr="00A16280">
        <w:rPr>
          <w:rFonts w:eastAsia="Times New Roman"/>
          <w:sz w:val="24"/>
          <w:szCs w:val="24"/>
        </w:rPr>
        <w:t>Publishing</w:t>
      </w:r>
      <w:proofErr w:type="spellEnd"/>
      <w:r w:rsidRPr="00A16280">
        <w:rPr>
          <w:rFonts w:eastAsia="Times New Roman"/>
          <w:sz w:val="24"/>
          <w:szCs w:val="24"/>
        </w:rPr>
        <w:t xml:space="preserve">, </w:t>
      </w:r>
      <w:proofErr w:type="spellStart"/>
      <w:r w:rsidRPr="00A16280">
        <w:rPr>
          <w:rFonts w:eastAsia="Times New Roman"/>
          <w:sz w:val="24"/>
          <w:szCs w:val="24"/>
        </w:rPr>
        <w:t>pp</w:t>
      </w:r>
      <w:proofErr w:type="spellEnd"/>
      <w:r w:rsidRPr="00A16280">
        <w:rPr>
          <w:rFonts w:eastAsia="Times New Roman"/>
          <w:sz w:val="24"/>
          <w:szCs w:val="24"/>
        </w:rPr>
        <w:t>. 445-459, doi:10.2166/nh.2012.123.</w:t>
      </w:r>
    </w:p>
    <w:p w:rsidR="001F140C" w:rsidRPr="00A16280" w:rsidRDefault="001F140C" w:rsidP="001F140C">
      <w:pPr>
        <w:spacing w:after="0" w:line="12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6" w:lineRule="auto"/>
        <w:ind w:left="340" w:hanging="340"/>
        <w:jc w:val="both"/>
        <w:rPr>
          <w:rFonts w:eastAsia="Times New Roman"/>
          <w:sz w:val="24"/>
          <w:szCs w:val="24"/>
        </w:rPr>
      </w:pPr>
      <w:proofErr w:type="spellStart"/>
      <w:r w:rsidRPr="00A16280">
        <w:rPr>
          <w:rFonts w:eastAsia="Times New Roman"/>
          <w:sz w:val="24"/>
          <w:szCs w:val="24"/>
        </w:rPr>
        <w:t>Dubrovskis</w:t>
      </w:r>
      <w:proofErr w:type="spellEnd"/>
      <w:r w:rsidRPr="00A16280">
        <w:rPr>
          <w:rFonts w:eastAsia="Times New Roman"/>
          <w:sz w:val="24"/>
          <w:szCs w:val="24"/>
        </w:rPr>
        <w:t xml:space="preserve"> D. (</w:t>
      </w:r>
      <w:proofErr w:type="spellStart"/>
      <w:r w:rsidRPr="00A16280">
        <w:rPr>
          <w:rFonts w:eastAsia="Times New Roman"/>
          <w:sz w:val="24"/>
          <w:szCs w:val="24"/>
        </w:rPr>
        <w:t>proj</w:t>
      </w:r>
      <w:proofErr w:type="spellEnd"/>
      <w:r w:rsidRPr="00A16280">
        <w:rPr>
          <w:rFonts w:eastAsia="Times New Roman"/>
          <w:sz w:val="24"/>
          <w:szCs w:val="24"/>
        </w:rPr>
        <w:t>. vad.) 2004. Ģeoloģiskā un ģeomorfoloģiskā dabas pieminekļa “</w:t>
      </w:r>
      <w:proofErr w:type="gramStart"/>
      <w:r w:rsidRPr="00A16280">
        <w:rPr>
          <w:rFonts w:eastAsia="Times New Roman"/>
          <w:sz w:val="24"/>
          <w:szCs w:val="24"/>
        </w:rPr>
        <w:t>Skaistkalnes karsta kritenes</w:t>
      </w:r>
      <w:proofErr w:type="gramEnd"/>
      <w:r w:rsidRPr="00A16280">
        <w:rPr>
          <w:rFonts w:eastAsia="Times New Roman"/>
          <w:sz w:val="24"/>
          <w:szCs w:val="24"/>
        </w:rPr>
        <w:t xml:space="preserve">” dabas aizsardzības plāns laika periodam no 2005. līdz 2104. gadam. LLU, Jelgavas, 46 </w:t>
      </w:r>
      <w:proofErr w:type="spellStart"/>
      <w:r w:rsidRPr="00A16280">
        <w:rPr>
          <w:rFonts w:eastAsia="Times New Roman"/>
          <w:sz w:val="24"/>
          <w:szCs w:val="24"/>
        </w:rPr>
        <w:t>llp</w:t>
      </w:r>
      <w:proofErr w:type="spellEnd"/>
      <w:r w:rsidRPr="00A16280">
        <w:rPr>
          <w:rFonts w:eastAsia="Times New Roman"/>
          <w:sz w:val="24"/>
          <w:szCs w:val="24"/>
        </w:rPr>
        <w:t>.</w:t>
      </w:r>
    </w:p>
    <w:p w:rsidR="001F140C" w:rsidRPr="00A16280" w:rsidRDefault="001F140C" w:rsidP="001F140C">
      <w:pPr>
        <w:spacing w:after="0" w:line="12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5" w:lineRule="auto"/>
        <w:ind w:left="340" w:hanging="340"/>
        <w:jc w:val="both"/>
        <w:rPr>
          <w:rFonts w:eastAsia="Times New Roman"/>
          <w:sz w:val="24"/>
          <w:szCs w:val="24"/>
        </w:rPr>
      </w:pPr>
      <w:proofErr w:type="spellStart"/>
      <w:r w:rsidRPr="00A16280">
        <w:rPr>
          <w:rFonts w:eastAsia="Times New Roman"/>
          <w:sz w:val="24"/>
          <w:szCs w:val="24"/>
        </w:rPr>
        <w:t>Grinbera</w:t>
      </w:r>
      <w:proofErr w:type="spellEnd"/>
      <w:r w:rsidRPr="00A16280">
        <w:rPr>
          <w:rFonts w:eastAsia="Times New Roman"/>
          <w:sz w:val="24"/>
          <w:szCs w:val="24"/>
        </w:rPr>
        <w:t xml:space="preserve"> B. 2009. Iecavas un Mēmeles hidrauliskā saistība posmā pie Vērdiņiem. Bakalaura darbs. Latvijas Universitāte, Rīga, 42 lpp.</w:t>
      </w:r>
    </w:p>
    <w:p w:rsidR="001F140C" w:rsidRPr="00A16280" w:rsidRDefault="001F140C" w:rsidP="001F140C">
      <w:pPr>
        <w:spacing w:after="0" w:line="12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5" w:lineRule="auto"/>
        <w:ind w:left="340" w:hanging="340"/>
        <w:jc w:val="both"/>
        <w:rPr>
          <w:rFonts w:eastAsia="Times New Roman"/>
          <w:sz w:val="24"/>
          <w:szCs w:val="24"/>
        </w:rPr>
      </w:pPr>
      <w:proofErr w:type="spellStart"/>
      <w:r w:rsidRPr="00A16280">
        <w:rPr>
          <w:rFonts w:eastAsia="Times New Roman"/>
          <w:sz w:val="24"/>
          <w:szCs w:val="24"/>
        </w:rPr>
        <w:t>Skrupšķele</w:t>
      </w:r>
      <w:proofErr w:type="spellEnd"/>
      <w:r w:rsidRPr="00A16280">
        <w:rPr>
          <w:rFonts w:eastAsia="Times New Roman"/>
          <w:sz w:val="24"/>
          <w:szCs w:val="24"/>
        </w:rPr>
        <w:t xml:space="preserve"> E. 1998. </w:t>
      </w:r>
      <w:proofErr w:type="gramStart"/>
      <w:r w:rsidRPr="00A16280">
        <w:rPr>
          <w:rFonts w:eastAsia="Times New Roman"/>
          <w:sz w:val="24"/>
          <w:szCs w:val="24"/>
        </w:rPr>
        <w:t>Skaistkalnes karsta kritenes</w:t>
      </w:r>
      <w:proofErr w:type="gramEnd"/>
      <w:r w:rsidRPr="00A16280">
        <w:rPr>
          <w:rFonts w:eastAsia="Times New Roman"/>
          <w:sz w:val="24"/>
          <w:szCs w:val="24"/>
        </w:rPr>
        <w:t xml:space="preserve">. </w:t>
      </w:r>
      <w:proofErr w:type="spellStart"/>
      <w:r w:rsidRPr="00A16280">
        <w:rPr>
          <w:rFonts w:eastAsia="Times New Roman"/>
          <w:sz w:val="24"/>
          <w:szCs w:val="24"/>
        </w:rPr>
        <w:t>Grām</w:t>
      </w:r>
      <w:proofErr w:type="spellEnd"/>
      <w:r w:rsidRPr="00A16280">
        <w:rPr>
          <w:rFonts w:eastAsia="Times New Roman"/>
          <w:sz w:val="24"/>
          <w:szCs w:val="24"/>
        </w:rPr>
        <w:t>.: Latvijas daba, enciklopēdija. 5. sēj. Rīga, Preses nams, 106. lpp.</w:t>
      </w:r>
    </w:p>
    <w:p w:rsidR="001F140C" w:rsidRPr="00A16280" w:rsidRDefault="001F140C" w:rsidP="001F140C">
      <w:pPr>
        <w:spacing w:after="0" w:line="11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4" w:lineRule="auto"/>
        <w:ind w:left="340" w:hanging="340"/>
        <w:jc w:val="both"/>
        <w:rPr>
          <w:rFonts w:eastAsia="Times New Roman"/>
          <w:sz w:val="24"/>
          <w:szCs w:val="24"/>
        </w:rPr>
      </w:pPr>
      <w:proofErr w:type="spellStart"/>
      <w:r w:rsidRPr="00A16280">
        <w:rPr>
          <w:rFonts w:eastAsia="Times New Roman"/>
          <w:sz w:val="24"/>
          <w:szCs w:val="24"/>
        </w:rPr>
        <w:t>Stinkule</w:t>
      </w:r>
      <w:proofErr w:type="spellEnd"/>
      <w:r w:rsidRPr="00A16280">
        <w:rPr>
          <w:rFonts w:eastAsia="Times New Roman"/>
          <w:sz w:val="24"/>
          <w:szCs w:val="24"/>
        </w:rPr>
        <w:t xml:space="preserve"> A. 1998. Skaistkalnes ģipšakmens atradne. </w:t>
      </w:r>
      <w:proofErr w:type="spellStart"/>
      <w:r w:rsidRPr="00A16280">
        <w:rPr>
          <w:rFonts w:eastAsia="Times New Roman"/>
          <w:sz w:val="24"/>
          <w:szCs w:val="24"/>
        </w:rPr>
        <w:t>Grām</w:t>
      </w:r>
      <w:proofErr w:type="spellEnd"/>
      <w:r w:rsidRPr="00A16280">
        <w:rPr>
          <w:rFonts w:eastAsia="Times New Roman"/>
          <w:sz w:val="24"/>
          <w:szCs w:val="24"/>
        </w:rPr>
        <w:t>.: Latvijas daba, enciklopēdija. 5. sēj. Rīga, Preses nams, 105.-106. lpp.</w:t>
      </w:r>
    </w:p>
    <w:p w:rsidR="001F140C" w:rsidRPr="00A16280" w:rsidRDefault="001F140C" w:rsidP="001F140C">
      <w:pPr>
        <w:spacing w:after="0" w:line="13" w:lineRule="exact"/>
        <w:jc w:val="both"/>
        <w:rPr>
          <w:rFonts w:eastAsia="Times New Roman"/>
          <w:sz w:val="24"/>
          <w:szCs w:val="24"/>
        </w:rPr>
      </w:pPr>
    </w:p>
    <w:p w:rsidR="001F140C" w:rsidRPr="00A16280" w:rsidRDefault="001F140C" w:rsidP="001F140C">
      <w:pPr>
        <w:spacing w:after="0" w:line="234" w:lineRule="auto"/>
        <w:ind w:left="340" w:hanging="340"/>
        <w:jc w:val="both"/>
        <w:rPr>
          <w:rFonts w:eastAsia="Times New Roman"/>
          <w:sz w:val="24"/>
          <w:szCs w:val="24"/>
        </w:rPr>
      </w:pPr>
      <w:proofErr w:type="spellStart"/>
      <w:r w:rsidRPr="00A16280">
        <w:rPr>
          <w:rFonts w:eastAsia="Times New Roman"/>
          <w:sz w:val="24"/>
          <w:szCs w:val="24"/>
        </w:rPr>
        <w:t>Tracevska</w:t>
      </w:r>
      <w:proofErr w:type="spellEnd"/>
      <w:r w:rsidRPr="00A16280">
        <w:rPr>
          <w:rFonts w:eastAsia="Times New Roman"/>
          <w:sz w:val="24"/>
          <w:szCs w:val="24"/>
        </w:rPr>
        <w:t xml:space="preserve"> L., </w:t>
      </w:r>
      <w:proofErr w:type="spellStart"/>
      <w:r w:rsidRPr="00A16280">
        <w:rPr>
          <w:rFonts w:eastAsia="Times New Roman"/>
          <w:sz w:val="24"/>
          <w:szCs w:val="24"/>
        </w:rPr>
        <w:t>Venska</w:t>
      </w:r>
      <w:proofErr w:type="spellEnd"/>
      <w:r w:rsidRPr="00A16280">
        <w:rPr>
          <w:rFonts w:eastAsia="Times New Roman"/>
          <w:sz w:val="24"/>
          <w:szCs w:val="24"/>
        </w:rPr>
        <w:t xml:space="preserve"> V., </w:t>
      </w:r>
      <w:proofErr w:type="spellStart"/>
      <w:r w:rsidRPr="00A16280">
        <w:rPr>
          <w:rFonts w:eastAsia="Times New Roman"/>
          <w:sz w:val="24"/>
          <w:szCs w:val="24"/>
        </w:rPr>
        <w:t>Tihaņonoka</w:t>
      </w:r>
      <w:proofErr w:type="spellEnd"/>
      <w:r w:rsidRPr="00A16280">
        <w:rPr>
          <w:rFonts w:eastAsia="Times New Roman"/>
          <w:sz w:val="24"/>
          <w:szCs w:val="24"/>
        </w:rPr>
        <w:t xml:space="preserve"> A. 1986. Pārskats par eksogēno ģeoloģisko procesu pētījumiem (II etaps). Ģeoloģijas pārvalde, Rīga, 644 lpp. LĢF nr. 10375.</w:t>
      </w:r>
    </w:p>
    <w:p w:rsidR="001F140C" w:rsidRDefault="001F140C" w:rsidP="0002328F">
      <w:pPr>
        <w:pStyle w:val="NoSpacing"/>
        <w:rPr>
          <w:b/>
          <w:sz w:val="24"/>
          <w:szCs w:val="24"/>
        </w:rPr>
      </w:pPr>
    </w:p>
    <w:p w:rsidR="00A16280" w:rsidRDefault="00A16280" w:rsidP="0002328F">
      <w:pPr>
        <w:pStyle w:val="NoSpacing"/>
        <w:rPr>
          <w:b/>
          <w:sz w:val="24"/>
          <w:szCs w:val="24"/>
        </w:rPr>
      </w:pPr>
    </w:p>
    <w:p w:rsidR="00A16280" w:rsidRDefault="00A16280" w:rsidP="00A16280">
      <w:pPr>
        <w:pStyle w:val="NoSpacing"/>
        <w:rPr>
          <w:rFonts w:cstheme="minorHAnsi"/>
          <w:b/>
          <w:sz w:val="12"/>
          <w:szCs w:val="12"/>
        </w:rPr>
      </w:pPr>
      <w:r>
        <w:rPr>
          <w:rFonts w:ascii="Verdana" w:hAnsi="Verdana"/>
          <w:sz w:val="12"/>
          <w:szCs w:val="12"/>
        </w:rPr>
        <w:t>Unikālās vērtības, 1   2   3   4   5    </w:t>
      </w:r>
      <w:r>
        <w:rPr>
          <w:rFonts w:ascii="Verdana" w:hAnsi="Verdana"/>
          <w:sz w:val="12"/>
          <w:szCs w:val="12"/>
        </w:rPr>
        <w:br/>
        <w:t xml:space="preserve">1- nenozīmīgs, </w:t>
      </w:r>
      <w:r>
        <w:rPr>
          <w:rFonts w:ascii="Verdana" w:hAnsi="Verdana"/>
          <w:sz w:val="12"/>
          <w:szCs w:val="12"/>
        </w:rPr>
        <w:br/>
        <w:t xml:space="preserve">2- maznozīmīgs, </w:t>
      </w:r>
      <w:r>
        <w:rPr>
          <w:rFonts w:ascii="Verdana" w:hAnsi="Verdana"/>
          <w:sz w:val="12"/>
          <w:szCs w:val="12"/>
        </w:rPr>
        <w:br/>
        <w:t xml:space="preserve">3- </w:t>
      </w:r>
      <w:proofErr w:type="spellStart"/>
      <w:r>
        <w:rPr>
          <w:rFonts w:ascii="Verdana" w:hAnsi="Verdana"/>
          <w:sz w:val="12"/>
          <w:szCs w:val="12"/>
        </w:rPr>
        <w:t>vietāja</w:t>
      </w:r>
      <w:proofErr w:type="spellEnd"/>
      <w:r>
        <w:rPr>
          <w:rFonts w:ascii="Verdana" w:hAnsi="Verdana"/>
          <w:sz w:val="12"/>
          <w:szCs w:val="12"/>
        </w:rPr>
        <w:t xml:space="preserve"> mēroga nozīmīgs, </w:t>
      </w:r>
      <w:r>
        <w:rPr>
          <w:rFonts w:ascii="Verdana" w:hAnsi="Verdana"/>
          <w:sz w:val="12"/>
          <w:szCs w:val="12"/>
        </w:rPr>
        <w:br/>
        <w:t xml:space="preserve">4- reģiona mēroga nozīmīgs; </w:t>
      </w:r>
      <w:r>
        <w:rPr>
          <w:rFonts w:ascii="Verdana" w:hAnsi="Verdana"/>
          <w:sz w:val="12"/>
          <w:szCs w:val="12"/>
        </w:rPr>
        <w:br/>
        <w:t>5- LV vai starptautiski nozīmīgs</w:t>
      </w:r>
      <w:proofErr w:type="gramStart"/>
      <w:r>
        <w:rPr>
          <w:rFonts w:ascii="Verdana" w:hAnsi="Verdana"/>
          <w:sz w:val="12"/>
          <w:szCs w:val="12"/>
        </w:rPr>
        <w:t xml:space="preserve"> , </w:t>
      </w:r>
      <w:proofErr w:type="gramEnd"/>
      <w:r>
        <w:rPr>
          <w:rFonts w:ascii="Verdana" w:hAnsi="Verdana"/>
          <w:sz w:val="12"/>
          <w:szCs w:val="12"/>
        </w:rPr>
        <w:t>unikāls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Ainaviskums, 1   2   3   4   5    </w:t>
      </w:r>
      <w:r>
        <w:rPr>
          <w:rFonts w:ascii="Verdana" w:hAnsi="Verdana"/>
          <w:sz w:val="12"/>
          <w:szCs w:val="12"/>
        </w:rPr>
        <w:br/>
        <w:t xml:space="preserve">1- neglīts, </w:t>
      </w:r>
      <w:r>
        <w:rPr>
          <w:rFonts w:ascii="Verdana" w:hAnsi="Verdana"/>
          <w:sz w:val="12"/>
          <w:szCs w:val="12"/>
        </w:rPr>
        <w:br/>
        <w:t xml:space="preserve">2- ainavā neizpaužas kā pozitīvi vērtējams elements, </w:t>
      </w:r>
      <w:r>
        <w:rPr>
          <w:rFonts w:ascii="Verdana" w:hAnsi="Verdana"/>
          <w:sz w:val="12"/>
          <w:szCs w:val="12"/>
        </w:rPr>
        <w:br/>
        <w:t xml:space="preserve">3- parasts, nedaudz vairo ainavas vērtīgumu; </w:t>
      </w:r>
      <w:r>
        <w:rPr>
          <w:rFonts w:ascii="Verdana" w:hAnsi="Verdana"/>
          <w:sz w:val="12"/>
          <w:szCs w:val="12"/>
        </w:rPr>
        <w:br/>
        <w:t xml:space="preserve">4- skaists, glīts, bet ne izcils; </w:t>
      </w:r>
      <w:r>
        <w:rPr>
          <w:rFonts w:ascii="Verdana" w:hAnsi="Verdana"/>
          <w:sz w:val="12"/>
          <w:szCs w:val="12"/>
        </w:rPr>
        <w:br/>
        <w:t>5- izcili krāšņs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</w:r>
      <w:proofErr w:type="spellStart"/>
      <w:r>
        <w:rPr>
          <w:rFonts w:ascii="Verdana" w:hAnsi="Verdana"/>
          <w:sz w:val="12"/>
          <w:szCs w:val="12"/>
        </w:rPr>
        <w:t>Stratigrāfija</w:t>
      </w:r>
      <w:proofErr w:type="spellEnd"/>
      <w:r>
        <w:rPr>
          <w:rFonts w:ascii="Verdana" w:hAnsi="Verdana"/>
          <w:sz w:val="12"/>
          <w:szCs w:val="12"/>
        </w:rPr>
        <w:t>, 1   2   3   4   5    </w:t>
      </w:r>
      <w:r>
        <w:rPr>
          <w:rFonts w:ascii="Verdana" w:hAnsi="Verdana"/>
          <w:sz w:val="12"/>
          <w:szCs w:val="12"/>
        </w:rPr>
        <w:br/>
        <w:t xml:space="preserve">1- nenozīmīgs sīks, </w:t>
      </w:r>
      <w:r>
        <w:rPr>
          <w:rFonts w:ascii="Verdana" w:hAnsi="Verdana"/>
          <w:sz w:val="12"/>
          <w:szCs w:val="12"/>
        </w:rPr>
        <w:br/>
        <w:t xml:space="preserve">2- maznozīmīgs vai neizteiksmīgs, </w:t>
      </w:r>
      <w:r>
        <w:rPr>
          <w:rFonts w:ascii="Verdana" w:hAnsi="Verdana"/>
          <w:sz w:val="12"/>
          <w:szCs w:val="12"/>
        </w:rPr>
        <w:br/>
        <w:t xml:space="preserve">3- parasts raksturīgs konkrētās svītas atsegums, </w:t>
      </w:r>
      <w:r>
        <w:rPr>
          <w:rFonts w:ascii="Verdana" w:hAnsi="Verdana"/>
          <w:sz w:val="12"/>
          <w:szCs w:val="12"/>
        </w:rPr>
        <w:br/>
        <w:t xml:space="preserve">4- viens no lielākajiem konkrētās svītas atsegumiem, bet nav </w:t>
      </w:r>
      <w:proofErr w:type="spellStart"/>
      <w:r>
        <w:rPr>
          <w:rFonts w:ascii="Verdana" w:hAnsi="Verdana"/>
          <w:sz w:val="12"/>
          <w:szCs w:val="12"/>
        </w:rPr>
        <w:t>stratotips</w:t>
      </w:r>
      <w:proofErr w:type="spellEnd"/>
      <w:r>
        <w:rPr>
          <w:rFonts w:ascii="Verdana" w:hAnsi="Verdana"/>
          <w:sz w:val="12"/>
          <w:szCs w:val="12"/>
        </w:rPr>
        <w:t xml:space="preserve"> ,  </w:t>
      </w:r>
      <w:r>
        <w:rPr>
          <w:rFonts w:ascii="Verdana" w:hAnsi="Verdana"/>
          <w:sz w:val="12"/>
          <w:szCs w:val="12"/>
        </w:rPr>
        <w:br/>
        <w:t xml:space="preserve">5- svītas </w:t>
      </w:r>
      <w:proofErr w:type="spellStart"/>
      <w:r>
        <w:rPr>
          <w:rFonts w:ascii="Verdana" w:hAnsi="Verdana"/>
          <w:sz w:val="12"/>
          <w:szCs w:val="12"/>
        </w:rPr>
        <w:t>stratotips</w:t>
      </w:r>
      <w:proofErr w:type="spellEnd"/>
      <w:r>
        <w:rPr>
          <w:rFonts w:ascii="Verdana" w:hAnsi="Verdana"/>
          <w:sz w:val="12"/>
          <w:szCs w:val="12"/>
        </w:rPr>
        <w:t xml:space="preserve"> vai unikālu </w:t>
      </w:r>
      <w:proofErr w:type="spellStart"/>
      <w:r>
        <w:rPr>
          <w:rFonts w:ascii="Verdana" w:hAnsi="Verdana"/>
          <w:sz w:val="12"/>
          <w:szCs w:val="12"/>
        </w:rPr>
        <w:t>fosīliju</w:t>
      </w:r>
      <w:proofErr w:type="spellEnd"/>
      <w:r>
        <w:rPr>
          <w:rFonts w:ascii="Verdana" w:hAnsi="Verdana"/>
          <w:sz w:val="12"/>
          <w:szCs w:val="12"/>
        </w:rPr>
        <w:t xml:space="preserve"> atradne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Uzbūve, 1   2   3   4   5    </w:t>
      </w:r>
      <w:r>
        <w:rPr>
          <w:rFonts w:ascii="Verdana" w:hAnsi="Verdana"/>
          <w:sz w:val="12"/>
          <w:szCs w:val="12"/>
        </w:rPr>
        <w:br/>
        <w:t xml:space="preserve">1- nav novērojamas nekādas raksturīgas uzbūves detaļas, </w:t>
      </w:r>
      <w:r>
        <w:rPr>
          <w:rFonts w:ascii="Verdana" w:hAnsi="Verdana"/>
          <w:sz w:val="12"/>
          <w:szCs w:val="12"/>
        </w:rPr>
        <w:br/>
        <w:t xml:space="preserve">2- neizteiksmīgs slāņojums, </w:t>
      </w:r>
      <w:r>
        <w:rPr>
          <w:rFonts w:ascii="Verdana" w:hAnsi="Verdana"/>
          <w:sz w:val="12"/>
          <w:szCs w:val="12"/>
        </w:rPr>
        <w:br/>
        <w:t>3- parasts, raksturīgs slāņojums; raksturīgi reljefa veidojumi</w:t>
      </w:r>
      <w:r>
        <w:rPr>
          <w:rFonts w:ascii="Verdana" w:hAnsi="Verdana"/>
          <w:sz w:val="12"/>
          <w:szCs w:val="12"/>
        </w:rPr>
        <w:br/>
        <w:t xml:space="preserve">4- kādi retāk sastopami vai īpaši izteikti slāņojuma veidi, </w:t>
      </w:r>
      <w:proofErr w:type="spellStart"/>
      <w:r>
        <w:rPr>
          <w:rFonts w:ascii="Verdana" w:hAnsi="Verdana"/>
          <w:sz w:val="12"/>
          <w:szCs w:val="12"/>
        </w:rPr>
        <w:t>plaisainums</w:t>
      </w:r>
      <w:proofErr w:type="spellEnd"/>
      <w:r>
        <w:rPr>
          <w:rFonts w:ascii="Verdana" w:hAnsi="Verdana"/>
          <w:sz w:val="12"/>
          <w:szCs w:val="12"/>
        </w:rPr>
        <w:t xml:space="preserve">, ieslēgumi, reljefa veidojumi; 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lastRenderedPageBreak/>
        <w:t xml:space="preserve">5- īpaši izteiksmīgs vai neparasts slāņojums, </w:t>
      </w:r>
      <w:proofErr w:type="spellStart"/>
      <w:r>
        <w:rPr>
          <w:rFonts w:ascii="Verdana" w:hAnsi="Verdana"/>
          <w:sz w:val="12"/>
          <w:szCs w:val="12"/>
        </w:rPr>
        <w:t>reljeefa</w:t>
      </w:r>
      <w:proofErr w:type="spellEnd"/>
      <w:r>
        <w:rPr>
          <w:rFonts w:ascii="Verdana" w:hAnsi="Verdana"/>
          <w:sz w:val="12"/>
          <w:szCs w:val="12"/>
        </w:rPr>
        <w:t xml:space="preserve"> veidojums, atseguma forma u.c.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Viela, 1   2   3   4   5    </w:t>
      </w:r>
      <w:r>
        <w:rPr>
          <w:rFonts w:ascii="Verdana" w:hAnsi="Verdana"/>
          <w:sz w:val="12"/>
          <w:szCs w:val="12"/>
        </w:rPr>
        <w:br/>
        <w:t xml:space="preserve">1- vieliskais sastāvs nav nosakāms, piemēram, biezā apauguma dēļ, </w:t>
      </w:r>
      <w:r>
        <w:rPr>
          <w:rFonts w:ascii="Verdana" w:hAnsi="Verdana"/>
          <w:sz w:val="12"/>
          <w:szCs w:val="12"/>
        </w:rPr>
        <w:br/>
        <w:t xml:space="preserve">2- nedroši nosakāmi sastāva ieži, neizteiksmīgi, </w:t>
      </w:r>
      <w:r>
        <w:rPr>
          <w:rFonts w:ascii="Verdana" w:hAnsi="Verdana"/>
          <w:sz w:val="12"/>
          <w:szCs w:val="12"/>
        </w:rPr>
        <w:br/>
        <w:t xml:space="preserve">3- parasti ieži, </w:t>
      </w:r>
      <w:r>
        <w:rPr>
          <w:rFonts w:ascii="Verdana" w:hAnsi="Verdana"/>
          <w:sz w:val="12"/>
          <w:szCs w:val="12"/>
        </w:rPr>
        <w:br/>
        <w:t xml:space="preserve">4- savdabīgi, raksturīgi ieži vai minerālu izpausmes; </w:t>
      </w:r>
      <w:r>
        <w:rPr>
          <w:rFonts w:ascii="Verdana" w:hAnsi="Verdana"/>
          <w:sz w:val="12"/>
          <w:szCs w:val="12"/>
        </w:rPr>
        <w:br/>
        <w:t>5- kādas retas vai neparastas minerālu izpausmes; reti sastopami, bet raksturīgi ieži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Procesi, 1   2   3   4   5    </w:t>
      </w:r>
      <w:r>
        <w:rPr>
          <w:rFonts w:ascii="Verdana" w:hAnsi="Verdana"/>
          <w:sz w:val="12"/>
          <w:szCs w:val="12"/>
        </w:rPr>
        <w:br/>
        <w:t xml:space="preserve">1- nekādi īpaši procesi nav novērojami; </w:t>
      </w:r>
      <w:r>
        <w:rPr>
          <w:rFonts w:ascii="Verdana" w:hAnsi="Verdana"/>
          <w:sz w:val="12"/>
          <w:szCs w:val="12"/>
        </w:rPr>
        <w:br/>
        <w:t xml:space="preserve">2- novērojamas mazaktīvas atsevišķu procesu izpausmes, piemēram virsmas atslāņošanās vai nobiru veidošanās, ūdeņu atslodze, </w:t>
      </w:r>
      <w:r>
        <w:rPr>
          <w:rFonts w:ascii="Verdana" w:hAnsi="Verdana"/>
          <w:sz w:val="12"/>
          <w:szCs w:val="12"/>
        </w:rPr>
        <w:br/>
        <w:t xml:space="preserve">3- raksturīgi procesi, piem., izskalošana vai avotu erozija; </w:t>
      </w:r>
      <w:r>
        <w:rPr>
          <w:rFonts w:ascii="Verdana" w:hAnsi="Verdana"/>
          <w:sz w:val="12"/>
          <w:szCs w:val="12"/>
        </w:rPr>
        <w:br/>
        <w:t xml:space="preserve">4- raksturīgi un aktīvi procesi, kas pastāvīgi ietekmē atsevišķas dabas pieminekļa daļas </w:t>
      </w:r>
      <w:r>
        <w:rPr>
          <w:rFonts w:ascii="Verdana" w:hAnsi="Verdana"/>
          <w:sz w:val="12"/>
          <w:szCs w:val="12"/>
        </w:rPr>
        <w:br/>
        <w:t>5- pastāvīgi notiekoši raksturīgi procesi, kas nosaka nepārtraukti mainīgu atseguma veidolu, piemēram, viļņu erozija vai ūdenskrituma izraisīta aktīva erozija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br/>
        <w:t>Citas vērtības, 1   2   3   4   5    </w:t>
      </w:r>
      <w:r>
        <w:rPr>
          <w:rFonts w:ascii="Verdana" w:hAnsi="Verdana"/>
          <w:sz w:val="12"/>
          <w:szCs w:val="12"/>
        </w:rPr>
        <w:br/>
        <w:t xml:space="preserve">1- nekā nozīmīga nav, </w:t>
      </w:r>
      <w:r>
        <w:rPr>
          <w:rFonts w:ascii="Verdana" w:hAnsi="Verdana"/>
          <w:sz w:val="12"/>
          <w:szCs w:val="12"/>
        </w:rPr>
        <w:br/>
        <w:t xml:space="preserve">2- neliels nozīmīgums dzīvajai dabai, kultūrvēsturei, tūrismam; </w:t>
      </w:r>
      <w:r>
        <w:rPr>
          <w:rFonts w:ascii="Verdana" w:hAnsi="Verdana"/>
          <w:sz w:val="12"/>
          <w:szCs w:val="12"/>
        </w:rPr>
        <w:br/>
        <w:t xml:space="preserve">3- apaugumā atsevišķas retākas sugas vai vietējas nozīmes tūrisma objekts, vai ir vairāki seni iegravējumi; </w:t>
      </w:r>
      <w:r>
        <w:rPr>
          <w:rFonts w:ascii="Verdana" w:hAnsi="Verdana"/>
          <w:sz w:val="12"/>
          <w:szCs w:val="12"/>
        </w:rPr>
        <w:br/>
        <w:t xml:space="preserve">4- retu sugu atradne, populārs tūrisma objekts, kulta vieta, nozīmīgu teiku vieta </w:t>
      </w:r>
      <w:proofErr w:type="spellStart"/>
      <w:r>
        <w:rPr>
          <w:rFonts w:ascii="Verdana" w:hAnsi="Verdana"/>
          <w:sz w:val="12"/>
          <w:szCs w:val="12"/>
        </w:rPr>
        <w:t>utml</w:t>
      </w:r>
      <w:proofErr w:type="spellEnd"/>
      <w:r>
        <w:rPr>
          <w:rFonts w:ascii="Verdana" w:hAnsi="Verdana"/>
          <w:sz w:val="12"/>
          <w:szCs w:val="12"/>
        </w:rPr>
        <w:t xml:space="preserve">.; </w:t>
      </w:r>
      <w:r>
        <w:rPr>
          <w:rFonts w:ascii="Verdana" w:hAnsi="Verdana"/>
          <w:sz w:val="12"/>
          <w:szCs w:val="12"/>
        </w:rPr>
        <w:br/>
        <w:t xml:space="preserve">5- kāds no LV simboliem (piem., </w:t>
      </w:r>
      <w:proofErr w:type="spellStart"/>
      <w:r>
        <w:rPr>
          <w:rFonts w:ascii="Verdana" w:hAnsi="Verdana"/>
          <w:sz w:val="12"/>
          <w:szCs w:val="12"/>
        </w:rPr>
        <w:t>Zvārtas</w:t>
      </w:r>
      <w:proofErr w:type="spellEnd"/>
      <w:r>
        <w:rPr>
          <w:rFonts w:ascii="Verdana" w:hAnsi="Verdana"/>
          <w:sz w:val="12"/>
          <w:szCs w:val="12"/>
        </w:rPr>
        <w:t xml:space="preserve"> iezis vai Skaņaiskalns), vienīgā kādas sugas atradnes vieta, īpaši nozīmīga kulta vieta </w:t>
      </w:r>
      <w:proofErr w:type="spellStart"/>
      <w:r>
        <w:rPr>
          <w:rFonts w:ascii="Verdana" w:hAnsi="Verdana"/>
          <w:sz w:val="12"/>
          <w:szCs w:val="12"/>
        </w:rPr>
        <w:t>utml</w:t>
      </w:r>
      <w:proofErr w:type="spellEnd"/>
      <w:r>
        <w:rPr>
          <w:rFonts w:ascii="Verdana" w:hAnsi="Verdana"/>
          <w:sz w:val="12"/>
          <w:szCs w:val="12"/>
        </w:rPr>
        <w:t>.</w:t>
      </w:r>
    </w:p>
    <w:p w:rsidR="00A16280" w:rsidRPr="00A16280" w:rsidRDefault="00A16280" w:rsidP="0002328F">
      <w:pPr>
        <w:pStyle w:val="NoSpacing"/>
        <w:rPr>
          <w:b/>
          <w:sz w:val="24"/>
          <w:szCs w:val="24"/>
        </w:rPr>
      </w:pPr>
    </w:p>
    <w:sectPr w:rsidR="00A16280" w:rsidRPr="00A16280" w:rsidSect="00687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hybridMultilevel"/>
    <w:tmpl w:val="0D34B6A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9BC7A3E"/>
    <w:multiLevelType w:val="hybridMultilevel"/>
    <w:tmpl w:val="D3587D54"/>
    <w:lvl w:ilvl="0" w:tplc="0426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07F"/>
    <w:rsid w:val="000067B8"/>
    <w:rsid w:val="00012EA6"/>
    <w:rsid w:val="0002328F"/>
    <w:rsid w:val="00034E30"/>
    <w:rsid w:val="00043588"/>
    <w:rsid w:val="00043BFF"/>
    <w:rsid w:val="000513C8"/>
    <w:rsid w:val="000819E9"/>
    <w:rsid w:val="000938CA"/>
    <w:rsid w:val="00094803"/>
    <w:rsid w:val="000B4D33"/>
    <w:rsid w:val="000C4785"/>
    <w:rsid w:val="000C57AE"/>
    <w:rsid w:val="000D2CD9"/>
    <w:rsid w:val="000E2D9D"/>
    <w:rsid w:val="00101C6A"/>
    <w:rsid w:val="0014237C"/>
    <w:rsid w:val="0014660D"/>
    <w:rsid w:val="00163C3C"/>
    <w:rsid w:val="00170FE2"/>
    <w:rsid w:val="00191EE6"/>
    <w:rsid w:val="001D4D65"/>
    <w:rsid w:val="001F140C"/>
    <w:rsid w:val="0020503D"/>
    <w:rsid w:val="00206BA0"/>
    <w:rsid w:val="00220F76"/>
    <w:rsid w:val="002226FB"/>
    <w:rsid w:val="00235AD6"/>
    <w:rsid w:val="00267398"/>
    <w:rsid w:val="00275719"/>
    <w:rsid w:val="002B5EB6"/>
    <w:rsid w:val="002C5F24"/>
    <w:rsid w:val="002C7C07"/>
    <w:rsid w:val="002D38C8"/>
    <w:rsid w:val="002D56A8"/>
    <w:rsid w:val="00311DA2"/>
    <w:rsid w:val="00350BAB"/>
    <w:rsid w:val="00376214"/>
    <w:rsid w:val="00395190"/>
    <w:rsid w:val="003B0303"/>
    <w:rsid w:val="00400369"/>
    <w:rsid w:val="00410813"/>
    <w:rsid w:val="00410E78"/>
    <w:rsid w:val="00435910"/>
    <w:rsid w:val="004379EB"/>
    <w:rsid w:val="00443D41"/>
    <w:rsid w:val="004977E2"/>
    <w:rsid w:val="004A727A"/>
    <w:rsid w:val="004C0FF0"/>
    <w:rsid w:val="004C7459"/>
    <w:rsid w:val="004D0310"/>
    <w:rsid w:val="004D0947"/>
    <w:rsid w:val="00556F19"/>
    <w:rsid w:val="00565D00"/>
    <w:rsid w:val="00571FF1"/>
    <w:rsid w:val="00582675"/>
    <w:rsid w:val="00584C60"/>
    <w:rsid w:val="0059221F"/>
    <w:rsid w:val="005A7495"/>
    <w:rsid w:val="005B3226"/>
    <w:rsid w:val="005F2081"/>
    <w:rsid w:val="0068776D"/>
    <w:rsid w:val="00695609"/>
    <w:rsid w:val="006C0979"/>
    <w:rsid w:val="006C5225"/>
    <w:rsid w:val="006D36D4"/>
    <w:rsid w:val="006D6344"/>
    <w:rsid w:val="006F391A"/>
    <w:rsid w:val="007026AD"/>
    <w:rsid w:val="007252A5"/>
    <w:rsid w:val="00737937"/>
    <w:rsid w:val="007411EC"/>
    <w:rsid w:val="00744810"/>
    <w:rsid w:val="0076381C"/>
    <w:rsid w:val="007A4563"/>
    <w:rsid w:val="007B5BDA"/>
    <w:rsid w:val="00885900"/>
    <w:rsid w:val="008C7C27"/>
    <w:rsid w:val="008E2D9C"/>
    <w:rsid w:val="008F1193"/>
    <w:rsid w:val="008F52CD"/>
    <w:rsid w:val="00903373"/>
    <w:rsid w:val="00916037"/>
    <w:rsid w:val="00930687"/>
    <w:rsid w:val="00956BE0"/>
    <w:rsid w:val="00975FBD"/>
    <w:rsid w:val="009A094A"/>
    <w:rsid w:val="009B029B"/>
    <w:rsid w:val="009C6940"/>
    <w:rsid w:val="009D7C26"/>
    <w:rsid w:val="009E76CB"/>
    <w:rsid w:val="00A046C9"/>
    <w:rsid w:val="00A16280"/>
    <w:rsid w:val="00A44B2A"/>
    <w:rsid w:val="00A52A9E"/>
    <w:rsid w:val="00A61CA4"/>
    <w:rsid w:val="00A63A3F"/>
    <w:rsid w:val="00A74D50"/>
    <w:rsid w:val="00AB464D"/>
    <w:rsid w:val="00AB7350"/>
    <w:rsid w:val="00AB7B93"/>
    <w:rsid w:val="00AC3159"/>
    <w:rsid w:val="00AC7FDB"/>
    <w:rsid w:val="00AE301C"/>
    <w:rsid w:val="00B00BEB"/>
    <w:rsid w:val="00B06716"/>
    <w:rsid w:val="00B10B33"/>
    <w:rsid w:val="00B14456"/>
    <w:rsid w:val="00B24BE1"/>
    <w:rsid w:val="00B47FAC"/>
    <w:rsid w:val="00B53104"/>
    <w:rsid w:val="00B60262"/>
    <w:rsid w:val="00B749CE"/>
    <w:rsid w:val="00BC0A25"/>
    <w:rsid w:val="00BE6CB0"/>
    <w:rsid w:val="00BF3A04"/>
    <w:rsid w:val="00C27040"/>
    <w:rsid w:val="00C47A99"/>
    <w:rsid w:val="00C67931"/>
    <w:rsid w:val="00C7282A"/>
    <w:rsid w:val="00CA1B3A"/>
    <w:rsid w:val="00D80290"/>
    <w:rsid w:val="00DB523C"/>
    <w:rsid w:val="00DC15C2"/>
    <w:rsid w:val="00DC5315"/>
    <w:rsid w:val="00DF3538"/>
    <w:rsid w:val="00E05062"/>
    <w:rsid w:val="00E05CED"/>
    <w:rsid w:val="00E16EFD"/>
    <w:rsid w:val="00E200C3"/>
    <w:rsid w:val="00E220E0"/>
    <w:rsid w:val="00E2551E"/>
    <w:rsid w:val="00E631C8"/>
    <w:rsid w:val="00E67478"/>
    <w:rsid w:val="00EB15ED"/>
    <w:rsid w:val="00EB20A0"/>
    <w:rsid w:val="00EC42F8"/>
    <w:rsid w:val="00EC447E"/>
    <w:rsid w:val="00EC461C"/>
    <w:rsid w:val="00ED0AA8"/>
    <w:rsid w:val="00ED2BE3"/>
    <w:rsid w:val="00EF598F"/>
    <w:rsid w:val="00F10282"/>
    <w:rsid w:val="00F20C44"/>
    <w:rsid w:val="00F20ECC"/>
    <w:rsid w:val="00F52B4B"/>
    <w:rsid w:val="00F60268"/>
    <w:rsid w:val="00F666EC"/>
    <w:rsid w:val="00F7373E"/>
    <w:rsid w:val="00FC07DD"/>
    <w:rsid w:val="00FC3A40"/>
    <w:rsid w:val="00FE47C3"/>
    <w:rsid w:val="00FF27F2"/>
    <w:rsid w:val="00FF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201A"/>
  <w15:docId w15:val="{43948C17-F297-41AA-BD6E-44DD410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82A"/>
    <w:pPr>
      <w:spacing w:after="0" w:line="240" w:lineRule="auto"/>
    </w:pPr>
  </w:style>
  <w:style w:type="paragraph" w:styleId="NormalWeb">
    <w:name w:val="Normal (Web)"/>
    <w:basedOn w:val="Normal"/>
    <w:rsid w:val="001F14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7660</Words>
  <Characters>4367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DAP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Ozols</dc:creator>
  <cp:lastModifiedBy>Ilze Sabule</cp:lastModifiedBy>
  <cp:revision>10</cp:revision>
  <dcterms:created xsi:type="dcterms:W3CDTF">2016-07-13T15:12:00Z</dcterms:created>
  <dcterms:modified xsi:type="dcterms:W3CDTF">2017-06-02T08:07:00Z</dcterms:modified>
</cp:coreProperties>
</file>