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695" w:rsidRPr="009350A6" w:rsidRDefault="009350A6" w:rsidP="009350A6">
      <w:pPr>
        <w:spacing w:after="0" w:line="240" w:lineRule="auto"/>
        <w:jc w:val="center"/>
        <w:rPr>
          <w:b/>
        </w:rPr>
      </w:pPr>
      <w:r w:rsidRPr="009350A6">
        <w:rPr>
          <w:b/>
        </w:rPr>
        <w:t>ES aizsargājamā biotopa 3260 Upju straujteces un dabiski upju posmi inventarizācijas un monitoringa vadlīnijas</w:t>
      </w:r>
    </w:p>
    <w:p w:rsidR="009350A6" w:rsidRDefault="009350A6" w:rsidP="009350A6">
      <w:pPr>
        <w:spacing w:after="0" w:line="240" w:lineRule="auto"/>
        <w:jc w:val="both"/>
      </w:pPr>
    </w:p>
    <w:p w:rsidR="009350A6" w:rsidRDefault="009350A6" w:rsidP="009350A6">
      <w:pPr>
        <w:spacing w:after="0" w:line="240" w:lineRule="auto"/>
        <w:jc w:val="both"/>
      </w:pPr>
      <w:r w:rsidRPr="00F67BCF">
        <w:t xml:space="preserve">Biotopa 3260 Upju straujteces un dabiski upju posmi inventarizāciju un monitoringu veic, ievērojot biotopu noteikšanas rokasgrāmatā iestrādātos kritērijus </w:t>
      </w:r>
      <w:proofErr w:type="gramStart"/>
      <w:r w:rsidRPr="00F67BCF">
        <w:t>(</w:t>
      </w:r>
      <w:proofErr w:type="gramEnd"/>
      <w:r w:rsidRPr="00F67BCF">
        <w:t>Eiropas Savienības aizsargājamie biotopi Latvijā. Noteikšanas rokasgrāmata. 2. papildinātais izdevums (2013) A. Auniņa red., Rīga, Latvijas Dabas fonds, Vides aizsardzības un reģionālās attīstības ministrija, 320 lpp.).</w:t>
      </w:r>
    </w:p>
    <w:p w:rsidR="009350A6" w:rsidRDefault="009350A6" w:rsidP="009350A6">
      <w:pPr>
        <w:spacing w:after="0" w:line="240" w:lineRule="auto"/>
        <w:jc w:val="both"/>
      </w:pPr>
    </w:p>
    <w:p w:rsidR="009350A6" w:rsidRPr="0011439C" w:rsidRDefault="009350A6" w:rsidP="009350A6">
      <w:pPr>
        <w:pStyle w:val="ListParagraph"/>
        <w:numPr>
          <w:ilvl w:val="0"/>
          <w:numId w:val="1"/>
        </w:numPr>
        <w:spacing w:after="0" w:line="240" w:lineRule="auto"/>
        <w:jc w:val="both"/>
        <w:rPr>
          <w:b/>
        </w:rPr>
      </w:pPr>
      <w:r w:rsidRPr="0011439C">
        <w:rPr>
          <w:b/>
        </w:rPr>
        <w:t>Vietas un laika izvēle</w:t>
      </w:r>
    </w:p>
    <w:p w:rsidR="009350A6" w:rsidRPr="009350A6" w:rsidRDefault="009350A6" w:rsidP="009350A6">
      <w:pPr>
        <w:pStyle w:val="ListParagraph"/>
        <w:numPr>
          <w:ilvl w:val="1"/>
          <w:numId w:val="1"/>
        </w:numPr>
        <w:spacing w:after="0" w:line="240" w:lineRule="auto"/>
        <w:jc w:val="both"/>
      </w:pPr>
      <w:r w:rsidRPr="00F67BCF">
        <w:rPr>
          <w:rFonts w:cs="TimesNewRomanPSMT"/>
        </w:rPr>
        <w:t>Biotopa apsekošana tiek veikta veģetācijas periodā, laika posmā no 1. jūnija līdz 30. septembrim,</w:t>
      </w:r>
      <w:r w:rsidRPr="00F67BCF">
        <w:rPr>
          <w:rFonts w:cs="TimesNewRomanPSMT"/>
          <w:color w:val="000000"/>
        </w:rPr>
        <w:t xml:space="preserve"> labos laika apstākļos, kad nav stipru nokrišņu un vēja, kas ievērojami apgrūtina kvalitatīvu rezultātu iegūšanu.</w:t>
      </w:r>
    </w:p>
    <w:p w:rsidR="009350A6" w:rsidRDefault="009350A6" w:rsidP="009350A6">
      <w:pPr>
        <w:pStyle w:val="ListParagraph"/>
        <w:numPr>
          <w:ilvl w:val="1"/>
          <w:numId w:val="1"/>
        </w:numPr>
        <w:spacing w:after="0" w:line="240" w:lineRule="auto"/>
        <w:jc w:val="both"/>
      </w:pPr>
      <w:r w:rsidRPr="00F67BCF">
        <w:t>Lai gūtu pilnīgāku priekšstatu par upē notiekošajiem procesiem, apseko posmu, kas ir garāks par 100 m. Ieteicamais posma garums ir 500 m (</w:t>
      </w:r>
      <w:proofErr w:type="spellStart"/>
      <w:r w:rsidRPr="00F67BCF">
        <w:t>Raven</w:t>
      </w:r>
      <w:proofErr w:type="spellEnd"/>
      <w:r w:rsidRPr="00F67BCF">
        <w:t xml:space="preserve"> </w:t>
      </w:r>
      <w:proofErr w:type="spellStart"/>
      <w:r w:rsidRPr="00F67BCF">
        <w:t>et</w:t>
      </w:r>
      <w:proofErr w:type="spellEnd"/>
      <w:r w:rsidRPr="00F67BCF">
        <w:t xml:space="preserve"> </w:t>
      </w:r>
      <w:proofErr w:type="spellStart"/>
      <w:r w:rsidRPr="00F67BCF">
        <w:t>al</w:t>
      </w:r>
      <w:proofErr w:type="spellEnd"/>
      <w:r w:rsidRPr="00F67BCF">
        <w:t>., 1998), ņemot vērā apstākļus dabā, upes pieejamību. Apsekojamo posmu skaits upei vienā kartēšanas vienībā atkarīgs no upes garuma, zemes lietojuma veida izmaiņām tās krastos, hidroloģiskajām izmaiņām u.c. faktoriem.</w:t>
      </w:r>
    </w:p>
    <w:p w:rsidR="009350A6" w:rsidRPr="009350A6" w:rsidRDefault="009350A6" w:rsidP="009350A6">
      <w:pPr>
        <w:pStyle w:val="ListParagraph"/>
        <w:numPr>
          <w:ilvl w:val="1"/>
          <w:numId w:val="1"/>
        </w:numPr>
        <w:spacing w:after="0" w:line="240" w:lineRule="auto"/>
        <w:jc w:val="both"/>
      </w:pPr>
      <w:r w:rsidRPr="00F67BCF">
        <w:rPr>
          <w:rFonts w:cs="TimesNewRomanPSMT"/>
        </w:rPr>
        <w:t xml:space="preserve">Biotopa atkārtotu monitoringu ieteicams veikt tādā pašā gada periodā, kad veikta kartēšana, lai samazinātu izmaiņas iegūtajos rezultātos, kas var rasties sezonalitātei raksturīgu augšanas iezīmju dēļ. </w:t>
      </w:r>
      <w:proofErr w:type="spellStart"/>
      <w:r w:rsidRPr="00F67BCF">
        <w:rPr>
          <w:rFonts w:cs="TimesNewRomanPSMT"/>
        </w:rPr>
        <w:t>Makrofītu</w:t>
      </w:r>
      <w:proofErr w:type="spellEnd"/>
      <w:r w:rsidRPr="00F67BCF">
        <w:rPr>
          <w:rFonts w:cs="TimesNewRomanPSMT"/>
        </w:rPr>
        <w:t xml:space="preserve"> attīstība pavasarī dažādos gados var atšķirties, jo tā ir atkarīga no ūdens dziļuma, fiziskiem traucējumiem, plūsmas režīma, gaisa un ūdens temperatūras.</w:t>
      </w:r>
    </w:p>
    <w:p w:rsidR="009350A6" w:rsidRPr="009350A6" w:rsidRDefault="009350A6" w:rsidP="009350A6">
      <w:pPr>
        <w:pStyle w:val="ListParagraph"/>
        <w:numPr>
          <w:ilvl w:val="1"/>
          <w:numId w:val="1"/>
        </w:numPr>
        <w:spacing w:after="0" w:line="240" w:lineRule="auto"/>
        <w:jc w:val="both"/>
      </w:pPr>
      <w:r w:rsidRPr="00F67BCF">
        <w:rPr>
          <w:rFonts w:cs="TimesNewRomanPSMT"/>
        </w:rPr>
        <w:t>Kartējot biotopus, eksperts apseko upju posmus, kuri paredzēti darba uzdevumā.</w:t>
      </w:r>
    </w:p>
    <w:p w:rsidR="009350A6" w:rsidRPr="009350A6" w:rsidRDefault="009350A6" w:rsidP="009350A6">
      <w:pPr>
        <w:pStyle w:val="ListParagraph"/>
        <w:numPr>
          <w:ilvl w:val="1"/>
          <w:numId w:val="1"/>
        </w:numPr>
        <w:spacing w:after="0" w:line="240" w:lineRule="auto"/>
        <w:jc w:val="both"/>
      </w:pPr>
      <w:r w:rsidRPr="00F67BCF">
        <w:rPr>
          <w:rFonts w:cs="TimesNewRomanPSMT"/>
        </w:rPr>
        <w:t>Apsekošana nav nepieciešama, ja dabā konstatēts, ka upe neatbilst biotopa kritērijiem, precizējot šī posma garumu kartogrāfiskajā materiālā.</w:t>
      </w:r>
    </w:p>
    <w:p w:rsidR="009350A6" w:rsidRPr="009350A6" w:rsidRDefault="009350A6" w:rsidP="009350A6">
      <w:pPr>
        <w:pStyle w:val="ListParagraph"/>
        <w:numPr>
          <w:ilvl w:val="1"/>
          <w:numId w:val="1"/>
        </w:numPr>
        <w:spacing w:after="0" w:line="240" w:lineRule="auto"/>
        <w:jc w:val="both"/>
      </w:pPr>
      <w:r w:rsidRPr="00F67BCF">
        <w:rPr>
          <w:rFonts w:cs="TimesNewRomanPSMT"/>
        </w:rPr>
        <w:t xml:space="preserve">Izpēte jāveic pēc iespējas </w:t>
      </w:r>
      <w:r w:rsidRPr="00C23555">
        <w:rPr>
          <w:rFonts w:cs="TimesNewRomanPSMT"/>
        </w:rPr>
        <w:t>uzmanīgāk, lai netiktu iznīcinātas reto un aizsargājamo sugu atradnes.</w:t>
      </w:r>
    </w:p>
    <w:p w:rsidR="009350A6" w:rsidRPr="0011439C" w:rsidRDefault="009350A6" w:rsidP="009350A6">
      <w:pPr>
        <w:pStyle w:val="ListParagraph"/>
        <w:numPr>
          <w:ilvl w:val="1"/>
          <w:numId w:val="1"/>
        </w:numPr>
        <w:spacing w:after="0" w:line="240" w:lineRule="auto"/>
        <w:jc w:val="both"/>
      </w:pPr>
      <w:r w:rsidRPr="00F67BCF">
        <w:rPr>
          <w:rFonts w:cs="TimesNewRomanPSMT"/>
          <w:color w:val="000000"/>
        </w:rPr>
        <w:t>Pirms lauka darbu uzsākšanas eksperts saņem sagatavotu kartogrāfisko materiālu, kur atzīmēti objekti, kuriem izsniegtas piesārņošanas atļaujas, kā arī reto un īpaši aizsargājamo sugu atradnes. Eksperts iepazīstas ar kartogrāfisko materiālu, lai identificētu citus potenciālos piesārņojuma avotus – piemēram, plašas lauksaimniecības zemju teritorijas, kā arī tos posmus, kur upe ir iztaisnota un regulēta.</w:t>
      </w:r>
    </w:p>
    <w:p w:rsidR="0011439C" w:rsidRPr="009350A6" w:rsidRDefault="0011439C" w:rsidP="0011439C">
      <w:pPr>
        <w:spacing w:after="0" w:line="240" w:lineRule="auto"/>
        <w:jc w:val="both"/>
      </w:pPr>
    </w:p>
    <w:p w:rsidR="009350A6" w:rsidRPr="0011439C" w:rsidRDefault="009350A6" w:rsidP="009350A6">
      <w:pPr>
        <w:pStyle w:val="ListParagraph"/>
        <w:numPr>
          <w:ilvl w:val="0"/>
          <w:numId w:val="1"/>
        </w:numPr>
        <w:spacing w:after="0" w:line="240" w:lineRule="auto"/>
        <w:jc w:val="both"/>
        <w:rPr>
          <w:b/>
        </w:rPr>
      </w:pPr>
      <w:r w:rsidRPr="0011439C">
        <w:rPr>
          <w:rFonts w:cs="TimesNewRomanPSMT"/>
          <w:b/>
          <w:color w:val="000000"/>
        </w:rPr>
        <w:t>Biotopu kartēšana</w:t>
      </w:r>
    </w:p>
    <w:p w:rsidR="009350A6" w:rsidRPr="009350A6" w:rsidRDefault="009350A6" w:rsidP="009350A6">
      <w:pPr>
        <w:spacing w:after="0" w:line="240" w:lineRule="auto"/>
        <w:jc w:val="both"/>
      </w:pPr>
      <w:r w:rsidRPr="009350A6">
        <w:rPr>
          <w:rFonts w:cs="TimesNewRomanPSMT"/>
          <w:color w:val="000000"/>
        </w:rPr>
        <w:t>Biotopu kartēšanu veic, apsekojot teritoriju un atzīmējot kartē konstatētos ES biotopus.</w:t>
      </w:r>
    </w:p>
    <w:p w:rsidR="009350A6" w:rsidRPr="009350A6" w:rsidRDefault="009350A6" w:rsidP="009350A6">
      <w:pPr>
        <w:spacing w:after="0" w:line="240" w:lineRule="auto"/>
        <w:jc w:val="both"/>
      </w:pPr>
      <w:r w:rsidRPr="009350A6">
        <w:rPr>
          <w:rFonts w:cs="TimesNewRomanPSMT"/>
          <w:color w:val="000000"/>
        </w:rPr>
        <w:t>Biotopam 3260 ir divi varianti:</w:t>
      </w:r>
    </w:p>
    <w:p w:rsidR="009350A6" w:rsidRPr="009350A6" w:rsidRDefault="009350A6" w:rsidP="009350A6">
      <w:pPr>
        <w:pStyle w:val="ListParagraph"/>
        <w:numPr>
          <w:ilvl w:val="0"/>
          <w:numId w:val="5"/>
        </w:numPr>
        <w:spacing w:after="0" w:line="240" w:lineRule="auto"/>
        <w:jc w:val="both"/>
      </w:pPr>
      <w:r w:rsidRPr="009350A6">
        <w:rPr>
          <w:rFonts w:cs="TimesNewRomanPSMT"/>
          <w:color w:val="000000"/>
        </w:rPr>
        <w:t>3260_1: upju straujteces – upes vai upju posmi ar akmeņainu vai oļainu grunti, kuros vidējais straumes ātrums ir lielāks par 0,2 m/s;</w:t>
      </w:r>
    </w:p>
    <w:p w:rsidR="009350A6" w:rsidRPr="009350A6" w:rsidRDefault="009350A6" w:rsidP="009350A6">
      <w:pPr>
        <w:pStyle w:val="ListParagraph"/>
        <w:numPr>
          <w:ilvl w:val="0"/>
          <w:numId w:val="2"/>
        </w:numPr>
        <w:spacing w:after="0" w:line="240" w:lineRule="auto"/>
        <w:ind w:left="709"/>
        <w:jc w:val="both"/>
        <w:rPr>
          <w:rFonts w:cs="TimesNewRomanPSMT"/>
          <w:color w:val="000000"/>
        </w:rPr>
      </w:pPr>
      <w:r w:rsidRPr="009350A6">
        <w:rPr>
          <w:rFonts w:cs="TimesNewRomanPSMT"/>
          <w:color w:val="000000"/>
        </w:rPr>
        <w:t>3260_2: visas dabiskās upes un upju posmi, kuros vidējais straumes ātrums ir mazāks par 0,2 m/s. Par dabiskumu liecina nepārveidota upes gultne un neizmainīts hidroloģiskais režīms.</w:t>
      </w:r>
    </w:p>
    <w:p w:rsidR="009350A6" w:rsidRDefault="009350A6" w:rsidP="009350A6">
      <w:pPr>
        <w:spacing w:after="0" w:line="240" w:lineRule="auto"/>
        <w:ind w:left="567"/>
        <w:jc w:val="both"/>
      </w:pPr>
      <w:r w:rsidRPr="00F67BCF">
        <w:rPr>
          <w:rFonts w:cs="TimesNewRomanPSMT"/>
          <w:color w:val="000000"/>
        </w:rPr>
        <w:t>Kartējot jānorāda, kuram variantam poligons atbilst. Ja apsekotajā upes posmā sastopami abi biotopa varianti, aizpilda divas anketas, ja katrs no posmiem vienlaidus garāks par 100 m. Piemēram, ja</w:t>
      </w:r>
      <w:r w:rsidRPr="00F67BCF">
        <w:t xml:space="preserve"> kopumā </w:t>
      </w:r>
      <w:proofErr w:type="spellStart"/>
      <w:r w:rsidRPr="00F67BCF">
        <w:t>potomālā</w:t>
      </w:r>
      <w:proofErr w:type="spellEnd"/>
      <w:r w:rsidRPr="00F67BCF">
        <w:t xml:space="preserve"> upē ir </w:t>
      </w:r>
      <w:proofErr w:type="spellStart"/>
      <w:r w:rsidRPr="00F67BCF">
        <w:t>ritrāla</w:t>
      </w:r>
      <w:proofErr w:type="spellEnd"/>
      <w:r w:rsidRPr="00F67BCF">
        <w:t xml:space="preserve"> posms, kas garāks par 100 m, aizpilda anketu gan </w:t>
      </w:r>
      <w:proofErr w:type="spellStart"/>
      <w:r w:rsidRPr="00F67BCF">
        <w:t>potomāla</w:t>
      </w:r>
      <w:proofErr w:type="spellEnd"/>
      <w:r w:rsidRPr="00F67BCF">
        <w:t xml:space="preserve">, gan </w:t>
      </w:r>
      <w:proofErr w:type="spellStart"/>
      <w:r w:rsidRPr="00F67BCF">
        <w:t>ritrāla</w:t>
      </w:r>
      <w:proofErr w:type="spellEnd"/>
      <w:r w:rsidRPr="00F67BCF">
        <w:t xml:space="preserve"> posmam.</w:t>
      </w:r>
    </w:p>
    <w:p w:rsidR="00D038A2" w:rsidRDefault="00D038A2" w:rsidP="0011439C">
      <w:pPr>
        <w:spacing w:after="0" w:line="240" w:lineRule="auto"/>
        <w:jc w:val="both"/>
      </w:pPr>
    </w:p>
    <w:p w:rsidR="009350A6" w:rsidRDefault="00D038A2" w:rsidP="00D038A2">
      <w:pPr>
        <w:pStyle w:val="ListParagraph"/>
        <w:numPr>
          <w:ilvl w:val="1"/>
          <w:numId w:val="1"/>
        </w:numPr>
        <w:spacing w:after="0" w:line="240" w:lineRule="auto"/>
        <w:jc w:val="both"/>
        <w:rPr>
          <w:rFonts w:cs="TimesNewRomanPSMT"/>
        </w:rPr>
      </w:pPr>
      <w:r w:rsidRPr="00D038A2">
        <w:rPr>
          <w:rFonts w:cs="TimesNewRomanPSMT"/>
        </w:rPr>
        <w:t xml:space="preserve">Anketa ietver upes vispārīgo raksturojumu (anketas 1. puse) un konstatēto </w:t>
      </w:r>
      <w:proofErr w:type="spellStart"/>
      <w:r w:rsidRPr="00D038A2">
        <w:rPr>
          <w:rFonts w:cs="TimesNewRomanPSMT"/>
        </w:rPr>
        <w:t>makrofītu</w:t>
      </w:r>
      <w:proofErr w:type="spellEnd"/>
      <w:r w:rsidRPr="00D038A2">
        <w:rPr>
          <w:rFonts w:cs="TimesNewRomanPSMT"/>
        </w:rPr>
        <w:t xml:space="preserve"> un ūdens bezmugurkaulnieku sugu sastopamības novērtējumu (anketas 2. puse). </w:t>
      </w:r>
    </w:p>
    <w:p w:rsidR="00D9132E" w:rsidRPr="00D038A2" w:rsidRDefault="00D9132E" w:rsidP="00D038A2">
      <w:pPr>
        <w:pStyle w:val="ListParagraph"/>
        <w:numPr>
          <w:ilvl w:val="1"/>
          <w:numId w:val="1"/>
        </w:numPr>
        <w:spacing w:after="0" w:line="240" w:lineRule="auto"/>
        <w:jc w:val="both"/>
        <w:rPr>
          <w:rFonts w:cs="TimesNewRomanPSMT"/>
        </w:rPr>
      </w:pPr>
      <w:r>
        <w:rPr>
          <w:rFonts w:cs="TimesNewRomanPSMT"/>
        </w:rPr>
        <w:lastRenderedPageBreak/>
        <w:t>Anketas 1.pusi attiecina uz visu apsekoto upes posmu, kuram jābūt garākam par 100m. Ieteicamais posma garums ir 500m (</w:t>
      </w:r>
      <w:proofErr w:type="spellStart"/>
      <w:r>
        <w:rPr>
          <w:rFonts w:cs="TimesNewRomanPSMT"/>
        </w:rPr>
        <w:t>Raven</w:t>
      </w:r>
      <w:proofErr w:type="spellEnd"/>
      <w:r>
        <w:rPr>
          <w:rFonts w:cs="TimesNewRomanPSMT"/>
        </w:rPr>
        <w:t xml:space="preserve"> </w:t>
      </w:r>
      <w:proofErr w:type="spellStart"/>
      <w:r>
        <w:rPr>
          <w:rFonts w:cs="TimesNewRomanPSMT"/>
        </w:rPr>
        <w:t>et</w:t>
      </w:r>
      <w:proofErr w:type="spellEnd"/>
      <w:r>
        <w:rPr>
          <w:rFonts w:cs="TimesNewRomanPSMT"/>
        </w:rPr>
        <w:t xml:space="preserve"> </w:t>
      </w:r>
      <w:proofErr w:type="spellStart"/>
      <w:r>
        <w:rPr>
          <w:rFonts w:cs="TimesNewRomanPSMT"/>
        </w:rPr>
        <w:t>al</w:t>
      </w:r>
      <w:proofErr w:type="spellEnd"/>
      <w:r>
        <w:rPr>
          <w:rFonts w:cs="TimesNewRomanPSMT"/>
        </w:rPr>
        <w:t>., 1998).</w:t>
      </w:r>
    </w:p>
    <w:p w:rsidR="00D038A2" w:rsidRDefault="00D038A2" w:rsidP="00D038A2">
      <w:pPr>
        <w:pStyle w:val="ListParagraph"/>
        <w:numPr>
          <w:ilvl w:val="1"/>
          <w:numId w:val="1"/>
        </w:numPr>
        <w:spacing w:after="0" w:line="240" w:lineRule="auto"/>
        <w:jc w:val="both"/>
      </w:pPr>
      <w:r w:rsidRPr="004D1DC6">
        <w:t xml:space="preserve">Anketas 2. pusi aizpilda, izvēloties reprezentatīvu, upi kopumā raksturojošu 100 m posmu, lai iegūtie dati par sugu sastopamību būtu salīdzināmi un tos varētu izmantot upes ekoloģiskās kvalitātes novērtējumam pēc </w:t>
      </w:r>
      <w:proofErr w:type="spellStart"/>
      <w:r w:rsidRPr="004D1DC6">
        <w:t>makrofītu</w:t>
      </w:r>
      <w:proofErr w:type="spellEnd"/>
      <w:r w:rsidRPr="004D1DC6">
        <w:t xml:space="preserve"> sugu sastāva atbilstoši Ūdens struktūrdirektīvas prasībām. Ja 500 m posms ir pamatā dabisks, tad anketas 2. pusi pilda par dabisku 100 m posmu, bet ja 500 m posms pārsvarā ir pārveidots, bet </w:t>
      </w:r>
      <w:proofErr w:type="spellStart"/>
      <w:r w:rsidRPr="004D1DC6">
        <w:t>dabiskojies</w:t>
      </w:r>
      <w:proofErr w:type="spellEnd"/>
      <w:r w:rsidRPr="004D1DC6">
        <w:t>, nav jāizvairās no sugu sastopamības novērtēšanas pārveidotā posmā. Ja 500 m posms kopumā ir straujtece ar akmeņainu gultni, bet apēnots un gandrīz bez augāja, 100 m posmu izvēlas šādā vietā, ne vienīgajā neapēnotajā posmā netālu no tilta</w:t>
      </w:r>
      <w:r>
        <w:t>.</w:t>
      </w:r>
    </w:p>
    <w:p w:rsidR="00D038A2" w:rsidRPr="00D038A2" w:rsidRDefault="00D038A2" w:rsidP="00D038A2">
      <w:pPr>
        <w:pStyle w:val="ListParagraph"/>
        <w:numPr>
          <w:ilvl w:val="1"/>
          <w:numId w:val="1"/>
        </w:numPr>
        <w:spacing w:after="0" w:line="240" w:lineRule="auto"/>
        <w:jc w:val="both"/>
      </w:pPr>
      <w:r w:rsidRPr="00F67BCF">
        <w:rPr>
          <w:rFonts w:cs="TimesNewRomanPSMT"/>
        </w:rPr>
        <w:t>Anketas sākumā norāda visu nepieciešamo vispārīgo informāciju – eksperta vārdu, uzvārdu, vietas nosaukumu, pētījumu veikšanas datumu, kartes lapas numuru u.c.</w:t>
      </w:r>
    </w:p>
    <w:p w:rsidR="00D038A2" w:rsidRPr="00D038A2" w:rsidRDefault="00D038A2" w:rsidP="00D038A2">
      <w:pPr>
        <w:pStyle w:val="ListParagraph"/>
        <w:numPr>
          <w:ilvl w:val="1"/>
          <w:numId w:val="1"/>
        </w:numPr>
        <w:spacing w:after="0" w:line="240" w:lineRule="auto"/>
        <w:jc w:val="both"/>
      </w:pPr>
      <w:r w:rsidRPr="00F67BCF">
        <w:rPr>
          <w:rFonts w:cs="TimesNewRomanPSMT"/>
          <w:color w:val="000000"/>
        </w:rPr>
        <w:t>Ar GPS fiksē apsekotā posma sākuma un beigu punktu koordinātas</w:t>
      </w:r>
      <w:r>
        <w:rPr>
          <w:rFonts w:cs="TimesNewRomanPSMT"/>
          <w:color w:val="000000"/>
        </w:rPr>
        <w:t>.</w:t>
      </w:r>
    </w:p>
    <w:p w:rsidR="00D038A2" w:rsidRPr="00D038A2" w:rsidRDefault="00D038A2" w:rsidP="00D038A2">
      <w:pPr>
        <w:pStyle w:val="ListParagraph"/>
        <w:numPr>
          <w:ilvl w:val="1"/>
          <w:numId w:val="1"/>
        </w:numPr>
        <w:spacing w:after="0" w:line="240" w:lineRule="auto"/>
        <w:jc w:val="both"/>
      </w:pPr>
      <w:r w:rsidRPr="00F67BCF">
        <w:rPr>
          <w:rFonts w:cs="TimesNewRomanPSMT"/>
          <w:color w:val="000000"/>
        </w:rPr>
        <w:t>Biotopa kvalitātes novērtējumu eksperts veic apsekojuma beigās.</w:t>
      </w:r>
    </w:p>
    <w:p w:rsidR="00D038A2" w:rsidRPr="00D038A2" w:rsidRDefault="00D038A2" w:rsidP="00D038A2">
      <w:pPr>
        <w:pStyle w:val="ListParagraph"/>
        <w:numPr>
          <w:ilvl w:val="1"/>
          <w:numId w:val="1"/>
        </w:numPr>
        <w:spacing w:after="0" w:line="240" w:lineRule="auto"/>
        <w:jc w:val="both"/>
      </w:pPr>
      <w:r w:rsidRPr="00F67BCF">
        <w:rPr>
          <w:rFonts w:cs="TimesNewRomanPSMT"/>
          <w:color w:val="000000"/>
        </w:rPr>
        <w:t xml:space="preserve">Ja biotops ir netipisks, problemātisks, aizpilda sadaļu „ Problēmas apraksts” un norāda iemeslu, piemēram, senu dzirnavu dambis, kuram ir neliela ietekme uz upes ekosistēmu, </w:t>
      </w:r>
      <w:proofErr w:type="spellStart"/>
      <w:r w:rsidRPr="00F67BCF">
        <w:rPr>
          <w:rFonts w:cs="TimesNewRomanPSMT"/>
          <w:color w:val="000000"/>
        </w:rPr>
        <w:t>hidromorfoloģiski</w:t>
      </w:r>
      <w:proofErr w:type="spellEnd"/>
      <w:r w:rsidRPr="00F67BCF">
        <w:rPr>
          <w:rFonts w:cs="TimesNewRomanPSMT"/>
          <w:color w:val="000000"/>
        </w:rPr>
        <w:t xml:space="preserve"> pārveidojumi, bet upe </w:t>
      </w:r>
      <w:proofErr w:type="spellStart"/>
      <w:r w:rsidRPr="00F67BCF">
        <w:rPr>
          <w:rFonts w:cs="TimesNewRomanPSMT"/>
          <w:color w:val="000000"/>
        </w:rPr>
        <w:t>dabiskojusies</w:t>
      </w:r>
      <w:proofErr w:type="spellEnd"/>
      <w:r w:rsidRPr="00F67BCF">
        <w:rPr>
          <w:rFonts w:cs="TimesNewRomanPSMT"/>
          <w:color w:val="000000"/>
        </w:rPr>
        <w:t xml:space="preserve"> u.c. Iezīmējot kartē biotopa posmu, aiz tam piešķirtā numura pieraksta burtu „P”.</w:t>
      </w:r>
    </w:p>
    <w:p w:rsidR="00D038A2" w:rsidRPr="00D038A2" w:rsidRDefault="00D038A2" w:rsidP="00D038A2">
      <w:pPr>
        <w:pStyle w:val="ListParagraph"/>
        <w:numPr>
          <w:ilvl w:val="1"/>
          <w:numId w:val="1"/>
        </w:numPr>
        <w:spacing w:after="0" w:line="240" w:lineRule="auto"/>
        <w:jc w:val="both"/>
      </w:pPr>
      <w:r w:rsidRPr="00F67BCF">
        <w:rPr>
          <w:rFonts w:cs="TimesNewRomanPSMT"/>
          <w:u w:val="single"/>
        </w:rPr>
        <w:t>Anketas 1. pusē</w:t>
      </w:r>
      <w:r w:rsidRPr="00F67BCF">
        <w:rPr>
          <w:rFonts w:cs="TimesNewRomanPSMT"/>
        </w:rPr>
        <w:t xml:space="preserve"> tiek fiksēti visa pētāmā posma raksturīgie strukturālie parametri – upes vidējais platums, vidējais dziļums, gultnes un krastu raksturojums un grunts sastāva novērtējums.</w:t>
      </w:r>
      <w:r>
        <w:rPr>
          <w:rFonts w:cs="TimesNewRomanPSMT"/>
        </w:rPr>
        <w:t xml:space="preserve"> </w:t>
      </w:r>
    </w:p>
    <w:p w:rsidR="00D038A2" w:rsidRPr="00D038A2" w:rsidRDefault="00D038A2" w:rsidP="00D038A2">
      <w:pPr>
        <w:pStyle w:val="ListParagraph"/>
        <w:numPr>
          <w:ilvl w:val="1"/>
          <w:numId w:val="1"/>
        </w:numPr>
        <w:spacing w:after="0" w:line="240" w:lineRule="auto"/>
        <w:jc w:val="both"/>
      </w:pPr>
      <w:r w:rsidRPr="00F67BCF">
        <w:rPr>
          <w:rFonts w:cs="TimesNewRomanPSMT"/>
        </w:rPr>
        <w:t>Par pārveidotu upes krastu uzskatāms tāds, kas ir antropogēni izmainīts – iedambēts, uzbērts vai apbūvēts.</w:t>
      </w:r>
      <w:r>
        <w:rPr>
          <w:rFonts w:cs="TimesNewRomanPSMT"/>
        </w:rPr>
        <w:t xml:space="preserve"> </w:t>
      </w:r>
    </w:p>
    <w:p w:rsidR="00D038A2" w:rsidRPr="00D038A2" w:rsidRDefault="00D038A2" w:rsidP="00D038A2">
      <w:pPr>
        <w:pStyle w:val="ListParagraph"/>
        <w:numPr>
          <w:ilvl w:val="1"/>
          <w:numId w:val="1"/>
        </w:numPr>
        <w:spacing w:after="0" w:line="240" w:lineRule="auto"/>
        <w:jc w:val="both"/>
      </w:pPr>
      <w:r w:rsidRPr="00F67BCF">
        <w:rPr>
          <w:iCs/>
        </w:rPr>
        <w:t xml:space="preserve">Tiek raksturots </w:t>
      </w:r>
      <w:r w:rsidRPr="00F67BCF">
        <w:rPr>
          <w:color w:val="000000"/>
        </w:rPr>
        <w:t>blakus esošo zemju lietojuma veids 50 m joslā krastā kopumā (1. pielikums) – mežs, koku josla, atsevišķi koki, krūmājs u.c. Zemju lietojuma veidu izsaka procentos</w:t>
      </w:r>
      <w:r>
        <w:rPr>
          <w:color w:val="000000"/>
        </w:rPr>
        <w:t>.</w:t>
      </w:r>
    </w:p>
    <w:p w:rsidR="00D038A2" w:rsidRPr="00D038A2" w:rsidRDefault="00D038A2" w:rsidP="00D038A2">
      <w:pPr>
        <w:pStyle w:val="ListParagraph"/>
        <w:numPr>
          <w:ilvl w:val="1"/>
          <w:numId w:val="1"/>
        </w:numPr>
        <w:spacing w:after="0" w:line="240" w:lineRule="auto"/>
        <w:jc w:val="both"/>
      </w:pPr>
      <w:r w:rsidRPr="00F67BCF">
        <w:rPr>
          <w:rFonts w:cs="TimesNewRomanPSMT"/>
        </w:rPr>
        <w:t>Funkcijas un procesus biotopā novērtē, raksturojot upes hidroloģisko režīmu, noēnojumu no krastmalā augošiem kokiem, sedimentācijas procesu pazīmes, bebru darbību, koku sagāzumu ietekmi, kā arī novērtē antropogēno ietekmi un norāda ieteicamos atjaunošanas pasākumus.</w:t>
      </w:r>
    </w:p>
    <w:p w:rsidR="00D038A2" w:rsidRPr="00D038A2" w:rsidRDefault="00D038A2" w:rsidP="00D038A2">
      <w:pPr>
        <w:pStyle w:val="ListParagraph"/>
        <w:numPr>
          <w:ilvl w:val="1"/>
          <w:numId w:val="1"/>
        </w:numPr>
        <w:spacing w:after="0" w:line="240" w:lineRule="auto"/>
        <w:jc w:val="both"/>
      </w:pPr>
      <w:r w:rsidRPr="00F67BCF">
        <w:rPr>
          <w:rFonts w:cs="TimesNewRomanPSMT"/>
        </w:rPr>
        <w:t>Ja tas iespējams, straumes ātrumu nosaka vizuāli (ja straume izteikti lēna vai ātra). Pārējos gadījumos straumes ātrumu mēra 10 m garā posmā, izmantojot hronometru un hidroloģijas praksē pieņemto pludiņu metodi.</w:t>
      </w:r>
    </w:p>
    <w:p w:rsidR="003223A7" w:rsidRPr="003223A7" w:rsidRDefault="003223A7" w:rsidP="003223A7">
      <w:pPr>
        <w:pStyle w:val="ListParagraph"/>
        <w:numPr>
          <w:ilvl w:val="1"/>
          <w:numId w:val="1"/>
        </w:numPr>
        <w:spacing w:after="0" w:line="240" w:lineRule="auto"/>
        <w:jc w:val="both"/>
        <w:rPr>
          <w:color w:val="000000"/>
        </w:rPr>
      </w:pPr>
      <w:r w:rsidRPr="003223A7">
        <w:rPr>
          <w:color w:val="000000"/>
        </w:rPr>
        <w:t>Atsevišķā tabulā atzīmē konstatētās dažādu organismu retās un aizsargājamās sugas, norādot atradnes koordinātas, vitalitāti un eksemplāru skaitu vai audzes platību. Konstatētās retās un aizsargājamās sugas atzīmē visā apsekotajā posmā, ne tikai 100 m posmā.</w:t>
      </w:r>
    </w:p>
    <w:p w:rsidR="003223A7" w:rsidRDefault="003223A7" w:rsidP="003223A7">
      <w:pPr>
        <w:spacing w:after="0" w:line="240" w:lineRule="auto"/>
        <w:jc w:val="both"/>
        <w:rPr>
          <w:color w:val="000000"/>
        </w:rPr>
      </w:pPr>
    </w:p>
    <w:p w:rsidR="003223A7" w:rsidRPr="00D038A2" w:rsidRDefault="003223A7" w:rsidP="003223A7">
      <w:pPr>
        <w:spacing w:after="0" w:line="240" w:lineRule="auto"/>
        <w:jc w:val="right"/>
        <w:rPr>
          <w:color w:val="000000"/>
        </w:rPr>
      </w:pPr>
      <w:r w:rsidRPr="00D038A2">
        <w:rPr>
          <w:color w:val="000000"/>
        </w:rPr>
        <w:t xml:space="preserve">1.tabula. </w:t>
      </w:r>
      <w:r w:rsidRPr="00D038A2">
        <w:rPr>
          <w:rFonts w:cs="TimesNewRomanPSMT"/>
          <w:color w:val="000000"/>
        </w:rPr>
        <w:t>Augu sastopamības novērtēšanas skala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959"/>
        <w:gridCol w:w="781"/>
        <w:gridCol w:w="837"/>
        <w:gridCol w:w="781"/>
        <w:gridCol w:w="803"/>
        <w:gridCol w:w="803"/>
        <w:gridCol w:w="803"/>
        <w:gridCol w:w="803"/>
        <w:gridCol w:w="870"/>
      </w:tblGrid>
      <w:tr w:rsidR="003223A7" w:rsidRPr="001F05D2" w:rsidTr="00630F29">
        <w:tc>
          <w:tcPr>
            <w:tcW w:w="1242" w:type="dxa"/>
            <w:shd w:val="clear" w:color="auto" w:fill="auto"/>
          </w:tcPr>
          <w:p w:rsidR="003223A7" w:rsidRPr="0052155E" w:rsidRDefault="003223A7" w:rsidP="00630F29">
            <w:pPr>
              <w:spacing w:after="0" w:line="240" w:lineRule="auto"/>
              <w:rPr>
                <w:b/>
              </w:rPr>
            </w:pPr>
            <w:r w:rsidRPr="0052155E">
              <w:rPr>
                <w:b/>
              </w:rPr>
              <w:t>Balles</w:t>
            </w:r>
          </w:p>
        </w:tc>
        <w:tc>
          <w:tcPr>
            <w:tcW w:w="1276" w:type="dxa"/>
            <w:shd w:val="clear" w:color="auto" w:fill="auto"/>
          </w:tcPr>
          <w:p w:rsidR="003223A7" w:rsidRPr="001F05D2" w:rsidRDefault="003223A7" w:rsidP="00630F29">
            <w:pPr>
              <w:spacing w:after="0" w:line="240" w:lineRule="auto"/>
              <w:jc w:val="center"/>
            </w:pPr>
            <w:r w:rsidRPr="001F05D2">
              <w:t>1</w:t>
            </w:r>
          </w:p>
        </w:tc>
        <w:tc>
          <w:tcPr>
            <w:tcW w:w="1134" w:type="dxa"/>
            <w:shd w:val="clear" w:color="auto" w:fill="auto"/>
          </w:tcPr>
          <w:p w:rsidR="003223A7" w:rsidRPr="001F05D2" w:rsidRDefault="003223A7" w:rsidP="00630F29">
            <w:pPr>
              <w:spacing w:after="0" w:line="240" w:lineRule="auto"/>
              <w:jc w:val="center"/>
            </w:pPr>
            <w:r w:rsidRPr="001F05D2">
              <w:t>2</w:t>
            </w:r>
          </w:p>
        </w:tc>
        <w:tc>
          <w:tcPr>
            <w:tcW w:w="1134" w:type="dxa"/>
            <w:shd w:val="clear" w:color="auto" w:fill="auto"/>
          </w:tcPr>
          <w:p w:rsidR="003223A7" w:rsidRPr="001F05D2" w:rsidRDefault="003223A7" w:rsidP="00630F29">
            <w:pPr>
              <w:spacing w:after="0" w:line="240" w:lineRule="auto"/>
              <w:jc w:val="center"/>
            </w:pPr>
            <w:r w:rsidRPr="001F05D2">
              <w:t>3</w:t>
            </w:r>
          </w:p>
        </w:tc>
        <w:tc>
          <w:tcPr>
            <w:tcW w:w="1134" w:type="dxa"/>
            <w:shd w:val="clear" w:color="auto" w:fill="auto"/>
          </w:tcPr>
          <w:p w:rsidR="003223A7" w:rsidRPr="001F05D2" w:rsidRDefault="003223A7" w:rsidP="00630F29">
            <w:pPr>
              <w:spacing w:after="0" w:line="240" w:lineRule="auto"/>
              <w:jc w:val="center"/>
            </w:pPr>
            <w:r w:rsidRPr="001F05D2">
              <w:t>4</w:t>
            </w:r>
          </w:p>
        </w:tc>
        <w:tc>
          <w:tcPr>
            <w:tcW w:w="1134" w:type="dxa"/>
            <w:shd w:val="clear" w:color="auto" w:fill="auto"/>
          </w:tcPr>
          <w:p w:rsidR="003223A7" w:rsidRPr="001F05D2" w:rsidRDefault="003223A7" w:rsidP="00630F29">
            <w:pPr>
              <w:spacing w:after="0" w:line="240" w:lineRule="auto"/>
              <w:jc w:val="center"/>
            </w:pPr>
            <w:r w:rsidRPr="001F05D2">
              <w:t>5</w:t>
            </w:r>
          </w:p>
        </w:tc>
        <w:tc>
          <w:tcPr>
            <w:tcW w:w="1134" w:type="dxa"/>
            <w:shd w:val="clear" w:color="auto" w:fill="auto"/>
          </w:tcPr>
          <w:p w:rsidR="003223A7" w:rsidRPr="001F05D2" w:rsidRDefault="003223A7" w:rsidP="00630F29">
            <w:pPr>
              <w:spacing w:after="0" w:line="240" w:lineRule="auto"/>
              <w:jc w:val="center"/>
            </w:pPr>
            <w:r w:rsidRPr="001F05D2">
              <w:t>6</w:t>
            </w:r>
          </w:p>
        </w:tc>
        <w:tc>
          <w:tcPr>
            <w:tcW w:w="1134" w:type="dxa"/>
            <w:shd w:val="clear" w:color="auto" w:fill="auto"/>
          </w:tcPr>
          <w:p w:rsidR="003223A7" w:rsidRPr="001F05D2" w:rsidRDefault="003223A7" w:rsidP="00630F29">
            <w:pPr>
              <w:spacing w:after="0" w:line="240" w:lineRule="auto"/>
              <w:jc w:val="center"/>
            </w:pPr>
            <w:r w:rsidRPr="001F05D2">
              <w:t>7</w:t>
            </w:r>
          </w:p>
        </w:tc>
        <w:tc>
          <w:tcPr>
            <w:tcW w:w="1134" w:type="dxa"/>
            <w:shd w:val="clear" w:color="auto" w:fill="auto"/>
          </w:tcPr>
          <w:p w:rsidR="003223A7" w:rsidRPr="001F05D2" w:rsidRDefault="003223A7" w:rsidP="00630F29">
            <w:pPr>
              <w:spacing w:after="0" w:line="240" w:lineRule="auto"/>
              <w:jc w:val="center"/>
            </w:pPr>
            <w:r w:rsidRPr="001F05D2">
              <w:t>8</w:t>
            </w:r>
          </w:p>
        </w:tc>
        <w:tc>
          <w:tcPr>
            <w:tcW w:w="1134" w:type="dxa"/>
            <w:shd w:val="clear" w:color="auto" w:fill="auto"/>
          </w:tcPr>
          <w:p w:rsidR="003223A7" w:rsidRPr="001F05D2" w:rsidRDefault="003223A7" w:rsidP="00630F29">
            <w:pPr>
              <w:spacing w:after="0" w:line="240" w:lineRule="auto"/>
              <w:jc w:val="center"/>
            </w:pPr>
            <w:r w:rsidRPr="001F05D2">
              <w:t>9</w:t>
            </w:r>
          </w:p>
        </w:tc>
      </w:tr>
      <w:tr w:rsidR="003223A7" w:rsidRPr="001F05D2" w:rsidTr="00630F29">
        <w:tc>
          <w:tcPr>
            <w:tcW w:w="1242" w:type="dxa"/>
            <w:shd w:val="clear" w:color="auto" w:fill="auto"/>
          </w:tcPr>
          <w:p w:rsidR="003223A7" w:rsidRPr="0052155E" w:rsidRDefault="003223A7" w:rsidP="00630F29">
            <w:pPr>
              <w:spacing w:after="0" w:line="240" w:lineRule="auto"/>
              <w:rPr>
                <w:b/>
              </w:rPr>
            </w:pPr>
            <w:r w:rsidRPr="0052155E">
              <w:rPr>
                <w:b/>
              </w:rPr>
              <w:t>Procenti</w:t>
            </w:r>
          </w:p>
        </w:tc>
        <w:tc>
          <w:tcPr>
            <w:tcW w:w="1276" w:type="dxa"/>
            <w:shd w:val="clear" w:color="auto" w:fill="auto"/>
          </w:tcPr>
          <w:p w:rsidR="003223A7" w:rsidRPr="001F05D2" w:rsidRDefault="003223A7" w:rsidP="00630F29">
            <w:pPr>
              <w:spacing w:after="0" w:line="240" w:lineRule="auto"/>
              <w:jc w:val="center"/>
            </w:pPr>
            <w:r w:rsidRPr="001F05D2">
              <w:rPr>
                <w:color w:val="000000"/>
              </w:rPr>
              <w:t>&lt;0.1%</w:t>
            </w:r>
          </w:p>
        </w:tc>
        <w:tc>
          <w:tcPr>
            <w:tcW w:w="1134" w:type="dxa"/>
            <w:shd w:val="clear" w:color="auto" w:fill="auto"/>
          </w:tcPr>
          <w:p w:rsidR="003223A7" w:rsidRPr="001F05D2" w:rsidRDefault="003223A7" w:rsidP="00630F29">
            <w:pPr>
              <w:spacing w:after="0" w:line="240" w:lineRule="auto"/>
              <w:jc w:val="center"/>
            </w:pPr>
            <w:r w:rsidRPr="001F05D2">
              <w:rPr>
                <w:color w:val="000000"/>
              </w:rPr>
              <w:t>0.1- 1%</w:t>
            </w:r>
          </w:p>
        </w:tc>
        <w:tc>
          <w:tcPr>
            <w:tcW w:w="1134" w:type="dxa"/>
            <w:shd w:val="clear" w:color="auto" w:fill="auto"/>
          </w:tcPr>
          <w:p w:rsidR="003223A7" w:rsidRPr="001F05D2" w:rsidRDefault="003223A7" w:rsidP="00630F29">
            <w:pPr>
              <w:spacing w:after="0" w:line="240" w:lineRule="auto"/>
              <w:jc w:val="center"/>
            </w:pPr>
            <w:r w:rsidRPr="001F05D2">
              <w:rPr>
                <w:color w:val="000000"/>
              </w:rPr>
              <w:t>1-2.5%</w:t>
            </w:r>
          </w:p>
        </w:tc>
        <w:tc>
          <w:tcPr>
            <w:tcW w:w="1134" w:type="dxa"/>
            <w:shd w:val="clear" w:color="auto" w:fill="auto"/>
          </w:tcPr>
          <w:p w:rsidR="003223A7" w:rsidRPr="001F05D2" w:rsidRDefault="003223A7" w:rsidP="00630F29">
            <w:pPr>
              <w:spacing w:after="0" w:line="240" w:lineRule="auto"/>
              <w:jc w:val="center"/>
            </w:pPr>
            <w:r w:rsidRPr="001F05D2">
              <w:rPr>
                <w:color w:val="000000"/>
              </w:rPr>
              <w:t>2.5-5%</w:t>
            </w:r>
          </w:p>
        </w:tc>
        <w:tc>
          <w:tcPr>
            <w:tcW w:w="1134" w:type="dxa"/>
            <w:shd w:val="clear" w:color="auto" w:fill="auto"/>
          </w:tcPr>
          <w:p w:rsidR="003223A7" w:rsidRPr="001F05D2" w:rsidRDefault="003223A7" w:rsidP="00630F29">
            <w:pPr>
              <w:spacing w:after="0" w:line="240" w:lineRule="auto"/>
              <w:jc w:val="center"/>
            </w:pPr>
            <w:r w:rsidRPr="001F05D2">
              <w:rPr>
                <w:color w:val="000000"/>
              </w:rPr>
              <w:t>5-10%</w:t>
            </w:r>
          </w:p>
        </w:tc>
        <w:tc>
          <w:tcPr>
            <w:tcW w:w="1134" w:type="dxa"/>
            <w:shd w:val="clear" w:color="auto" w:fill="auto"/>
          </w:tcPr>
          <w:p w:rsidR="003223A7" w:rsidRPr="001F05D2" w:rsidRDefault="003223A7" w:rsidP="00630F29">
            <w:pPr>
              <w:spacing w:after="0" w:line="240" w:lineRule="auto"/>
              <w:jc w:val="center"/>
            </w:pPr>
            <w:r w:rsidRPr="001F05D2">
              <w:rPr>
                <w:color w:val="000000"/>
              </w:rPr>
              <w:t>10-25%</w:t>
            </w:r>
          </w:p>
        </w:tc>
        <w:tc>
          <w:tcPr>
            <w:tcW w:w="1134" w:type="dxa"/>
            <w:shd w:val="clear" w:color="auto" w:fill="auto"/>
          </w:tcPr>
          <w:p w:rsidR="003223A7" w:rsidRPr="001F05D2" w:rsidRDefault="003223A7" w:rsidP="00630F29">
            <w:pPr>
              <w:spacing w:after="0" w:line="240" w:lineRule="auto"/>
              <w:jc w:val="center"/>
            </w:pPr>
            <w:r w:rsidRPr="001F05D2">
              <w:rPr>
                <w:color w:val="000000"/>
              </w:rPr>
              <w:t>25-50%</w:t>
            </w:r>
          </w:p>
        </w:tc>
        <w:tc>
          <w:tcPr>
            <w:tcW w:w="1134" w:type="dxa"/>
            <w:shd w:val="clear" w:color="auto" w:fill="auto"/>
          </w:tcPr>
          <w:p w:rsidR="003223A7" w:rsidRPr="001F05D2" w:rsidRDefault="003223A7" w:rsidP="00630F29">
            <w:pPr>
              <w:spacing w:after="0" w:line="240" w:lineRule="auto"/>
              <w:jc w:val="center"/>
            </w:pPr>
            <w:r w:rsidRPr="001F05D2">
              <w:rPr>
                <w:color w:val="000000"/>
              </w:rPr>
              <w:t>50-75%</w:t>
            </w:r>
          </w:p>
        </w:tc>
        <w:tc>
          <w:tcPr>
            <w:tcW w:w="1134" w:type="dxa"/>
            <w:shd w:val="clear" w:color="auto" w:fill="auto"/>
          </w:tcPr>
          <w:p w:rsidR="003223A7" w:rsidRPr="001F05D2" w:rsidRDefault="003223A7" w:rsidP="00630F29">
            <w:pPr>
              <w:spacing w:after="0" w:line="240" w:lineRule="auto"/>
              <w:jc w:val="center"/>
            </w:pPr>
            <w:r w:rsidRPr="001F05D2">
              <w:rPr>
                <w:color w:val="000000"/>
              </w:rPr>
              <w:t>&gt;75%</w:t>
            </w:r>
          </w:p>
        </w:tc>
      </w:tr>
    </w:tbl>
    <w:p w:rsidR="003223A7" w:rsidRPr="003223A7" w:rsidRDefault="003223A7" w:rsidP="003223A7">
      <w:pPr>
        <w:pStyle w:val="ListParagraph"/>
        <w:spacing w:after="0" w:line="240" w:lineRule="auto"/>
        <w:ind w:left="792"/>
        <w:jc w:val="both"/>
      </w:pPr>
    </w:p>
    <w:p w:rsidR="003223A7" w:rsidRPr="00D038A2" w:rsidRDefault="003223A7" w:rsidP="003223A7">
      <w:pPr>
        <w:pStyle w:val="ListParagraph"/>
        <w:numPr>
          <w:ilvl w:val="1"/>
          <w:numId w:val="1"/>
        </w:numPr>
        <w:spacing w:after="0" w:line="240" w:lineRule="auto"/>
        <w:jc w:val="both"/>
      </w:pPr>
      <w:r w:rsidRPr="00F67BCF">
        <w:rPr>
          <w:color w:val="000000"/>
          <w:u w:val="single"/>
        </w:rPr>
        <w:t>Anketas 2. pusē</w:t>
      </w:r>
      <w:r w:rsidRPr="00F67BCF">
        <w:rPr>
          <w:color w:val="000000"/>
        </w:rPr>
        <w:t xml:space="preserve"> atzīmē biotopu raksturojošo </w:t>
      </w:r>
      <w:proofErr w:type="spellStart"/>
      <w:r w:rsidRPr="00F67BCF">
        <w:rPr>
          <w:color w:val="000000"/>
        </w:rPr>
        <w:t>makrofītu</w:t>
      </w:r>
      <w:proofErr w:type="spellEnd"/>
      <w:r w:rsidRPr="00F67BCF">
        <w:rPr>
          <w:color w:val="000000"/>
        </w:rPr>
        <w:t xml:space="preserve"> un bezmugurkaulnieku sastopamību</w:t>
      </w:r>
      <w:r>
        <w:rPr>
          <w:color w:val="000000"/>
        </w:rPr>
        <w:t>:</w:t>
      </w:r>
    </w:p>
    <w:p w:rsidR="003223A7" w:rsidRDefault="003223A7" w:rsidP="003223A7">
      <w:pPr>
        <w:pStyle w:val="ListParagraph"/>
        <w:numPr>
          <w:ilvl w:val="0"/>
          <w:numId w:val="7"/>
        </w:numPr>
        <w:spacing w:after="0" w:line="240" w:lineRule="auto"/>
        <w:jc w:val="both"/>
      </w:pPr>
      <w:proofErr w:type="spellStart"/>
      <w:r>
        <w:t>Makrofītiem</w:t>
      </w:r>
      <w:proofErr w:type="spellEnd"/>
      <w:r>
        <w:t xml:space="preserve"> 9 ballu skalā (1.tabula)</w:t>
      </w:r>
    </w:p>
    <w:p w:rsidR="003223A7" w:rsidRDefault="003223A7" w:rsidP="003223A7">
      <w:pPr>
        <w:pStyle w:val="ListParagraph"/>
        <w:numPr>
          <w:ilvl w:val="0"/>
          <w:numId w:val="7"/>
        </w:numPr>
        <w:spacing w:after="0" w:line="240" w:lineRule="auto"/>
        <w:jc w:val="both"/>
      </w:pPr>
      <w:r>
        <w:t xml:space="preserve">Bezmugurkaulniekiem 2 ballu skalā (1 – konstatēti atsevišķi </w:t>
      </w:r>
      <w:proofErr w:type="spellStart"/>
      <w:r>
        <w:t>ekspemplāri</w:t>
      </w:r>
      <w:proofErr w:type="spellEnd"/>
      <w:r>
        <w:t xml:space="preserve">, 2 – organismi sastopami </w:t>
      </w:r>
      <w:proofErr w:type="spellStart"/>
      <w:r>
        <w:t>daudzskaitlīgi</w:t>
      </w:r>
      <w:proofErr w:type="spellEnd"/>
      <w:r>
        <w:t>).</w:t>
      </w:r>
    </w:p>
    <w:p w:rsidR="00D038A2" w:rsidRDefault="003223A7" w:rsidP="00D038A2">
      <w:pPr>
        <w:pStyle w:val="ListParagraph"/>
        <w:numPr>
          <w:ilvl w:val="1"/>
          <w:numId w:val="1"/>
        </w:numPr>
        <w:spacing w:after="0" w:line="240" w:lineRule="auto"/>
        <w:jc w:val="both"/>
      </w:pPr>
      <w:r w:rsidRPr="00F67BCF">
        <w:rPr>
          <w:rFonts w:cs="TimesNewRomanPSMT"/>
        </w:rPr>
        <w:lastRenderedPageBreak/>
        <w:t xml:space="preserve">Upes aizaugumu ar </w:t>
      </w:r>
      <w:proofErr w:type="spellStart"/>
      <w:r w:rsidRPr="00F67BCF">
        <w:rPr>
          <w:rFonts w:cs="TimesNewRomanPSMT"/>
        </w:rPr>
        <w:t>makrofītiem</w:t>
      </w:r>
      <w:proofErr w:type="spellEnd"/>
      <w:r w:rsidRPr="00F67BCF">
        <w:rPr>
          <w:rFonts w:cs="TimesNewRomanPSMT"/>
        </w:rPr>
        <w:t xml:space="preserve"> raksturo tikai 100 m garā posmā (kur veic arī sugu sastopamības novērtējumu), norādot procentos kopējo aizaugumu, kā arī atsevišķi novērtējot virsūdens, </w:t>
      </w:r>
      <w:proofErr w:type="spellStart"/>
      <w:r w:rsidRPr="00F67BCF">
        <w:rPr>
          <w:rFonts w:cs="TimesNewRomanPSMT"/>
        </w:rPr>
        <w:t>peldlapu</w:t>
      </w:r>
      <w:proofErr w:type="spellEnd"/>
      <w:r w:rsidRPr="00F67BCF">
        <w:rPr>
          <w:rFonts w:cs="TimesNewRomanPSMT"/>
        </w:rPr>
        <w:t xml:space="preserve"> un iegrimušo augu aizaugumu.</w:t>
      </w:r>
    </w:p>
    <w:p w:rsidR="00D038A2" w:rsidRPr="00D038A2" w:rsidRDefault="00D038A2" w:rsidP="00D038A2">
      <w:pPr>
        <w:pStyle w:val="ListParagraph"/>
        <w:numPr>
          <w:ilvl w:val="1"/>
          <w:numId w:val="1"/>
        </w:numPr>
        <w:spacing w:after="0" w:line="240" w:lineRule="auto"/>
        <w:jc w:val="both"/>
      </w:pPr>
      <w:r w:rsidRPr="00F67BCF">
        <w:rPr>
          <w:rFonts w:cs="TimesNewRomanPSMT"/>
        </w:rPr>
        <w:t>Izvēlētais 100 m posms tiek pētīts augšteces virzienā (ejot pret straumi),</w:t>
      </w:r>
      <w:r w:rsidRPr="00F67BCF">
        <w:rPr>
          <w:rFonts w:cs="TimesNewRomanPSMT"/>
          <w:color w:val="000000"/>
        </w:rPr>
        <w:t xml:space="preserve"> lai uzduļķotie </w:t>
      </w:r>
      <w:proofErr w:type="spellStart"/>
      <w:r w:rsidRPr="00F67BCF">
        <w:rPr>
          <w:rFonts w:cs="TimesNewRomanPSMT"/>
          <w:color w:val="000000"/>
        </w:rPr>
        <w:t>sedimenti</w:t>
      </w:r>
      <w:proofErr w:type="spellEnd"/>
      <w:r w:rsidRPr="00F67BCF">
        <w:rPr>
          <w:rFonts w:cs="TimesNewRomanPSMT"/>
          <w:color w:val="000000"/>
        </w:rPr>
        <w:t xml:space="preserve"> nesamazinātu ūdens caurredzamību.</w:t>
      </w:r>
    </w:p>
    <w:p w:rsidR="00D038A2" w:rsidRPr="00D038A2" w:rsidRDefault="00D038A2" w:rsidP="00D038A2">
      <w:pPr>
        <w:pStyle w:val="ListParagraph"/>
        <w:numPr>
          <w:ilvl w:val="1"/>
          <w:numId w:val="1"/>
        </w:numPr>
        <w:spacing w:after="0" w:line="240" w:lineRule="auto"/>
        <w:jc w:val="both"/>
      </w:pPr>
      <w:r w:rsidRPr="00F67BCF">
        <w:rPr>
          <w:rFonts w:cs="TimesNewRomanPSMT"/>
        </w:rPr>
        <w:t>Kopējo apsekoto posmu (biotopu) var šķērsot ceļš, kur uzbūvēts tilts vai caurteka, tādā gadījumā to atzīmē ailītē pie zemes lietojuma anketas 1. pusē.</w:t>
      </w:r>
    </w:p>
    <w:p w:rsidR="00D038A2" w:rsidRPr="00D038A2" w:rsidRDefault="00D038A2" w:rsidP="00D038A2">
      <w:pPr>
        <w:pStyle w:val="ListParagraph"/>
        <w:numPr>
          <w:ilvl w:val="1"/>
          <w:numId w:val="1"/>
        </w:numPr>
        <w:spacing w:after="0" w:line="240" w:lineRule="auto"/>
        <w:jc w:val="both"/>
      </w:pPr>
      <w:r w:rsidRPr="00F67BCF">
        <w:rPr>
          <w:rFonts w:cs="TimesNewRomanPSMT"/>
        </w:rPr>
        <w:t>100 m posmu, kurā tiek veikts sugu apraksts, izvēlas vismaz 20 m augšpus vai lejpus ceļa.</w:t>
      </w:r>
    </w:p>
    <w:p w:rsidR="00D038A2" w:rsidRPr="00D038A2" w:rsidRDefault="00D038A2" w:rsidP="00D038A2">
      <w:pPr>
        <w:pStyle w:val="ListParagraph"/>
        <w:numPr>
          <w:ilvl w:val="1"/>
          <w:numId w:val="1"/>
        </w:numPr>
        <w:spacing w:after="0" w:line="240" w:lineRule="auto"/>
        <w:jc w:val="both"/>
      </w:pPr>
      <w:r w:rsidRPr="00F67BCF">
        <w:rPr>
          <w:rFonts w:cs="TimesNewRomanPSMT"/>
          <w:color w:val="000000"/>
        </w:rPr>
        <w:t xml:space="preserve">Lai izpētītu upi visā platumā, kur tas iespējams, apsekojumu veic, brienot pa upi un šķērsojot to zigzaga veidā. </w:t>
      </w:r>
      <w:r w:rsidRPr="00F67BCF">
        <w:rPr>
          <w:rFonts w:cs="TimesNewRomanPSMT"/>
        </w:rPr>
        <w:t>Ja upe ir dziļa un/vai ļoti strauja, pētījumu veic, izmantojot laivu un/vai no krasta, izņemot augus no upes ar grābekli garā kātā.</w:t>
      </w:r>
    </w:p>
    <w:p w:rsidR="00D038A2" w:rsidRPr="00D038A2" w:rsidRDefault="00D038A2" w:rsidP="00D038A2">
      <w:pPr>
        <w:pStyle w:val="ListParagraph"/>
        <w:numPr>
          <w:ilvl w:val="1"/>
          <w:numId w:val="1"/>
        </w:numPr>
        <w:spacing w:after="0" w:line="240" w:lineRule="auto"/>
        <w:jc w:val="both"/>
      </w:pPr>
      <w:r w:rsidRPr="00F67BCF">
        <w:rPr>
          <w:color w:val="000000"/>
        </w:rPr>
        <w:t xml:space="preserve">Tiek fiksēta visa virsūdens, iegrimusī, </w:t>
      </w:r>
      <w:proofErr w:type="spellStart"/>
      <w:r w:rsidRPr="00F67BCF">
        <w:rPr>
          <w:color w:val="000000"/>
        </w:rPr>
        <w:t>peldlapu</w:t>
      </w:r>
      <w:proofErr w:type="spellEnd"/>
      <w:r w:rsidRPr="00F67BCF">
        <w:rPr>
          <w:color w:val="000000"/>
        </w:rPr>
        <w:t xml:space="preserve"> un brīvi peldošā veģetācija (</w:t>
      </w:r>
      <w:proofErr w:type="spellStart"/>
      <w:r w:rsidRPr="00F67BCF">
        <w:rPr>
          <w:color w:val="000000"/>
        </w:rPr>
        <w:t>mieturaļģes</w:t>
      </w:r>
      <w:proofErr w:type="spellEnd"/>
      <w:r w:rsidRPr="00F67BCF">
        <w:rPr>
          <w:color w:val="000000"/>
        </w:rPr>
        <w:t xml:space="preserve">, ūdens sūnas un </w:t>
      </w:r>
      <w:proofErr w:type="spellStart"/>
      <w:r w:rsidRPr="00F67BCF">
        <w:rPr>
          <w:color w:val="000000"/>
        </w:rPr>
        <w:t>vaskulārie</w:t>
      </w:r>
      <w:proofErr w:type="spellEnd"/>
      <w:r w:rsidRPr="00F67BCF">
        <w:rPr>
          <w:color w:val="000000"/>
        </w:rPr>
        <w:t xml:space="preserve"> augi). Tiek atzīmēta arī auga augšanas forma tām sugām, kurām raksturīga </w:t>
      </w:r>
      <w:proofErr w:type="spellStart"/>
      <w:r w:rsidRPr="00F67BCF">
        <w:rPr>
          <w:color w:val="000000"/>
        </w:rPr>
        <w:t>heterofīlija</w:t>
      </w:r>
      <w:proofErr w:type="spellEnd"/>
      <w:r w:rsidRPr="00F67BCF">
        <w:rPr>
          <w:color w:val="000000"/>
        </w:rPr>
        <w:t>. Sastopamību katrai augšanas formai norāda atsevišķi.</w:t>
      </w:r>
    </w:p>
    <w:p w:rsidR="00D038A2" w:rsidRPr="00D038A2" w:rsidRDefault="00D038A2" w:rsidP="00D038A2">
      <w:pPr>
        <w:pStyle w:val="ListParagraph"/>
        <w:numPr>
          <w:ilvl w:val="1"/>
          <w:numId w:val="1"/>
        </w:numPr>
        <w:spacing w:after="0" w:line="240" w:lineRule="auto"/>
        <w:jc w:val="both"/>
      </w:pPr>
      <w:r w:rsidRPr="00F67BCF">
        <w:rPr>
          <w:rFonts w:cs="TimesNewRomanPSMT"/>
          <w:color w:val="000000"/>
        </w:rPr>
        <w:t>Ja nepieciešams, grūtāk nosakāmo augu sugu paraugi tiek ievietoti marķētos plastmasas maisiņos to tālākai noteikšanai. Bezmugurkaulniekus identificē lauka apstākļos, grūtāk nosakāmās sugas nofotografējot. Retās un aizsargājamās augu sugas ievāc saudzīgi, neiznīcinot atradni dabā.</w:t>
      </w:r>
    </w:p>
    <w:p w:rsidR="00D038A2" w:rsidRPr="00D038A2" w:rsidRDefault="00D038A2" w:rsidP="00D038A2">
      <w:pPr>
        <w:pStyle w:val="ListParagraph"/>
        <w:numPr>
          <w:ilvl w:val="1"/>
          <w:numId w:val="1"/>
        </w:numPr>
        <w:spacing w:after="0" w:line="240" w:lineRule="auto"/>
        <w:jc w:val="both"/>
      </w:pPr>
      <w:proofErr w:type="spellStart"/>
      <w:r w:rsidRPr="00F67BCF">
        <w:rPr>
          <w:rFonts w:cs="TimesNewRomanPSMT"/>
        </w:rPr>
        <w:t>Mieturaļģes</w:t>
      </w:r>
      <w:proofErr w:type="spellEnd"/>
      <w:r w:rsidRPr="00F67BCF">
        <w:rPr>
          <w:rFonts w:cs="TimesNewRomanPSMT"/>
        </w:rPr>
        <w:t>, makroskopiskās aļģes un sūnaugus ievieto aizspiežamos plastmasas maisiņos, kuros ir neliels daudzums ūdens. Līdz noteikšanai tie jāglabā vēsā vietā.</w:t>
      </w:r>
    </w:p>
    <w:p w:rsidR="00D038A2" w:rsidRPr="00D038A2" w:rsidRDefault="00D038A2" w:rsidP="00D038A2">
      <w:pPr>
        <w:pStyle w:val="ListParagraph"/>
        <w:numPr>
          <w:ilvl w:val="1"/>
          <w:numId w:val="1"/>
        </w:numPr>
        <w:spacing w:after="0" w:line="240" w:lineRule="auto"/>
        <w:jc w:val="both"/>
      </w:pPr>
      <w:r w:rsidRPr="00F67BCF">
        <w:rPr>
          <w:rFonts w:cs="TimesNewRomanPSMT"/>
          <w:color w:val="000000"/>
        </w:rPr>
        <w:t xml:space="preserve">Iegrimušās veģetācijas pilnīgai izpētīšanai ir ieteicams lietot </w:t>
      </w:r>
      <w:proofErr w:type="spellStart"/>
      <w:r w:rsidRPr="00F67BCF">
        <w:rPr>
          <w:rFonts w:cs="TimesNewRomanPSMT"/>
          <w:color w:val="000000"/>
        </w:rPr>
        <w:t>akvaskopu</w:t>
      </w:r>
      <w:proofErr w:type="spellEnd"/>
      <w:r w:rsidRPr="00F67BCF">
        <w:rPr>
          <w:rFonts w:cs="TimesNewRomanPSMT"/>
          <w:color w:val="000000"/>
        </w:rPr>
        <w:t>.</w:t>
      </w:r>
    </w:p>
    <w:p w:rsidR="00D038A2" w:rsidRDefault="00D038A2" w:rsidP="00D038A2">
      <w:pPr>
        <w:spacing w:after="0" w:line="240" w:lineRule="auto"/>
        <w:jc w:val="both"/>
      </w:pPr>
    </w:p>
    <w:p w:rsidR="0011439C" w:rsidRDefault="0011439C" w:rsidP="00D038A2">
      <w:pPr>
        <w:spacing w:after="0" w:line="240" w:lineRule="auto"/>
        <w:jc w:val="both"/>
      </w:pPr>
      <w:bookmarkStart w:id="0" w:name="_GoBack"/>
      <w:bookmarkEnd w:id="0"/>
    </w:p>
    <w:p w:rsidR="0011439C" w:rsidRPr="0011439C" w:rsidRDefault="0011439C" w:rsidP="0011439C">
      <w:pPr>
        <w:pStyle w:val="ListParagraph"/>
        <w:numPr>
          <w:ilvl w:val="0"/>
          <w:numId w:val="1"/>
        </w:numPr>
        <w:spacing w:after="0" w:line="240" w:lineRule="auto"/>
        <w:jc w:val="both"/>
        <w:rPr>
          <w:b/>
        </w:rPr>
      </w:pPr>
      <w:r w:rsidRPr="0011439C">
        <w:rPr>
          <w:b/>
        </w:rPr>
        <w:t>Ieteicamā literatūra</w:t>
      </w:r>
    </w:p>
    <w:p w:rsidR="0011439C" w:rsidRPr="0011439C" w:rsidRDefault="0011439C" w:rsidP="0011439C">
      <w:pPr>
        <w:pStyle w:val="ListParagraph"/>
        <w:numPr>
          <w:ilvl w:val="1"/>
          <w:numId w:val="1"/>
        </w:numPr>
        <w:spacing w:after="0" w:line="240" w:lineRule="auto"/>
        <w:jc w:val="both"/>
        <w:rPr>
          <w:rStyle w:val="normaltextrun"/>
        </w:rPr>
      </w:pPr>
      <w:r w:rsidRPr="00BC251F">
        <w:rPr>
          <w:rStyle w:val="normaltextrun"/>
          <w:rFonts w:ascii="Calibri" w:hAnsi="Calibri"/>
          <w:color w:val="000000"/>
          <w:shd w:val="clear" w:color="auto" w:fill="FFFFFF"/>
        </w:rPr>
        <w:t>Eiropas Savienības aizsargājamie biotopi Latvijā. Noteikšanas rokasgrāmata.</w:t>
      </w:r>
      <w:r w:rsidRPr="00BC251F">
        <w:rPr>
          <w:rStyle w:val="apple-converted-space"/>
          <w:rFonts w:ascii="Calibri" w:hAnsi="Calibri"/>
          <w:color w:val="000000"/>
          <w:shd w:val="clear" w:color="auto" w:fill="FFFFFF"/>
        </w:rPr>
        <w:t> </w:t>
      </w:r>
      <w:r w:rsidRPr="00BC251F">
        <w:rPr>
          <w:rStyle w:val="normaltextrun"/>
          <w:rFonts w:ascii="Calibri" w:hAnsi="Calibri"/>
          <w:color w:val="000000"/>
          <w:shd w:val="clear" w:color="auto" w:fill="FFFFFF"/>
        </w:rPr>
        <w:t>2. papildinātais</w:t>
      </w:r>
      <w:r w:rsidRPr="00BC251F">
        <w:rPr>
          <w:rStyle w:val="apple-converted-space"/>
          <w:rFonts w:ascii="Calibri" w:hAnsi="Calibri"/>
          <w:color w:val="000000"/>
          <w:shd w:val="clear" w:color="auto" w:fill="FFFFFF"/>
        </w:rPr>
        <w:t> </w:t>
      </w:r>
      <w:r w:rsidRPr="00BC251F">
        <w:rPr>
          <w:rStyle w:val="normaltextrun"/>
          <w:rFonts w:ascii="Calibri" w:hAnsi="Calibri"/>
          <w:color w:val="000000"/>
          <w:shd w:val="clear" w:color="auto" w:fill="FFFFFF"/>
        </w:rPr>
        <w:t>izdevums (2013) A. Auniņa</w:t>
      </w:r>
      <w:r w:rsidRPr="00BC251F">
        <w:rPr>
          <w:rStyle w:val="apple-converted-space"/>
          <w:rFonts w:ascii="Calibri" w:hAnsi="Calibri"/>
          <w:color w:val="000000"/>
          <w:shd w:val="clear" w:color="auto" w:fill="FFFFFF"/>
        </w:rPr>
        <w:t> </w:t>
      </w:r>
      <w:r w:rsidRPr="00BC251F">
        <w:rPr>
          <w:rStyle w:val="spellingerror"/>
          <w:rFonts w:ascii="Calibri" w:hAnsi="Calibri"/>
          <w:color w:val="000000"/>
          <w:shd w:val="clear" w:color="auto" w:fill="FFFFFF"/>
        </w:rPr>
        <w:t>red</w:t>
      </w:r>
      <w:r w:rsidRPr="00BC251F">
        <w:rPr>
          <w:rStyle w:val="normaltextrun"/>
          <w:rFonts w:ascii="Calibri" w:hAnsi="Calibri"/>
          <w:color w:val="000000"/>
          <w:shd w:val="clear" w:color="auto" w:fill="FFFFFF"/>
        </w:rPr>
        <w:t>., Rīga, Latvijas Dabas fonds,</w:t>
      </w:r>
      <w:r w:rsidRPr="00BC251F">
        <w:rPr>
          <w:rStyle w:val="apple-converted-space"/>
          <w:rFonts w:ascii="Calibri" w:hAnsi="Calibri"/>
          <w:color w:val="000000"/>
          <w:shd w:val="clear" w:color="auto" w:fill="FFFFFF"/>
        </w:rPr>
        <w:t> </w:t>
      </w:r>
      <w:r w:rsidRPr="00BC251F">
        <w:rPr>
          <w:rStyle w:val="normaltextrun"/>
          <w:rFonts w:ascii="Calibri" w:hAnsi="Calibri"/>
          <w:color w:val="000000"/>
          <w:shd w:val="clear" w:color="auto" w:fill="FFFFFF"/>
        </w:rPr>
        <w:t>Vides aizsardzības un reģionālās attīstības ministrija, 320</w:t>
      </w:r>
      <w:r w:rsidRPr="00BC251F">
        <w:rPr>
          <w:rStyle w:val="apple-converted-space"/>
          <w:rFonts w:ascii="Calibri" w:hAnsi="Calibri"/>
          <w:color w:val="000000"/>
          <w:shd w:val="clear" w:color="auto" w:fill="FFFFFF"/>
        </w:rPr>
        <w:t> </w:t>
      </w:r>
      <w:r w:rsidRPr="00BC251F">
        <w:rPr>
          <w:rStyle w:val="normaltextrun"/>
          <w:rFonts w:ascii="Calibri" w:hAnsi="Calibri"/>
          <w:color w:val="000000"/>
          <w:shd w:val="clear" w:color="auto" w:fill="FFFFFF"/>
        </w:rPr>
        <w:t>lpp.)</w:t>
      </w:r>
    </w:p>
    <w:p w:rsidR="0011439C" w:rsidRPr="0011439C" w:rsidRDefault="0011439C" w:rsidP="0011439C">
      <w:pPr>
        <w:pStyle w:val="ListParagraph"/>
        <w:numPr>
          <w:ilvl w:val="1"/>
          <w:numId w:val="1"/>
        </w:numPr>
        <w:spacing w:after="0" w:line="240" w:lineRule="auto"/>
        <w:jc w:val="both"/>
      </w:pPr>
      <w:proofErr w:type="spellStart"/>
      <w:r w:rsidRPr="00733E72">
        <w:rPr>
          <w:rFonts w:cs="Arial"/>
          <w:shd w:val="clear" w:color="auto" w:fill="FFFFFF"/>
        </w:rPr>
        <w:t>Raven</w:t>
      </w:r>
      <w:proofErr w:type="spellEnd"/>
      <w:r w:rsidRPr="00733E72">
        <w:rPr>
          <w:rFonts w:cs="Arial"/>
          <w:shd w:val="clear" w:color="auto" w:fill="FFFFFF"/>
        </w:rPr>
        <w:t xml:space="preserve">, P. J., </w:t>
      </w:r>
      <w:proofErr w:type="spellStart"/>
      <w:r w:rsidRPr="00733E72">
        <w:rPr>
          <w:rFonts w:cs="Arial"/>
          <w:shd w:val="clear" w:color="auto" w:fill="FFFFFF"/>
        </w:rPr>
        <w:t>Holmes</w:t>
      </w:r>
      <w:proofErr w:type="spellEnd"/>
      <w:r w:rsidRPr="00733E72">
        <w:rPr>
          <w:rFonts w:cs="Arial"/>
          <w:shd w:val="clear" w:color="auto" w:fill="FFFFFF"/>
        </w:rPr>
        <w:t xml:space="preserve">, N. T. H., </w:t>
      </w:r>
      <w:proofErr w:type="spellStart"/>
      <w:r w:rsidRPr="00733E72">
        <w:rPr>
          <w:rFonts w:cs="Arial"/>
          <w:shd w:val="clear" w:color="auto" w:fill="FFFFFF"/>
        </w:rPr>
        <w:t>Dawson</w:t>
      </w:r>
      <w:proofErr w:type="spellEnd"/>
      <w:r w:rsidRPr="00733E72">
        <w:rPr>
          <w:rFonts w:cs="Arial"/>
          <w:shd w:val="clear" w:color="auto" w:fill="FFFFFF"/>
        </w:rPr>
        <w:t xml:space="preserve">, F.H., </w:t>
      </w:r>
      <w:proofErr w:type="spellStart"/>
      <w:r w:rsidRPr="00733E72">
        <w:rPr>
          <w:rFonts w:cs="Arial"/>
          <w:shd w:val="clear" w:color="auto" w:fill="FFFFFF"/>
        </w:rPr>
        <w:t>Everald</w:t>
      </w:r>
      <w:proofErr w:type="spellEnd"/>
      <w:r w:rsidRPr="00733E72">
        <w:rPr>
          <w:rFonts w:cs="Arial"/>
          <w:shd w:val="clear" w:color="auto" w:fill="FFFFFF"/>
        </w:rPr>
        <w:t xml:space="preserve">, M. 1998. </w:t>
      </w:r>
      <w:proofErr w:type="spellStart"/>
      <w:r w:rsidRPr="00733E72">
        <w:rPr>
          <w:rFonts w:cs="Arial"/>
          <w:shd w:val="clear" w:color="auto" w:fill="FFFFFF"/>
        </w:rPr>
        <w:t>Quality</w:t>
      </w:r>
      <w:proofErr w:type="spellEnd"/>
      <w:r w:rsidRPr="00733E72">
        <w:rPr>
          <w:rFonts w:cs="Arial"/>
          <w:shd w:val="clear" w:color="auto" w:fill="FFFFFF"/>
        </w:rPr>
        <w:t xml:space="preserve"> </w:t>
      </w:r>
      <w:proofErr w:type="spellStart"/>
      <w:r w:rsidRPr="00733E72">
        <w:rPr>
          <w:rFonts w:cs="Arial"/>
          <w:shd w:val="clear" w:color="auto" w:fill="FFFFFF"/>
        </w:rPr>
        <w:t>assessment</w:t>
      </w:r>
      <w:proofErr w:type="spellEnd"/>
      <w:r w:rsidRPr="00733E72">
        <w:rPr>
          <w:rFonts w:cs="Arial"/>
          <w:shd w:val="clear" w:color="auto" w:fill="FFFFFF"/>
        </w:rPr>
        <w:t xml:space="preserve"> </w:t>
      </w:r>
      <w:proofErr w:type="spellStart"/>
      <w:r w:rsidRPr="00733E72">
        <w:rPr>
          <w:rFonts w:cs="Arial"/>
          <w:shd w:val="clear" w:color="auto" w:fill="FFFFFF"/>
        </w:rPr>
        <w:t>using</w:t>
      </w:r>
      <w:proofErr w:type="spellEnd"/>
      <w:r w:rsidRPr="00733E72">
        <w:rPr>
          <w:rFonts w:cs="Arial"/>
          <w:shd w:val="clear" w:color="auto" w:fill="FFFFFF"/>
        </w:rPr>
        <w:t xml:space="preserve"> </w:t>
      </w:r>
      <w:proofErr w:type="spellStart"/>
      <w:r w:rsidRPr="00733E72">
        <w:rPr>
          <w:rFonts w:cs="Arial"/>
          <w:shd w:val="clear" w:color="auto" w:fill="FFFFFF"/>
        </w:rPr>
        <w:t>River</w:t>
      </w:r>
      <w:proofErr w:type="spellEnd"/>
      <w:r w:rsidRPr="00733E72">
        <w:rPr>
          <w:rFonts w:cs="Arial"/>
          <w:shd w:val="clear" w:color="auto" w:fill="FFFFFF"/>
        </w:rPr>
        <w:t xml:space="preserve"> </w:t>
      </w:r>
      <w:proofErr w:type="spellStart"/>
      <w:r w:rsidRPr="00733E72">
        <w:rPr>
          <w:rFonts w:cs="Arial"/>
          <w:shd w:val="clear" w:color="auto" w:fill="FFFFFF"/>
        </w:rPr>
        <w:t>Habitat</w:t>
      </w:r>
      <w:proofErr w:type="spellEnd"/>
      <w:r w:rsidRPr="00733E72">
        <w:rPr>
          <w:rFonts w:cs="Arial"/>
          <w:shd w:val="clear" w:color="auto" w:fill="FFFFFF"/>
        </w:rPr>
        <w:t xml:space="preserve"> </w:t>
      </w:r>
      <w:proofErr w:type="spellStart"/>
      <w:r w:rsidRPr="00733E72">
        <w:rPr>
          <w:rFonts w:cs="Arial"/>
          <w:shd w:val="clear" w:color="auto" w:fill="FFFFFF"/>
        </w:rPr>
        <w:t>Survey</w:t>
      </w:r>
      <w:proofErr w:type="spellEnd"/>
      <w:r w:rsidRPr="00733E72">
        <w:rPr>
          <w:rFonts w:cs="Arial"/>
          <w:shd w:val="clear" w:color="auto" w:fill="FFFFFF"/>
        </w:rPr>
        <w:t xml:space="preserve"> </w:t>
      </w:r>
      <w:proofErr w:type="spellStart"/>
      <w:r w:rsidRPr="00733E72">
        <w:rPr>
          <w:rFonts w:cs="Arial"/>
          <w:shd w:val="clear" w:color="auto" w:fill="FFFFFF"/>
        </w:rPr>
        <w:t>data</w:t>
      </w:r>
      <w:proofErr w:type="spellEnd"/>
      <w:r w:rsidRPr="00733E72">
        <w:rPr>
          <w:rFonts w:cs="Arial"/>
          <w:shd w:val="clear" w:color="auto" w:fill="FFFFFF"/>
        </w:rPr>
        <w:t>.</w:t>
      </w:r>
      <w:r w:rsidRPr="00733E72">
        <w:rPr>
          <w:rStyle w:val="apple-converted-space"/>
          <w:rFonts w:cs="Arial"/>
          <w:shd w:val="clear" w:color="auto" w:fill="FFFFFF"/>
        </w:rPr>
        <w:t> </w:t>
      </w:r>
      <w:proofErr w:type="spellStart"/>
      <w:r w:rsidRPr="00733E72">
        <w:rPr>
          <w:rStyle w:val="Emphasis"/>
          <w:rFonts w:cs="Arial"/>
          <w:shd w:val="clear" w:color="auto" w:fill="FFFFFF"/>
        </w:rPr>
        <w:t>Aquat</w:t>
      </w:r>
      <w:proofErr w:type="spellEnd"/>
      <w:r w:rsidRPr="00733E72">
        <w:rPr>
          <w:rStyle w:val="Emphasis"/>
          <w:rFonts w:cs="Arial"/>
          <w:shd w:val="clear" w:color="auto" w:fill="FFFFFF"/>
        </w:rPr>
        <w:t xml:space="preserve">. </w:t>
      </w:r>
      <w:proofErr w:type="spellStart"/>
      <w:r w:rsidRPr="00733E72">
        <w:rPr>
          <w:rStyle w:val="Emphasis"/>
          <w:rFonts w:cs="Arial"/>
          <w:shd w:val="clear" w:color="auto" w:fill="FFFFFF"/>
        </w:rPr>
        <w:t>Conserv</w:t>
      </w:r>
      <w:proofErr w:type="spellEnd"/>
      <w:r w:rsidRPr="00733E72">
        <w:rPr>
          <w:rStyle w:val="Emphasis"/>
          <w:rFonts w:cs="Arial"/>
          <w:shd w:val="clear" w:color="auto" w:fill="FFFFFF"/>
        </w:rPr>
        <w:t xml:space="preserve">. Mar. </w:t>
      </w:r>
      <w:proofErr w:type="spellStart"/>
      <w:r w:rsidRPr="00733E72">
        <w:rPr>
          <w:rStyle w:val="Emphasis"/>
          <w:rFonts w:cs="Arial"/>
          <w:shd w:val="clear" w:color="auto" w:fill="FFFFFF"/>
        </w:rPr>
        <w:t>Freshwat</w:t>
      </w:r>
      <w:proofErr w:type="spellEnd"/>
      <w:r w:rsidRPr="00733E72">
        <w:rPr>
          <w:rStyle w:val="Emphasis"/>
          <w:rFonts w:cs="Arial"/>
          <w:shd w:val="clear" w:color="auto" w:fill="FFFFFF"/>
        </w:rPr>
        <w:t xml:space="preserve">. </w:t>
      </w:r>
      <w:proofErr w:type="spellStart"/>
      <w:r w:rsidRPr="00733E72">
        <w:rPr>
          <w:rStyle w:val="Emphasis"/>
          <w:rFonts w:cs="Arial"/>
          <w:shd w:val="clear" w:color="auto" w:fill="FFFFFF"/>
        </w:rPr>
        <w:t>Ecosyst</w:t>
      </w:r>
      <w:proofErr w:type="spellEnd"/>
      <w:r w:rsidRPr="00733E72">
        <w:rPr>
          <w:rStyle w:val="Emphasis"/>
          <w:rFonts w:cs="Arial"/>
          <w:shd w:val="clear" w:color="auto" w:fill="FFFFFF"/>
        </w:rPr>
        <w:t>.</w:t>
      </w:r>
      <w:r w:rsidRPr="00733E72">
        <w:rPr>
          <w:rStyle w:val="apple-converted-space"/>
          <w:rFonts w:cs="Arial"/>
          <w:shd w:val="clear" w:color="auto" w:fill="FFFFFF"/>
        </w:rPr>
        <w:t> </w:t>
      </w:r>
      <w:r w:rsidRPr="00733E72">
        <w:rPr>
          <w:rFonts w:cs="Arial"/>
          <w:shd w:val="clear" w:color="auto" w:fill="FFFFFF"/>
        </w:rPr>
        <w:t>8: 477 – 499</w:t>
      </w:r>
    </w:p>
    <w:p w:rsidR="0011439C" w:rsidRPr="0011439C" w:rsidRDefault="0011439C" w:rsidP="0011439C">
      <w:pPr>
        <w:pStyle w:val="ListParagraph"/>
        <w:numPr>
          <w:ilvl w:val="1"/>
          <w:numId w:val="1"/>
        </w:numPr>
        <w:spacing w:after="0" w:line="240" w:lineRule="auto"/>
        <w:jc w:val="both"/>
      </w:pPr>
      <w:r w:rsidRPr="00505330">
        <w:rPr>
          <w:rFonts w:ascii="Calibri" w:hAnsi="Calibri"/>
          <w:shd w:val="clear" w:color="auto" w:fill="FFFFFF"/>
        </w:rPr>
        <w:t>Standarts</w:t>
      </w:r>
      <w:r w:rsidRPr="00505330">
        <w:rPr>
          <w:rStyle w:val="apple-converted-space"/>
          <w:rFonts w:ascii="Calibri" w:hAnsi="Calibri"/>
          <w:shd w:val="clear" w:color="auto" w:fill="FFFFFF"/>
        </w:rPr>
        <w:t> </w:t>
      </w:r>
      <w:r w:rsidRPr="00505330">
        <w:rPr>
          <w:rFonts w:ascii="Calibri" w:hAnsi="Calibri"/>
          <w:shd w:val="clear" w:color="auto" w:fill="FFFFFF"/>
          <w:lang w:val="en-US"/>
        </w:rPr>
        <w:t>LVS EN 14184:2014</w:t>
      </w:r>
      <w:r w:rsidRPr="00505330">
        <w:rPr>
          <w:rStyle w:val="apple-converted-space"/>
          <w:rFonts w:ascii="Calibri" w:hAnsi="Calibri"/>
          <w:b/>
          <w:bCs/>
          <w:shd w:val="clear" w:color="auto" w:fill="FFFFFF"/>
          <w:lang w:val="en-US"/>
        </w:rPr>
        <w:t> </w:t>
      </w:r>
      <w:r w:rsidRPr="00505330">
        <w:rPr>
          <w:rFonts w:ascii="Calibri" w:hAnsi="Calibri"/>
          <w:shd w:val="clear" w:color="auto" w:fill="FFFFFF"/>
        </w:rPr>
        <w:t xml:space="preserve">Ūdens kvalitāte. Vadlīnijas ūdens </w:t>
      </w:r>
      <w:proofErr w:type="spellStart"/>
      <w:r w:rsidRPr="00505330">
        <w:rPr>
          <w:rFonts w:ascii="Calibri" w:hAnsi="Calibri"/>
          <w:shd w:val="clear" w:color="auto" w:fill="FFFFFF"/>
        </w:rPr>
        <w:t>makrofītu</w:t>
      </w:r>
      <w:proofErr w:type="spellEnd"/>
      <w:r w:rsidRPr="00505330">
        <w:rPr>
          <w:rFonts w:ascii="Calibri" w:hAnsi="Calibri"/>
          <w:shd w:val="clear" w:color="auto" w:fill="FFFFFF"/>
        </w:rPr>
        <w:t xml:space="preserve"> novērtēšanai tekošos ūdeņos</w:t>
      </w:r>
      <w:r>
        <w:rPr>
          <w:rFonts w:ascii="Calibri" w:hAnsi="Calibri"/>
          <w:shd w:val="clear" w:color="auto" w:fill="FFFFFF"/>
        </w:rPr>
        <w:t>.</w:t>
      </w:r>
    </w:p>
    <w:p w:rsidR="0011439C" w:rsidRDefault="0011439C" w:rsidP="0011439C">
      <w:pPr>
        <w:spacing w:after="0" w:line="240" w:lineRule="auto"/>
        <w:jc w:val="both"/>
      </w:pPr>
    </w:p>
    <w:p w:rsidR="0011439C" w:rsidRDefault="0011439C" w:rsidP="0011439C">
      <w:pPr>
        <w:spacing w:after="0" w:line="240" w:lineRule="auto"/>
        <w:jc w:val="both"/>
      </w:pPr>
    </w:p>
    <w:p w:rsidR="0011439C" w:rsidRDefault="0011439C" w:rsidP="0011439C">
      <w:pPr>
        <w:spacing w:after="0" w:line="240" w:lineRule="auto"/>
        <w:jc w:val="both"/>
      </w:pPr>
    </w:p>
    <w:p w:rsidR="0011439C" w:rsidRDefault="0011439C" w:rsidP="0011439C">
      <w:pPr>
        <w:spacing w:after="0" w:line="240" w:lineRule="auto"/>
        <w:jc w:val="both"/>
      </w:pPr>
    </w:p>
    <w:p w:rsidR="0011439C" w:rsidRDefault="0011439C" w:rsidP="0011439C">
      <w:pPr>
        <w:spacing w:after="0" w:line="240" w:lineRule="auto"/>
        <w:jc w:val="both"/>
      </w:pPr>
    </w:p>
    <w:p w:rsidR="0011439C" w:rsidRDefault="0011439C" w:rsidP="0011439C">
      <w:pPr>
        <w:spacing w:after="0" w:line="240" w:lineRule="auto"/>
        <w:jc w:val="both"/>
      </w:pPr>
    </w:p>
    <w:p w:rsidR="0011439C" w:rsidRDefault="0011439C" w:rsidP="0011439C">
      <w:pPr>
        <w:spacing w:after="0" w:line="240" w:lineRule="auto"/>
        <w:jc w:val="both"/>
      </w:pPr>
    </w:p>
    <w:p w:rsidR="0011439C" w:rsidRDefault="0011439C" w:rsidP="0011439C">
      <w:pPr>
        <w:spacing w:after="0" w:line="240" w:lineRule="auto"/>
        <w:jc w:val="both"/>
      </w:pPr>
    </w:p>
    <w:p w:rsidR="0011439C" w:rsidRDefault="0011439C" w:rsidP="0011439C">
      <w:pPr>
        <w:spacing w:after="0" w:line="240" w:lineRule="auto"/>
        <w:jc w:val="both"/>
      </w:pPr>
    </w:p>
    <w:p w:rsidR="0011439C" w:rsidRDefault="0011439C" w:rsidP="0011439C">
      <w:pPr>
        <w:spacing w:after="0" w:line="240" w:lineRule="auto"/>
        <w:jc w:val="both"/>
      </w:pPr>
    </w:p>
    <w:p w:rsidR="0011439C" w:rsidRPr="0011439C" w:rsidRDefault="0011439C" w:rsidP="0011439C">
      <w:pPr>
        <w:spacing w:after="0" w:line="240" w:lineRule="auto"/>
        <w:jc w:val="both"/>
      </w:pPr>
    </w:p>
    <w:p w:rsidR="0011439C" w:rsidRPr="00733E72" w:rsidRDefault="0011439C" w:rsidP="0011439C">
      <w:pPr>
        <w:spacing w:after="0" w:line="240" w:lineRule="auto"/>
        <w:jc w:val="both"/>
      </w:pPr>
      <w:r w:rsidRPr="0011439C">
        <w:rPr>
          <w:rFonts w:cs="Arial"/>
          <w:b/>
          <w:i/>
          <w:shd w:val="clear" w:color="auto" w:fill="FFFFFF"/>
        </w:rPr>
        <w:t>1.pielikums</w:t>
      </w:r>
    </w:p>
    <w:p w:rsidR="0011439C" w:rsidRPr="0011439C" w:rsidRDefault="0011439C" w:rsidP="0011439C">
      <w:pPr>
        <w:pStyle w:val="ListParagraph"/>
        <w:ind w:left="360"/>
        <w:jc w:val="both"/>
        <w:rPr>
          <w:color w:val="000000"/>
        </w:rPr>
      </w:pPr>
      <w:r>
        <w:object w:dxaOrig="10185" w:dyaOrig="6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3pt;height:243.55pt" o:ole="">
            <v:imagedata r:id="rId6" o:title=""/>
          </v:shape>
          <o:OLEObject Type="Embed" ProgID="AcroExch.Document.DC" ShapeID="_x0000_i1025" DrawAspect="Content" ObjectID="_1525599552" r:id="rId7"/>
        </w:object>
      </w:r>
      <w:r w:rsidRPr="0011439C">
        <w:rPr>
          <w:rFonts w:ascii="Calibri" w:hAnsi="Calibri"/>
          <w:color w:val="000000"/>
        </w:rPr>
        <w:t>Rauza ar 50 m joslu, kurā izdalīti dažādi zemes lietojuma veidi.</w:t>
      </w:r>
    </w:p>
    <w:p w:rsidR="009350A6" w:rsidRDefault="009350A6" w:rsidP="009350A6">
      <w:pPr>
        <w:spacing w:after="0" w:line="240" w:lineRule="auto"/>
        <w:jc w:val="both"/>
      </w:pPr>
    </w:p>
    <w:p w:rsidR="009350A6" w:rsidRDefault="009350A6" w:rsidP="009350A6">
      <w:pPr>
        <w:spacing w:after="0" w:line="240" w:lineRule="auto"/>
        <w:jc w:val="both"/>
      </w:pPr>
    </w:p>
    <w:sectPr w:rsidR="009350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83"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4F35"/>
    <w:multiLevelType w:val="hybridMultilevel"/>
    <w:tmpl w:val="EBF22F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317D56FD"/>
    <w:multiLevelType w:val="hybridMultilevel"/>
    <w:tmpl w:val="D1E617D8"/>
    <w:lvl w:ilvl="0" w:tplc="04260001">
      <w:start w:val="1"/>
      <w:numFmt w:val="bullet"/>
      <w:lvlText w:val=""/>
      <w:lvlJc w:val="left"/>
      <w:pPr>
        <w:ind w:left="1185" w:hanging="360"/>
      </w:pPr>
      <w:rPr>
        <w:rFonts w:ascii="Symbol" w:hAnsi="Symbol" w:hint="default"/>
      </w:rPr>
    </w:lvl>
    <w:lvl w:ilvl="1" w:tplc="04260003" w:tentative="1">
      <w:start w:val="1"/>
      <w:numFmt w:val="bullet"/>
      <w:lvlText w:val="o"/>
      <w:lvlJc w:val="left"/>
      <w:pPr>
        <w:ind w:left="1905" w:hanging="360"/>
      </w:pPr>
      <w:rPr>
        <w:rFonts w:ascii="Courier New" w:hAnsi="Courier New" w:cs="Courier New" w:hint="default"/>
      </w:rPr>
    </w:lvl>
    <w:lvl w:ilvl="2" w:tplc="04260005" w:tentative="1">
      <w:start w:val="1"/>
      <w:numFmt w:val="bullet"/>
      <w:lvlText w:val=""/>
      <w:lvlJc w:val="left"/>
      <w:pPr>
        <w:ind w:left="2625" w:hanging="360"/>
      </w:pPr>
      <w:rPr>
        <w:rFonts w:ascii="Wingdings" w:hAnsi="Wingdings" w:hint="default"/>
      </w:rPr>
    </w:lvl>
    <w:lvl w:ilvl="3" w:tplc="04260001" w:tentative="1">
      <w:start w:val="1"/>
      <w:numFmt w:val="bullet"/>
      <w:lvlText w:val=""/>
      <w:lvlJc w:val="left"/>
      <w:pPr>
        <w:ind w:left="3345" w:hanging="360"/>
      </w:pPr>
      <w:rPr>
        <w:rFonts w:ascii="Symbol" w:hAnsi="Symbol" w:hint="default"/>
      </w:rPr>
    </w:lvl>
    <w:lvl w:ilvl="4" w:tplc="04260003" w:tentative="1">
      <w:start w:val="1"/>
      <w:numFmt w:val="bullet"/>
      <w:lvlText w:val="o"/>
      <w:lvlJc w:val="left"/>
      <w:pPr>
        <w:ind w:left="4065" w:hanging="360"/>
      </w:pPr>
      <w:rPr>
        <w:rFonts w:ascii="Courier New" w:hAnsi="Courier New" w:cs="Courier New" w:hint="default"/>
      </w:rPr>
    </w:lvl>
    <w:lvl w:ilvl="5" w:tplc="04260005" w:tentative="1">
      <w:start w:val="1"/>
      <w:numFmt w:val="bullet"/>
      <w:lvlText w:val=""/>
      <w:lvlJc w:val="left"/>
      <w:pPr>
        <w:ind w:left="4785" w:hanging="360"/>
      </w:pPr>
      <w:rPr>
        <w:rFonts w:ascii="Wingdings" w:hAnsi="Wingdings" w:hint="default"/>
      </w:rPr>
    </w:lvl>
    <w:lvl w:ilvl="6" w:tplc="04260001" w:tentative="1">
      <w:start w:val="1"/>
      <w:numFmt w:val="bullet"/>
      <w:lvlText w:val=""/>
      <w:lvlJc w:val="left"/>
      <w:pPr>
        <w:ind w:left="5505" w:hanging="360"/>
      </w:pPr>
      <w:rPr>
        <w:rFonts w:ascii="Symbol" w:hAnsi="Symbol" w:hint="default"/>
      </w:rPr>
    </w:lvl>
    <w:lvl w:ilvl="7" w:tplc="04260003" w:tentative="1">
      <w:start w:val="1"/>
      <w:numFmt w:val="bullet"/>
      <w:lvlText w:val="o"/>
      <w:lvlJc w:val="left"/>
      <w:pPr>
        <w:ind w:left="6225" w:hanging="360"/>
      </w:pPr>
      <w:rPr>
        <w:rFonts w:ascii="Courier New" w:hAnsi="Courier New" w:cs="Courier New" w:hint="default"/>
      </w:rPr>
    </w:lvl>
    <w:lvl w:ilvl="8" w:tplc="04260005" w:tentative="1">
      <w:start w:val="1"/>
      <w:numFmt w:val="bullet"/>
      <w:lvlText w:val=""/>
      <w:lvlJc w:val="left"/>
      <w:pPr>
        <w:ind w:left="6945" w:hanging="360"/>
      </w:pPr>
      <w:rPr>
        <w:rFonts w:ascii="Wingdings" w:hAnsi="Wingdings" w:hint="default"/>
      </w:rPr>
    </w:lvl>
  </w:abstractNum>
  <w:abstractNum w:abstractNumId="2">
    <w:nsid w:val="361E60D6"/>
    <w:multiLevelType w:val="hybridMultilevel"/>
    <w:tmpl w:val="22E653B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486510A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D1F6113"/>
    <w:multiLevelType w:val="hybridMultilevel"/>
    <w:tmpl w:val="CE787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473784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CC73EDC"/>
    <w:multiLevelType w:val="hybridMultilevel"/>
    <w:tmpl w:val="8626E5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0A6"/>
    <w:rsid w:val="0011439C"/>
    <w:rsid w:val="003223A7"/>
    <w:rsid w:val="009350A6"/>
    <w:rsid w:val="00D038A2"/>
    <w:rsid w:val="00D9132E"/>
    <w:rsid w:val="00FA7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0A6"/>
    <w:pPr>
      <w:ind w:left="720"/>
      <w:contextualSpacing/>
    </w:pPr>
  </w:style>
  <w:style w:type="table" w:styleId="TableGrid">
    <w:name w:val="Table Grid"/>
    <w:basedOn w:val="TableNormal"/>
    <w:rsid w:val="009350A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1439C"/>
  </w:style>
  <w:style w:type="character" w:customStyle="1" w:styleId="apple-converted-space">
    <w:name w:val="apple-converted-space"/>
    <w:basedOn w:val="DefaultParagraphFont"/>
    <w:rsid w:val="0011439C"/>
  </w:style>
  <w:style w:type="character" w:customStyle="1" w:styleId="spellingerror">
    <w:name w:val="spellingerror"/>
    <w:basedOn w:val="DefaultParagraphFont"/>
    <w:rsid w:val="0011439C"/>
  </w:style>
  <w:style w:type="character" w:styleId="Emphasis">
    <w:name w:val="Emphasis"/>
    <w:basedOn w:val="DefaultParagraphFont"/>
    <w:uiPriority w:val="20"/>
    <w:qFormat/>
    <w:rsid w:val="0011439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0A6"/>
    <w:pPr>
      <w:ind w:left="720"/>
      <w:contextualSpacing/>
    </w:pPr>
  </w:style>
  <w:style w:type="table" w:styleId="TableGrid">
    <w:name w:val="Table Grid"/>
    <w:basedOn w:val="TableNormal"/>
    <w:rsid w:val="009350A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1439C"/>
  </w:style>
  <w:style w:type="character" w:customStyle="1" w:styleId="apple-converted-space">
    <w:name w:val="apple-converted-space"/>
    <w:basedOn w:val="DefaultParagraphFont"/>
    <w:rsid w:val="0011439C"/>
  </w:style>
  <w:style w:type="character" w:customStyle="1" w:styleId="spellingerror">
    <w:name w:val="spellingerror"/>
    <w:basedOn w:val="DefaultParagraphFont"/>
    <w:rsid w:val="0011439C"/>
  </w:style>
  <w:style w:type="character" w:styleId="Emphasis">
    <w:name w:val="Emphasis"/>
    <w:basedOn w:val="DefaultParagraphFont"/>
    <w:uiPriority w:val="20"/>
    <w:qFormat/>
    <w:rsid w:val="001143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5319</Words>
  <Characters>3032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Sabule</dc:creator>
  <cp:lastModifiedBy>Ilze Sabule</cp:lastModifiedBy>
  <cp:revision>2</cp:revision>
  <dcterms:created xsi:type="dcterms:W3CDTF">2016-04-05T07:09:00Z</dcterms:created>
  <dcterms:modified xsi:type="dcterms:W3CDTF">2016-05-24T09:53:00Z</dcterms:modified>
</cp:coreProperties>
</file>