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F8A" w:rsidRDefault="00BF7F8A" w:rsidP="00443B5F">
      <w:pPr>
        <w:jc w:val="center"/>
        <w:rPr>
          <w:b/>
          <w:sz w:val="44"/>
          <w:szCs w:val="32"/>
        </w:rPr>
      </w:pPr>
      <w:bookmarkStart w:id="0" w:name="_Toc374520582"/>
    </w:p>
    <w:p w:rsidR="00BF7F8A" w:rsidRDefault="00BF7F8A" w:rsidP="00443B5F">
      <w:pPr>
        <w:jc w:val="center"/>
        <w:rPr>
          <w:b/>
          <w:sz w:val="44"/>
          <w:szCs w:val="32"/>
        </w:rPr>
      </w:pPr>
    </w:p>
    <w:p w:rsidR="00373C4C" w:rsidRDefault="00373C4C" w:rsidP="00443B5F">
      <w:pPr>
        <w:jc w:val="center"/>
        <w:rPr>
          <w:b/>
          <w:sz w:val="44"/>
          <w:szCs w:val="32"/>
        </w:rPr>
      </w:pPr>
    </w:p>
    <w:p w:rsidR="00443B5F" w:rsidRPr="00443B5F" w:rsidRDefault="00D7099E" w:rsidP="00443B5F">
      <w:pPr>
        <w:jc w:val="center"/>
        <w:rPr>
          <w:b/>
          <w:sz w:val="44"/>
          <w:szCs w:val="32"/>
        </w:rPr>
      </w:pPr>
      <w:r>
        <w:rPr>
          <w:b/>
          <w:sz w:val="44"/>
          <w:szCs w:val="32"/>
        </w:rPr>
        <w:t>A17 un</w:t>
      </w:r>
      <w:r w:rsidRPr="00D7099E">
        <w:rPr>
          <w:b/>
          <w:sz w:val="44"/>
          <w:szCs w:val="32"/>
        </w:rPr>
        <w:t xml:space="preserve"> A12 ziņojumu </w:t>
      </w:r>
      <w:r w:rsidR="002F4627">
        <w:rPr>
          <w:b/>
          <w:sz w:val="44"/>
          <w:szCs w:val="32"/>
        </w:rPr>
        <w:t xml:space="preserve">un Iekšzemes Bioloģiskās Daudzveidības Monitoringa programmas </w:t>
      </w:r>
      <w:r w:rsidRPr="00D7099E">
        <w:rPr>
          <w:b/>
          <w:sz w:val="44"/>
          <w:szCs w:val="32"/>
        </w:rPr>
        <w:t>sasaist</w:t>
      </w:r>
      <w:r>
        <w:rPr>
          <w:b/>
          <w:sz w:val="44"/>
          <w:szCs w:val="32"/>
        </w:rPr>
        <w:t>e</w:t>
      </w:r>
      <w:r w:rsidRPr="00D7099E">
        <w:rPr>
          <w:b/>
          <w:sz w:val="44"/>
          <w:szCs w:val="32"/>
        </w:rPr>
        <w:t xml:space="preserve"> ar citiem monitoringiem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373C4C" w:rsidTr="00373C4C">
        <w:trPr>
          <w:jc w:val="center"/>
        </w:trPr>
        <w:tc>
          <w:tcPr>
            <w:tcW w:w="9962" w:type="dxa"/>
            <w:vAlign w:val="center"/>
          </w:tcPr>
          <w:p w:rsidR="00373C4C" w:rsidRDefault="00373C4C" w:rsidP="00373C4C">
            <w:pPr>
              <w:jc w:val="center"/>
              <w:rPr>
                <w:sz w:val="32"/>
                <w:szCs w:val="32"/>
              </w:rPr>
            </w:pPr>
          </w:p>
        </w:tc>
      </w:tr>
    </w:tbl>
    <w:p w:rsidR="00BF7F8A" w:rsidRDefault="00BF7F8A" w:rsidP="00BF7F8A">
      <w:pPr>
        <w:jc w:val="center"/>
        <w:rPr>
          <w:b/>
        </w:rPr>
      </w:pPr>
    </w:p>
    <w:p w:rsidR="00BF7F8A" w:rsidRDefault="00BF7F8A" w:rsidP="00BF7F8A">
      <w:pPr>
        <w:jc w:val="center"/>
        <w:rPr>
          <w:b/>
        </w:rPr>
      </w:pPr>
    </w:p>
    <w:p w:rsidR="00715121" w:rsidRDefault="00715121" w:rsidP="00BF7F8A">
      <w:pPr>
        <w:jc w:val="center"/>
        <w:rPr>
          <w:b/>
        </w:rPr>
      </w:pPr>
    </w:p>
    <w:p w:rsidR="00715121" w:rsidRDefault="00715121" w:rsidP="00BF7F8A">
      <w:pPr>
        <w:jc w:val="center"/>
        <w:rPr>
          <w:b/>
        </w:rPr>
      </w:pPr>
    </w:p>
    <w:p w:rsidR="00715121" w:rsidRDefault="00715121" w:rsidP="00BF7F8A">
      <w:pPr>
        <w:jc w:val="center"/>
        <w:rPr>
          <w:b/>
        </w:rPr>
      </w:pPr>
    </w:p>
    <w:p w:rsidR="00715121" w:rsidRDefault="00715121" w:rsidP="00BF7F8A">
      <w:pPr>
        <w:jc w:val="center"/>
        <w:rPr>
          <w:b/>
        </w:rPr>
      </w:pPr>
    </w:p>
    <w:p w:rsidR="00715121" w:rsidRDefault="00715121" w:rsidP="00BF7F8A">
      <w:pPr>
        <w:jc w:val="center"/>
        <w:rPr>
          <w:b/>
        </w:rPr>
      </w:pPr>
    </w:p>
    <w:p w:rsidR="00715121" w:rsidRDefault="00715121" w:rsidP="00BF7F8A">
      <w:pPr>
        <w:jc w:val="center"/>
        <w:rPr>
          <w:b/>
        </w:rPr>
      </w:pPr>
    </w:p>
    <w:p w:rsidR="00BF7F8A" w:rsidRDefault="00BF7F8A" w:rsidP="00BF7F8A">
      <w:pPr>
        <w:jc w:val="center"/>
        <w:rPr>
          <w:b/>
        </w:rPr>
      </w:pPr>
    </w:p>
    <w:p w:rsidR="00BF7F8A" w:rsidRDefault="00BF7F8A" w:rsidP="00BF7F8A">
      <w:pPr>
        <w:jc w:val="center"/>
        <w:rPr>
          <w:b/>
        </w:rPr>
      </w:pPr>
    </w:p>
    <w:p w:rsidR="000F663E" w:rsidRPr="009E0AC9" w:rsidRDefault="000F663E" w:rsidP="000F663E">
      <w:pPr>
        <w:rPr>
          <w:b/>
        </w:rPr>
      </w:pPr>
    </w:p>
    <w:p w:rsidR="00BF7F8A" w:rsidRPr="009E0AC9" w:rsidRDefault="00BF7F8A" w:rsidP="00BF7F8A">
      <w:r w:rsidRPr="009E0AC9">
        <w:t>Sa</w:t>
      </w:r>
      <w:r>
        <w:t>gatavoja</w:t>
      </w:r>
      <w:r w:rsidRPr="009E0AC9">
        <w:t xml:space="preserve">: </w:t>
      </w:r>
      <w:r>
        <w:t>Viesturs Lārmanis</w:t>
      </w:r>
    </w:p>
    <w:p w:rsidR="00BF7F8A" w:rsidRPr="009E0AC9" w:rsidRDefault="00BF7F8A" w:rsidP="00BF7F8A">
      <w:pPr>
        <w:jc w:val="center"/>
        <w:rPr>
          <w:sz w:val="40"/>
          <w:szCs w:val="40"/>
        </w:rPr>
      </w:pPr>
      <w:r>
        <w:rPr>
          <w:noProof/>
          <w:sz w:val="40"/>
          <w:szCs w:val="40"/>
          <w:lang w:eastAsia="lv-LV"/>
        </w:rPr>
        <w:drawing>
          <wp:inline distT="0" distB="0" distL="0" distR="0" wp14:anchorId="4F47A8A2" wp14:editId="0B1D2C5E">
            <wp:extent cx="811530" cy="811530"/>
            <wp:effectExtent l="0" t="0" r="7620" b="7620"/>
            <wp:docPr id="1" name="Picture 1" descr="2032881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32881_3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rsidR="00BF7F8A" w:rsidRPr="009E0AC9" w:rsidRDefault="00BF7F8A" w:rsidP="00BF7F8A">
      <w:pPr>
        <w:jc w:val="center"/>
        <w:rPr>
          <w:sz w:val="28"/>
          <w:szCs w:val="28"/>
        </w:rPr>
      </w:pPr>
      <w:r w:rsidRPr="009E0AC9">
        <w:rPr>
          <w:sz w:val="28"/>
          <w:szCs w:val="28"/>
        </w:rPr>
        <w:t>Latvijas Dabas fonds</w:t>
      </w:r>
    </w:p>
    <w:p w:rsidR="00BF7F8A" w:rsidRDefault="00BF7F8A" w:rsidP="00BF7F8A">
      <w:pPr>
        <w:jc w:val="center"/>
        <w:rPr>
          <w:i/>
          <w:color w:val="000000"/>
        </w:rPr>
      </w:pPr>
      <w:r w:rsidRPr="009E0AC9">
        <w:rPr>
          <w:sz w:val="28"/>
          <w:szCs w:val="28"/>
        </w:rPr>
        <w:t>2013</w:t>
      </w:r>
      <w:r>
        <w:rPr>
          <w:i/>
          <w:color w:val="000000"/>
        </w:rPr>
        <w:br w:type="page"/>
      </w:r>
    </w:p>
    <w:p w:rsidR="00715121" w:rsidRDefault="00715121" w:rsidP="00715121">
      <w:pPr>
        <w:rPr>
          <w:sz w:val="20"/>
        </w:rPr>
      </w:pPr>
    </w:p>
    <w:p w:rsidR="00715121" w:rsidRPr="00715121" w:rsidRDefault="00715121" w:rsidP="00715121">
      <w:pPr>
        <w:jc w:val="both"/>
        <w:rPr>
          <w:sz w:val="20"/>
        </w:rPr>
      </w:pPr>
      <w:r w:rsidRPr="00715121">
        <w:rPr>
          <w:sz w:val="20"/>
        </w:rPr>
        <w:t>Sagatavots saskaņā ar līguma Nr. 7.7/169/2013-P tehniskās specifikācijas punktiem:</w:t>
      </w:r>
    </w:p>
    <w:p w:rsidR="00715121" w:rsidRPr="00715121" w:rsidRDefault="00715121" w:rsidP="00715121">
      <w:pPr>
        <w:jc w:val="both"/>
        <w:rPr>
          <w:sz w:val="20"/>
        </w:rPr>
      </w:pPr>
      <w:r w:rsidRPr="00715121">
        <w:rPr>
          <w:sz w:val="20"/>
        </w:rPr>
        <w:t>8.</w:t>
      </w:r>
      <w:r w:rsidRPr="00715121">
        <w:rPr>
          <w:sz w:val="20"/>
        </w:rPr>
        <w:tab/>
        <w:t>Apraksta par A17, A12 ziņojumu sasaisti ar citiem monitoringiem sagatavošana:</w:t>
      </w:r>
    </w:p>
    <w:p w:rsidR="00715121" w:rsidRPr="00715121" w:rsidRDefault="00715121" w:rsidP="00715121">
      <w:pPr>
        <w:jc w:val="both"/>
        <w:rPr>
          <w:sz w:val="20"/>
        </w:rPr>
      </w:pPr>
      <w:r w:rsidRPr="00715121">
        <w:rPr>
          <w:sz w:val="20"/>
        </w:rPr>
        <w:t>8.1.</w:t>
      </w:r>
      <w:r w:rsidRPr="00715121">
        <w:rPr>
          <w:sz w:val="20"/>
        </w:rPr>
        <w:tab/>
        <w:t>sagatavot aprakstu un pārskata tabulu par ārpus BDMP notiekošajiem monitoringiem, kas dod A17 un A12 ziņojumu sagatavošanai noderīgu informāciju, detalizēti norādot kāda tieši informācija, kuru objektu novērtēšanā un kādā interpretācijā ir izmantojama,</w:t>
      </w:r>
    </w:p>
    <w:p w:rsidR="00715121" w:rsidRPr="00715121" w:rsidRDefault="00715121" w:rsidP="00715121">
      <w:pPr>
        <w:jc w:val="both"/>
        <w:rPr>
          <w:sz w:val="20"/>
        </w:rPr>
      </w:pPr>
      <w:r w:rsidRPr="00715121">
        <w:rPr>
          <w:sz w:val="20"/>
        </w:rPr>
        <w:t>8.2.</w:t>
      </w:r>
      <w:r w:rsidRPr="00715121">
        <w:rPr>
          <w:sz w:val="20"/>
        </w:rPr>
        <w:tab/>
        <w:t>sagatavot aprakstu un pārskata tabulu par BDMP iekļauto sadaļu savstarpējo sasaisti un izstrādāt vēlamo par monitoringa veikšanu atbildīgo institūciju sadarbības modeli.</w:t>
      </w:r>
    </w:p>
    <w:p w:rsidR="00715121" w:rsidRDefault="00715121" w:rsidP="00AB0E1C">
      <w:pPr>
        <w:jc w:val="center"/>
      </w:pPr>
    </w:p>
    <w:p w:rsidR="00715121" w:rsidRDefault="00715121" w:rsidP="00AB0E1C">
      <w:pPr>
        <w:jc w:val="center"/>
      </w:pPr>
    </w:p>
    <w:p w:rsidR="006A2524" w:rsidRDefault="006A2524" w:rsidP="00715121">
      <w:pPr>
        <w:rPr>
          <w:b/>
          <w:sz w:val="28"/>
        </w:rPr>
      </w:pPr>
      <w:r w:rsidRPr="006A2524">
        <w:rPr>
          <w:b/>
          <w:sz w:val="28"/>
        </w:rPr>
        <w:t>SATURS</w:t>
      </w:r>
    </w:p>
    <w:p w:rsidR="00141AB6" w:rsidRPr="006A2524" w:rsidRDefault="00141AB6" w:rsidP="006A2524">
      <w:pPr>
        <w:rPr>
          <w:b/>
          <w:sz w:val="28"/>
        </w:rPr>
      </w:pPr>
    </w:p>
    <w:p w:rsidR="002F4627" w:rsidRDefault="00BB7E32">
      <w:pPr>
        <w:pStyle w:val="TOC1"/>
        <w:tabs>
          <w:tab w:val="right" w:leader="dot" w:pos="9736"/>
        </w:tabs>
        <w:rPr>
          <w:rFonts w:eastAsiaTheme="minorEastAsia" w:cstheme="minorBidi"/>
          <w:b w:val="0"/>
          <w:bCs w:val="0"/>
          <w:caps w:val="0"/>
          <w:noProof/>
          <w:sz w:val="22"/>
          <w:szCs w:val="22"/>
          <w:lang w:eastAsia="lv-LV"/>
        </w:rPr>
      </w:pPr>
      <w:r>
        <w:rPr>
          <w:b w:val="0"/>
          <w:bCs w:val="0"/>
          <w:caps w:val="0"/>
        </w:rPr>
        <w:fldChar w:fldCharType="begin"/>
      </w:r>
      <w:r>
        <w:rPr>
          <w:b w:val="0"/>
          <w:bCs w:val="0"/>
          <w:caps w:val="0"/>
        </w:rPr>
        <w:instrText xml:space="preserve"> TOC \o "1-4" \h \z \t "Piel.1.līm.;2;Piel.2.līm.;3;Piel.3.līm.;4;Piel.4.līm.;5;Piel.0.līm.;1;PIELIKUMI;1;SAKUMS;1" </w:instrText>
      </w:r>
      <w:r>
        <w:rPr>
          <w:b w:val="0"/>
          <w:bCs w:val="0"/>
          <w:caps w:val="0"/>
        </w:rPr>
        <w:fldChar w:fldCharType="separate"/>
      </w:r>
      <w:hyperlink w:anchor="_Toc385899965" w:history="1">
        <w:r w:rsidR="002F4627" w:rsidRPr="004E5492">
          <w:rPr>
            <w:rStyle w:val="Hyperlink"/>
            <w:noProof/>
          </w:rPr>
          <w:t>Kopsavilkums</w:t>
        </w:r>
        <w:r w:rsidR="002F4627">
          <w:rPr>
            <w:noProof/>
            <w:webHidden/>
          </w:rPr>
          <w:tab/>
        </w:r>
        <w:r w:rsidR="002F4627">
          <w:rPr>
            <w:noProof/>
            <w:webHidden/>
          </w:rPr>
          <w:fldChar w:fldCharType="begin"/>
        </w:r>
        <w:r w:rsidR="002F4627">
          <w:rPr>
            <w:noProof/>
            <w:webHidden/>
          </w:rPr>
          <w:instrText xml:space="preserve"> PAGEREF _Toc385899965 \h </w:instrText>
        </w:r>
        <w:r w:rsidR="002F4627">
          <w:rPr>
            <w:noProof/>
            <w:webHidden/>
          </w:rPr>
        </w:r>
        <w:r w:rsidR="002F4627">
          <w:rPr>
            <w:noProof/>
            <w:webHidden/>
          </w:rPr>
          <w:fldChar w:fldCharType="separate"/>
        </w:r>
        <w:r w:rsidR="002F4627">
          <w:rPr>
            <w:noProof/>
            <w:webHidden/>
          </w:rPr>
          <w:t>5</w:t>
        </w:r>
        <w:r w:rsidR="002F4627">
          <w:rPr>
            <w:noProof/>
            <w:webHidden/>
          </w:rPr>
          <w:fldChar w:fldCharType="end"/>
        </w:r>
      </w:hyperlink>
    </w:p>
    <w:p w:rsidR="002F4627" w:rsidRDefault="002F4627">
      <w:pPr>
        <w:pStyle w:val="TOC1"/>
        <w:tabs>
          <w:tab w:val="left" w:pos="440"/>
          <w:tab w:val="right" w:leader="dot" w:pos="9736"/>
        </w:tabs>
        <w:rPr>
          <w:rFonts w:eastAsiaTheme="minorEastAsia" w:cstheme="minorBidi"/>
          <w:b w:val="0"/>
          <w:bCs w:val="0"/>
          <w:caps w:val="0"/>
          <w:noProof/>
          <w:sz w:val="22"/>
          <w:szCs w:val="22"/>
          <w:lang w:eastAsia="lv-LV"/>
        </w:rPr>
      </w:pPr>
      <w:hyperlink w:anchor="_Toc385899966" w:history="1">
        <w:r w:rsidRPr="004E5492">
          <w:rPr>
            <w:rStyle w:val="Hyperlink"/>
            <w:noProof/>
          </w:rPr>
          <w:t>1</w:t>
        </w:r>
        <w:r>
          <w:rPr>
            <w:rFonts w:eastAsiaTheme="minorEastAsia" w:cstheme="minorBidi"/>
            <w:b w:val="0"/>
            <w:bCs w:val="0"/>
            <w:caps w:val="0"/>
            <w:noProof/>
            <w:sz w:val="22"/>
            <w:szCs w:val="22"/>
            <w:lang w:eastAsia="lv-LV"/>
          </w:rPr>
          <w:tab/>
        </w:r>
        <w:r w:rsidRPr="004E5492">
          <w:rPr>
            <w:rStyle w:val="Hyperlink"/>
            <w:noProof/>
          </w:rPr>
          <w:t>Meža valsts reģistrs</w:t>
        </w:r>
        <w:r>
          <w:rPr>
            <w:noProof/>
            <w:webHidden/>
          </w:rPr>
          <w:tab/>
        </w:r>
        <w:r>
          <w:rPr>
            <w:noProof/>
            <w:webHidden/>
          </w:rPr>
          <w:fldChar w:fldCharType="begin"/>
        </w:r>
        <w:r>
          <w:rPr>
            <w:noProof/>
            <w:webHidden/>
          </w:rPr>
          <w:instrText xml:space="preserve"> PAGEREF _Toc385899966 \h </w:instrText>
        </w:r>
        <w:r>
          <w:rPr>
            <w:noProof/>
            <w:webHidden/>
          </w:rPr>
        </w:r>
        <w:r>
          <w:rPr>
            <w:noProof/>
            <w:webHidden/>
          </w:rPr>
          <w:fldChar w:fldCharType="separate"/>
        </w:r>
        <w:r>
          <w:rPr>
            <w:noProof/>
            <w:webHidden/>
          </w:rPr>
          <w:t>6</w:t>
        </w:r>
        <w:r>
          <w:rPr>
            <w:noProof/>
            <w:webHidden/>
          </w:rPr>
          <w:fldChar w:fldCharType="end"/>
        </w:r>
      </w:hyperlink>
    </w:p>
    <w:p w:rsidR="002F4627" w:rsidRDefault="002F4627">
      <w:pPr>
        <w:pStyle w:val="TOC1"/>
        <w:tabs>
          <w:tab w:val="left" w:pos="440"/>
          <w:tab w:val="right" w:leader="dot" w:pos="9736"/>
        </w:tabs>
        <w:rPr>
          <w:rFonts w:eastAsiaTheme="minorEastAsia" w:cstheme="minorBidi"/>
          <w:b w:val="0"/>
          <w:bCs w:val="0"/>
          <w:caps w:val="0"/>
          <w:noProof/>
          <w:sz w:val="22"/>
          <w:szCs w:val="22"/>
          <w:lang w:eastAsia="lv-LV"/>
        </w:rPr>
      </w:pPr>
      <w:hyperlink w:anchor="_Toc385899967" w:history="1">
        <w:r w:rsidRPr="004E5492">
          <w:rPr>
            <w:rStyle w:val="Hyperlink"/>
            <w:noProof/>
          </w:rPr>
          <w:t>2</w:t>
        </w:r>
        <w:r>
          <w:rPr>
            <w:rFonts w:eastAsiaTheme="minorEastAsia" w:cstheme="minorBidi"/>
            <w:b w:val="0"/>
            <w:bCs w:val="0"/>
            <w:caps w:val="0"/>
            <w:noProof/>
            <w:sz w:val="22"/>
            <w:szCs w:val="22"/>
            <w:lang w:eastAsia="lv-LV"/>
          </w:rPr>
          <w:tab/>
        </w:r>
        <w:r w:rsidRPr="004E5492">
          <w:rPr>
            <w:rStyle w:val="Hyperlink"/>
            <w:noProof/>
          </w:rPr>
          <w:t>Nacionālā meža monitoringa Meža resursu monitorings</w:t>
        </w:r>
        <w:r>
          <w:rPr>
            <w:noProof/>
            <w:webHidden/>
          </w:rPr>
          <w:tab/>
        </w:r>
        <w:r>
          <w:rPr>
            <w:noProof/>
            <w:webHidden/>
          </w:rPr>
          <w:fldChar w:fldCharType="begin"/>
        </w:r>
        <w:r>
          <w:rPr>
            <w:noProof/>
            <w:webHidden/>
          </w:rPr>
          <w:instrText xml:space="preserve"> PAGEREF _Toc385899967 \h </w:instrText>
        </w:r>
        <w:r>
          <w:rPr>
            <w:noProof/>
            <w:webHidden/>
          </w:rPr>
        </w:r>
        <w:r>
          <w:rPr>
            <w:noProof/>
            <w:webHidden/>
          </w:rPr>
          <w:fldChar w:fldCharType="separate"/>
        </w:r>
        <w:r>
          <w:rPr>
            <w:noProof/>
            <w:webHidden/>
          </w:rPr>
          <w:t>8</w:t>
        </w:r>
        <w:r>
          <w:rPr>
            <w:noProof/>
            <w:webHidden/>
          </w:rPr>
          <w:fldChar w:fldCharType="end"/>
        </w:r>
      </w:hyperlink>
    </w:p>
    <w:p w:rsidR="002F4627" w:rsidRDefault="002F4627">
      <w:pPr>
        <w:pStyle w:val="TOC2"/>
        <w:tabs>
          <w:tab w:val="left" w:pos="880"/>
          <w:tab w:val="right" w:leader="dot" w:pos="9736"/>
        </w:tabs>
        <w:rPr>
          <w:rFonts w:eastAsiaTheme="minorEastAsia" w:cstheme="minorBidi"/>
          <w:smallCaps w:val="0"/>
          <w:noProof/>
          <w:sz w:val="22"/>
          <w:szCs w:val="22"/>
          <w:lang w:eastAsia="lv-LV"/>
        </w:rPr>
      </w:pPr>
      <w:hyperlink w:anchor="_Toc385899968" w:history="1">
        <w:r w:rsidRPr="004E5492">
          <w:rPr>
            <w:rStyle w:val="Hyperlink"/>
            <w:noProof/>
          </w:rPr>
          <w:t>2.1</w:t>
        </w:r>
        <w:r>
          <w:rPr>
            <w:rFonts w:eastAsiaTheme="minorEastAsia" w:cstheme="minorBidi"/>
            <w:smallCaps w:val="0"/>
            <w:noProof/>
            <w:sz w:val="22"/>
            <w:szCs w:val="22"/>
            <w:lang w:eastAsia="lv-LV"/>
          </w:rPr>
          <w:tab/>
        </w:r>
        <w:r w:rsidRPr="004E5492">
          <w:rPr>
            <w:rStyle w:val="Hyperlink"/>
            <w:noProof/>
          </w:rPr>
          <w:t>MRM reprezentativitāte un izmantojamība ES biotopu griezumā</w:t>
        </w:r>
        <w:r>
          <w:rPr>
            <w:noProof/>
            <w:webHidden/>
          </w:rPr>
          <w:tab/>
        </w:r>
        <w:r>
          <w:rPr>
            <w:noProof/>
            <w:webHidden/>
          </w:rPr>
          <w:fldChar w:fldCharType="begin"/>
        </w:r>
        <w:r>
          <w:rPr>
            <w:noProof/>
            <w:webHidden/>
          </w:rPr>
          <w:instrText xml:space="preserve"> PAGEREF _Toc385899968 \h </w:instrText>
        </w:r>
        <w:r>
          <w:rPr>
            <w:noProof/>
            <w:webHidden/>
          </w:rPr>
        </w:r>
        <w:r>
          <w:rPr>
            <w:noProof/>
            <w:webHidden/>
          </w:rPr>
          <w:fldChar w:fldCharType="separate"/>
        </w:r>
        <w:r>
          <w:rPr>
            <w:noProof/>
            <w:webHidden/>
          </w:rPr>
          <w:t>8</w:t>
        </w:r>
        <w:r>
          <w:rPr>
            <w:noProof/>
            <w:webHidden/>
          </w:rPr>
          <w:fldChar w:fldCharType="end"/>
        </w:r>
      </w:hyperlink>
    </w:p>
    <w:p w:rsidR="002F4627" w:rsidRDefault="002F4627">
      <w:pPr>
        <w:pStyle w:val="TOC2"/>
        <w:tabs>
          <w:tab w:val="left" w:pos="880"/>
          <w:tab w:val="right" w:leader="dot" w:pos="9736"/>
        </w:tabs>
        <w:rPr>
          <w:rFonts w:eastAsiaTheme="minorEastAsia" w:cstheme="minorBidi"/>
          <w:smallCaps w:val="0"/>
          <w:noProof/>
          <w:sz w:val="22"/>
          <w:szCs w:val="22"/>
          <w:lang w:eastAsia="lv-LV"/>
        </w:rPr>
      </w:pPr>
      <w:hyperlink w:anchor="_Toc385899969" w:history="1">
        <w:r w:rsidRPr="004E5492">
          <w:rPr>
            <w:rStyle w:val="Hyperlink"/>
            <w:noProof/>
          </w:rPr>
          <w:t>2.2</w:t>
        </w:r>
        <w:r>
          <w:rPr>
            <w:rFonts w:eastAsiaTheme="minorEastAsia" w:cstheme="minorBidi"/>
            <w:smallCaps w:val="0"/>
            <w:noProof/>
            <w:sz w:val="22"/>
            <w:szCs w:val="22"/>
            <w:lang w:eastAsia="lv-LV"/>
          </w:rPr>
          <w:tab/>
        </w:r>
        <w:r w:rsidRPr="004E5492">
          <w:rPr>
            <w:rStyle w:val="Hyperlink"/>
            <w:noProof/>
          </w:rPr>
          <w:t>MRM saskaņošana ar ES biotopu novērtēšanu</w:t>
        </w:r>
        <w:r>
          <w:rPr>
            <w:noProof/>
            <w:webHidden/>
          </w:rPr>
          <w:tab/>
        </w:r>
        <w:r>
          <w:rPr>
            <w:noProof/>
            <w:webHidden/>
          </w:rPr>
          <w:fldChar w:fldCharType="begin"/>
        </w:r>
        <w:r>
          <w:rPr>
            <w:noProof/>
            <w:webHidden/>
          </w:rPr>
          <w:instrText xml:space="preserve"> PAGEREF _Toc385899969 \h </w:instrText>
        </w:r>
        <w:r>
          <w:rPr>
            <w:noProof/>
            <w:webHidden/>
          </w:rPr>
        </w:r>
        <w:r>
          <w:rPr>
            <w:noProof/>
            <w:webHidden/>
          </w:rPr>
          <w:fldChar w:fldCharType="separate"/>
        </w:r>
        <w:r>
          <w:rPr>
            <w:noProof/>
            <w:webHidden/>
          </w:rPr>
          <w:t>9</w:t>
        </w:r>
        <w:r>
          <w:rPr>
            <w:noProof/>
            <w:webHidden/>
          </w:rPr>
          <w:fldChar w:fldCharType="end"/>
        </w:r>
      </w:hyperlink>
    </w:p>
    <w:p w:rsidR="002F4627" w:rsidRDefault="002F4627">
      <w:pPr>
        <w:pStyle w:val="TOC1"/>
        <w:tabs>
          <w:tab w:val="left" w:pos="440"/>
          <w:tab w:val="right" w:leader="dot" w:pos="9736"/>
        </w:tabs>
        <w:rPr>
          <w:rFonts w:eastAsiaTheme="minorEastAsia" w:cstheme="minorBidi"/>
          <w:b w:val="0"/>
          <w:bCs w:val="0"/>
          <w:caps w:val="0"/>
          <w:noProof/>
          <w:sz w:val="22"/>
          <w:szCs w:val="22"/>
          <w:lang w:eastAsia="lv-LV"/>
        </w:rPr>
      </w:pPr>
      <w:hyperlink w:anchor="_Toc385899970" w:history="1">
        <w:r w:rsidRPr="004E5492">
          <w:rPr>
            <w:rStyle w:val="Hyperlink"/>
            <w:noProof/>
          </w:rPr>
          <w:t>3</w:t>
        </w:r>
        <w:r>
          <w:rPr>
            <w:rFonts w:eastAsiaTheme="minorEastAsia" w:cstheme="minorBidi"/>
            <w:b w:val="0"/>
            <w:bCs w:val="0"/>
            <w:caps w:val="0"/>
            <w:noProof/>
            <w:sz w:val="22"/>
            <w:szCs w:val="22"/>
            <w:lang w:eastAsia="lv-LV"/>
          </w:rPr>
          <w:tab/>
        </w:r>
        <w:r w:rsidRPr="004E5492">
          <w:rPr>
            <w:rStyle w:val="Hyperlink"/>
            <w:noProof/>
          </w:rPr>
          <w:t>A/S Latvijas Valsts meži biotopu kartējums un monitorings</w:t>
        </w:r>
        <w:r>
          <w:rPr>
            <w:noProof/>
            <w:webHidden/>
          </w:rPr>
          <w:tab/>
        </w:r>
        <w:r>
          <w:rPr>
            <w:noProof/>
            <w:webHidden/>
          </w:rPr>
          <w:fldChar w:fldCharType="begin"/>
        </w:r>
        <w:r>
          <w:rPr>
            <w:noProof/>
            <w:webHidden/>
          </w:rPr>
          <w:instrText xml:space="preserve"> PAGEREF _Toc385899970 \h </w:instrText>
        </w:r>
        <w:r>
          <w:rPr>
            <w:noProof/>
            <w:webHidden/>
          </w:rPr>
        </w:r>
        <w:r>
          <w:rPr>
            <w:noProof/>
            <w:webHidden/>
          </w:rPr>
          <w:fldChar w:fldCharType="separate"/>
        </w:r>
        <w:r>
          <w:rPr>
            <w:noProof/>
            <w:webHidden/>
          </w:rPr>
          <w:t>9</w:t>
        </w:r>
        <w:r>
          <w:rPr>
            <w:noProof/>
            <w:webHidden/>
          </w:rPr>
          <w:fldChar w:fldCharType="end"/>
        </w:r>
      </w:hyperlink>
    </w:p>
    <w:p w:rsidR="002F4627" w:rsidRDefault="002F4627">
      <w:pPr>
        <w:pStyle w:val="TOC1"/>
        <w:tabs>
          <w:tab w:val="left" w:pos="440"/>
          <w:tab w:val="right" w:leader="dot" w:pos="9736"/>
        </w:tabs>
        <w:rPr>
          <w:rFonts w:eastAsiaTheme="minorEastAsia" w:cstheme="minorBidi"/>
          <w:b w:val="0"/>
          <w:bCs w:val="0"/>
          <w:caps w:val="0"/>
          <w:noProof/>
          <w:sz w:val="22"/>
          <w:szCs w:val="22"/>
          <w:lang w:eastAsia="lv-LV"/>
        </w:rPr>
      </w:pPr>
      <w:hyperlink w:anchor="_Toc385899971" w:history="1">
        <w:r w:rsidRPr="004E5492">
          <w:rPr>
            <w:rStyle w:val="Hyperlink"/>
            <w:noProof/>
          </w:rPr>
          <w:t>4</w:t>
        </w:r>
        <w:r>
          <w:rPr>
            <w:rFonts w:eastAsiaTheme="minorEastAsia" w:cstheme="minorBidi"/>
            <w:b w:val="0"/>
            <w:bCs w:val="0"/>
            <w:caps w:val="0"/>
            <w:noProof/>
            <w:sz w:val="22"/>
            <w:szCs w:val="22"/>
            <w:lang w:eastAsia="lv-LV"/>
          </w:rPr>
          <w:tab/>
        </w:r>
        <w:r w:rsidRPr="004E5492">
          <w:rPr>
            <w:rStyle w:val="Hyperlink"/>
            <w:noProof/>
          </w:rPr>
          <w:t>Bioloģiski vērtīgo zālāju kartējums un monitorings</w:t>
        </w:r>
        <w:r>
          <w:rPr>
            <w:noProof/>
            <w:webHidden/>
          </w:rPr>
          <w:tab/>
        </w:r>
        <w:r>
          <w:rPr>
            <w:noProof/>
            <w:webHidden/>
          </w:rPr>
          <w:fldChar w:fldCharType="begin"/>
        </w:r>
        <w:r>
          <w:rPr>
            <w:noProof/>
            <w:webHidden/>
          </w:rPr>
          <w:instrText xml:space="preserve"> PAGEREF _Toc385899971 \h </w:instrText>
        </w:r>
        <w:r>
          <w:rPr>
            <w:noProof/>
            <w:webHidden/>
          </w:rPr>
        </w:r>
        <w:r>
          <w:rPr>
            <w:noProof/>
            <w:webHidden/>
          </w:rPr>
          <w:fldChar w:fldCharType="separate"/>
        </w:r>
        <w:r>
          <w:rPr>
            <w:noProof/>
            <w:webHidden/>
          </w:rPr>
          <w:t>10</w:t>
        </w:r>
        <w:r>
          <w:rPr>
            <w:noProof/>
            <w:webHidden/>
          </w:rPr>
          <w:fldChar w:fldCharType="end"/>
        </w:r>
      </w:hyperlink>
    </w:p>
    <w:p w:rsidR="002F4627" w:rsidRDefault="002F4627">
      <w:pPr>
        <w:pStyle w:val="TOC1"/>
        <w:tabs>
          <w:tab w:val="left" w:pos="440"/>
          <w:tab w:val="right" w:leader="dot" w:pos="9736"/>
        </w:tabs>
        <w:rPr>
          <w:rFonts w:eastAsiaTheme="minorEastAsia" w:cstheme="minorBidi"/>
          <w:b w:val="0"/>
          <w:bCs w:val="0"/>
          <w:caps w:val="0"/>
          <w:noProof/>
          <w:sz w:val="22"/>
          <w:szCs w:val="22"/>
          <w:lang w:eastAsia="lv-LV"/>
        </w:rPr>
      </w:pPr>
      <w:hyperlink w:anchor="_Toc385899972" w:history="1">
        <w:r w:rsidRPr="004E5492">
          <w:rPr>
            <w:rStyle w:val="Hyperlink"/>
            <w:noProof/>
          </w:rPr>
          <w:t>5</w:t>
        </w:r>
        <w:r>
          <w:rPr>
            <w:rFonts w:eastAsiaTheme="minorEastAsia" w:cstheme="minorBidi"/>
            <w:b w:val="0"/>
            <w:bCs w:val="0"/>
            <w:caps w:val="0"/>
            <w:noProof/>
            <w:sz w:val="22"/>
            <w:szCs w:val="22"/>
            <w:lang w:eastAsia="lv-LV"/>
          </w:rPr>
          <w:tab/>
        </w:r>
        <w:r w:rsidRPr="004E5492">
          <w:rPr>
            <w:rStyle w:val="Hyperlink"/>
            <w:noProof/>
          </w:rPr>
          <w:t>Vides monitoringa programma: Virszemes ūdeņu monitoringa programma</w:t>
        </w:r>
        <w:r>
          <w:rPr>
            <w:noProof/>
            <w:webHidden/>
          </w:rPr>
          <w:tab/>
        </w:r>
        <w:r>
          <w:rPr>
            <w:noProof/>
            <w:webHidden/>
          </w:rPr>
          <w:fldChar w:fldCharType="begin"/>
        </w:r>
        <w:r>
          <w:rPr>
            <w:noProof/>
            <w:webHidden/>
          </w:rPr>
          <w:instrText xml:space="preserve"> PAGEREF _Toc385899972 \h </w:instrText>
        </w:r>
        <w:r>
          <w:rPr>
            <w:noProof/>
            <w:webHidden/>
          </w:rPr>
        </w:r>
        <w:r>
          <w:rPr>
            <w:noProof/>
            <w:webHidden/>
          </w:rPr>
          <w:fldChar w:fldCharType="separate"/>
        </w:r>
        <w:r>
          <w:rPr>
            <w:noProof/>
            <w:webHidden/>
          </w:rPr>
          <w:t>12</w:t>
        </w:r>
        <w:r>
          <w:rPr>
            <w:noProof/>
            <w:webHidden/>
          </w:rPr>
          <w:fldChar w:fldCharType="end"/>
        </w:r>
      </w:hyperlink>
    </w:p>
    <w:p w:rsidR="002F4627" w:rsidRDefault="002F4627">
      <w:pPr>
        <w:pStyle w:val="TOC2"/>
        <w:tabs>
          <w:tab w:val="left" w:pos="880"/>
          <w:tab w:val="right" w:leader="dot" w:pos="9736"/>
        </w:tabs>
        <w:rPr>
          <w:rFonts w:eastAsiaTheme="minorEastAsia" w:cstheme="minorBidi"/>
          <w:smallCaps w:val="0"/>
          <w:noProof/>
          <w:sz w:val="22"/>
          <w:szCs w:val="22"/>
          <w:lang w:eastAsia="lv-LV"/>
        </w:rPr>
      </w:pPr>
      <w:hyperlink w:anchor="_Toc385899973" w:history="1">
        <w:r w:rsidRPr="004E5492">
          <w:rPr>
            <w:rStyle w:val="Hyperlink"/>
            <w:noProof/>
          </w:rPr>
          <w:t>5.1</w:t>
        </w:r>
        <w:r>
          <w:rPr>
            <w:rFonts w:eastAsiaTheme="minorEastAsia" w:cstheme="minorBidi"/>
            <w:smallCaps w:val="0"/>
            <w:noProof/>
            <w:sz w:val="22"/>
            <w:szCs w:val="22"/>
            <w:lang w:eastAsia="lv-LV"/>
          </w:rPr>
          <w:tab/>
        </w:r>
        <w:r w:rsidRPr="004E5492">
          <w:rPr>
            <w:rStyle w:val="Hyperlink"/>
            <w:noProof/>
          </w:rPr>
          <w:t>VŪM reprezentativitāte un izmantojamība ES biotopu griezumā</w:t>
        </w:r>
        <w:r>
          <w:rPr>
            <w:noProof/>
            <w:webHidden/>
          </w:rPr>
          <w:tab/>
        </w:r>
        <w:r>
          <w:rPr>
            <w:noProof/>
            <w:webHidden/>
          </w:rPr>
          <w:fldChar w:fldCharType="begin"/>
        </w:r>
        <w:r>
          <w:rPr>
            <w:noProof/>
            <w:webHidden/>
          </w:rPr>
          <w:instrText xml:space="preserve"> PAGEREF _Toc385899973 \h </w:instrText>
        </w:r>
        <w:r>
          <w:rPr>
            <w:noProof/>
            <w:webHidden/>
          </w:rPr>
        </w:r>
        <w:r>
          <w:rPr>
            <w:noProof/>
            <w:webHidden/>
          </w:rPr>
          <w:fldChar w:fldCharType="separate"/>
        </w:r>
        <w:r>
          <w:rPr>
            <w:noProof/>
            <w:webHidden/>
          </w:rPr>
          <w:t>12</w:t>
        </w:r>
        <w:r>
          <w:rPr>
            <w:noProof/>
            <w:webHidden/>
          </w:rPr>
          <w:fldChar w:fldCharType="end"/>
        </w:r>
      </w:hyperlink>
    </w:p>
    <w:p w:rsidR="002F4627" w:rsidRDefault="002F4627">
      <w:pPr>
        <w:pStyle w:val="TOC2"/>
        <w:tabs>
          <w:tab w:val="left" w:pos="880"/>
          <w:tab w:val="right" w:leader="dot" w:pos="9736"/>
        </w:tabs>
        <w:rPr>
          <w:rFonts w:eastAsiaTheme="minorEastAsia" w:cstheme="minorBidi"/>
          <w:smallCaps w:val="0"/>
          <w:noProof/>
          <w:sz w:val="22"/>
          <w:szCs w:val="22"/>
          <w:lang w:eastAsia="lv-LV"/>
        </w:rPr>
      </w:pPr>
      <w:hyperlink w:anchor="_Toc385899974" w:history="1">
        <w:r w:rsidRPr="004E5492">
          <w:rPr>
            <w:rStyle w:val="Hyperlink"/>
            <w:noProof/>
          </w:rPr>
          <w:t>5.2</w:t>
        </w:r>
        <w:r>
          <w:rPr>
            <w:rFonts w:eastAsiaTheme="minorEastAsia" w:cstheme="minorBidi"/>
            <w:smallCaps w:val="0"/>
            <w:noProof/>
            <w:sz w:val="22"/>
            <w:szCs w:val="22"/>
            <w:lang w:eastAsia="lv-LV"/>
          </w:rPr>
          <w:tab/>
        </w:r>
        <w:r w:rsidRPr="004E5492">
          <w:rPr>
            <w:rStyle w:val="Hyperlink"/>
            <w:noProof/>
          </w:rPr>
          <w:t>VŪM saskaņošana ar ES biotopu novērtēšanu</w:t>
        </w:r>
        <w:r>
          <w:rPr>
            <w:noProof/>
            <w:webHidden/>
          </w:rPr>
          <w:tab/>
        </w:r>
        <w:r>
          <w:rPr>
            <w:noProof/>
            <w:webHidden/>
          </w:rPr>
          <w:fldChar w:fldCharType="begin"/>
        </w:r>
        <w:r>
          <w:rPr>
            <w:noProof/>
            <w:webHidden/>
          </w:rPr>
          <w:instrText xml:space="preserve"> PAGEREF _Toc385899974 \h </w:instrText>
        </w:r>
        <w:r>
          <w:rPr>
            <w:noProof/>
            <w:webHidden/>
          </w:rPr>
        </w:r>
        <w:r>
          <w:rPr>
            <w:noProof/>
            <w:webHidden/>
          </w:rPr>
          <w:fldChar w:fldCharType="separate"/>
        </w:r>
        <w:r>
          <w:rPr>
            <w:noProof/>
            <w:webHidden/>
          </w:rPr>
          <w:t>12</w:t>
        </w:r>
        <w:r>
          <w:rPr>
            <w:noProof/>
            <w:webHidden/>
          </w:rPr>
          <w:fldChar w:fldCharType="end"/>
        </w:r>
      </w:hyperlink>
    </w:p>
    <w:p w:rsidR="002F4627" w:rsidRDefault="002F4627">
      <w:pPr>
        <w:pStyle w:val="TOC1"/>
        <w:tabs>
          <w:tab w:val="left" w:pos="440"/>
          <w:tab w:val="right" w:leader="dot" w:pos="9736"/>
        </w:tabs>
        <w:rPr>
          <w:rFonts w:eastAsiaTheme="minorEastAsia" w:cstheme="minorBidi"/>
          <w:b w:val="0"/>
          <w:bCs w:val="0"/>
          <w:caps w:val="0"/>
          <w:noProof/>
          <w:sz w:val="22"/>
          <w:szCs w:val="22"/>
          <w:lang w:eastAsia="lv-LV"/>
        </w:rPr>
      </w:pPr>
      <w:hyperlink w:anchor="_Toc385899975" w:history="1">
        <w:r w:rsidRPr="004E5492">
          <w:rPr>
            <w:rStyle w:val="Hyperlink"/>
            <w:noProof/>
          </w:rPr>
          <w:t>6</w:t>
        </w:r>
        <w:r>
          <w:rPr>
            <w:rFonts w:eastAsiaTheme="minorEastAsia" w:cstheme="minorBidi"/>
            <w:b w:val="0"/>
            <w:bCs w:val="0"/>
            <w:caps w:val="0"/>
            <w:noProof/>
            <w:sz w:val="22"/>
            <w:szCs w:val="22"/>
            <w:lang w:eastAsia="lv-LV"/>
          </w:rPr>
          <w:tab/>
        </w:r>
        <w:r w:rsidRPr="004E5492">
          <w:rPr>
            <w:rStyle w:val="Hyperlink"/>
            <w:noProof/>
          </w:rPr>
          <w:t>Vides monitoringa programma: Zemes virsmas apauguma monitorings</w:t>
        </w:r>
        <w:r>
          <w:rPr>
            <w:noProof/>
            <w:webHidden/>
          </w:rPr>
          <w:tab/>
        </w:r>
        <w:r>
          <w:rPr>
            <w:noProof/>
            <w:webHidden/>
          </w:rPr>
          <w:fldChar w:fldCharType="begin"/>
        </w:r>
        <w:r>
          <w:rPr>
            <w:noProof/>
            <w:webHidden/>
          </w:rPr>
          <w:instrText xml:space="preserve"> PAGEREF _Toc385899975 \h </w:instrText>
        </w:r>
        <w:r>
          <w:rPr>
            <w:noProof/>
            <w:webHidden/>
          </w:rPr>
        </w:r>
        <w:r>
          <w:rPr>
            <w:noProof/>
            <w:webHidden/>
          </w:rPr>
          <w:fldChar w:fldCharType="separate"/>
        </w:r>
        <w:r>
          <w:rPr>
            <w:noProof/>
            <w:webHidden/>
          </w:rPr>
          <w:t>13</w:t>
        </w:r>
        <w:r>
          <w:rPr>
            <w:noProof/>
            <w:webHidden/>
          </w:rPr>
          <w:fldChar w:fldCharType="end"/>
        </w:r>
      </w:hyperlink>
    </w:p>
    <w:p w:rsidR="002F4627" w:rsidRDefault="002F4627">
      <w:pPr>
        <w:pStyle w:val="TOC1"/>
        <w:tabs>
          <w:tab w:val="left" w:pos="440"/>
          <w:tab w:val="right" w:leader="dot" w:pos="9736"/>
        </w:tabs>
        <w:rPr>
          <w:rFonts w:eastAsiaTheme="minorEastAsia" w:cstheme="minorBidi"/>
          <w:b w:val="0"/>
          <w:bCs w:val="0"/>
          <w:caps w:val="0"/>
          <w:noProof/>
          <w:sz w:val="22"/>
          <w:szCs w:val="22"/>
          <w:lang w:eastAsia="lv-LV"/>
        </w:rPr>
      </w:pPr>
      <w:hyperlink w:anchor="_Toc385899976" w:history="1">
        <w:r w:rsidRPr="004E5492">
          <w:rPr>
            <w:rStyle w:val="Hyperlink"/>
            <w:noProof/>
          </w:rPr>
          <w:t>7</w:t>
        </w:r>
        <w:r>
          <w:rPr>
            <w:rFonts w:eastAsiaTheme="minorEastAsia" w:cstheme="minorBidi"/>
            <w:b w:val="0"/>
            <w:bCs w:val="0"/>
            <w:caps w:val="0"/>
            <w:noProof/>
            <w:sz w:val="22"/>
            <w:szCs w:val="22"/>
            <w:lang w:eastAsia="lv-LV"/>
          </w:rPr>
          <w:tab/>
        </w:r>
        <w:r w:rsidRPr="004E5492">
          <w:rPr>
            <w:rStyle w:val="Hyperlink"/>
            <w:noProof/>
          </w:rPr>
          <w:t>Apskatīto datu avotu pielietojuma pārskats</w:t>
        </w:r>
        <w:r>
          <w:rPr>
            <w:noProof/>
            <w:webHidden/>
          </w:rPr>
          <w:tab/>
        </w:r>
        <w:r>
          <w:rPr>
            <w:noProof/>
            <w:webHidden/>
          </w:rPr>
          <w:fldChar w:fldCharType="begin"/>
        </w:r>
        <w:r>
          <w:rPr>
            <w:noProof/>
            <w:webHidden/>
          </w:rPr>
          <w:instrText xml:space="preserve"> PAGEREF _Toc385899976 \h </w:instrText>
        </w:r>
        <w:r>
          <w:rPr>
            <w:noProof/>
            <w:webHidden/>
          </w:rPr>
        </w:r>
        <w:r>
          <w:rPr>
            <w:noProof/>
            <w:webHidden/>
          </w:rPr>
          <w:fldChar w:fldCharType="separate"/>
        </w:r>
        <w:r>
          <w:rPr>
            <w:noProof/>
            <w:webHidden/>
          </w:rPr>
          <w:t>14</w:t>
        </w:r>
        <w:r>
          <w:rPr>
            <w:noProof/>
            <w:webHidden/>
          </w:rPr>
          <w:fldChar w:fldCharType="end"/>
        </w:r>
      </w:hyperlink>
    </w:p>
    <w:p w:rsidR="002F4627" w:rsidRDefault="002F4627">
      <w:pPr>
        <w:pStyle w:val="TOC1"/>
        <w:tabs>
          <w:tab w:val="left" w:pos="440"/>
          <w:tab w:val="right" w:leader="dot" w:pos="9736"/>
        </w:tabs>
        <w:rPr>
          <w:rFonts w:eastAsiaTheme="minorEastAsia" w:cstheme="minorBidi"/>
          <w:b w:val="0"/>
          <w:bCs w:val="0"/>
          <w:caps w:val="0"/>
          <w:noProof/>
          <w:sz w:val="22"/>
          <w:szCs w:val="22"/>
          <w:lang w:eastAsia="lv-LV"/>
        </w:rPr>
      </w:pPr>
      <w:hyperlink w:anchor="_Toc385899977" w:history="1">
        <w:r w:rsidRPr="004E5492">
          <w:rPr>
            <w:rStyle w:val="Hyperlink"/>
            <w:noProof/>
          </w:rPr>
          <w:t>8</w:t>
        </w:r>
        <w:r>
          <w:rPr>
            <w:rFonts w:eastAsiaTheme="minorEastAsia" w:cstheme="minorBidi"/>
            <w:b w:val="0"/>
            <w:bCs w:val="0"/>
            <w:caps w:val="0"/>
            <w:noProof/>
            <w:sz w:val="22"/>
            <w:szCs w:val="22"/>
            <w:lang w:eastAsia="lv-LV"/>
          </w:rPr>
          <w:tab/>
        </w:r>
        <w:r w:rsidRPr="004E5492">
          <w:rPr>
            <w:rStyle w:val="Hyperlink"/>
            <w:noProof/>
          </w:rPr>
          <w:t>Institūciju sadarbības modelis</w:t>
        </w:r>
        <w:r>
          <w:rPr>
            <w:noProof/>
            <w:webHidden/>
          </w:rPr>
          <w:tab/>
        </w:r>
        <w:r>
          <w:rPr>
            <w:noProof/>
            <w:webHidden/>
          </w:rPr>
          <w:fldChar w:fldCharType="begin"/>
        </w:r>
        <w:r>
          <w:rPr>
            <w:noProof/>
            <w:webHidden/>
          </w:rPr>
          <w:instrText xml:space="preserve"> PAGEREF _Toc385899977 \h </w:instrText>
        </w:r>
        <w:r>
          <w:rPr>
            <w:noProof/>
            <w:webHidden/>
          </w:rPr>
        </w:r>
        <w:r>
          <w:rPr>
            <w:noProof/>
            <w:webHidden/>
          </w:rPr>
          <w:fldChar w:fldCharType="separate"/>
        </w:r>
        <w:r>
          <w:rPr>
            <w:noProof/>
            <w:webHidden/>
          </w:rPr>
          <w:t>14</w:t>
        </w:r>
        <w:r>
          <w:rPr>
            <w:noProof/>
            <w:webHidden/>
          </w:rPr>
          <w:fldChar w:fldCharType="end"/>
        </w:r>
      </w:hyperlink>
    </w:p>
    <w:p w:rsidR="002F4627" w:rsidRDefault="002F4627">
      <w:pPr>
        <w:pStyle w:val="TOC2"/>
        <w:tabs>
          <w:tab w:val="left" w:pos="880"/>
          <w:tab w:val="right" w:leader="dot" w:pos="9736"/>
        </w:tabs>
        <w:rPr>
          <w:rFonts w:eastAsiaTheme="minorEastAsia" w:cstheme="minorBidi"/>
          <w:smallCaps w:val="0"/>
          <w:noProof/>
          <w:sz w:val="22"/>
          <w:szCs w:val="22"/>
          <w:lang w:eastAsia="lv-LV"/>
        </w:rPr>
      </w:pPr>
      <w:hyperlink w:anchor="_Toc385899978" w:history="1">
        <w:r w:rsidRPr="004E5492">
          <w:rPr>
            <w:rStyle w:val="Hyperlink"/>
            <w:noProof/>
          </w:rPr>
          <w:t>8.1</w:t>
        </w:r>
        <w:r>
          <w:rPr>
            <w:rFonts w:eastAsiaTheme="minorEastAsia" w:cstheme="minorBidi"/>
            <w:smallCaps w:val="0"/>
            <w:noProof/>
            <w:sz w:val="22"/>
            <w:szCs w:val="22"/>
            <w:lang w:eastAsia="lv-LV"/>
          </w:rPr>
          <w:tab/>
        </w:r>
        <w:r w:rsidRPr="004E5492">
          <w:rPr>
            <w:rStyle w:val="Hyperlink"/>
            <w:noProof/>
          </w:rPr>
          <w:t>Meža valsts reģistrs</w:t>
        </w:r>
        <w:r>
          <w:rPr>
            <w:noProof/>
            <w:webHidden/>
          </w:rPr>
          <w:tab/>
        </w:r>
        <w:r>
          <w:rPr>
            <w:noProof/>
            <w:webHidden/>
          </w:rPr>
          <w:fldChar w:fldCharType="begin"/>
        </w:r>
        <w:r>
          <w:rPr>
            <w:noProof/>
            <w:webHidden/>
          </w:rPr>
          <w:instrText xml:space="preserve"> PAGEREF _Toc385899978 \h </w:instrText>
        </w:r>
        <w:r>
          <w:rPr>
            <w:noProof/>
            <w:webHidden/>
          </w:rPr>
        </w:r>
        <w:r>
          <w:rPr>
            <w:noProof/>
            <w:webHidden/>
          </w:rPr>
          <w:fldChar w:fldCharType="separate"/>
        </w:r>
        <w:r>
          <w:rPr>
            <w:noProof/>
            <w:webHidden/>
          </w:rPr>
          <w:t>14</w:t>
        </w:r>
        <w:r>
          <w:rPr>
            <w:noProof/>
            <w:webHidden/>
          </w:rPr>
          <w:fldChar w:fldCharType="end"/>
        </w:r>
      </w:hyperlink>
    </w:p>
    <w:p w:rsidR="002F4627" w:rsidRDefault="002F4627">
      <w:pPr>
        <w:pStyle w:val="TOC2"/>
        <w:tabs>
          <w:tab w:val="left" w:pos="880"/>
          <w:tab w:val="right" w:leader="dot" w:pos="9736"/>
        </w:tabs>
        <w:rPr>
          <w:rFonts w:eastAsiaTheme="minorEastAsia" w:cstheme="minorBidi"/>
          <w:smallCaps w:val="0"/>
          <w:noProof/>
          <w:sz w:val="22"/>
          <w:szCs w:val="22"/>
          <w:lang w:eastAsia="lv-LV"/>
        </w:rPr>
      </w:pPr>
      <w:hyperlink w:anchor="_Toc385899979" w:history="1">
        <w:r w:rsidRPr="004E5492">
          <w:rPr>
            <w:rStyle w:val="Hyperlink"/>
            <w:noProof/>
          </w:rPr>
          <w:t>8.2</w:t>
        </w:r>
        <w:r>
          <w:rPr>
            <w:rFonts w:eastAsiaTheme="minorEastAsia" w:cstheme="minorBidi"/>
            <w:smallCaps w:val="0"/>
            <w:noProof/>
            <w:sz w:val="22"/>
            <w:szCs w:val="22"/>
            <w:lang w:eastAsia="lv-LV"/>
          </w:rPr>
          <w:tab/>
        </w:r>
        <w:r w:rsidRPr="004E5492">
          <w:rPr>
            <w:rStyle w:val="Hyperlink"/>
            <w:noProof/>
          </w:rPr>
          <w:t>Nacionālā meža monitoringa Meža resursu monitorings</w:t>
        </w:r>
        <w:r>
          <w:rPr>
            <w:noProof/>
            <w:webHidden/>
          </w:rPr>
          <w:tab/>
        </w:r>
        <w:r>
          <w:rPr>
            <w:noProof/>
            <w:webHidden/>
          </w:rPr>
          <w:fldChar w:fldCharType="begin"/>
        </w:r>
        <w:r>
          <w:rPr>
            <w:noProof/>
            <w:webHidden/>
          </w:rPr>
          <w:instrText xml:space="preserve"> PAGEREF _Toc385899979 \h </w:instrText>
        </w:r>
        <w:r>
          <w:rPr>
            <w:noProof/>
            <w:webHidden/>
          </w:rPr>
        </w:r>
        <w:r>
          <w:rPr>
            <w:noProof/>
            <w:webHidden/>
          </w:rPr>
          <w:fldChar w:fldCharType="separate"/>
        </w:r>
        <w:r>
          <w:rPr>
            <w:noProof/>
            <w:webHidden/>
          </w:rPr>
          <w:t>14</w:t>
        </w:r>
        <w:r>
          <w:rPr>
            <w:noProof/>
            <w:webHidden/>
          </w:rPr>
          <w:fldChar w:fldCharType="end"/>
        </w:r>
      </w:hyperlink>
    </w:p>
    <w:p w:rsidR="002F4627" w:rsidRDefault="002F4627">
      <w:pPr>
        <w:pStyle w:val="TOC2"/>
        <w:tabs>
          <w:tab w:val="left" w:pos="880"/>
          <w:tab w:val="right" w:leader="dot" w:pos="9736"/>
        </w:tabs>
        <w:rPr>
          <w:rFonts w:eastAsiaTheme="minorEastAsia" w:cstheme="minorBidi"/>
          <w:smallCaps w:val="0"/>
          <w:noProof/>
          <w:sz w:val="22"/>
          <w:szCs w:val="22"/>
          <w:lang w:eastAsia="lv-LV"/>
        </w:rPr>
      </w:pPr>
      <w:hyperlink w:anchor="_Toc385899980" w:history="1">
        <w:r w:rsidRPr="004E5492">
          <w:rPr>
            <w:rStyle w:val="Hyperlink"/>
            <w:noProof/>
          </w:rPr>
          <w:t>8.3</w:t>
        </w:r>
        <w:r>
          <w:rPr>
            <w:rFonts w:eastAsiaTheme="minorEastAsia" w:cstheme="minorBidi"/>
            <w:smallCaps w:val="0"/>
            <w:noProof/>
            <w:sz w:val="22"/>
            <w:szCs w:val="22"/>
            <w:lang w:eastAsia="lv-LV"/>
          </w:rPr>
          <w:tab/>
        </w:r>
        <w:r w:rsidRPr="004E5492">
          <w:rPr>
            <w:rStyle w:val="Hyperlink"/>
            <w:noProof/>
          </w:rPr>
          <w:t>A/S Latvijas Valsts meži biotopu kartējums un monitorings</w:t>
        </w:r>
        <w:r>
          <w:rPr>
            <w:noProof/>
            <w:webHidden/>
          </w:rPr>
          <w:tab/>
        </w:r>
        <w:r>
          <w:rPr>
            <w:noProof/>
            <w:webHidden/>
          </w:rPr>
          <w:fldChar w:fldCharType="begin"/>
        </w:r>
        <w:r>
          <w:rPr>
            <w:noProof/>
            <w:webHidden/>
          </w:rPr>
          <w:instrText xml:space="preserve"> PAGEREF _Toc385899980 \h </w:instrText>
        </w:r>
        <w:r>
          <w:rPr>
            <w:noProof/>
            <w:webHidden/>
          </w:rPr>
        </w:r>
        <w:r>
          <w:rPr>
            <w:noProof/>
            <w:webHidden/>
          </w:rPr>
          <w:fldChar w:fldCharType="separate"/>
        </w:r>
        <w:r>
          <w:rPr>
            <w:noProof/>
            <w:webHidden/>
          </w:rPr>
          <w:t>15</w:t>
        </w:r>
        <w:r>
          <w:rPr>
            <w:noProof/>
            <w:webHidden/>
          </w:rPr>
          <w:fldChar w:fldCharType="end"/>
        </w:r>
      </w:hyperlink>
    </w:p>
    <w:p w:rsidR="002F4627" w:rsidRDefault="002F4627">
      <w:pPr>
        <w:pStyle w:val="TOC2"/>
        <w:tabs>
          <w:tab w:val="left" w:pos="880"/>
          <w:tab w:val="right" w:leader="dot" w:pos="9736"/>
        </w:tabs>
        <w:rPr>
          <w:rFonts w:eastAsiaTheme="minorEastAsia" w:cstheme="minorBidi"/>
          <w:smallCaps w:val="0"/>
          <w:noProof/>
          <w:sz w:val="22"/>
          <w:szCs w:val="22"/>
          <w:lang w:eastAsia="lv-LV"/>
        </w:rPr>
      </w:pPr>
      <w:hyperlink w:anchor="_Toc385899981" w:history="1">
        <w:r w:rsidRPr="004E5492">
          <w:rPr>
            <w:rStyle w:val="Hyperlink"/>
            <w:noProof/>
          </w:rPr>
          <w:t>8.4</w:t>
        </w:r>
        <w:r>
          <w:rPr>
            <w:rFonts w:eastAsiaTheme="minorEastAsia" w:cstheme="minorBidi"/>
            <w:smallCaps w:val="0"/>
            <w:noProof/>
            <w:sz w:val="22"/>
            <w:szCs w:val="22"/>
            <w:lang w:eastAsia="lv-LV"/>
          </w:rPr>
          <w:tab/>
        </w:r>
        <w:r w:rsidRPr="004E5492">
          <w:rPr>
            <w:rStyle w:val="Hyperlink"/>
            <w:noProof/>
          </w:rPr>
          <w:t>Bioloģiski vērtīgo zālāju kartējums un monitorings</w:t>
        </w:r>
        <w:r>
          <w:rPr>
            <w:noProof/>
            <w:webHidden/>
          </w:rPr>
          <w:tab/>
        </w:r>
        <w:r>
          <w:rPr>
            <w:noProof/>
            <w:webHidden/>
          </w:rPr>
          <w:fldChar w:fldCharType="begin"/>
        </w:r>
        <w:r>
          <w:rPr>
            <w:noProof/>
            <w:webHidden/>
          </w:rPr>
          <w:instrText xml:space="preserve"> PAGEREF _Toc385899981 \h </w:instrText>
        </w:r>
        <w:r>
          <w:rPr>
            <w:noProof/>
            <w:webHidden/>
          </w:rPr>
        </w:r>
        <w:r>
          <w:rPr>
            <w:noProof/>
            <w:webHidden/>
          </w:rPr>
          <w:fldChar w:fldCharType="separate"/>
        </w:r>
        <w:r>
          <w:rPr>
            <w:noProof/>
            <w:webHidden/>
          </w:rPr>
          <w:t>15</w:t>
        </w:r>
        <w:r>
          <w:rPr>
            <w:noProof/>
            <w:webHidden/>
          </w:rPr>
          <w:fldChar w:fldCharType="end"/>
        </w:r>
      </w:hyperlink>
    </w:p>
    <w:p w:rsidR="002F4627" w:rsidRDefault="002F4627">
      <w:pPr>
        <w:pStyle w:val="TOC2"/>
        <w:tabs>
          <w:tab w:val="left" w:pos="880"/>
          <w:tab w:val="right" w:leader="dot" w:pos="9736"/>
        </w:tabs>
        <w:rPr>
          <w:rFonts w:eastAsiaTheme="minorEastAsia" w:cstheme="minorBidi"/>
          <w:smallCaps w:val="0"/>
          <w:noProof/>
          <w:sz w:val="22"/>
          <w:szCs w:val="22"/>
          <w:lang w:eastAsia="lv-LV"/>
        </w:rPr>
      </w:pPr>
      <w:hyperlink w:anchor="_Toc385899982" w:history="1">
        <w:r w:rsidRPr="004E5492">
          <w:rPr>
            <w:rStyle w:val="Hyperlink"/>
            <w:noProof/>
          </w:rPr>
          <w:t>8.5</w:t>
        </w:r>
        <w:r>
          <w:rPr>
            <w:rFonts w:eastAsiaTheme="minorEastAsia" w:cstheme="minorBidi"/>
            <w:smallCaps w:val="0"/>
            <w:noProof/>
            <w:sz w:val="22"/>
            <w:szCs w:val="22"/>
            <w:lang w:eastAsia="lv-LV"/>
          </w:rPr>
          <w:tab/>
        </w:r>
        <w:r w:rsidRPr="004E5492">
          <w:rPr>
            <w:rStyle w:val="Hyperlink"/>
            <w:noProof/>
          </w:rPr>
          <w:t>Vides monitoringa programma: Virszemes ūdeņu monitoringa programma</w:t>
        </w:r>
        <w:r>
          <w:rPr>
            <w:noProof/>
            <w:webHidden/>
          </w:rPr>
          <w:tab/>
        </w:r>
        <w:r>
          <w:rPr>
            <w:noProof/>
            <w:webHidden/>
          </w:rPr>
          <w:fldChar w:fldCharType="begin"/>
        </w:r>
        <w:r>
          <w:rPr>
            <w:noProof/>
            <w:webHidden/>
          </w:rPr>
          <w:instrText xml:space="preserve"> PAGEREF _Toc385899982 \h </w:instrText>
        </w:r>
        <w:r>
          <w:rPr>
            <w:noProof/>
            <w:webHidden/>
          </w:rPr>
        </w:r>
        <w:r>
          <w:rPr>
            <w:noProof/>
            <w:webHidden/>
          </w:rPr>
          <w:fldChar w:fldCharType="separate"/>
        </w:r>
        <w:r>
          <w:rPr>
            <w:noProof/>
            <w:webHidden/>
          </w:rPr>
          <w:t>16</w:t>
        </w:r>
        <w:r>
          <w:rPr>
            <w:noProof/>
            <w:webHidden/>
          </w:rPr>
          <w:fldChar w:fldCharType="end"/>
        </w:r>
      </w:hyperlink>
    </w:p>
    <w:p w:rsidR="002F4627" w:rsidRDefault="002F4627">
      <w:pPr>
        <w:pStyle w:val="TOC2"/>
        <w:tabs>
          <w:tab w:val="left" w:pos="880"/>
          <w:tab w:val="right" w:leader="dot" w:pos="9736"/>
        </w:tabs>
        <w:rPr>
          <w:rFonts w:eastAsiaTheme="minorEastAsia" w:cstheme="minorBidi"/>
          <w:smallCaps w:val="0"/>
          <w:noProof/>
          <w:sz w:val="22"/>
          <w:szCs w:val="22"/>
          <w:lang w:eastAsia="lv-LV"/>
        </w:rPr>
      </w:pPr>
      <w:hyperlink w:anchor="_Toc385899983" w:history="1">
        <w:r w:rsidRPr="004E5492">
          <w:rPr>
            <w:rStyle w:val="Hyperlink"/>
            <w:noProof/>
          </w:rPr>
          <w:t>8.6</w:t>
        </w:r>
        <w:r>
          <w:rPr>
            <w:rFonts w:eastAsiaTheme="minorEastAsia" w:cstheme="minorBidi"/>
            <w:smallCaps w:val="0"/>
            <w:noProof/>
            <w:sz w:val="22"/>
            <w:szCs w:val="22"/>
            <w:lang w:eastAsia="lv-LV"/>
          </w:rPr>
          <w:tab/>
        </w:r>
        <w:r w:rsidRPr="004E5492">
          <w:rPr>
            <w:rStyle w:val="Hyperlink"/>
            <w:noProof/>
          </w:rPr>
          <w:t>Vides monitoringa programma: Zemes virsmas apauguma monitorings</w:t>
        </w:r>
        <w:r>
          <w:rPr>
            <w:noProof/>
            <w:webHidden/>
          </w:rPr>
          <w:tab/>
        </w:r>
        <w:r>
          <w:rPr>
            <w:noProof/>
            <w:webHidden/>
          </w:rPr>
          <w:fldChar w:fldCharType="begin"/>
        </w:r>
        <w:r>
          <w:rPr>
            <w:noProof/>
            <w:webHidden/>
          </w:rPr>
          <w:instrText xml:space="preserve"> PAGEREF _Toc385899983 \h </w:instrText>
        </w:r>
        <w:r>
          <w:rPr>
            <w:noProof/>
            <w:webHidden/>
          </w:rPr>
        </w:r>
        <w:r>
          <w:rPr>
            <w:noProof/>
            <w:webHidden/>
          </w:rPr>
          <w:fldChar w:fldCharType="separate"/>
        </w:r>
        <w:r>
          <w:rPr>
            <w:noProof/>
            <w:webHidden/>
          </w:rPr>
          <w:t>17</w:t>
        </w:r>
        <w:r>
          <w:rPr>
            <w:noProof/>
            <w:webHidden/>
          </w:rPr>
          <w:fldChar w:fldCharType="end"/>
        </w:r>
      </w:hyperlink>
    </w:p>
    <w:p w:rsidR="002F4627" w:rsidRDefault="002F4627">
      <w:pPr>
        <w:pStyle w:val="TOC1"/>
        <w:tabs>
          <w:tab w:val="left" w:pos="440"/>
          <w:tab w:val="right" w:leader="dot" w:pos="9736"/>
        </w:tabs>
        <w:rPr>
          <w:rFonts w:eastAsiaTheme="minorEastAsia" w:cstheme="minorBidi"/>
          <w:b w:val="0"/>
          <w:bCs w:val="0"/>
          <w:caps w:val="0"/>
          <w:noProof/>
          <w:sz w:val="22"/>
          <w:szCs w:val="22"/>
          <w:lang w:eastAsia="lv-LV"/>
        </w:rPr>
      </w:pPr>
      <w:hyperlink w:anchor="_Toc385899984" w:history="1">
        <w:r w:rsidRPr="004E5492">
          <w:rPr>
            <w:rStyle w:val="Hyperlink"/>
            <w:noProof/>
          </w:rPr>
          <w:t>9</w:t>
        </w:r>
        <w:r>
          <w:rPr>
            <w:rFonts w:eastAsiaTheme="minorEastAsia" w:cstheme="minorBidi"/>
            <w:b w:val="0"/>
            <w:bCs w:val="0"/>
            <w:caps w:val="0"/>
            <w:noProof/>
            <w:sz w:val="22"/>
            <w:szCs w:val="22"/>
            <w:lang w:eastAsia="lv-LV"/>
          </w:rPr>
          <w:tab/>
        </w:r>
        <w:r w:rsidRPr="004E5492">
          <w:rPr>
            <w:rStyle w:val="Hyperlink"/>
            <w:noProof/>
          </w:rPr>
          <w:t>IBDMP sadaļu savstarpējā sasaiste</w:t>
        </w:r>
        <w:r>
          <w:rPr>
            <w:noProof/>
            <w:webHidden/>
          </w:rPr>
          <w:tab/>
        </w:r>
        <w:r>
          <w:rPr>
            <w:noProof/>
            <w:webHidden/>
          </w:rPr>
          <w:fldChar w:fldCharType="begin"/>
        </w:r>
        <w:r>
          <w:rPr>
            <w:noProof/>
            <w:webHidden/>
          </w:rPr>
          <w:instrText xml:space="preserve"> PAGEREF _Toc385899984 \h </w:instrText>
        </w:r>
        <w:r>
          <w:rPr>
            <w:noProof/>
            <w:webHidden/>
          </w:rPr>
        </w:r>
        <w:r>
          <w:rPr>
            <w:noProof/>
            <w:webHidden/>
          </w:rPr>
          <w:fldChar w:fldCharType="separate"/>
        </w:r>
        <w:r>
          <w:rPr>
            <w:noProof/>
            <w:webHidden/>
          </w:rPr>
          <w:t>17</w:t>
        </w:r>
        <w:r>
          <w:rPr>
            <w:noProof/>
            <w:webHidden/>
          </w:rPr>
          <w:fldChar w:fldCharType="end"/>
        </w:r>
      </w:hyperlink>
    </w:p>
    <w:p w:rsidR="005F5C4C" w:rsidRDefault="00BB7E32">
      <w:pPr>
        <w:rPr>
          <w:rFonts w:cstheme="minorHAnsi"/>
          <w:b/>
          <w:bCs/>
          <w:caps/>
          <w:sz w:val="20"/>
          <w:szCs w:val="20"/>
        </w:rPr>
      </w:pPr>
      <w:r>
        <w:rPr>
          <w:rFonts w:cstheme="minorHAnsi"/>
          <w:b/>
          <w:bCs/>
          <w:caps/>
          <w:sz w:val="20"/>
          <w:szCs w:val="20"/>
        </w:rPr>
        <w:fldChar w:fldCharType="end"/>
      </w:r>
    </w:p>
    <w:p w:rsidR="00EE0CE0" w:rsidRDefault="00EE0CE0"/>
    <w:p w:rsidR="00715121" w:rsidRDefault="00715121">
      <w:r>
        <w:br w:type="page"/>
      </w:r>
    </w:p>
    <w:p w:rsidR="00141AB6" w:rsidRPr="008B136A" w:rsidRDefault="00715121" w:rsidP="008B136A">
      <w:pPr>
        <w:jc w:val="both"/>
        <w:rPr>
          <w:b/>
          <w:sz w:val="28"/>
        </w:rPr>
      </w:pPr>
      <w:r w:rsidRPr="008B136A">
        <w:rPr>
          <w:b/>
          <w:sz w:val="28"/>
        </w:rPr>
        <w:lastRenderedPageBreak/>
        <w:t>Bieži lietotie saīsinājumi</w:t>
      </w:r>
    </w:p>
    <w:p w:rsidR="00715121" w:rsidRDefault="00715121" w:rsidP="008B136A">
      <w:pPr>
        <w:jc w:val="both"/>
      </w:pPr>
    </w:p>
    <w:p w:rsidR="00141AB6" w:rsidRDefault="00EE0CE0" w:rsidP="008B136A">
      <w:pPr>
        <w:jc w:val="both"/>
      </w:pPr>
      <w:r w:rsidRPr="008B136A">
        <w:rPr>
          <w:b/>
        </w:rPr>
        <w:t>IBDMP</w:t>
      </w:r>
      <w:r w:rsidR="00E02080">
        <w:t xml:space="preserve"> – I</w:t>
      </w:r>
      <w:r>
        <w:t>ekšzemes bioloģiskās daudzveidības monitoringa programma</w:t>
      </w:r>
      <w:r w:rsidR="008B48A4">
        <w:t>.</w:t>
      </w:r>
    </w:p>
    <w:p w:rsidR="00715121" w:rsidRDefault="00715121" w:rsidP="008B136A">
      <w:pPr>
        <w:jc w:val="both"/>
      </w:pPr>
    </w:p>
    <w:p w:rsidR="005052DD" w:rsidRDefault="008B48A4" w:rsidP="008B136A">
      <w:pPr>
        <w:jc w:val="both"/>
      </w:pPr>
      <w:r w:rsidRPr="008B136A">
        <w:rPr>
          <w:b/>
        </w:rPr>
        <w:t>A17 ziņojums</w:t>
      </w:r>
      <w:r>
        <w:t xml:space="preserve"> – </w:t>
      </w:r>
      <w:r w:rsidR="005052DD">
        <w:t xml:space="preserve">Biotopu un sugu </w:t>
      </w:r>
      <w:r w:rsidR="002009A0">
        <w:t xml:space="preserve">stāvokļa </w:t>
      </w:r>
      <w:r w:rsidR="005052DD">
        <w:t xml:space="preserve">novērtējums </w:t>
      </w:r>
      <w:r w:rsidR="00715121">
        <w:t xml:space="preserve">saistībā ar </w:t>
      </w:r>
      <w:r w:rsidR="00715121" w:rsidRPr="00715121">
        <w:t>ES Biotopu direktīvas (92/43/EEC</w:t>
      </w:r>
      <w:r w:rsidR="00715121">
        <w:t xml:space="preserve">) </w:t>
      </w:r>
      <w:r w:rsidR="005052DD">
        <w:t>17. pantu.</w:t>
      </w:r>
    </w:p>
    <w:p w:rsidR="00715121" w:rsidRDefault="00715121" w:rsidP="008B136A">
      <w:pPr>
        <w:jc w:val="both"/>
      </w:pPr>
    </w:p>
    <w:p w:rsidR="008B48A4" w:rsidRDefault="005052DD" w:rsidP="008B136A">
      <w:pPr>
        <w:jc w:val="both"/>
      </w:pPr>
      <w:r w:rsidRPr="008B136A">
        <w:rPr>
          <w:b/>
        </w:rPr>
        <w:t>A12 ziņojums</w:t>
      </w:r>
      <w:r>
        <w:t xml:space="preserve"> – </w:t>
      </w:r>
      <w:r w:rsidR="002009A0">
        <w:t>Putnu sugu stāvokļa novērtējums sa</w:t>
      </w:r>
      <w:r w:rsidR="00715121">
        <w:t xml:space="preserve">istībā </w:t>
      </w:r>
      <w:r w:rsidR="00715121" w:rsidRPr="00715121">
        <w:t>Putnu direktīvas 2009/147/EK</w:t>
      </w:r>
      <w:r w:rsidR="00715121">
        <w:t xml:space="preserve"> 12. pantu.</w:t>
      </w:r>
    </w:p>
    <w:p w:rsidR="00715121" w:rsidRDefault="00715121" w:rsidP="008B136A">
      <w:pPr>
        <w:jc w:val="both"/>
      </w:pPr>
    </w:p>
    <w:p w:rsidR="00472836" w:rsidRDefault="00472836" w:rsidP="008B136A">
      <w:pPr>
        <w:jc w:val="both"/>
      </w:pPr>
      <w:r w:rsidRPr="008B136A">
        <w:rPr>
          <w:b/>
        </w:rPr>
        <w:t>Biotopu rokasgrāmata</w:t>
      </w:r>
      <w:r>
        <w:t xml:space="preserve"> –</w:t>
      </w:r>
      <w:r w:rsidR="008B136A">
        <w:t xml:space="preserve"> Auniņš A. (red.) 2010. Eiropas Savienības aizsargājamie biotopi Latvijā. Noteikšanas rokasgrāmata. Latvijas Dabas fonds, Rīga, 320.</w:t>
      </w:r>
    </w:p>
    <w:p w:rsidR="000F7474" w:rsidRDefault="000F7474" w:rsidP="008B136A">
      <w:pPr>
        <w:jc w:val="both"/>
      </w:pPr>
    </w:p>
    <w:p w:rsidR="000F7474" w:rsidRDefault="000F7474" w:rsidP="008B136A">
      <w:pPr>
        <w:jc w:val="both"/>
      </w:pPr>
      <w:r w:rsidRPr="000F7474">
        <w:rPr>
          <w:b/>
        </w:rPr>
        <w:t>N2000</w:t>
      </w:r>
      <w:r>
        <w:t xml:space="preserve"> – </w:t>
      </w:r>
      <w:proofErr w:type="spellStart"/>
      <w:r>
        <w:t>Natura</w:t>
      </w:r>
      <w:proofErr w:type="spellEnd"/>
      <w:r>
        <w:t xml:space="preserve"> 2000 teritorija.</w:t>
      </w:r>
    </w:p>
    <w:p w:rsidR="00715121" w:rsidRDefault="00715121">
      <w:pPr>
        <w:rPr>
          <w:rFonts w:cstheme="minorHAnsi"/>
          <w:b/>
          <w:bCs/>
          <w:caps/>
          <w:sz w:val="20"/>
          <w:szCs w:val="20"/>
        </w:rPr>
      </w:pPr>
      <w:r>
        <w:rPr>
          <w:rFonts w:cstheme="minorHAnsi"/>
          <w:b/>
          <w:bCs/>
          <w:caps/>
          <w:sz w:val="20"/>
          <w:szCs w:val="20"/>
        </w:rPr>
        <w:br w:type="page"/>
      </w:r>
    </w:p>
    <w:p w:rsidR="00907586" w:rsidRPr="00BB7E32" w:rsidRDefault="00AA1253" w:rsidP="00BB7E32">
      <w:pPr>
        <w:pStyle w:val="SAKUMS"/>
      </w:pPr>
      <w:bookmarkStart w:id="1" w:name="_Toc385899965"/>
      <w:r>
        <w:lastRenderedPageBreak/>
        <w:t>Kopsavilkums</w:t>
      </w:r>
      <w:bookmarkEnd w:id="1"/>
    </w:p>
    <w:p w:rsidR="0003059B" w:rsidRDefault="0003059B" w:rsidP="00F56992">
      <w:pPr>
        <w:jc w:val="both"/>
      </w:pPr>
    </w:p>
    <w:p w:rsidR="009C1C50" w:rsidRDefault="00EE0CE0" w:rsidP="00EE0CE0">
      <w:pPr>
        <w:ind w:firstLine="432"/>
        <w:jc w:val="both"/>
      </w:pPr>
      <w:r>
        <w:t xml:space="preserve">Šajā </w:t>
      </w:r>
      <w:r w:rsidR="0078624A">
        <w:t>apkopojumā</w:t>
      </w:r>
      <w:r>
        <w:t xml:space="preserve"> </w:t>
      </w:r>
      <w:r w:rsidRPr="002009A0">
        <w:t xml:space="preserve">izvērtēti </w:t>
      </w:r>
      <w:r w:rsidR="002009A0" w:rsidRPr="002009A0">
        <w:t>seši</w:t>
      </w:r>
      <w:r w:rsidRPr="002009A0">
        <w:t xml:space="preserve"> </w:t>
      </w:r>
      <w:r w:rsidR="002009A0">
        <w:t xml:space="preserve">pastāvoši vai plānoti </w:t>
      </w:r>
      <w:r>
        <w:t xml:space="preserve">datu avoti, kas nav iekļauti </w:t>
      </w:r>
      <w:r w:rsidR="002009A0">
        <w:t>Iekšzemes Bioloģiskās Daudzveidības Monitoringa Programmā (</w:t>
      </w:r>
      <w:r>
        <w:t>IBDMP</w:t>
      </w:r>
      <w:r w:rsidR="002009A0">
        <w:t>)</w:t>
      </w:r>
      <w:r>
        <w:t xml:space="preserve">, bet atbilstoši to saturam, iespējams, varētu būt integrējami IBDMP vai arī izmantojami </w:t>
      </w:r>
      <w:r w:rsidR="009F5324">
        <w:t xml:space="preserve">Biotopu direktīvas </w:t>
      </w:r>
      <w:r>
        <w:t>A1</w:t>
      </w:r>
      <w:r w:rsidR="008B48A4">
        <w:t>7</w:t>
      </w:r>
      <w:r>
        <w:t xml:space="preserve"> </w:t>
      </w:r>
      <w:r w:rsidR="005052DD">
        <w:t xml:space="preserve">un </w:t>
      </w:r>
      <w:r w:rsidR="009F5324">
        <w:t xml:space="preserve">putnu direktīvas </w:t>
      </w:r>
      <w:r w:rsidR="005052DD">
        <w:t xml:space="preserve">A12 </w:t>
      </w:r>
      <w:r>
        <w:t>ziņojum</w:t>
      </w:r>
      <w:r w:rsidR="005052DD">
        <w:t>u</w:t>
      </w:r>
      <w:r>
        <w:t xml:space="preserve"> sagatavošanā. </w:t>
      </w:r>
      <w:r w:rsidR="002009A0">
        <w:t xml:space="preserve">Šie datu avoti ir: Meža valsts reģistrs, Meža resursu monitorings, </w:t>
      </w:r>
      <w:r w:rsidR="00D566E9">
        <w:t xml:space="preserve">A/S Latvijas Valsts meži biotopu </w:t>
      </w:r>
      <w:r w:rsidR="00FB4F61">
        <w:t xml:space="preserve">kartējums un </w:t>
      </w:r>
      <w:r w:rsidR="00D566E9">
        <w:t xml:space="preserve">monitorings, Bioloģiski vērtīgo zālāju </w:t>
      </w:r>
      <w:r w:rsidR="00FB4F61">
        <w:t xml:space="preserve">kartējums un </w:t>
      </w:r>
      <w:r w:rsidR="00D566E9">
        <w:t xml:space="preserve">monitorings, Vides monitoringa programmas </w:t>
      </w:r>
      <w:r w:rsidR="00FB4F61">
        <w:t>Virszemes ū</w:t>
      </w:r>
      <w:r w:rsidR="00D566E9">
        <w:t xml:space="preserve">deņu monitoringa programma un Zemes virsmas </w:t>
      </w:r>
      <w:r w:rsidR="009C1C50">
        <w:t>apauguma monitoringa programma.</w:t>
      </w:r>
    </w:p>
    <w:p w:rsidR="00D87482" w:rsidRDefault="009F5324" w:rsidP="00EE0CE0">
      <w:pPr>
        <w:ind w:firstLine="432"/>
        <w:jc w:val="both"/>
      </w:pPr>
      <w:r>
        <w:t xml:space="preserve">Uzreiz konstatējams, ka </w:t>
      </w:r>
      <w:r w:rsidR="003C2938">
        <w:t xml:space="preserve">tikai viens </w:t>
      </w:r>
      <w:r>
        <w:t xml:space="preserve">no uzskaitītajiem datu avotiem </w:t>
      </w:r>
      <w:r w:rsidR="003C2938">
        <w:t xml:space="preserve">– Bioloģiski vērtīgo zālāju monitorings būtu </w:t>
      </w:r>
      <w:r>
        <w:t>izmantojams Putnu direktīvas A12 ziņojuma vajadzībām, tādē</w:t>
      </w:r>
      <w:r w:rsidR="009C1C50">
        <w:t xml:space="preserve">ļ šis aspekts </w:t>
      </w:r>
      <w:r w:rsidR="003C2938">
        <w:t xml:space="preserve">pie pārējiem datu avotiem nav </w:t>
      </w:r>
      <w:r w:rsidR="009C1C50">
        <w:t>analizēts. Savukārt A1</w:t>
      </w:r>
      <w:r w:rsidR="0078624A">
        <w:t>7</w:t>
      </w:r>
      <w:r w:rsidR="009C1C50">
        <w:t xml:space="preserve"> ziņojuma vajadzībām tiešā veidā saistoši var būt </w:t>
      </w:r>
      <w:r w:rsidR="00FB4F61">
        <w:t>trīs</w:t>
      </w:r>
      <w:r w:rsidR="009C1C50">
        <w:t xml:space="preserve"> datu </w:t>
      </w:r>
      <w:r w:rsidR="003C2938">
        <w:t>avoti</w:t>
      </w:r>
      <w:r w:rsidR="00FB4F61">
        <w:t xml:space="preserve">, kurus ieteikts integrēt </w:t>
      </w:r>
      <w:r w:rsidR="00FB4F61">
        <w:t>IBDMP</w:t>
      </w:r>
      <w:r w:rsidR="003C2938">
        <w:t xml:space="preserve">: Meža resursu monitorings, </w:t>
      </w:r>
      <w:r w:rsidR="009C1C50">
        <w:t>Vides monitoringa programmas Ūdeņu monitorings</w:t>
      </w:r>
      <w:r w:rsidR="00FB4F61">
        <w:t xml:space="preserve"> un</w:t>
      </w:r>
      <w:r w:rsidR="003C2938">
        <w:t xml:space="preserve"> </w:t>
      </w:r>
      <w:r w:rsidR="00FB4F61">
        <w:t>Bioloģiski vērtīgo zālāju monitorings</w:t>
      </w:r>
      <w:r w:rsidR="00FB4F61">
        <w:t>.</w:t>
      </w:r>
      <w:r w:rsidR="00FB4F61">
        <w:t xml:space="preserve"> </w:t>
      </w:r>
      <w:r w:rsidR="00FB4F61">
        <w:t xml:space="preserve">Pirmajiem diviem </w:t>
      </w:r>
      <w:r w:rsidR="00FB4F61">
        <w:t xml:space="preserve">vēl </w:t>
      </w:r>
      <w:r w:rsidR="009C1C50">
        <w:t>jāpārbauda</w:t>
      </w:r>
      <w:r w:rsidR="00FB4F61">
        <w:t xml:space="preserve"> </w:t>
      </w:r>
      <w:r w:rsidR="009C1C50">
        <w:t>datu reprezentativitātes jautājums attiecībā pret A1</w:t>
      </w:r>
      <w:r w:rsidR="0078624A">
        <w:t>7</w:t>
      </w:r>
      <w:r w:rsidR="009C1C50">
        <w:t xml:space="preserve"> ziņojuma objektiem un jāsaskaņo datu ievākšanas </w:t>
      </w:r>
      <w:r w:rsidR="003C2938">
        <w:t xml:space="preserve">un apmaiņas </w:t>
      </w:r>
      <w:r w:rsidR="009C1C50">
        <w:t>process starp institūcijām. Pārējie datu avoti izmantojami kā papildus inform</w:t>
      </w:r>
      <w:r w:rsidR="00D87482">
        <w:t xml:space="preserve">ācija, kas ļauj vēl kādā griezumā pārliecināties par iespējamajām </w:t>
      </w:r>
      <w:r w:rsidR="00FB4F61">
        <w:t xml:space="preserve">sugu un biotopu </w:t>
      </w:r>
      <w:r w:rsidR="0078624A">
        <w:t xml:space="preserve">stāvokļa </w:t>
      </w:r>
      <w:r w:rsidR="00FB4F61">
        <w:t>tendencēm vai arī izmantojami, ja nav pieejama precīzāka informācija.</w:t>
      </w:r>
    </w:p>
    <w:p w:rsidR="00D87482" w:rsidRDefault="00D87482" w:rsidP="00EE0CE0">
      <w:pPr>
        <w:ind w:firstLine="432"/>
        <w:jc w:val="both"/>
      </w:pPr>
      <w:r>
        <w:t xml:space="preserve">Datu avotu izvērtējumā konstatētais ir apkopots </w:t>
      </w:r>
      <w:r w:rsidR="00647D3B">
        <w:t xml:space="preserve">arī </w:t>
      </w:r>
      <w:r>
        <w:t>tabulas veida pārskatā, kā arī doti ieteikumi nākamajiem soļiem attiecībā uz</w:t>
      </w:r>
      <w:r w:rsidR="008838AA">
        <w:t xml:space="preserve"> institūciju sadarbību</w:t>
      </w:r>
      <w:r w:rsidR="00647D3B">
        <w:t>.</w:t>
      </w:r>
      <w:r w:rsidR="008838AA">
        <w:t xml:space="preserve"> Jautājum</w:t>
      </w:r>
      <w:r w:rsidR="005842F2">
        <w:t>am par</w:t>
      </w:r>
      <w:r w:rsidR="008838AA">
        <w:t xml:space="preserve"> IBDMP sadaļu savstarpējo sasaisti, kas prasīta darba uzdevuma </w:t>
      </w:r>
      <w:r w:rsidR="005842F2">
        <w:t xml:space="preserve">8.2. punktā, pēdējā nodaļā </w:t>
      </w:r>
      <w:r w:rsidR="008838AA">
        <w:t xml:space="preserve">ir tikai īsi </w:t>
      </w:r>
      <w:r w:rsidR="005842F2">
        <w:t xml:space="preserve">raksturota problēmas būtība, jo jautājums detalizēti izvērsts citu, </w:t>
      </w:r>
      <w:r w:rsidR="005842F2" w:rsidRPr="005842F2">
        <w:t>3.3. punktā veikto darbu ietvaros</w:t>
      </w:r>
      <w:r w:rsidR="005842F2">
        <w:t xml:space="preserve"> zem nosaukuma Biotopu un sugu saistība.</w:t>
      </w:r>
    </w:p>
    <w:bookmarkEnd w:id="0"/>
    <w:p w:rsidR="00715121" w:rsidRDefault="00715121">
      <w:r>
        <w:br w:type="page"/>
      </w:r>
    </w:p>
    <w:p w:rsidR="00913A15" w:rsidRDefault="00913A15" w:rsidP="00801D9E"/>
    <w:p w:rsidR="00AA1253" w:rsidRDefault="007A7098" w:rsidP="00337CBE">
      <w:pPr>
        <w:pStyle w:val="Heading1"/>
      </w:pPr>
      <w:bookmarkStart w:id="2" w:name="_Toc385899966"/>
      <w:r w:rsidRPr="007A7098">
        <w:t>Meža valsts reģistrs</w:t>
      </w:r>
      <w:bookmarkEnd w:id="2"/>
    </w:p>
    <w:p w:rsidR="007A7098" w:rsidRDefault="007A7098" w:rsidP="00801D9E"/>
    <w:p w:rsidR="00EC250B" w:rsidRDefault="007A7098" w:rsidP="007A7098">
      <w:pPr>
        <w:ind w:firstLine="720"/>
        <w:jc w:val="both"/>
      </w:pPr>
      <w:r>
        <w:t xml:space="preserve">Meža valsts reģistrā </w:t>
      </w:r>
      <w:r w:rsidR="00EC250B">
        <w:t xml:space="preserve">(MVR) </w:t>
      </w:r>
      <w:r>
        <w:t>iekļauj informāciju par mežu un tam piegulošiem purviem, meža infrastruktūras objektiem, mežā ietilpstošiem pārplūstošiem klajumiem, purviem un laucēm. Par reģistru atbildīgā iestāde ir Valsts meža dienests un Meža likum</w:t>
      </w:r>
      <w:r w:rsidR="00525816">
        <w:t>s</w:t>
      </w:r>
      <w:r>
        <w:t xml:space="preserve"> (01.01.2012.) </w:t>
      </w:r>
      <w:r w:rsidR="00525816">
        <w:t>nosaka, ka meža īpašniekam</w:t>
      </w:r>
      <w:r>
        <w:t xml:space="preserve"> vai tiesiska</w:t>
      </w:r>
      <w:r w:rsidR="00525816">
        <w:t xml:space="preserve">jam </w:t>
      </w:r>
      <w:r>
        <w:t>valdītāj</w:t>
      </w:r>
      <w:r w:rsidR="00525816">
        <w:t>am</w:t>
      </w:r>
      <w:r>
        <w:t xml:space="preserve"> savā īpašumā vai valdījumā </w:t>
      </w:r>
      <w:r w:rsidR="00525816">
        <w:t>jānodrošina pirmreizēja inventarizācija</w:t>
      </w:r>
      <w:r>
        <w:t xml:space="preserve"> un vismaz reizi 20 gados</w:t>
      </w:r>
      <w:r w:rsidR="00525816">
        <w:t xml:space="preserve"> jāveic </w:t>
      </w:r>
      <w:r>
        <w:t>atkārtot</w:t>
      </w:r>
      <w:r w:rsidR="00525816">
        <w:t>a</w:t>
      </w:r>
      <w:r>
        <w:t xml:space="preserve"> meža inventarizācij</w:t>
      </w:r>
      <w:r w:rsidR="00525816">
        <w:t>a</w:t>
      </w:r>
      <w:r>
        <w:t>.</w:t>
      </w:r>
      <w:r w:rsidR="00525816">
        <w:t xml:space="preserve"> Šajā datu bāzē regulāri reģistrē arī notikušās cirtes, atjaunotās meža platības u.tml. Reģistra aktuālā informācija kopš 2001. gada katra gada sākumā tiek apkopota dažādos griezumos </w:t>
      </w:r>
      <w:proofErr w:type="spellStart"/>
      <w:r w:rsidR="00525816">
        <w:t>excel</w:t>
      </w:r>
      <w:proofErr w:type="spellEnd"/>
      <w:r w:rsidR="00525816">
        <w:t xml:space="preserve"> failu formātā</w:t>
      </w:r>
      <w:r w:rsidR="00547310">
        <w:t xml:space="preserve"> un </w:t>
      </w:r>
      <w:r w:rsidR="00211004">
        <w:t>tā ir pieejama publiski. F</w:t>
      </w:r>
      <w:r w:rsidR="00547310">
        <w:t>ragmentārā veidā dažādās publikācijās vai arhīvos iespējams atrast arī daudz senākus šīs datu bāzes vai tās priekšteču datus.</w:t>
      </w:r>
    </w:p>
    <w:p w:rsidR="00CC1D30" w:rsidRDefault="00EC250B" w:rsidP="00932679">
      <w:pPr>
        <w:ind w:firstLine="720"/>
        <w:jc w:val="both"/>
      </w:pPr>
      <w:r>
        <w:t xml:space="preserve">MVR nav </w:t>
      </w:r>
      <w:r w:rsidR="009C7D56">
        <w:t xml:space="preserve">datu, kas dotu </w:t>
      </w:r>
      <w:r w:rsidR="00932679">
        <w:t xml:space="preserve">A17 ziņojumā </w:t>
      </w:r>
      <w:r w:rsidR="009C7D56">
        <w:t>tiešā veidā izmantojamu informāciju</w:t>
      </w:r>
      <w:r w:rsidR="004251FE">
        <w:t xml:space="preserve">. Jāņem arī </w:t>
      </w:r>
      <w:r w:rsidR="00A93BB4">
        <w:t xml:space="preserve">vērā, ka </w:t>
      </w:r>
      <w:r w:rsidR="004251FE">
        <w:t>MVR</w:t>
      </w:r>
      <w:r w:rsidR="00A93BB4">
        <w:t xml:space="preserve"> datu pilnīga atjaunošana </w:t>
      </w:r>
      <w:r w:rsidR="004251FE">
        <w:t xml:space="preserve">ar </w:t>
      </w:r>
      <w:r w:rsidR="00A93BB4">
        <w:t>20 gadu cikl</w:t>
      </w:r>
      <w:r w:rsidR="004251FE">
        <w:t>u</w:t>
      </w:r>
      <w:r w:rsidR="00A93BB4">
        <w:t xml:space="preserve"> </w:t>
      </w:r>
      <w:r w:rsidR="004251FE">
        <w:t xml:space="preserve">nozīmē, ka informācija ienākas ar ievērojamu aizturi laikā, t.i., neatspoguļo aktuālā brīža stāvokli dabā. </w:t>
      </w:r>
      <w:r w:rsidR="00932679">
        <w:t xml:space="preserve">Tomēr, </w:t>
      </w:r>
      <w:r w:rsidR="004251FE">
        <w:t xml:space="preserve">pārmaiņas dabā, piemēram, veģetācijā, bieži vien ir lēnas un tām piemīt arī ilgstoša inerce, kas </w:t>
      </w:r>
      <w:r w:rsidR="00CC1D30">
        <w:t>nereti</w:t>
      </w:r>
      <w:r w:rsidR="004251FE">
        <w:t xml:space="preserve"> MVR dat</w:t>
      </w:r>
      <w:r w:rsidR="00CC1D30">
        <w:t xml:space="preserve">os konstatētās tendences </w:t>
      </w:r>
      <w:r w:rsidR="004251FE">
        <w:t xml:space="preserve">ļauj attiecināt arī uz konkrēto </w:t>
      </w:r>
      <w:r w:rsidR="00CC1D30">
        <w:t xml:space="preserve">A12 ziņojuma sešu gadu periodu. </w:t>
      </w:r>
      <w:r w:rsidR="00932679">
        <w:t>MVR datu detalizācijas pakāpe ir pietiekami augsta, lai atsevišķos gadījumos to saistītu ar kādu konkrētu biotopu vai kādas sugas dzīvotni</w:t>
      </w:r>
      <w:r w:rsidR="004251FE">
        <w:t>. Tā ir vis</w:t>
      </w:r>
      <w:r w:rsidR="00932679">
        <w:t xml:space="preserve">apjomīgākā un precīzākā </w:t>
      </w:r>
      <w:r w:rsidR="004251FE">
        <w:t xml:space="preserve">pašlaik </w:t>
      </w:r>
      <w:r w:rsidR="00E00366">
        <w:t xml:space="preserve">pieejamā </w:t>
      </w:r>
      <w:r w:rsidR="00932679">
        <w:t>informācija par ilgtermiņa pārmaiņām Latvijas ainavā</w:t>
      </w:r>
      <w:r w:rsidR="004251FE">
        <w:t>.</w:t>
      </w:r>
      <w:r w:rsidR="00932679">
        <w:t xml:space="preserve"> </w:t>
      </w:r>
      <w:r w:rsidR="00E00366">
        <w:t>MVR, ņemot vērā laika gaitā ieviestās korekcijas definīcijās (piem., meža tipoloģijā</w:t>
      </w:r>
      <w:r w:rsidR="0031702E">
        <w:t>, vai arī meža un purva robežlīnijas noteikšanā)</w:t>
      </w:r>
      <w:r w:rsidR="00E00366">
        <w:t xml:space="preserve">, ļauj izsekot atsevišķu ainavas </w:t>
      </w:r>
      <w:r w:rsidR="00F35612">
        <w:t>formu</w:t>
      </w:r>
      <w:r w:rsidR="00E00366">
        <w:t xml:space="preserve"> pārmaiņām pat no divdesmitā gadsimta sākuma. Senāko laiku dati var būt nozīmīgi, lai pētījumos noskaidrotu t.s. mērķa vērtības, kas prasītas A17 ziņojumā.</w:t>
      </w:r>
      <w:r w:rsidR="00CC1D30">
        <w:t xml:space="preserve"> </w:t>
      </w:r>
      <w:r w:rsidR="0031702E">
        <w:t>A17 ziņojumā prasīts novērtēt arī īstermiņa (12 gadu periods) un ilgtermiņa (24 gadu periods) tendences. Arī par šiem laikposmiem, ar skatu no šā brīža pagātnē, MVR ir labākā pieejamā informācija</w:t>
      </w:r>
      <w:r w:rsidR="00927879">
        <w:t>, jo citi datu avoti ir par</w:t>
      </w:r>
      <w:r w:rsidR="00CC1D30">
        <w:t xml:space="preserve"> īsāku un nesenāku laika posmu.</w:t>
      </w:r>
    </w:p>
    <w:p w:rsidR="00932679" w:rsidRDefault="00927879" w:rsidP="00AB13CA">
      <w:pPr>
        <w:ind w:firstLine="720"/>
        <w:jc w:val="both"/>
      </w:pPr>
      <w:r>
        <w:t xml:space="preserve">Piemēram, MVR dati par 2001.-2013. gada periodu parāda, ka valstī ievērojami sarūk </w:t>
      </w:r>
      <w:r w:rsidR="00FE312B">
        <w:t>barības vielām nabadzīgo</w:t>
      </w:r>
      <w:r>
        <w:t xml:space="preserve"> </w:t>
      </w:r>
      <w:proofErr w:type="spellStart"/>
      <w:r w:rsidR="00FE312B">
        <w:t>sausieņu</w:t>
      </w:r>
      <w:proofErr w:type="spellEnd"/>
      <w:r w:rsidR="00FE312B">
        <w:t xml:space="preserve"> </w:t>
      </w:r>
      <w:r>
        <w:t xml:space="preserve">meža </w:t>
      </w:r>
      <w:r w:rsidR="00025091">
        <w:t xml:space="preserve">tipu (sila, mētrāja) </w:t>
      </w:r>
      <w:r>
        <w:t xml:space="preserve">platības (1.attēls). </w:t>
      </w:r>
      <w:r w:rsidR="00FE312B">
        <w:t>Šis fakts norāda uz vairākām A17 ziņojumam saistošām problēmām meža vid</w:t>
      </w:r>
      <w:r w:rsidR="001F37E4">
        <w:t>ē.</w:t>
      </w:r>
      <w:r w:rsidR="00CC1D30">
        <w:t xml:space="preserve"> I</w:t>
      </w:r>
      <w:r w:rsidR="00FE312B">
        <w:t xml:space="preserve">r loģiski pieņemt, ka </w:t>
      </w:r>
      <w:r w:rsidR="004D11A0">
        <w:t>tādas pašas</w:t>
      </w:r>
      <w:r w:rsidR="00FE312B">
        <w:t xml:space="preserve"> norises </w:t>
      </w:r>
      <w:r w:rsidR="001F37E4">
        <w:t xml:space="preserve">kā silos un mētrājos </w:t>
      </w:r>
      <w:r w:rsidR="00FE312B">
        <w:t xml:space="preserve">notiek arī ES nozīmes meža biotopā Veci vai dabiski </w:t>
      </w:r>
      <w:proofErr w:type="spellStart"/>
      <w:r w:rsidR="00FE312B">
        <w:t>boreāli</w:t>
      </w:r>
      <w:proofErr w:type="spellEnd"/>
      <w:r w:rsidR="00FE312B">
        <w:t xml:space="preserve"> meži</w:t>
      </w:r>
      <w:r w:rsidR="004D11A0">
        <w:t xml:space="preserve"> 9010*</w:t>
      </w:r>
      <w:r w:rsidR="00FE312B">
        <w:t xml:space="preserve">, kas </w:t>
      </w:r>
      <w:r w:rsidR="004D11A0">
        <w:t>ar šiem meža tipiem dabā daļēji pārsedzas. 9010* ietvaros pastāv dažāda auglīguma pakāpju mežaudzes un 1.attēlā redzamā tendence nav tulkojuma kā 9010* sarukums kopumā. Taču tā pilnīgi noteikti liecina par nozīmīgām problēmām mazāk auglīgajā 9010* daļā</w:t>
      </w:r>
      <w:r w:rsidR="006148AD">
        <w:t xml:space="preserve">. Ir redzams, ka atsevišķi 9010* veģetācijas paveidi izzūd straujāk </w:t>
      </w:r>
      <w:r w:rsidR="004D11A0">
        <w:t xml:space="preserve">par </w:t>
      </w:r>
      <w:r w:rsidR="001F37E4">
        <w:t xml:space="preserve">A17 vadlīnijās noteikto slieksni </w:t>
      </w:r>
      <w:r w:rsidR="006148AD">
        <w:t xml:space="preserve">– </w:t>
      </w:r>
      <w:r w:rsidR="001F37E4">
        <w:t xml:space="preserve">1% gadā, no kura, ja tas attiektos uz visu biotopa kopplatību, biotopa stāvoklis automātiski jāvērtē kā nelabvēlīgā stāvoklī esošs. </w:t>
      </w:r>
      <w:r w:rsidR="006148AD">
        <w:t xml:space="preserve">Sila, mētrāja un </w:t>
      </w:r>
      <w:proofErr w:type="spellStart"/>
      <w:r w:rsidR="006148AD">
        <w:t>lāna</w:t>
      </w:r>
      <w:proofErr w:type="spellEnd"/>
      <w:r w:rsidR="006148AD">
        <w:t xml:space="preserve"> meža tipi diezgan precīzi sakrīt arī ar vairāku A17 ziņojuma sugu vai sugu grupu dzīvotn</w:t>
      </w:r>
      <w:r w:rsidR="00183DB4">
        <w:t>ēm</w:t>
      </w:r>
      <w:r w:rsidR="00CC1D30">
        <w:t>, piemēram</w:t>
      </w:r>
      <w:r w:rsidR="006148AD">
        <w:t xml:space="preserve">: sila ķirzaka, meža silpurene, </w:t>
      </w:r>
      <w:proofErr w:type="spellStart"/>
      <w:r w:rsidR="00183DB4">
        <w:t>plakanstaipekņi</w:t>
      </w:r>
      <w:proofErr w:type="spellEnd"/>
      <w:r w:rsidR="00183DB4">
        <w:t xml:space="preserve">, </w:t>
      </w:r>
      <w:proofErr w:type="spellStart"/>
      <w:r w:rsidR="00183DB4">
        <w:t>kladīnu</w:t>
      </w:r>
      <w:proofErr w:type="spellEnd"/>
      <w:r w:rsidR="00183DB4">
        <w:t xml:space="preserve"> ģints ķērpji. </w:t>
      </w:r>
      <w:r w:rsidR="00AB13CA">
        <w:t xml:space="preserve">Ir loģiski pieņemt, ka šo sugu vai sugu grupu populācijas sarūk vismaz tikpat strauji, kā to dzīves telpa, kas šajā gadījumā nozīmē, ka visticamākais tās sarūk ātrāk nekā 1% gadā un A17 ziņojuma griezumā to stāvoklis diez vai būtu vērtējams kā </w:t>
      </w:r>
      <w:r w:rsidR="00C301F7">
        <w:t>labs</w:t>
      </w:r>
      <w:r w:rsidR="00AB13CA">
        <w:t>.</w:t>
      </w:r>
    </w:p>
    <w:p w:rsidR="00EA3B23" w:rsidRDefault="00EA3B23" w:rsidP="00AB13CA">
      <w:pPr>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F96869" w:rsidTr="00F96869">
        <w:tc>
          <w:tcPr>
            <w:tcW w:w="9962" w:type="dxa"/>
          </w:tcPr>
          <w:p w:rsidR="00F96869" w:rsidRDefault="00F96869" w:rsidP="00F96869">
            <w:pPr>
              <w:jc w:val="center"/>
            </w:pPr>
            <w:r>
              <w:rPr>
                <w:noProof/>
                <w:lang w:eastAsia="lv-LV"/>
              </w:rPr>
              <w:lastRenderedPageBreak/>
              <w:drawing>
                <wp:inline distT="0" distB="0" distL="0" distR="0" wp14:anchorId="54348A94" wp14:editId="7EB53956">
                  <wp:extent cx="5704030" cy="29730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6675" cy="2974401"/>
                          </a:xfrm>
                          <a:prstGeom prst="rect">
                            <a:avLst/>
                          </a:prstGeom>
                          <a:noFill/>
                        </pic:spPr>
                      </pic:pic>
                    </a:graphicData>
                  </a:graphic>
                </wp:inline>
              </w:drawing>
            </w:r>
          </w:p>
        </w:tc>
      </w:tr>
      <w:tr w:rsidR="00F96869" w:rsidTr="00F96869">
        <w:tc>
          <w:tcPr>
            <w:tcW w:w="9962" w:type="dxa"/>
          </w:tcPr>
          <w:p w:rsidR="00F96869" w:rsidRDefault="00F96869" w:rsidP="00F96869">
            <w:pPr>
              <w:jc w:val="center"/>
              <w:rPr>
                <w:noProof/>
                <w:lang w:eastAsia="lv-LV"/>
              </w:rPr>
            </w:pPr>
          </w:p>
        </w:tc>
      </w:tr>
      <w:tr w:rsidR="00F96869" w:rsidTr="00F96869">
        <w:tc>
          <w:tcPr>
            <w:tcW w:w="9962" w:type="dxa"/>
          </w:tcPr>
          <w:p w:rsidR="00F96869" w:rsidRDefault="00F96869" w:rsidP="00F96869">
            <w:pPr>
              <w:jc w:val="center"/>
            </w:pPr>
            <w:r w:rsidRPr="00F96869">
              <w:rPr>
                <w:sz w:val="18"/>
              </w:rPr>
              <w:t>1.attēls. Meža valsts reģistra dati par Sila, Mētrāja un Lāna platību izmaiņām 2001-2013.</w:t>
            </w:r>
            <w:r>
              <w:rPr>
                <w:sz w:val="18"/>
              </w:rPr>
              <w:t xml:space="preserve"> </w:t>
            </w:r>
            <w:r w:rsidRPr="00F96869">
              <w:rPr>
                <w:sz w:val="18"/>
              </w:rPr>
              <w:t>gadā.</w:t>
            </w:r>
          </w:p>
        </w:tc>
      </w:tr>
    </w:tbl>
    <w:p w:rsidR="00025091" w:rsidRDefault="00025091" w:rsidP="007A7098">
      <w:pPr>
        <w:ind w:firstLine="720"/>
        <w:jc w:val="both"/>
      </w:pPr>
    </w:p>
    <w:p w:rsidR="00EB34B6" w:rsidRDefault="00174476" w:rsidP="007A7098">
      <w:pPr>
        <w:ind w:firstLine="720"/>
        <w:jc w:val="both"/>
      </w:pPr>
      <w:r>
        <w:t>Kaut arī MVR informācija nevar aizstāt speciāli A17 ziņojuma vajadzībām organizētu monitoringu, līdz laikam, kamēr šāds pilnvērtīgs monitorings tiek uzsākts un pietiekami ilgi veikts, MVR ir nozīmīgs informācijas avots, kas obligāti jāizmanto A17 ziņojuma sagatavošanā. Arī tad, kad IBDMP norisināsies pilnvērtīgi, noteikti jāveic saistošo datu salīdzināšana, lai pārliecinātos</w:t>
      </w:r>
      <w:r w:rsidR="006357D0">
        <w:t xml:space="preserve"> vai </w:t>
      </w:r>
      <w:r>
        <w:t xml:space="preserve">IBDMP konstatētās pārmaiņas </w:t>
      </w:r>
      <w:r w:rsidR="006357D0">
        <w:t>saskan ar MVR konstatēto. Tas var palīdzēt pamanīt kļūdas</w:t>
      </w:r>
      <w:r w:rsidR="00EB34B6">
        <w:t xml:space="preserve">, kā arī </w:t>
      </w:r>
      <w:r w:rsidR="006357D0">
        <w:t xml:space="preserve">saistīt A17 ziņojumā konstatēto par biotopiem vai </w:t>
      </w:r>
      <w:r w:rsidR="005658F1">
        <w:t xml:space="preserve">sugu </w:t>
      </w:r>
      <w:r w:rsidR="006357D0">
        <w:t xml:space="preserve">dzīvotnēm ar mežu kopainu, t.i., „pārtulkot” </w:t>
      </w:r>
      <w:r w:rsidR="00EB34B6">
        <w:t xml:space="preserve">datus </w:t>
      </w:r>
      <w:r w:rsidR="006357D0">
        <w:t>mežsaimnieku terminoloģij</w:t>
      </w:r>
      <w:r w:rsidR="005658F1">
        <w:t>ā un</w:t>
      </w:r>
      <w:r w:rsidR="006357D0">
        <w:t xml:space="preserve"> tā plašākai sabiedrībai </w:t>
      </w:r>
      <w:r w:rsidR="00EB34B6">
        <w:t xml:space="preserve">saprotamāk izskaidrojot </w:t>
      </w:r>
      <w:r w:rsidR="005658F1">
        <w:t xml:space="preserve">Biotopu </w:t>
      </w:r>
      <w:r w:rsidR="00EB34B6">
        <w:t>Direktīvas objektus ietekmējošos procesus.</w:t>
      </w:r>
    </w:p>
    <w:p w:rsidR="00442004" w:rsidRDefault="00442004" w:rsidP="007A7098"/>
    <w:p w:rsidR="001229F5" w:rsidRPr="000342F7" w:rsidRDefault="00FA49B3" w:rsidP="007A7098">
      <w:pPr>
        <w:rPr>
          <w:b/>
          <w:u w:val="single"/>
        </w:rPr>
      </w:pPr>
      <w:r w:rsidRPr="000342F7">
        <w:rPr>
          <w:b/>
          <w:u w:val="single"/>
        </w:rPr>
        <w:t>Kopumā MVR A1</w:t>
      </w:r>
      <w:r w:rsidR="008D50C5">
        <w:rPr>
          <w:b/>
          <w:u w:val="single"/>
        </w:rPr>
        <w:t>7</w:t>
      </w:r>
      <w:r w:rsidRPr="000342F7">
        <w:rPr>
          <w:b/>
          <w:u w:val="single"/>
        </w:rPr>
        <w:t xml:space="preserve"> </w:t>
      </w:r>
      <w:r w:rsidR="000342F7">
        <w:rPr>
          <w:b/>
          <w:u w:val="single"/>
        </w:rPr>
        <w:t xml:space="preserve">vajadzību </w:t>
      </w:r>
      <w:r w:rsidRPr="000342F7">
        <w:rPr>
          <w:b/>
          <w:u w:val="single"/>
        </w:rPr>
        <w:t>griezumā:</w:t>
      </w:r>
    </w:p>
    <w:p w:rsidR="00FA49B3" w:rsidRDefault="00E91145" w:rsidP="001E376C">
      <w:pPr>
        <w:pStyle w:val="ListParagraph"/>
        <w:numPr>
          <w:ilvl w:val="0"/>
          <w:numId w:val="7"/>
        </w:numPr>
      </w:pPr>
      <w:r w:rsidRPr="00E91145">
        <w:rPr>
          <w:b/>
          <w:u w:val="single"/>
        </w:rPr>
        <w:t>ir</w:t>
      </w:r>
      <w:r>
        <w:t xml:space="preserve"> </w:t>
      </w:r>
      <w:r w:rsidR="00FA49B3">
        <w:t xml:space="preserve">informācijas avots pētījumiem par biotopu un sugu dzīvotņu </w:t>
      </w:r>
      <w:r w:rsidR="00FA49B3" w:rsidRPr="00114473">
        <w:rPr>
          <w:b/>
        </w:rPr>
        <w:t>stāvokli pagātnē</w:t>
      </w:r>
      <w:r w:rsidR="00FA49B3">
        <w:t xml:space="preserve">, lai noskaidrotu </w:t>
      </w:r>
      <w:r w:rsidR="00FA49B3" w:rsidRPr="00114473">
        <w:rPr>
          <w:b/>
        </w:rPr>
        <w:t>mērķa vērtības</w:t>
      </w:r>
      <w:r w:rsidR="00FA49B3">
        <w:t>,</w:t>
      </w:r>
    </w:p>
    <w:p w:rsidR="00FA49B3" w:rsidRDefault="00E91145" w:rsidP="001E376C">
      <w:pPr>
        <w:pStyle w:val="ListParagraph"/>
        <w:numPr>
          <w:ilvl w:val="0"/>
          <w:numId w:val="7"/>
        </w:numPr>
      </w:pPr>
      <w:r w:rsidRPr="00E91145">
        <w:rPr>
          <w:b/>
          <w:u w:val="single"/>
        </w:rPr>
        <w:t>ir</w:t>
      </w:r>
      <w:r>
        <w:t xml:space="preserve"> </w:t>
      </w:r>
      <w:r w:rsidR="009E7769" w:rsidRPr="00114473">
        <w:rPr>
          <w:b/>
        </w:rPr>
        <w:t>netiešs</w:t>
      </w:r>
      <w:r w:rsidR="009E7769">
        <w:t xml:space="preserve"> </w:t>
      </w:r>
      <w:r w:rsidR="00FA49B3">
        <w:t xml:space="preserve">informācijas avots </w:t>
      </w:r>
      <w:r w:rsidR="00FA49B3" w:rsidRPr="00FA49B3">
        <w:t xml:space="preserve">īstermiņa (12 gadu periods) un ilgtermiņa (24 gadu periods) </w:t>
      </w:r>
      <w:r>
        <w:t xml:space="preserve">pagātnes </w:t>
      </w:r>
      <w:r w:rsidR="00FA49B3" w:rsidRPr="00FA49B3">
        <w:t>tenden</w:t>
      </w:r>
      <w:r w:rsidR="00FA49B3">
        <w:t>ču novērtējumam,</w:t>
      </w:r>
    </w:p>
    <w:p w:rsidR="00FA49B3" w:rsidRDefault="00E91145" w:rsidP="001E376C">
      <w:pPr>
        <w:pStyle w:val="ListParagraph"/>
        <w:numPr>
          <w:ilvl w:val="0"/>
          <w:numId w:val="7"/>
        </w:numPr>
      </w:pPr>
      <w:r w:rsidRPr="00E91145">
        <w:rPr>
          <w:b/>
          <w:u w:val="single"/>
        </w:rPr>
        <w:t>ir</w:t>
      </w:r>
      <w:r>
        <w:t xml:space="preserve"> </w:t>
      </w:r>
      <w:r w:rsidRPr="00114473">
        <w:rPr>
          <w:b/>
        </w:rPr>
        <w:t>netiešs</w:t>
      </w:r>
      <w:r>
        <w:t xml:space="preserve"> informācijas avots, kas </w:t>
      </w:r>
      <w:r w:rsidRPr="00114473">
        <w:rPr>
          <w:b/>
        </w:rPr>
        <w:t>atsevišķiem</w:t>
      </w:r>
      <w:r>
        <w:t xml:space="preserve"> biotopiem vai sugu dzīvotnēm ļauj </w:t>
      </w:r>
      <w:r w:rsidRPr="00114473">
        <w:rPr>
          <w:b/>
        </w:rPr>
        <w:t>aptuveni</w:t>
      </w:r>
      <w:r>
        <w:t xml:space="preserve"> novērtēt daudzumu</w:t>
      </w:r>
      <w:r w:rsidR="008D50C5">
        <w:t>,</w:t>
      </w:r>
      <w:r>
        <w:t xml:space="preserve"> izplatību </w:t>
      </w:r>
      <w:r w:rsidR="008D50C5">
        <w:t xml:space="preserve">un tendences </w:t>
      </w:r>
      <w:r>
        <w:t>valstī</w:t>
      </w:r>
      <w:r w:rsidR="00781960">
        <w:t xml:space="preserve">; šis </w:t>
      </w:r>
      <w:r w:rsidR="00781960" w:rsidRPr="00781960">
        <w:rPr>
          <w:b/>
        </w:rPr>
        <w:t>ir obligāti</w:t>
      </w:r>
      <w:r w:rsidR="00781960">
        <w:t xml:space="preserve"> izmantojams informācijas avots</w:t>
      </w:r>
      <w:r>
        <w:t xml:space="preserve">, </w:t>
      </w:r>
      <w:r w:rsidRPr="00781960">
        <w:rPr>
          <w:b/>
        </w:rPr>
        <w:t>ja vēl nav pieejami precīzi</w:t>
      </w:r>
      <w:r>
        <w:t xml:space="preserve"> kartējumi</w:t>
      </w:r>
      <w:r w:rsidR="008D50C5">
        <w:t xml:space="preserve"> </w:t>
      </w:r>
      <w:r w:rsidR="00781960">
        <w:t xml:space="preserve">un pietiekams </w:t>
      </w:r>
      <w:r w:rsidR="008D50C5">
        <w:t xml:space="preserve">IBDMP </w:t>
      </w:r>
      <w:r w:rsidR="00781960">
        <w:t>ietvaros savākto datu apjoms,</w:t>
      </w:r>
    </w:p>
    <w:p w:rsidR="00E91145" w:rsidRDefault="00E91145" w:rsidP="001E376C">
      <w:pPr>
        <w:pStyle w:val="ListParagraph"/>
        <w:numPr>
          <w:ilvl w:val="0"/>
          <w:numId w:val="7"/>
        </w:numPr>
      </w:pPr>
      <w:r w:rsidRPr="00E91145">
        <w:rPr>
          <w:b/>
          <w:u w:val="single"/>
        </w:rPr>
        <w:t>nav</w:t>
      </w:r>
      <w:r w:rsidRPr="00E91145">
        <w:rPr>
          <w:u w:val="single"/>
        </w:rPr>
        <w:t xml:space="preserve"> </w:t>
      </w:r>
      <w:r>
        <w:t xml:space="preserve">informācijas avots, </w:t>
      </w:r>
      <w:r w:rsidRPr="00114473">
        <w:rPr>
          <w:b/>
        </w:rPr>
        <w:t>kas var aizstāt IBDMP</w:t>
      </w:r>
      <w:r>
        <w:t xml:space="preserve"> paredzētos monitoringus.</w:t>
      </w:r>
    </w:p>
    <w:p w:rsidR="009E7769" w:rsidRDefault="009E7769" w:rsidP="009E7769"/>
    <w:p w:rsidR="007407BE" w:rsidRDefault="007407BE" w:rsidP="009E7769">
      <w:r>
        <w:t>MVR statistikas dati pieejami šeit:</w:t>
      </w:r>
    </w:p>
    <w:p w:rsidR="007A7098" w:rsidRPr="005904ED" w:rsidRDefault="00FA49B3" w:rsidP="007A7098">
      <w:pPr>
        <w:rPr>
          <w:sz w:val="18"/>
        </w:rPr>
      </w:pPr>
      <w:hyperlink r:id="rId11" w:anchor="jump" w:history="1">
        <w:r w:rsidR="005904ED" w:rsidRPr="005904ED">
          <w:rPr>
            <w:rStyle w:val="Hyperlink"/>
            <w:sz w:val="18"/>
          </w:rPr>
          <w:t>http://www.vmd.gov.lv/valsts-meza-dienests/statiskas-lapas/publikacijas-un-statistika/meza-statistikas-cd?nid=1049#jump</w:t>
        </w:r>
      </w:hyperlink>
    </w:p>
    <w:p w:rsidR="00531C6C" w:rsidRDefault="00531C6C" w:rsidP="00801D9E"/>
    <w:p w:rsidR="001026C4" w:rsidRPr="001026C4" w:rsidRDefault="001026C4" w:rsidP="00337CBE">
      <w:pPr>
        <w:pStyle w:val="Heading1"/>
      </w:pPr>
      <w:bookmarkStart w:id="3" w:name="_Toc385899967"/>
      <w:r w:rsidRPr="001026C4">
        <w:lastRenderedPageBreak/>
        <w:t>Nacionālā meža monitoringa Meža resursu monitorings</w:t>
      </w:r>
      <w:bookmarkEnd w:id="3"/>
    </w:p>
    <w:p w:rsidR="001026C4" w:rsidRPr="001026C4" w:rsidRDefault="001026C4" w:rsidP="001026C4">
      <w:pPr>
        <w:jc w:val="both"/>
      </w:pPr>
    </w:p>
    <w:p w:rsidR="001026C4" w:rsidRPr="001026C4" w:rsidRDefault="001026C4" w:rsidP="001026C4">
      <w:pPr>
        <w:ind w:firstLine="720"/>
        <w:jc w:val="both"/>
      </w:pPr>
      <w:r w:rsidRPr="001026C4">
        <w:t xml:space="preserve">Meža resursu monitoringā </w:t>
      </w:r>
      <w:r w:rsidR="00C34C0B">
        <w:t>p</w:t>
      </w:r>
      <w:r w:rsidR="009D2C45" w:rsidRPr="009D2C45">
        <w:t>arauglaukumu tīklu izveido pēc sistemātiskas izvietojuma shēmas ar nejauši izvēlētu sākuma punktu.</w:t>
      </w:r>
      <w:r w:rsidR="009D2C45">
        <w:t xml:space="preserve"> </w:t>
      </w:r>
      <w:r w:rsidRPr="001026C4">
        <w:t xml:space="preserve">Monitoringa parauglaukumu traktus (katrs sastāv no četriem parauglaukumiem) izvieto vienmērīgi visā valsts teritorijā 4x4 km attālumā vienu no otra – šāds izvietojums varētu būt pietiekams, lai iegūtu reprezentatīvus datus par </w:t>
      </w:r>
      <w:r w:rsidR="00C34C0B">
        <w:t xml:space="preserve">daudziem </w:t>
      </w:r>
      <w:r w:rsidRPr="001026C4">
        <w:t>biežāk sastopamajiem ES nozīmes biotopiem. Monitoringu paredzēts veikt tā, lai katru gadu uzmērītu vienu piekto daļu no parauglaukumiem, tātad sestajā gadā pirmā gada parauglaukumus apseko jau atkārtoti, kas nozīmē, ka iespējams konstatēt pārmaiņas arī A17 ziņojuma sešu gadu cikla ietvaros.</w:t>
      </w:r>
    </w:p>
    <w:p w:rsidR="00C4658B" w:rsidRDefault="00C4658B" w:rsidP="001026C4">
      <w:pPr>
        <w:ind w:firstLine="720"/>
        <w:jc w:val="both"/>
      </w:pPr>
      <w:r>
        <w:t xml:space="preserve">MRM izpilda </w:t>
      </w:r>
      <w:r w:rsidRPr="00C4658B">
        <w:t>Latvijas Valsts mežzinātnes institūt</w:t>
      </w:r>
      <w:r>
        <w:t>s</w:t>
      </w:r>
      <w:r w:rsidRPr="00C4658B">
        <w:t xml:space="preserve"> ‘’Silava’’</w:t>
      </w:r>
      <w:r>
        <w:t>, metodika atrodama šeit:</w:t>
      </w:r>
    </w:p>
    <w:p w:rsidR="00C4658B" w:rsidRPr="001F6B48" w:rsidRDefault="001F6B48" w:rsidP="001F6B48">
      <w:pPr>
        <w:jc w:val="both"/>
        <w:rPr>
          <w:sz w:val="16"/>
        </w:rPr>
      </w:pPr>
      <w:hyperlink r:id="rId12" w:history="1">
        <w:r w:rsidRPr="001F6B48">
          <w:rPr>
            <w:rStyle w:val="Hyperlink"/>
            <w:sz w:val="16"/>
          </w:rPr>
          <w:t>http://www.silava.lv/userfiles/file/Nacionalais%20meza%20monitorings/Me%C5%BEa%20resursu%20monitoringa%20metodika%2026_04_2013.pdf</w:t>
        </w:r>
      </w:hyperlink>
    </w:p>
    <w:p w:rsidR="001F6B48" w:rsidRDefault="001F6B48" w:rsidP="001026C4">
      <w:pPr>
        <w:ind w:firstLine="720"/>
        <w:jc w:val="both"/>
      </w:pPr>
    </w:p>
    <w:p w:rsidR="008A523A" w:rsidRDefault="001026C4" w:rsidP="008A523A">
      <w:pPr>
        <w:ind w:firstLine="720"/>
        <w:jc w:val="both"/>
      </w:pPr>
      <w:r w:rsidRPr="001026C4">
        <w:t>MRM</w:t>
      </w:r>
      <w:r w:rsidR="00BA315A">
        <w:t xml:space="preserve"> </w:t>
      </w:r>
      <w:r w:rsidR="00C4658B">
        <w:t>i</w:t>
      </w:r>
      <w:r w:rsidR="00C4658B" w:rsidRPr="009D2C45">
        <w:t>r ieteicams</w:t>
      </w:r>
      <w:r w:rsidR="00C4658B" w:rsidRPr="001026C4">
        <w:t xml:space="preserve"> saistīt ar Meža bioto</w:t>
      </w:r>
      <w:r w:rsidR="00C4658B">
        <w:t>pu F</w:t>
      </w:r>
      <w:r w:rsidR="00C4658B" w:rsidRPr="001026C4">
        <w:t xml:space="preserve">ona monitoringu </w:t>
      </w:r>
      <w:r w:rsidR="00BA315A">
        <w:t>– g</w:t>
      </w:r>
      <w:r w:rsidRPr="001026C4">
        <w:t xml:space="preserve">an tādēļ, ka </w:t>
      </w:r>
      <w:r w:rsidR="009D2C45">
        <w:t xml:space="preserve">tā var ietaupīt valsts līdzekļus (MRM jau uzskaita </w:t>
      </w:r>
      <w:r w:rsidR="00C4658B">
        <w:t xml:space="preserve">ievērojamu </w:t>
      </w:r>
      <w:r w:rsidR="009D2C45">
        <w:t xml:space="preserve">daļu no elementiem, kas aktuāli arī ES biotopu monitoringam), gan tādēļ, ka </w:t>
      </w:r>
      <w:r w:rsidRPr="001026C4">
        <w:t>MRM dod salīdzināmus datus arī par visiem pārējiem mežiem</w:t>
      </w:r>
      <w:r w:rsidR="00BA315A">
        <w:t xml:space="preserve">, t.i., </w:t>
      </w:r>
      <w:r w:rsidR="009D2C45">
        <w:t xml:space="preserve">ir iespējams salīdzināt, cik lielā mērā ES nozīmes biotopiem </w:t>
      </w:r>
      <w:r w:rsidR="00397654">
        <w:t>nozīmīgā</w:t>
      </w:r>
      <w:r w:rsidR="009D2C45">
        <w:t xml:space="preserve"> struktūra, elementi un funkcijas pastāv pārējos mežos</w:t>
      </w:r>
      <w:r w:rsidRPr="001026C4">
        <w:t xml:space="preserve">. </w:t>
      </w:r>
      <w:r w:rsidR="00BA315A">
        <w:t>Jāatzīmē, ka MRM var dot svarīgu informāciju gandrīz par visām biotopu grupām, ne tikai mežiem</w:t>
      </w:r>
      <w:r w:rsidR="00C4658B">
        <w:t>, jo parauglaukumu tīkls pārklāj visu valsts teritoriju</w:t>
      </w:r>
      <w:r w:rsidR="00071638">
        <w:t xml:space="preserve"> un piezīmes tiek izdarītas ne tikai par mežiem</w:t>
      </w:r>
      <w:r w:rsidR="00BA315A">
        <w:t xml:space="preserve">. Piemēram, MRM parauglaukumu tīklu pārsedzot ar ES nozīmes zālāju vai purvu kartējumu, </w:t>
      </w:r>
      <w:r w:rsidR="00071638">
        <w:t xml:space="preserve">varētu būt </w:t>
      </w:r>
      <w:r w:rsidR="00BA315A">
        <w:t>iespējams konstatēt b</w:t>
      </w:r>
      <w:r w:rsidR="008A523A">
        <w:t>iotopus, kas sākuši apmežoties.</w:t>
      </w:r>
    </w:p>
    <w:p w:rsidR="00DA062C" w:rsidRDefault="00DE118B" w:rsidP="008A523A">
      <w:pPr>
        <w:ind w:firstLine="720"/>
        <w:jc w:val="both"/>
      </w:pPr>
      <w:r w:rsidRPr="004A3741">
        <w:rPr>
          <w:b/>
        </w:rPr>
        <w:t>MRM kopumā</w:t>
      </w:r>
      <w:r>
        <w:t xml:space="preserve"> bez šaubām </w:t>
      </w:r>
      <w:r w:rsidRPr="004A3741">
        <w:rPr>
          <w:b/>
        </w:rPr>
        <w:t>ir vērtējams kā monitorings, k</w:t>
      </w:r>
      <w:r w:rsidR="001D5A7A">
        <w:rPr>
          <w:b/>
        </w:rPr>
        <w:t xml:space="preserve">o ieteicams saskaņot ar </w:t>
      </w:r>
      <w:r w:rsidRPr="004A3741">
        <w:rPr>
          <w:b/>
        </w:rPr>
        <w:t>ES biotopu Fona monitoringu</w:t>
      </w:r>
      <w:r w:rsidR="00A56F64">
        <w:rPr>
          <w:b/>
        </w:rPr>
        <w:t xml:space="preserve">, </w:t>
      </w:r>
      <w:r w:rsidR="00A56F64" w:rsidRPr="00A56F64">
        <w:t xml:space="preserve">taču </w:t>
      </w:r>
      <w:r w:rsidR="00A56F64">
        <w:rPr>
          <w:b/>
        </w:rPr>
        <w:t xml:space="preserve">pašreizējā saturā MRM nav ne tiešā, ne netiešā veidā izmantojams A17 ziņojuma sastādīšanā, </w:t>
      </w:r>
      <w:r w:rsidR="00A56F64" w:rsidRPr="00A56F64">
        <w:t>jo tajā netiek reģistrēta informācija par ES nozīmes biotopiem, sugām vai sugu dzīvotnēm</w:t>
      </w:r>
      <w:r w:rsidRPr="00A56F64">
        <w:t xml:space="preserve">. </w:t>
      </w:r>
      <w:r w:rsidR="002C3E4D">
        <w:t xml:space="preserve">Tālāk 2.1 </w:t>
      </w:r>
      <w:proofErr w:type="gramStart"/>
      <w:r w:rsidR="002C3E4D">
        <w:t>un</w:t>
      </w:r>
      <w:proofErr w:type="gramEnd"/>
      <w:r w:rsidR="002C3E4D">
        <w:t xml:space="preserve"> 2.2 nodaļās aprakstīts, kādas ir problēmas, kas šo monitoringu saskaņošanā pastāv un vai tās iespējams atrisināt, bet 8. nodaļā aprakstīts, kādi soļi būtu veicami, lai uzsāktu sadarbību starp institūcijām, kas par šiem monitoringiem atbildīgas.</w:t>
      </w:r>
      <w:r w:rsidR="00656F66">
        <w:t xml:space="preserve"> MRM un ES biotopu Fona monitoringa procesu saskaņošanu ieteicams veikt </w:t>
      </w:r>
      <w:r w:rsidR="0011717C">
        <w:t>reizē</w:t>
      </w:r>
      <w:r w:rsidR="00656F66">
        <w:t xml:space="preserve"> ar IBDMP paredzēto Fona monitoringa metodiku izstrādi</w:t>
      </w:r>
      <w:r w:rsidR="0011717C">
        <w:t xml:space="preserve"> divos etapos: pirmajā jānoskaidro 2.1 nodaļā aprakstītie jautājumi par reprezentativitāti, otrajā, balstoties uz pirmā etapa rezultātiem, jāprecizē metodiku izstrādes darba uzdevums un jāizstrādā metodikas.</w:t>
      </w:r>
    </w:p>
    <w:p w:rsidR="00DA062C" w:rsidRDefault="00DA062C" w:rsidP="00DA062C">
      <w:pPr>
        <w:jc w:val="both"/>
      </w:pPr>
    </w:p>
    <w:p w:rsidR="001026C4" w:rsidRPr="001026C4" w:rsidRDefault="008C3735" w:rsidP="003159D8">
      <w:pPr>
        <w:pStyle w:val="Heading2"/>
      </w:pPr>
      <w:bookmarkStart w:id="4" w:name="_Toc385899968"/>
      <w:r>
        <w:t xml:space="preserve">MRM </w:t>
      </w:r>
      <w:r w:rsidR="003159D8">
        <w:t>reprezentativitāte un izmantojamība ES biotopu griezumā</w:t>
      </w:r>
      <w:bookmarkEnd w:id="4"/>
    </w:p>
    <w:p w:rsidR="003159D8" w:rsidRDefault="003159D8" w:rsidP="0060533F">
      <w:pPr>
        <w:jc w:val="both"/>
      </w:pPr>
    </w:p>
    <w:p w:rsidR="001965E3" w:rsidRDefault="005B29E6" w:rsidP="005B29E6">
      <w:pPr>
        <w:ind w:firstLine="576"/>
        <w:jc w:val="both"/>
      </w:pPr>
      <w:r>
        <w:t xml:space="preserve">Pirmais jautājums, kas būtu jānoskaidro, ir – kurus ES nozīmes biotopus MRM parauglaukumu tīkls pārsedz pietiekami reprezentatīvi, lai par tiem varētu iegūt statistiski ticamus datus. Ņemot vērā parauglaukumu tīkla blīvumu, sagaidāms, ka tādu biotopu skaits varētu būt visai ievērojams. </w:t>
      </w:r>
      <w:r w:rsidR="008C4212">
        <w:t>Vienkāršākais paņēmiens reprezentativitātes jautājuma noskaidrošanā būtu ES nozīmes biotopu kartējuma slāņa (datu bāze OZOLS, A/S LVM dati) pārklāšana ar MRM parauglaukumu vietām un to statistiska izvērtēšana. Lai to izdarītu, atbildīgajām institūcijām vispirms ir jāvienojas par šo datu izmantošanu pietiekami drošā veidā. Pašlaik i</w:t>
      </w:r>
      <w:r>
        <w:t xml:space="preserve">nformācija par MRM parauglaukumu atrašanās vietām </w:t>
      </w:r>
      <w:r w:rsidR="00472E98">
        <w:t xml:space="preserve">ir pieejama tikai MRM procesā tieši </w:t>
      </w:r>
      <w:r w:rsidR="00472E98">
        <w:lastRenderedPageBreak/>
        <w:t xml:space="preserve">iesaistītajiem darbiniekiem, lai </w:t>
      </w:r>
      <w:r>
        <w:t xml:space="preserve">tās pasargātu no </w:t>
      </w:r>
      <w:r w:rsidR="00472E98">
        <w:t>apzināti izraisītām pārmaiņām, kas varētu ietekmēt</w:t>
      </w:r>
      <w:r>
        <w:t xml:space="preserve"> monitoringa rezultātus.</w:t>
      </w:r>
      <w:r w:rsidR="008C4212">
        <w:t xml:space="preserve"> P</w:t>
      </w:r>
      <w:r w:rsidR="00472E98">
        <w:t xml:space="preserve">astāv </w:t>
      </w:r>
      <w:r w:rsidR="008C4212">
        <w:t>vēl viena</w:t>
      </w:r>
      <w:r w:rsidR="00472E98">
        <w:t xml:space="preserve"> problēma – pašreizējie N2000 un A/S LVM kartējumi </w:t>
      </w:r>
      <w:r w:rsidR="00DE118B">
        <w:t xml:space="preserve">attiecībā pret valsts kopainu </w:t>
      </w:r>
      <w:r w:rsidR="00472E98">
        <w:t xml:space="preserve">var </w:t>
      </w:r>
      <w:r w:rsidR="00DE118B">
        <w:t>izrādīties</w:t>
      </w:r>
      <w:r w:rsidR="00472E98">
        <w:t xml:space="preserve"> pārāk maz</w:t>
      </w:r>
      <w:r w:rsidR="00DE118B">
        <w:t>i</w:t>
      </w:r>
      <w:r w:rsidR="00472E98">
        <w:t xml:space="preserve"> apjomā, lai varētu šo reprezentativitāti noskaidrot</w:t>
      </w:r>
      <w:r w:rsidR="007A4F22" w:rsidRPr="007A4F22">
        <w:t xml:space="preserve"> </w:t>
      </w:r>
      <w:r w:rsidR="007A4F22">
        <w:t>statistiski ticami</w:t>
      </w:r>
      <w:r w:rsidR="00472E98">
        <w:t xml:space="preserve">. </w:t>
      </w:r>
      <w:r w:rsidR="008C4212">
        <w:t>Tas tā ir tādēļ, ka vēl aizvien nav veikts visu valsti aptverošs ES nozīmes biotopu kartējums. Tomēr, iespējams, jau esošais kartējumu sānis uzrādīs vismaz dažus biotopus, ko iespējams saistīt ar MRM</w:t>
      </w:r>
      <w:r w:rsidR="00DE118B">
        <w:t xml:space="preserve">. Ir </w:t>
      </w:r>
      <w:r w:rsidR="008C4212">
        <w:t>ar</w:t>
      </w:r>
      <w:r w:rsidR="00DE118B">
        <w:t xml:space="preserve">ī </w:t>
      </w:r>
      <w:r w:rsidR="008C4212">
        <w:t xml:space="preserve">iespējams </w:t>
      </w:r>
      <w:r w:rsidR="001965E3">
        <w:t xml:space="preserve">veikt pilotprojektu – </w:t>
      </w:r>
      <w:r w:rsidR="008C4212">
        <w:t>doties uz MRM parauglaukumiem un p</w:t>
      </w:r>
      <w:r w:rsidR="001965E3">
        <w:t>ārbaudīt ES nozīmes biotopu klātbūtni.</w:t>
      </w:r>
      <w:r w:rsidR="00A35C56">
        <w:t xml:space="preserve"> Jāatgādina, ka to būtu vērts pārbaudīt attiecība uz visām ES nozīmes biotopu grupām, ne tikai mežiem.</w:t>
      </w:r>
    </w:p>
    <w:p w:rsidR="001965E3" w:rsidRDefault="001965E3" w:rsidP="005B29E6">
      <w:pPr>
        <w:ind w:firstLine="576"/>
        <w:jc w:val="both"/>
      </w:pPr>
    </w:p>
    <w:p w:rsidR="003159D8" w:rsidRDefault="003159D8" w:rsidP="003159D8">
      <w:pPr>
        <w:pStyle w:val="Heading2"/>
      </w:pPr>
      <w:bookmarkStart w:id="5" w:name="_Toc385899969"/>
      <w:r>
        <w:t>MRM saskaņošana ar ES biotopu novērtēšanu</w:t>
      </w:r>
      <w:bookmarkEnd w:id="5"/>
    </w:p>
    <w:p w:rsidR="002B2566" w:rsidRDefault="002B2566" w:rsidP="001026C4">
      <w:pPr>
        <w:ind w:firstLine="720"/>
        <w:jc w:val="both"/>
      </w:pPr>
    </w:p>
    <w:p w:rsidR="002B2566" w:rsidRDefault="00656F66" w:rsidP="002B2566">
      <w:pPr>
        <w:ind w:firstLine="720"/>
        <w:jc w:val="both"/>
      </w:pPr>
      <w:r>
        <w:t xml:space="preserve">Atkarībā no 2.1 nodaļā aprakstītā jautājuma atrisinājuma, noskaidrosies, kuriem biotopiem MRM parauglaukumu pārklājums varētu dot valsts kopainai reprezentatīvus datus. Tālāk </w:t>
      </w:r>
      <w:r w:rsidR="0097160F">
        <w:t xml:space="preserve">jāiedziļinās šo biotopu monitoringa vajadzībās detalizētākā pakāpē. </w:t>
      </w:r>
      <w:r w:rsidR="002B2566">
        <w:t>Attiecībā uz MRM datu izmantošanu ES biotopu monitoringā šobrīd pamanāmas vismaz četras risināmas problēmas:</w:t>
      </w:r>
    </w:p>
    <w:p w:rsidR="002B2566" w:rsidRDefault="002B2566" w:rsidP="002B2566">
      <w:pPr>
        <w:ind w:firstLine="720"/>
        <w:jc w:val="both"/>
      </w:pPr>
      <w:r>
        <w:t>1)</w:t>
      </w:r>
      <w:r>
        <w:tab/>
        <w:t>MRM metodika pašlaik neparedz ES nozīmes biotopu reģistrēšanu atbilstoši Biotopu rokasgrāmatai,</w:t>
      </w:r>
    </w:p>
    <w:p w:rsidR="002B2566" w:rsidRDefault="002B2566" w:rsidP="002B2566">
      <w:pPr>
        <w:ind w:firstLine="720"/>
        <w:jc w:val="both"/>
      </w:pPr>
      <w:r>
        <w:t>2)</w:t>
      </w:r>
      <w:r>
        <w:tab/>
        <w:t xml:space="preserve">MRM tiek atzīmēta tikai daļa no pazīmēm, kas svarīgas ES biotopa novērtēšanā, piemēram, netiek vērtēts vai pameža struktūra ir labvēlīga vai nelabvēlīga biotopam, </w:t>
      </w:r>
      <w:r w:rsidR="0097160F">
        <w:t xml:space="preserve">netiek </w:t>
      </w:r>
      <w:r>
        <w:t>atzīmētas attiecīgās indikatorsugas, ekoloģiskie apstākļi u.tml.,</w:t>
      </w:r>
    </w:p>
    <w:p w:rsidR="002B2566" w:rsidRDefault="002B2566" w:rsidP="002B2566">
      <w:pPr>
        <w:ind w:firstLine="720"/>
        <w:jc w:val="both"/>
      </w:pPr>
      <w:r>
        <w:t>3)</w:t>
      </w:r>
      <w:r>
        <w:tab/>
        <w:t>MRM apraksta stāvokli</w:t>
      </w:r>
      <w:r w:rsidR="0097160F">
        <w:t xml:space="preserve"> parauglaukumā</w:t>
      </w:r>
      <w:r>
        <w:t>, bet ES biotopiem pazīmju kopums jāpārvērš kvalitātes vērtējumā struktūras, funkciju un atjaunošanas iespēju griezumā,</w:t>
      </w:r>
    </w:p>
    <w:p w:rsidR="002B2566" w:rsidRDefault="002B2566" w:rsidP="002B2566">
      <w:pPr>
        <w:ind w:firstLine="720"/>
        <w:jc w:val="both"/>
      </w:pPr>
      <w:r>
        <w:t>4)</w:t>
      </w:r>
      <w:r>
        <w:tab/>
        <w:t>MRM apraksta stāvokli nelielā parauglaukumā, kas nozīmē, ka trūkst skatījuma uz biotopa poligonu kopumā, piemēram, netiek atzīmēt</w:t>
      </w:r>
      <w:r w:rsidR="0097160F">
        <w:t>s</w:t>
      </w:r>
      <w:r w:rsidR="00D27B79">
        <w:t>,</w:t>
      </w:r>
      <w:r w:rsidR="0097160F">
        <w:t xml:space="preserve"> cik liela ir </w:t>
      </w:r>
      <w:r>
        <w:t>biotopa vienlaidus platība, vai</w:t>
      </w:r>
      <w:r w:rsidR="0097160F">
        <w:t xml:space="preserve"> arī varētu būt sarežģījumi ar</w:t>
      </w:r>
      <w:r>
        <w:t xml:space="preserve"> </w:t>
      </w:r>
      <w:r w:rsidR="0097160F">
        <w:t xml:space="preserve">lielāka izmēra </w:t>
      </w:r>
      <w:r>
        <w:t>pazīmju</w:t>
      </w:r>
      <w:r w:rsidR="0097160F">
        <w:t xml:space="preserve">, piemēram, </w:t>
      </w:r>
      <w:r>
        <w:t xml:space="preserve">atvērumi </w:t>
      </w:r>
      <w:r w:rsidR="00AA03F1">
        <w:t xml:space="preserve">meža </w:t>
      </w:r>
      <w:r>
        <w:t>vainaga klājā novērtēšanu.</w:t>
      </w:r>
    </w:p>
    <w:p w:rsidR="00B5670C" w:rsidRDefault="00B5670C" w:rsidP="002B2566">
      <w:pPr>
        <w:ind w:firstLine="720"/>
        <w:jc w:val="both"/>
      </w:pPr>
    </w:p>
    <w:p w:rsidR="00BC66EB" w:rsidRDefault="00967AED" w:rsidP="002B2566">
      <w:pPr>
        <w:ind w:firstLine="720"/>
        <w:jc w:val="both"/>
      </w:pPr>
      <w:r>
        <w:t xml:space="preserve">Visi iepriekš minētie jautājumi ir </w:t>
      </w:r>
      <w:r w:rsidR="00BE16FD">
        <w:t xml:space="preserve">tehniskas problēmas un ir relatīvi vienkārši </w:t>
      </w:r>
      <w:r>
        <w:t>atrisināmi</w:t>
      </w:r>
      <w:r w:rsidR="00BC66EB">
        <w:t xml:space="preserve">, vai pat vispār nav jārisina, atkarībā no tā, kurš </w:t>
      </w:r>
      <w:r w:rsidR="00071638">
        <w:t>monitorings</w:t>
      </w:r>
      <w:proofErr w:type="gramStart"/>
      <w:r w:rsidR="0041699E">
        <w:t xml:space="preserve"> kurā tiek</w:t>
      </w:r>
      <w:proofErr w:type="gramEnd"/>
      <w:r w:rsidR="00BC66EB">
        <w:t xml:space="preserve"> integrēts</w:t>
      </w:r>
      <w:r w:rsidR="0041699E">
        <w:t>.</w:t>
      </w:r>
      <w:r w:rsidR="00F201F4">
        <w:t xml:space="preserve"> </w:t>
      </w:r>
      <w:r w:rsidR="00BC66EB">
        <w:t>Pamatvilcienos iespējam</w:t>
      </w:r>
      <w:r w:rsidR="00AA03F1">
        <w:t>as</w:t>
      </w:r>
      <w:r w:rsidR="00BC66EB">
        <w:t xml:space="preserve"> div</w:t>
      </w:r>
      <w:r w:rsidR="00AA03F1">
        <w:t>as pieejas</w:t>
      </w:r>
      <w:r w:rsidR="00BC66EB">
        <w:t xml:space="preserve"> </w:t>
      </w:r>
      <w:r w:rsidR="00AA03F1">
        <w:t>IBDMP un MRM saskaņošanai un tās ir atkarīgas no atbildīgo institūciju vienošanās</w:t>
      </w:r>
      <w:r w:rsidR="00BC66EB">
        <w:t>:</w:t>
      </w:r>
    </w:p>
    <w:p w:rsidR="00BC66EB" w:rsidRDefault="00BC66EB" w:rsidP="001E376C">
      <w:pPr>
        <w:pStyle w:val="ListParagraph"/>
        <w:numPr>
          <w:ilvl w:val="0"/>
          <w:numId w:val="8"/>
        </w:numPr>
        <w:jc w:val="both"/>
      </w:pPr>
      <w:r>
        <w:t>attiecīgais ES biotopa fona monitorings vai tā daļas tiek integrētas MRM, kas nozīmē, ka ir jāpapildina MRM metodika</w:t>
      </w:r>
      <w:r w:rsidR="00F201F4">
        <w:t xml:space="preserve"> un monitoringa izpildītāju grupa jāpapildina ar atbilstošas kvalifikācijas speciālistiem,</w:t>
      </w:r>
    </w:p>
    <w:p w:rsidR="007A55C1" w:rsidRDefault="007A55C1" w:rsidP="001E376C">
      <w:pPr>
        <w:pStyle w:val="ListParagraph"/>
        <w:numPr>
          <w:ilvl w:val="0"/>
          <w:numId w:val="8"/>
        </w:numPr>
        <w:jc w:val="both"/>
      </w:pPr>
      <w:r>
        <w:t>attiecībā uz to pazīmju reģistrēšanu, ko nereģistrē MRM</w:t>
      </w:r>
      <w:r w:rsidR="00B5670C">
        <w:t>,</w:t>
      </w:r>
      <w:r>
        <w:t xml:space="preserve"> </w:t>
      </w:r>
      <w:r w:rsidR="00B5670C">
        <w:t xml:space="preserve">ES biotopu monitorings </w:t>
      </w:r>
      <w:r>
        <w:t xml:space="preserve">notiek atsevišķi, </w:t>
      </w:r>
      <w:r w:rsidR="00AA03F1">
        <w:t>taču</w:t>
      </w:r>
      <w:r>
        <w:t xml:space="preserve"> uz MRM parauglaukumu tīkla bāzes, tajās pašās vietās un gadā, un </w:t>
      </w:r>
      <w:r w:rsidR="00233231">
        <w:t xml:space="preserve">aizņemoties </w:t>
      </w:r>
      <w:r>
        <w:t xml:space="preserve">no MRM </w:t>
      </w:r>
      <w:r w:rsidR="00A425D6">
        <w:t>datus</w:t>
      </w:r>
      <w:r>
        <w:t>, kas izmantojam</w:t>
      </w:r>
      <w:r w:rsidR="00A425D6">
        <w:t>i</w:t>
      </w:r>
      <w:r>
        <w:t xml:space="preserve"> arī ES biotopu monitoringā.</w:t>
      </w:r>
    </w:p>
    <w:p w:rsidR="007A55C1" w:rsidRDefault="007A55C1" w:rsidP="007A55C1">
      <w:pPr>
        <w:pStyle w:val="ListParagraph"/>
        <w:ind w:left="1080"/>
        <w:jc w:val="both"/>
      </w:pPr>
    </w:p>
    <w:p w:rsidR="00EC068A" w:rsidRDefault="00EC068A" w:rsidP="00EC068A">
      <w:pPr>
        <w:pStyle w:val="Heading1"/>
      </w:pPr>
      <w:bookmarkStart w:id="6" w:name="_Toc385899970"/>
      <w:r>
        <w:lastRenderedPageBreak/>
        <w:t>A</w:t>
      </w:r>
      <w:r w:rsidRPr="00EC068A">
        <w:t xml:space="preserve">/S Latvijas Valsts meži biotopu </w:t>
      </w:r>
      <w:r w:rsidR="00DB4AD9">
        <w:t xml:space="preserve">kartējums un </w:t>
      </w:r>
      <w:r w:rsidRPr="00EC068A">
        <w:t>monitorings</w:t>
      </w:r>
      <w:bookmarkEnd w:id="6"/>
    </w:p>
    <w:p w:rsidR="00531C6C" w:rsidRDefault="00531C6C" w:rsidP="00801D9E"/>
    <w:p w:rsidR="002F6439" w:rsidRDefault="00B2043A" w:rsidP="005A3FAF">
      <w:pPr>
        <w:ind w:firstLine="432"/>
        <w:jc w:val="both"/>
      </w:pPr>
      <w:r>
        <w:t xml:space="preserve">Šis monitorings </w:t>
      </w:r>
      <w:r w:rsidR="005A3FAF">
        <w:t xml:space="preserve">tiek veikts A/S Latvijas Valsts meži (LVM) t.s. </w:t>
      </w:r>
      <w:proofErr w:type="spellStart"/>
      <w:r w:rsidR="005A3FAF">
        <w:t>Ekomežos</w:t>
      </w:r>
      <w:proofErr w:type="spellEnd"/>
      <w:r w:rsidR="005A3FAF">
        <w:t xml:space="preserve"> ļoti līdzīg</w:t>
      </w:r>
      <w:r w:rsidR="00963489">
        <w:t xml:space="preserve">ā veidā, kā tas notiek </w:t>
      </w:r>
      <w:r w:rsidR="005A3FAF">
        <w:t>N2000 teritoriju monitoring</w:t>
      </w:r>
      <w:r w:rsidR="00963489">
        <w:t>ā</w:t>
      </w:r>
      <w:r w:rsidR="005A3FAF">
        <w:t xml:space="preserve"> – </w:t>
      </w:r>
      <w:r w:rsidR="00B24F4F">
        <w:t xml:space="preserve">daļēji </w:t>
      </w:r>
      <w:r w:rsidR="005A3FAF">
        <w:t xml:space="preserve">pielietojot tāda paša satura anketu, apsekošanu organizējot pa </w:t>
      </w:r>
      <w:proofErr w:type="spellStart"/>
      <w:r w:rsidR="005A3FAF">
        <w:t>transektiem</w:t>
      </w:r>
      <w:proofErr w:type="spellEnd"/>
      <w:r w:rsidR="00963489">
        <w:t>, u.tml.</w:t>
      </w:r>
      <w:r w:rsidR="005A3FAF">
        <w:t xml:space="preserve"> 2012. gadā notika vairākas sanāksmes</w:t>
      </w:r>
      <w:r w:rsidR="000D6423">
        <w:t xml:space="preserve">, lai, piedaloties LVM pārstāvjiem, </w:t>
      </w:r>
      <w:r w:rsidR="005A3FAF">
        <w:t>saskaņotu biotopu novērtēšanas anketas saturu un datu bā</w:t>
      </w:r>
      <w:r w:rsidR="00963489">
        <w:t xml:space="preserve">žu struktūru </w:t>
      </w:r>
      <w:r w:rsidR="005A3FAF">
        <w:t>ar N2000 monitoringa pieeju</w:t>
      </w:r>
      <w:r w:rsidR="00963489">
        <w:t xml:space="preserve"> un tobrīd uzlabošanas procesā esošo Dabas aizsardzības pārvaldes datu bāzi OZOLS.</w:t>
      </w:r>
      <w:r w:rsidR="0027756D">
        <w:t xml:space="preserve"> </w:t>
      </w:r>
      <w:r w:rsidR="00B24F4F">
        <w:t xml:space="preserve">2013. gadā LVM datu bāzē bija informācija par dažādiem ES nozīmes biotopiem kopplatībā </w:t>
      </w:r>
      <w:r w:rsidR="00B24F4F" w:rsidRPr="00B24F4F">
        <w:t xml:space="preserve">24731,4 </w:t>
      </w:r>
      <w:r w:rsidR="00B24F4F">
        <w:t>ha, savukārt biotopu</w:t>
      </w:r>
      <w:r w:rsidR="0027756D">
        <w:t xml:space="preserve"> kvalitātes monitorings veikts 398 biotopu poligoniem.</w:t>
      </w:r>
      <w:r w:rsidR="000D6423">
        <w:t xml:space="preserve"> Publiski pieejama informācija </w:t>
      </w:r>
      <w:r w:rsidR="00B6645F">
        <w:t xml:space="preserve">internetā </w:t>
      </w:r>
      <w:r w:rsidR="000D6423">
        <w:t xml:space="preserve">par kartējumu un šā monitoringa metodiku un rezultātiem ir diezgan ierobežota, taču apkopojumu veidā rezultāti ir prezentēti </w:t>
      </w:r>
      <w:r w:rsidR="000D6423" w:rsidRPr="000D6423">
        <w:t xml:space="preserve">LVM Dabas dienu semināros, </w:t>
      </w:r>
      <w:r w:rsidR="000D6423">
        <w:t xml:space="preserve">kā arī metodikas apraksts interesentiem </w:t>
      </w:r>
      <w:r w:rsidR="00DC040C">
        <w:t>netiek liegts</w:t>
      </w:r>
      <w:r w:rsidR="00070AC7">
        <w:t>.</w:t>
      </w:r>
    </w:p>
    <w:p w:rsidR="00DE3FEB" w:rsidRDefault="00B24F4F" w:rsidP="005A3FAF">
      <w:pPr>
        <w:ind w:firstLine="432"/>
        <w:jc w:val="both"/>
      </w:pPr>
      <w:r>
        <w:t xml:space="preserve">Tā kā LVM biotopu monitorings notiek tikai valstij piederošajos mežos un orientēts </w:t>
      </w:r>
      <w:r w:rsidR="003543F9">
        <w:t xml:space="preserve">tikai </w:t>
      </w:r>
      <w:r>
        <w:t xml:space="preserve">uz </w:t>
      </w:r>
      <w:proofErr w:type="spellStart"/>
      <w:r>
        <w:t>Ekomežiem</w:t>
      </w:r>
      <w:proofErr w:type="spellEnd"/>
      <w:r>
        <w:t>, tas nav reprezentatīvs valstij kopumā</w:t>
      </w:r>
      <w:r w:rsidR="00F632AA">
        <w:t xml:space="preserve"> un diez vai būtu apsverams kā Fona monitoringa sastāvdaļa pirms ir izvērtētas iespējas Fona monitoringu sasaistīt ar </w:t>
      </w:r>
      <w:r w:rsidR="008263EA">
        <w:t>MI Silava</w:t>
      </w:r>
      <w:r w:rsidR="00F632AA">
        <w:t xml:space="preserve"> organizēto Meža resursu monitoringu</w:t>
      </w:r>
      <w:r>
        <w:t xml:space="preserve">. Tomēr, gadījumā, ja </w:t>
      </w:r>
      <w:r w:rsidR="003543F9">
        <w:t xml:space="preserve">arī nākamajā </w:t>
      </w:r>
      <w:r>
        <w:t>A1</w:t>
      </w:r>
      <w:r w:rsidR="006B2B44">
        <w:t>7</w:t>
      </w:r>
      <w:r>
        <w:t xml:space="preserve"> ziņojuma sastādīšanas brīdī vēl aizvien n</w:t>
      </w:r>
      <w:r w:rsidR="003543F9">
        <w:t>ebūs</w:t>
      </w:r>
      <w:r>
        <w:t xml:space="preserve"> ieviests pilnvērtīgs biotopu Fona monitorings, LVM monitoringa dati noteikti </w:t>
      </w:r>
      <w:r w:rsidR="006B2B44">
        <w:t>ir izmantojami kombinācijā ar N2000 monitoringa datiem, kā labākie dati no pieejamajiem.</w:t>
      </w:r>
      <w:r w:rsidR="003543F9">
        <w:t xml:space="preserve"> </w:t>
      </w:r>
      <w:r w:rsidR="00F632AA">
        <w:t xml:space="preserve">Ļoti pozitīvi ir tas, ka </w:t>
      </w:r>
      <w:r w:rsidR="003543F9">
        <w:t xml:space="preserve">LVM biotopu monitoringā dati tiek ievākti N2000 monitoringam līdzīgā formātā, </w:t>
      </w:r>
      <w:r w:rsidR="00F632AA">
        <w:t xml:space="preserve">jo tas veicina visai valstij kopīgas un salīdzināmas datu kopas veidošanos, kā arī līdzīgais standarts vienkāršo speciālistu kvalifikācijas uzturēšanas procesu. </w:t>
      </w:r>
      <w:r w:rsidR="001B204B">
        <w:t>A17 ziņojuma griezumā nozīmīgi ir LVM biotopu kartējuma dati. Tie nav tik detalizēti kā monitoringa dati, bet, tā kā kartējums veikts atbilstoši Biotopu rokasgrāmatai, tā ir šobrīd apjomīgākā informācija par meža un purvu biotopu izplatību ārpus N2000 viet</w:t>
      </w:r>
      <w:r w:rsidR="00FE2042">
        <w:t>ām, kas noteikti jāņem vērā sastādot izplatības kartes.</w:t>
      </w:r>
    </w:p>
    <w:p w:rsidR="00F632AA" w:rsidRDefault="00765908" w:rsidP="005A3FAF">
      <w:pPr>
        <w:ind w:firstLine="432"/>
        <w:jc w:val="both"/>
      </w:pPr>
      <w:r>
        <w:t xml:space="preserve">LVM kartējuma un monitoringa sasaistīšanā ar IBDMP pašlaik </w:t>
      </w:r>
      <w:r w:rsidR="00725E22">
        <w:t xml:space="preserve">vienīgā nepieciešamā </w:t>
      </w:r>
      <w:r>
        <w:t xml:space="preserve">darbība ir regulāra datu apmaiņa starp LVM </w:t>
      </w:r>
      <w:r w:rsidR="0021139E">
        <w:t xml:space="preserve">datu bāzi </w:t>
      </w:r>
      <w:r>
        <w:t>un Dabas aizsardzības pārvaldes datu bāzi OZOLS, lai A17 ziņojuma sastādīšanas brīdī abi šie informācijas avotu būtu ērti analizējami vienkopus.</w:t>
      </w:r>
    </w:p>
    <w:p w:rsidR="00F632AA" w:rsidRDefault="00F632AA" w:rsidP="005A3FAF">
      <w:pPr>
        <w:ind w:firstLine="432"/>
        <w:jc w:val="both"/>
      </w:pPr>
    </w:p>
    <w:p w:rsidR="004F15A6" w:rsidRPr="004F15A6" w:rsidRDefault="004F15A6" w:rsidP="004F15A6">
      <w:pPr>
        <w:rPr>
          <w:b/>
          <w:u w:val="single"/>
        </w:rPr>
      </w:pPr>
      <w:r w:rsidRPr="004F15A6">
        <w:rPr>
          <w:b/>
          <w:u w:val="single"/>
        </w:rPr>
        <w:t xml:space="preserve">Kopumā </w:t>
      </w:r>
      <w:r>
        <w:rPr>
          <w:b/>
          <w:u w:val="single"/>
        </w:rPr>
        <w:t xml:space="preserve">LVM biotopu </w:t>
      </w:r>
      <w:r w:rsidR="00FE2042">
        <w:rPr>
          <w:b/>
          <w:u w:val="single"/>
        </w:rPr>
        <w:t>kartējums</w:t>
      </w:r>
      <w:r w:rsidRPr="004F15A6">
        <w:rPr>
          <w:b/>
          <w:u w:val="single"/>
        </w:rPr>
        <w:t>:</w:t>
      </w:r>
    </w:p>
    <w:p w:rsidR="00765908" w:rsidRDefault="004F15A6" w:rsidP="001E376C">
      <w:pPr>
        <w:numPr>
          <w:ilvl w:val="0"/>
          <w:numId w:val="7"/>
        </w:numPr>
        <w:contextualSpacing/>
      </w:pPr>
      <w:r w:rsidRPr="004F15A6">
        <w:rPr>
          <w:b/>
          <w:u w:val="single"/>
        </w:rPr>
        <w:t>ir</w:t>
      </w:r>
      <w:r w:rsidRPr="004F15A6">
        <w:t xml:space="preserve"> </w:t>
      </w:r>
      <w:r w:rsidR="00FE2042">
        <w:t>nozīmīg</w:t>
      </w:r>
      <w:r w:rsidR="00765908">
        <w:t>s</w:t>
      </w:r>
      <w:r w:rsidR="00FE2042">
        <w:t xml:space="preserve"> informācijas avots par </w:t>
      </w:r>
      <w:r w:rsidR="00765908">
        <w:t>biotopu izplatību,</w:t>
      </w:r>
    </w:p>
    <w:p w:rsidR="00D36D99" w:rsidRDefault="00D36D99" w:rsidP="00D36D99">
      <w:pPr>
        <w:ind w:left="720"/>
        <w:contextualSpacing/>
      </w:pPr>
    </w:p>
    <w:p w:rsidR="00765908" w:rsidRDefault="00400BAD" w:rsidP="00D36D99">
      <w:pPr>
        <w:contextualSpacing/>
        <w:rPr>
          <w:b/>
          <w:u w:val="single"/>
        </w:rPr>
      </w:pPr>
      <w:r w:rsidRPr="004F15A6">
        <w:rPr>
          <w:b/>
          <w:u w:val="single"/>
        </w:rPr>
        <w:t xml:space="preserve">Kopumā </w:t>
      </w:r>
      <w:r>
        <w:rPr>
          <w:b/>
          <w:u w:val="single"/>
        </w:rPr>
        <w:t>LVM biotopu</w:t>
      </w:r>
      <w:r w:rsidR="00765908">
        <w:rPr>
          <w:b/>
          <w:u w:val="single"/>
        </w:rPr>
        <w:t xml:space="preserve"> monitorings:</w:t>
      </w:r>
    </w:p>
    <w:p w:rsidR="00765908" w:rsidRDefault="00765908" w:rsidP="001E376C">
      <w:pPr>
        <w:numPr>
          <w:ilvl w:val="0"/>
          <w:numId w:val="7"/>
        </w:numPr>
        <w:contextualSpacing/>
      </w:pPr>
      <w:r w:rsidRPr="004F15A6">
        <w:rPr>
          <w:b/>
          <w:u w:val="single"/>
        </w:rPr>
        <w:t>ir</w:t>
      </w:r>
      <w:r w:rsidRPr="004F15A6">
        <w:t xml:space="preserve"> </w:t>
      </w:r>
      <w:r>
        <w:t xml:space="preserve">labs salīdzināmas </w:t>
      </w:r>
      <w:r w:rsidRPr="004F15A6">
        <w:t xml:space="preserve">informācijas avots </w:t>
      </w:r>
      <w:r>
        <w:t xml:space="preserve">par ES nozīmes biotopu stāvokli LVM </w:t>
      </w:r>
      <w:proofErr w:type="spellStart"/>
      <w:r>
        <w:t>Ekomežu</w:t>
      </w:r>
      <w:proofErr w:type="spellEnd"/>
      <w:r>
        <w:t xml:space="preserve"> ietvaros,</w:t>
      </w:r>
    </w:p>
    <w:p w:rsidR="004F15A6" w:rsidRPr="004F15A6" w:rsidRDefault="004F15A6" w:rsidP="001E376C">
      <w:pPr>
        <w:numPr>
          <w:ilvl w:val="0"/>
          <w:numId w:val="7"/>
        </w:numPr>
        <w:contextualSpacing/>
      </w:pPr>
      <w:r w:rsidRPr="004F15A6">
        <w:rPr>
          <w:b/>
          <w:u w:val="single"/>
        </w:rPr>
        <w:t>nav</w:t>
      </w:r>
      <w:r w:rsidRPr="004F15A6">
        <w:rPr>
          <w:u w:val="single"/>
        </w:rPr>
        <w:t xml:space="preserve"> </w:t>
      </w:r>
      <w:r w:rsidRPr="004F15A6">
        <w:t xml:space="preserve">informācijas avots, </w:t>
      </w:r>
      <w:r w:rsidRPr="004F15A6">
        <w:rPr>
          <w:b/>
        </w:rPr>
        <w:t>kas var aizstāt IBDMP</w:t>
      </w:r>
      <w:r w:rsidRPr="004F15A6">
        <w:t xml:space="preserve"> paredzētos monitoringus</w:t>
      </w:r>
      <w:r w:rsidR="00E96A75">
        <w:t xml:space="preserve"> vai arī, uz kur</w:t>
      </w:r>
      <w:r w:rsidR="0021139E">
        <w:t>a</w:t>
      </w:r>
      <w:r w:rsidR="00E96A75">
        <w:t xml:space="preserve"> bāzes tādus varētu izveidot.</w:t>
      </w:r>
    </w:p>
    <w:p w:rsidR="00963489" w:rsidRDefault="00963489" w:rsidP="005A3FAF">
      <w:pPr>
        <w:ind w:firstLine="432"/>
        <w:jc w:val="both"/>
      </w:pPr>
    </w:p>
    <w:p w:rsidR="003C29CE" w:rsidRDefault="003C29CE" w:rsidP="00337CBE">
      <w:pPr>
        <w:pStyle w:val="Heading1"/>
      </w:pPr>
      <w:bookmarkStart w:id="7" w:name="_Toc385899971"/>
      <w:r w:rsidRPr="003C29CE">
        <w:t xml:space="preserve">Bioloģiski vērtīgo zālāju </w:t>
      </w:r>
      <w:r w:rsidR="00D07846">
        <w:t xml:space="preserve">kartējums un </w:t>
      </w:r>
      <w:r w:rsidRPr="003C29CE">
        <w:t>monitorings</w:t>
      </w:r>
      <w:bookmarkEnd w:id="7"/>
    </w:p>
    <w:p w:rsidR="00904851" w:rsidRDefault="00904851" w:rsidP="00801D9E"/>
    <w:p w:rsidR="00E90319" w:rsidRDefault="00E90319" w:rsidP="00E90319">
      <w:pPr>
        <w:ind w:firstLine="720"/>
        <w:jc w:val="both"/>
      </w:pPr>
      <w:r w:rsidRPr="00E90319">
        <w:t xml:space="preserve">Bioloģiski vērtīgie zālāji (BVZ) ir jēdziens, ar ko apzīmē zālājus, kuru uzturēšanai piešķir speciālu atbalstu Latvijas Lauku attīstības programmas (LAP) pasākuma Agrovides maksājumi </w:t>
      </w:r>
      <w:proofErr w:type="spellStart"/>
      <w:r w:rsidRPr="00E90319">
        <w:t>apakšpasākuma</w:t>
      </w:r>
      <w:proofErr w:type="spellEnd"/>
      <w:r w:rsidRPr="00E90319">
        <w:t xml:space="preserve"> </w:t>
      </w:r>
      <w:r w:rsidRPr="00E90319">
        <w:lastRenderedPageBreak/>
        <w:t>Bioloģiskās daudzveidības uzturēšana zālājos (BDUZ) ietvaros.</w:t>
      </w:r>
      <w:r>
        <w:t xml:space="preserve"> </w:t>
      </w:r>
      <w:r w:rsidR="00EF0541">
        <w:t xml:space="preserve">Šī joma ir Zemkopības Ministrijas pārziņā. </w:t>
      </w:r>
      <w:r w:rsidRPr="00E90319">
        <w:t xml:space="preserve">Bioloģiski vērtīgajiem zālājiem ir divi pamatveidi un viens pagaidu veids: 1) botāniski īpaši nozīmīgi zālāji – Botāniskie BVZ, 2) īpaši nozīmīgi zālāji putnu aizsardzībai – Putnu BVZ, 3) nelieli Botānisko vai Putnu BVZ ieskauti ekoloģiski nozīmīgi citādu zālāju ieslēgumi, kas ilgtermiņa perspektīvā </w:t>
      </w:r>
      <w:proofErr w:type="spellStart"/>
      <w:r w:rsidRPr="00E90319">
        <w:t>dabiskosies</w:t>
      </w:r>
      <w:proofErr w:type="spellEnd"/>
      <w:r w:rsidRPr="00E90319">
        <w:t xml:space="preserve"> un pārvērtīsies par kādu no iepriekšējiem BVZ veidiem</w:t>
      </w:r>
      <w:r w:rsidR="0005509F">
        <w:t>,</w:t>
      </w:r>
      <w:r w:rsidRPr="00E90319">
        <w:t xml:space="preserve"> </w:t>
      </w:r>
      <w:r w:rsidR="0005509F">
        <w:t xml:space="preserve">tos sauc – </w:t>
      </w:r>
      <w:r w:rsidRPr="00E90319">
        <w:t>Ieslēgumu BVZ.</w:t>
      </w:r>
      <w:r w:rsidR="00E62899">
        <w:t xml:space="preserve"> </w:t>
      </w:r>
      <w:r>
        <w:t>Botāniskie BVZ pilnībā sakrīt ar ES nozīmes biotopiem vai to daļām, k</w:t>
      </w:r>
      <w:r w:rsidR="0005509F">
        <w:t>as atbilst zālājam arī lauksaimnieku terminoloģijā.</w:t>
      </w:r>
      <w:r>
        <w:t xml:space="preserve"> BVZ kartēšanas un monitoringa anketa </w:t>
      </w:r>
      <w:r w:rsidR="0005521E">
        <w:t xml:space="preserve">un metodikas </w:t>
      </w:r>
      <w:r>
        <w:t>ir saskaņota</w:t>
      </w:r>
      <w:r w:rsidR="0005521E">
        <w:t>s</w:t>
      </w:r>
      <w:r>
        <w:t xml:space="preserve"> ar ES nozīmes zālāju biotopu, izņemot </w:t>
      </w:r>
      <w:proofErr w:type="spellStart"/>
      <w:r>
        <w:t>Parkveida</w:t>
      </w:r>
      <w:proofErr w:type="spellEnd"/>
      <w:r>
        <w:t xml:space="preserve"> p</w:t>
      </w:r>
      <w:r w:rsidR="007678FB">
        <w:t>ļavu</w:t>
      </w:r>
      <w:r>
        <w:t xml:space="preserve"> un ganīb</w:t>
      </w:r>
      <w:r w:rsidR="007678FB">
        <w:t>u</w:t>
      </w:r>
      <w:r>
        <w:t xml:space="preserve">, </w:t>
      </w:r>
      <w:r w:rsidR="0005521E">
        <w:t>kartēšanas un monitor</w:t>
      </w:r>
      <w:r w:rsidR="00EF0541">
        <w:t>inga</w:t>
      </w:r>
      <w:r w:rsidR="0005521E">
        <w:t xml:space="preserve"> vajadzībām.</w:t>
      </w:r>
      <w:r w:rsidR="007678FB">
        <w:t xml:space="preserve"> Pašlaik BVZ monitorings vēl nav uzsākts</w:t>
      </w:r>
      <w:r w:rsidR="0005509F">
        <w:t>, un</w:t>
      </w:r>
      <w:r w:rsidR="007678FB">
        <w:t xml:space="preserve"> pirms uzsākšanas tam vēl vajadzīga metodikas </w:t>
      </w:r>
      <w:r w:rsidR="00EF0541">
        <w:t>aprobācija dabā</w:t>
      </w:r>
      <w:r w:rsidR="007678FB">
        <w:t>.</w:t>
      </w:r>
    </w:p>
    <w:p w:rsidR="00904851" w:rsidRDefault="00E90319" w:rsidP="00E90319">
      <w:pPr>
        <w:ind w:firstLine="720"/>
        <w:jc w:val="both"/>
      </w:pPr>
      <w:r w:rsidRPr="00E90319">
        <w:t xml:space="preserve">Tā kā BVZ apzināšana un kartēšana </w:t>
      </w:r>
      <w:r w:rsidR="007678FB">
        <w:t>līdz šim nav bijusi vis</w:t>
      </w:r>
      <w:r w:rsidR="007F793B">
        <w:t>aptveroša</w:t>
      </w:r>
      <w:r w:rsidR="007678FB">
        <w:t>, bet notikusi</w:t>
      </w:r>
      <w:r w:rsidRPr="00E90319">
        <w:t xml:space="preserve"> galvenokārt atsaucoties zemnieku iesniegumiem, kas var </w:t>
      </w:r>
      <w:r w:rsidR="00CF6378">
        <w:t>izpausties kā tendence</w:t>
      </w:r>
      <w:r w:rsidRPr="00E90319">
        <w:t xml:space="preserve"> koncentrēties uz apsaimniekošanai relatīvi vieglāk pieejamām vietām, BVZ monitorings </w:t>
      </w:r>
      <w:r w:rsidR="007678FB">
        <w:t>tuvākajā laikā vēl nebūs</w:t>
      </w:r>
      <w:r w:rsidRPr="00E90319">
        <w:t xml:space="preserve"> reprezentatīvs to sugu un biotopu stāvoklim valstī kopumā, kurām daļa populācijas vai platības ir sastopamas ārpus BVZ. Tād</w:t>
      </w:r>
      <w:r w:rsidR="004A0815">
        <w:t>ēļ</w:t>
      </w:r>
      <w:r w:rsidRPr="00E90319">
        <w:t xml:space="preserve"> šis monitorings nevar aizstāt citus bioloģiskās daudzveidības monitoringus, kuri veidoti, lai būtu reprezentatīvi valstij vai N2000 teritoriju sistēmai. Tomēr, </w:t>
      </w:r>
      <w:r w:rsidR="007678FB">
        <w:t>ilgtermiņ</w:t>
      </w:r>
      <w:r w:rsidR="008F4C8A">
        <w:t>ā</w:t>
      </w:r>
      <w:r w:rsidR="007678FB">
        <w:t xml:space="preserve"> </w:t>
      </w:r>
      <w:r w:rsidRPr="00E90319">
        <w:t>BVZ kartējum</w:t>
      </w:r>
      <w:r w:rsidR="00447D5C">
        <w:t>s, iespējams, nosegs visus ES nozīmes zālāju biotopus</w:t>
      </w:r>
      <w:r w:rsidR="007F793B">
        <w:t>. T</w:t>
      </w:r>
      <w:r w:rsidR="007678FB">
        <w:t xml:space="preserve">ad </w:t>
      </w:r>
      <w:r w:rsidR="00447D5C">
        <w:t xml:space="preserve">Botānisko BVZ monitoringa </w:t>
      </w:r>
      <w:r w:rsidRPr="00E90319">
        <w:t>rezultāti var</w:t>
      </w:r>
      <w:r w:rsidR="00447D5C">
        <w:t>ēs</w:t>
      </w:r>
      <w:r w:rsidRPr="00E90319">
        <w:t xml:space="preserve"> tikt izmantoti kā valstij reprezentatīvs ES nozīmes zālāju </w:t>
      </w:r>
      <w:r w:rsidR="00447D5C">
        <w:t xml:space="preserve">biotopu </w:t>
      </w:r>
      <w:r w:rsidRPr="00E90319">
        <w:t>monitorings, kāds šobrīd Bioloģiskās daudzveidības monitoringa programmā iztrūkst.</w:t>
      </w:r>
      <w:r w:rsidR="00447D5C">
        <w:t xml:space="preserve"> Savukārt Putnu BVZ monitorings tad noderēs arī vairāku </w:t>
      </w:r>
      <w:r w:rsidR="002850BD">
        <w:t xml:space="preserve">putnu sugu monitoringam, jo īpaši biotopu </w:t>
      </w:r>
      <w:proofErr w:type="spellStart"/>
      <w:r w:rsidR="002850BD">
        <w:t>lietussargsugu</w:t>
      </w:r>
      <w:proofErr w:type="spellEnd"/>
      <w:r w:rsidR="002850BD">
        <w:t xml:space="preserve"> gr</w:t>
      </w:r>
      <w:r w:rsidR="00FF1D72">
        <w:t>ie</w:t>
      </w:r>
      <w:r w:rsidR="002850BD">
        <w:t>zumā</w:t>
      </w:r>
      <w:r w:rsidR="00447D5C">
        <w:t>.</w:t>
      </w:r>
      <w:r w:rsidR="00EA468F">
        <w:t xml:space="preserve"> Ja līdz nākamajam A17 ziņojumam nebūs uzsākts zālāju Biotopu fona monitorings, </w:t>
      </w:r>
      <w:r w:rsidR="00B470EA">
        <w:t>tad BVZ dati kopā ar N2000 monitoringa datiem joprojām būs neprecīzi un apšaubāmi, bet labākie no pieejamajiem datiem.</w:t>
      </w:r>
    </w:p>
    <w:p w:rsidR="007F793B" w:rsidRDefault="002952F8" w:rsidP="008D31B7">
      <w:pPr>
        <w:ind w:firstLine="720"/>
        <w:jc w:val="both"/>
      </w:pPr>
      <w:r>
        <w:t xml:space="preserve">Pašlaik BVZ datu izmantošanu </w:t>
      </w:r>
      <w:r w:rsidR="0027751E">
        <w:t xml:space="preserve">īpaši </w:t>
      </w:r>
      <w:r>
        <w:t xml:space="preserve">apgrūtina kartējuma </w:t>
      </w:r>
      <w:r w:rsidR="0027751E">
        <w:t>nepietiekama detalizācija pakāpe</w:t>
      </w:r>
      <w:r>
        <w:t xml:space="preserve"> un </w:t>
      </w:r>
      <w:r w:rsidR="0027751E">
        <w:t>liels kļūdu īpatsvars. L</w:t>
      </w:r>
      <w:r>
        <w:t>ai t</w:t>
      </w:r>
      <w:r w:rsidR="0027751E">
        <w:t>o</w:t>
      </w:r>
      <w:r>
        <w:t xml:space="preserve"> novērstu</w:t>
      </w:r>
      <w:r w:rsidR="0027751E">
        <w:t>,</w:t>
      </w:r>
      <w:r>
        <w:t xml:space="preserve"> </w:t>
      </w:r>
      <w:r w:rsidR="008D31B7">
        <w:t xml:space="preserve">vajadzīgs </w:t>
      </w:r>
      <w:r w:rsidR="007F793B">
        <w:t xml:space="preserve">apsekot </w:t>
      </w:r>
      <w:r w:rsidR="001D7619">
        <w:t xml:space="preserve">un pārkartēt </w:t>
      </w:r>
      <w:r w:rsidR="007F793B">
        <w:t xml:space="preserve">visus BVZ datu slānī esošos poligonus </w:t>
      </w:r>
      <w:r w:rsidR="001D7619">
        <w:t>un visus datu bāzē OZOLS esošos ES nozīmes zālāju biotopu poli</w:t>
      </w:r>
      <w:r w:rsidR="008D31B7">
        <w:t>gonus</w:t>
      </w:r>
      <w:r w:rsidR="0027751E">
        <w:t>,</w:t>
      </w:r>
      <w:r w:rsidR="0027751E" w:rsidRPr="0027751E">
        <w:t xml:space="preserve"> </w:t>
      </w:r>
      <w:r w:rsidR="0027751E">
        <w:t>atbilstoši 2013.</w:t>
      </w:r>
      <w:r w:rsidR="00EA468F">
        <w:t xml:space="preserve"> </w:t>
      </w:r>
      <w:r w:rsidR="0027751E">
        <w:t>gada BVZ kartēšanas metodikai</w:t>
      </w:r>
      <w:r w:rsidR="008D31B7">
        <w:t>.</w:t>
      </w:r>
    </w:p>
    <w:p w:rsidR="008D31B7" w:rsidRDefault="008D31B7" w:rsidP="002952F8">
      <w:pPr>
        <w:ind w:firstLine="720"/>
        <w:jc w:val="both"/>
      </w:pPr>
    </w:p>
    <w:p w:rsidR="00EA468F" w:rsidRPr="004F15A6" w:rsidRDefault="00EA468F" w:rsidP="00862501">
      <w:pPr>
        <w:jc w:val="both"/>
        <w:rPr>
          <w:b/>
          <w:u w:val="single"/>
        </w:rPr>
      </w:pPr>
      <w:r w:rsidRPr="004F15A6">
        <w:rPr>
          <w:b/>
          <w:u w:val="single"/>
        </w:rPr>
        <w:t xml:space="preserve">Kopumā </w:t>
      </w:r>
      <w:r>
        <w:rPr>
          <w:b/>
          <w:u w:val="single"/>
        </w:rPr>
        <w:t>BVZ kartējums</w:t>
      </w:r>
      <w:r w:rsidRPr="004F15A6">
        <w:rPr>
          <w:b/>
          <w:u w:val="single"/>
        </w:rPr>
        <w:t>:</w:t>
      </w:r>
    </w:p>
    <w:p w:rsidR="00EA468F" w:rsidRDefault="00EA468F" w:rsidP="001E376C">
      <w:pPr>
        <w:numPr>
          <w:ilvl w:val="0"/>
          <w:numId w:val="7"/>
        </w:numPr>
        <w:contextualSpacing/>
        <w:jc w:val="both"/>
      </w:pPr>
      <w:r w:rsidRPr="004F15A6">
        <w:rPr>
          <w:b/>
          <w:u w:val="single"/>
        </w:rPr>
        <w:t>ir</w:t>
      </w:r>
      <w:r w:rsidRPr="004F15A6">
        <w:t xml:space="preserve"> </w:t>
      </w:r>
      <w:r>
        <w:t>nozīmīgs, bet neprecīzs informācijas avots par biotopu izplatību ārpus N2000 vietām,</w:t>
      </w:r>
    </w:p>
    <w:p w:rsidR="00FD0759" w:rsidRDefault="00FD0759" w:rsidP="001E376C">
      <w:pPr>
        <w:numPr>
          <w:ilvl w:val="0"/>
          <w:numId w:val="7"/>
        </w:numPr>
        <w:contextualSpacing/>
        <w:jc w:val="both"/>
      </w:pPr>
      <w:r w:rsidRPr="004F15A6">
        <w:rPr>
          <w:b/>
          <w:u w:val="single"/>
        </w:rPr>
        <w:t>ir</w:t>
      </w:r>
      <w:r w:rsidRPr="004F15A6">
        <w:t xml:space="preserve"> </w:t>
      </w:r>
      <w:r>
        <w:t xml:space="preserve">kartējums, kas potenciāli var sakrist ar </w:t>
      </w:r>
      <w:r w:rsidR="00CA51CC">
        <w:t>visaptverošu ES nozīmes zālāju un zālāju putnu dzīvotņu kartējumu</w:t>
      </w:r>
      <w:r>
        <w:t>,</w:t>
      </w:r>
    </w:p>
    <w:p w:rsidR="00EA468F" w:rsidRDefault="00EA468F" w:rsidP="00862501">
      <w:pPr>
        <w:ind w:left="720"/>
        <w:contextualSpacing/>
        <w:jc w:val="both"/>
      </w:pPr>
    </w:p>
    <w:p w:rsidR="00EA468F" w:rsidRDefault="00EA468F" w:rsidP="00862501">
      <w:pPr>
        <w:contextualSpacing/>
        <w:jc w:val="both"/>
        <w:rPr>
          <w:b/>
          <w:u w:val="single"/>
        </w:rPr>
      </w:pPr>
      <w:r w:rsidRPr="004F15A6">
        <w:rPr>
          <w:b/>
          <w:u w:val="single"/>
        </w:rPr>
        <w:t xml:space="preserve">Kopumā </w:t>
      </w:r>
      <w:r>
        <w:rPr>
          <w:b/>
          <w:u w:val="single"/>
        </w:rPr>
        <w:t>BVZ monitorings:</w:t>
      </w:r>
    </w:p>
    <w:p w:rsidR="00DE71F5" w:rsidRDefault="00DE71F5" w:rsidP="00862501">
      <w:pPr>
        <w:contextualSpacing/>
        <w:jc w:val="both"/>
        <w:rPr>
          <w:b/>
          <w:u w:val="single"/>
        </w:rPr>
      </w:pPr>
    </w:p>
    <w:p w:rsidR="00EA468F" w:rsidRDefault="00EA468F" w:rsidP="001E376C">
      <w:pPr>
        <w:numPr>
          <w:ilvl w:val="0"/>
          <w:numId w:val="7"/>
        </w:numPr>
        <w:contextualSpacing/>
        <w:jc w:val="both"/>
      </w:pPr>
      <w:r w:rsidRPr="004F15A6">
        <w:rPr>
          <w:b/>
          <w:u w:val="single"/>
        </w:rPr>
        <w:t>ir</w:t>
      </w:r>
      <w:r w:rsidRPr="004F15A6">
        <w:t xml:space="preserve"> </w:t>
      </w:r>
      <w:r>
        <w:t>A17 ziņojuma vajadzībām pēc satura atbilstošs monitorings,</w:t>
      </w:r>
    </w:p>
    <w:p w:rsidR="008A36D3" w:rsidRDefault="008A36D3" w:rsidP="001E376C">
      <w:pPr>
        <w:numPr>
          <w:ilvl w:val="0"/>
          <w:numId w:val="7"/>
        </w:numPr>
        <w:contextualSpacing/>
        <w:jc w:val="both"/>
      </w:pPr>
      <w:r w:rsidRPr="004F15A6">
        <w:rPr>
          <w:b/>
          <w:u w:val="single"/>
        </w:rPr>
        <w:t>ir</w:t>
      </w:r>
      <w:r w:rsidRPr="004F15A6">
        <w:t xml:space="preserve"> </w:t>
      </w:r>
      <w:r>
        <w:t>monitorings, kas var aizstāt Fona monitoringu brīdī, kad BVZ kartējums sakritīs ar valsti visaptverošu ES nozīmes zālāju biotopu kartējumu,</w:t>
      </w:r>
    </w:p>
    <w:p w:rsidR="00FD0759" w:rsidRPr="000E2A5F" w:rsidRDefault="00FD0759" w:rsidP="001E376C">
      <w:pPr>
        <w:numPr>
          <w:ilvl w:val="0"/>
          <w:numId w:val="7"/>
        </w:numPr>
        <w:contextualSpacing/>
        <w:jc w:val="both"/>
      </w:pPr>
      <w:r>
        <w:rPr>
          <w:b/>
          <w:u w:val="single"/>
        </w:rPr>
        <w:t>ir</w:t>
      </w:r>
      <w:r w:rsidRPr="000E2A5F">
        <w:t xml:space="preserve"> monitorings, kuru ir loģiski attīstīt kā poten</w:t>
      </w:r>
      <w:r w:rsidR="000E2A5F" w:rsidRPr="000E2A5F">
        <w:t>ciālu Fona monitoringu zālājiem,</w:t>
      </w:r>
    </w:p>
    <w:p w:rsidR="00DE71F5" w:rsidRDefault="00EA468F" w:rsidP="001E376C">
      <w:pPr>
        <w:numPr>
          <w:ilvl w:val="0"/>
          <w:numId w:val="7"/>
        </w:numPr>
        <w:contextualSpacing/>
        <w:jc w:val="both"/>
      </w:pPr>
      <w:r w:rsidRPr="004F15A6">
        <w:rPr>
          <w:b/>
          <w:u w:val="single"/>
        </w:rPr>
        <w:t>nav</w:t>
      </w:r>
      <w:r w:rsidRPr="004F15A6">
        <w:rPr>
          <w:u w:val="single"/>
        </w:rPr>
        <w:t xml:space="preserve"> </w:t>
      </w:r>
      <w:r w:rsidRPr="004F15A6">
        <w:t xml:space="preserve">informācijas </w:t>
      </w:r>
      <w:r w:rsidRPr="00710E5F">
        <w:t>avots, kas šobrīd var aizstāt IBDMP paredzētos</w:t>
      </w:r>
      <w:r w:rsidRPr="004F15A6">
        <w:t xml:space="preserve"> monitoringus</w:t>
      </w:r>
      <w:r w:rsidR="00DE71F5">
        <w:t>,</w:t>
      </w:r>
      <w:r w:rsidR="00FD0759">
        <w:t xml:space="preserve"> jo atšķiras paraugu ņemšanas vietu atlase,</w:t>
      </w:r>
    </w:p>
    <w:p w:rsidR="00EA468F" w:rsidRPr="004F15A6" w:rsidRDefault="00DE71F5" w:rsidP="001E376C">
      <w:pPr>
        <w:numPr>
          <w:ilvl w:val="0"/>
          <w:numId w:val="7"/>
        </w:numPr>
        <w:contextualSpacing/>
        <w:jc w:val="both"/>
      </w:pPr>
      <w:r>
        <w:rPr>
          <w:b/>
          <w:u w:val="single"/>
        </w:rPr>
        <w:t xml:space="preserve">nav </w:t>
      </w:r>
      <w:r w:rsidR="005F1E8A">
        <w:rPr>
          <w:b/>
          <w:u w:val="single"/>
        </w:rPr>
        <w:t xml:space="preserve">vēl </w:t>
      </w:r>
      <w:r>
        <w:rPr>
          <w:b/>
          <w:u w:val="single"/>
        </w:rPr>
        <w:t>uzsākts!</w:t>
      </w:r>
    </w:p>
    <w:p w:rsidR="008936A2" w:rsidRDefault="008936A2" w:rsidP="002952F8">
      <w:pPr>
        <w:ind w:firstLine="720"/>
        <w:jc w:val="both"/>
      </w:pPr>
    </w:p>
    <w:p w:rsidR="002952F8" w:rsidRDefault="002952F8" w:rsidP="001D7619">
      <w:pPr>
        <w:jc w:val="both"/>
      </w:pPr>
    </w:p>
    <w:p w:rsidR="00704E06" w:rsidRDefault="00704E06" w:rsidP="001D7619">
      <w:pPr>
        <w:jc w:val="both"/>
      </w:pPr>
    </w:p>
    <w:p w:rsidR="00704E06" w:rsidRDefault="00704E06" w:rsidP="00337CBE">
      <w:pPr>
        <w:pStyle w:val="Heading1"/>
      </w:pPr>
      <w:bookmarkStart w:id="8" w:name="_Toc385899972"/>
      <w:r>
        <w:t xml:space="preserve">Vides monitoringa programma: </w:t>
      </w:r>
      <w:r w:rsidR="007502DB">
        <w:t xml:space="preserve">Virszemes </w:t>
      </w:r>
      <w:r>
        <w:t>ūdeņu monitoringa programma</w:t>
      </w:r>
      <w:bookmarkEnd w:id="8"/>
    </w:p>
    <w:p w:rsidR="00704E06" w:rsidRDefault="00704E06" w:rsidP="001D7619">
      <w:pPr>
        <w:jc w:val="both"/>
      </w:pPr>
    </w:p>
    <w:p w:rsidR="00911BE0" w:rsidRDefault="006E3495" w:rsidP="007502DB">
      <w:pPr>
        <w:ind w:firstLine="432"/>
        <w:jc w:val="both"/>
      </w:pPr>
      <w:r>
        <w:t>Virszemes ūdeņu monitoringa (VŪM)</w:t>
      </w:r>
      <w:r w:rsidR="007502DB" w:rsidRPr="00911BE0">
        <w:t xml:space="preserve"> staciju tīkls pārklāj visu Latvijas teritoriju</w:t>
      </w:r>
      <w:r w:rsidR="00F60728" w:rsidRPr="00911BE0">
        <w:t>, un</w:t>
      </w:r>
      <w:r w:rsidR="00911BE0" w:rsidRPr="00911BE0">
        <w:t xml:space="preserve"> tas sastāv no </w:t>
      </w:r>
      <w:r w:rsidR="00911BE0">
        <w:t>213 upju monitoringa stacijām,</w:t>
      </w:r>
      <w:r w:rsidR="007502DB" w:rsidRPr="00911BE0">
        <w:t xml:space="preserve"> 25 monitoringa </w:t>
      </w:r>
      <w:r w:rsidR="00911BE0">
        <w:t>stacijām</w:t>
      </w:r>
      <w:r w:rsidR="007502DB" w:rsidRPr="00911BE0">
        <w:t xml:space="preserve"> stipri pārveidotos upju posmos, 173 monitoringa stacijā</w:t>
      </w:r>
      <w:r w:rsidR="00911BE0">
        <w:t>m</w:t>
      </w:r>
      <w:r w:rsidR="007502DB" w:rsidRPr="00911BE0">
        <w:t xml:space="preserve"> ezeros un </w:t>
      </w:r>
      <w:r w:rsidR="00911BE0">
        <w:t xml:space="preserve">deviņām stacijām </w:t>
      </w:r>
      <w:r w:rsidR="007502DB" w:rsidRPr="00911BE0">
        <w:t>stipri pārveidotos ezeru objektos, kopā 471 monitoringa stacijā</w:t>
      </w:r>
      <w:r w:rsidR="00911BE0">
        <w:t xml:space="preserve">m, kas jāapseko sešu gadu laikā. Šo monitoringu organizē </w:t>
      </w:r>
      <w:r w:rsidR="00911BE0" w:rsidRPr="00911BE0">
        <w:t>VSIA "Latvijas Vides, ģeoloģijas un meteoroloģijas centrs"</w:t>
      </w:r>
      <w:r w:rsidR="00911BE0">
        <w:t>. Monitoringa programma pieejama šeit:</w:t>
      </w:r>
    </w:p>
    <w:p w:rsidR="00911BE0" w:rsidRPr="00911BE0" w:rsidRDefault="00911BE0" w:rsidP="007502DB">
      <w:pPr>
        <w:ind w:firstLine="432"/>
        <w:jc w:val="both"/>
        <w:rPr>
          <w:sz w:val="18"/>
        </w:rPr>
      </w:pPr>
      <w:hyperlink r:id="rId13" w:history="1">
        <w:r w:rsidRPr="00911BE0">
          <w:rPr>
            <w:rStyle w:val="Hyperlink"/>
            <w:sz w:val="18"/>
          </w:rPr>
          <w:t>http://www.meteo.lv/fs/CKFinderJava/userfiles/files/Noverojumi/Monitorings/VM%20programma/II_UDENS_190410.pdf</w:t>
        </w:r>
      </w:hyperlink>
    </w:p>
    <w:p w:rsidR="00911BE0" w:rsidRDefault="00EF6267" w:rsidP="007502DB">
      <w:pPr>
        <w:ind w:firstLine="432"/>
        <w:jc w:val="both"/>
      </w:pPr>
      <w:r>
        <w:t>VŪM</w:t>
      </w:r>
      <w:r w:rsidRPr="00EF6267">
        <w:t xml:space="preserve"> </w:t>
      </w:r>
      <w:r>
        <w:t xml:space="preserve">noteikti </w:t>
      </w:r>
      <w:r w:rsidRPr="00EF6267">
        <w:t>ir vērtējams kā monitorings, k</w:t>
      </w:r>
      <w:r>
        <w:t xml:space="preserve">am ieteicams izvērtēt iespējas to </w:t>
      </w:r>
      <w:r w:rsidRPr="00EF6267">
        <w:t xml:space="preserve">saskaņot ar ES biotopu Fona monitoringu, taču pašreizējā saturā </w:t>
      </w:r>
      <w:r>
        <w:t>VŪM</w:t>
      </w:r>
      <w:r w:rsidRPr="00EF6267">
        <w:t xml:space="preserve"> </w:t>
      </w:r>
      <w:r w:rsidR="00C2061E" w:rsidRPr="00EF6267">
        <w:t>A17 ziņojuma sastādīšanā</w:t>
      </w:r>
      <w:r w:rsidR="00C2061E">
        <w:t xml:space="preserve"> </w:t>
      </w:r>
      <w:r>
        <w:t>izmantojam</w:t>
      </w:r>
      <w:r w:rsidR="00C2061E">
        <w:t>s</w:t>
      </w:r>
      <w:r>
        <w:t xml:space="preserve"> tikai kā netiešs informācijas avots</w:t>
      </w:r>
      <w:r w:rsidRPr="00EF6267">
        <w:t>,</w:t>
      </w:r>
      <w:r>
        <w:t xml:space="preserve"> k</w:t>
      </w:r>
      <w:r w:rsidR="00C2061E">
        <w:t>am vēl jāpārbauda reprezentativitāte.</w:t>
      </w:r>
    </w:p>
    <w:p w:rsidR="00EF6267" w:rsidRDefault="00EF6267" w:rsidP="007502DB">
      <w:pPr>
        <w:ind w:firstLine="432"/>
        <w:jc w:val="both"/>
      </w:pPr>
    </w:p>
    <w:p w:rsidR="006E3495" w:rsidRPr="001026C4" w:rsidRDefault="006E3495" w:rsidP="006E3495">
      <w:pPr>
        <w:pStyle w:val="Heading2"/>
      </w:pPr>
      <w:bookmarkStart w:id="9" w:name="_Toc385899973"/>
      <w:r w:rsidRPr="006E3495">
        <w:t>VŪM</w:t>
      </w:r>
      <w:r>
        <w:t xml:space="preserve"> reprezentativitāte un izmantojamība ES biotopu griezumā</w:t>
      </w:r>
      <w:bookmarkEnd w:id="9"/>
    </w:p>
    <w:p w:rsidR="006E3495" w:rsidRDefault="006E3495" w:rsidP="006E3495">
      <w:pPr>
        <w:jc w:val="both"/>
      </w:pPr>
    </w:p>
    <w:p w:rsidR="003A14A8" w:rsidRDefault="00F60728" w:rsidP="006E3495">
      <w:pPr>
        <w:ind w:firstLine="576"/>
        <w:jc w:val="both"/>
      </w:pPr>
      <w:r w:rsidRPr="006E3495">
        <w:t>VŪM</w:t>
      </w:r>
      <w:r>
        <w:t xml:space="preserve"> monitoringa stacijas pārklāj visu valsts teritoriju, tomēr pašlaik nav pārbaudīts vai tas ir reprezentatīvs ES nozīmes ūdeņu biotopiem tādā izpratnē kā tas aprakstīts IBDMP. Monitoringa stacijām būtu pietiekamā skaitā jāpārstāv gan ES nozīmes ūdeņu biotopi, gan arī katra biotopa ietvaros ekoloģiski būtiski atšķirīgas situācijas, piemēram, ezerus ieteicams sadalīt izmēra klasēs un noskaidrot reprezentativitāti katrai klasei. </w:t>
      </w:r>
      <w:r w:rsidR="006E3495">
        <w:t xml:space="preserve">Vienkāršākais paņēmiens reprezentativitātes jautājuma noskaidrošanā būtu ES nozīmes biotopu kartējuma slāņa (datu bāze OZOLS, </w:t>
      </w:r>
      <w:r w:rsidR="00872C2B">
        <w:t xml:space="preserve">citi kartējumi, kurus var droši saistīt ar noteiktu biotopu) </w:t>
      </w:r>
      <w:r w:rsidR="006E3495">
        <w:t xml:space="preserve">pārklāšana ar </w:t>
      </w:r>
      <w:r w:rsidRPr="006E3495">
        <w:t>VŪM</w:t>
      </w:r>
      <w:r>
        <w:t xml:space="preserve"> staciju karti</w:t>
      </w:r>
      <w:r w:rsidR="006E3495">
        <w:t xml:space="preserve"> </w:t>
      </w:r>
      <w:r w:rsidR="00872C2B">
        <w:t xml:space="preserve">un </w:t>
      </w:r>
      <w:r>
        <w:t xml:space="preserve">pārklājuma </w:t>
      </w:r>
      <w:r w:rsidR="006E3495">
        <w:t xml:space="preserve">statistiska izvērtēšana. </w:t>
      </w:r>
      <w:r w:rsidR="00872C2B">
        <w:t xml:space="preserve">Šāda izvērtējuma gala rezultāts būs saraksts ar biotopiem, kuriem </w:t>
      </w:r>
      <w:r w:rsidR="00872C2B" w:rsidRPr="00872C2B">
        <w:t>VŪM</w:t>
      </w:r>
      <w:r w:rsidR="00872C2B">
        <w:t xml:space="preserve"> staciju skaits ir pietiekams monitoringa veikšanai IBDMP atbilstošā veidā.</w:t>
      </w:r>
      <w:r w:rsidR="003A14A8">
        <w:t xml:space="preserve"> Iespējamas arī situācijas, kad </w:t>
      </w:r>
      <w:r w:rsidR="003A14A8" w:rsidRPr="00872C2B">
        <w:t>VŪM</w:t>
      </w:r>
      <w:r w:rsidR="003A14A8">
        <w:t xml:space="preserve"> stacijas daļēji var integrēt citā monitoringa tīklā.</w:t>
      </w:r>
    </w:p>
    <w:p w:rsidR="00F60728" w:rsidRDefault="00F60728" w:rsidP="006E3495">
      <w:pPr>
        <w:ind w:firstLine="576"/>
        <w:jc w:val="both"/>
      </w:pPr>
    </w:p>
    <w:p w:rsidR="006E3495" w:rsidRDefault="00487E78" w:rsidP="00487E78">
      <w:pPr>
        <w:pStyle w:val="Heading2"/>
      </w:pPr>
      <w:bookmarkStart w:id="10" w:name="_Toc385899974"/>
      <w:r w:rsidRPr="00487E78">
        <w:t>VŪM</w:t>
      </w:r>
      <w:r w:rsidR="006E3495">
        <w:t xml:space="preserve"> saskaņošana ar ES biotopu novērtēšanu</w:t>
      </w:r>
      <w:bookmarkEnd w:id="10"/>
    </w:p>
    <w:p w:rsidR="006E3495" w:rsidRDefault="006E3495" w:rsidP="006E3495">
      <w:pPr>
        <w:ind w:firstLine="720"/>
        <w:jc w:val="both"/>
      </w:pPr>
    </w:p>
    <w:p w:rsidR="006E3495" w:rsidRDefault="006E3495" w:rsidP="006E3495">
      <w:pPr>
        <w:ind w:firstLine="720"/>
        <w:jc w:val="both"/>
      </w:pPr>
      <w:r>
        <w:t xml:space="preserve">Atkarībā no </w:t>
      </w:r>
      <w:r w:rsidR="003A14A8">
        <w:t>5</w:t>
      </w:r>
      <w:r>
        <w:t xml:space="preserve">.1 nodaļā aprakstītā jautājuma atrisinājuma, noskaidrosies, kuriem biotopiem </w:t>
      </w:r>
      <w:r w:rsidR="003A14A8" w:rsidRPr="00872C2B">
        <w:t>VŪM</w:t>
      </w:r>
      <w:r w:rsidR="003A14A8">
        <w:t xml:space="preserve"> staciju </w:t>
      </w:r>
      <w:r>
        <w:t xml:space="preserve">pārklājums varētu dot valsts kopainai reprezentatīvus datus. Tālāk jāiedziļinās šo biotopu monitoringa vajadzībās detalizētākā pakāpē. Attiecībā uz </w:t>
      </w:r>
      <w:r w:rsidR="003A14A8" w:rsidRPr="00872C2B">
        <w:t>VŪM</w:t>
      </w:r>
      <w:r>
        <w:t xml:space="preserve"> datu izmantošanu ES biotopu monitoringā šobrīd pamanāmas vismaz </w:t>
      </w:r>
      <w:r w:rsidR="00C05DBA">
        <w:t>trīs</w:t>
      </w:r>
      <w:r>
        <w:t xml:space="preserve"> risināmas problēmas:</w:t>
      </w:r>
    </w:p>
    <w:p w:rsidR="006E3495" w:rsidRDefault="006E3495" w:rsidP="006E3495">
      <w:pPr>
        <w:ind w:firstLine="720"/>
        <w:jc w:val="both"/>
      </w:pPr>
      <w:r>
        <w:t>1)</w:t>
      </w:r>
      <w:r>
        <w:tab/>
      </w:r>
      <w:r w:rsidR="003A14A8" w:rsidRPr="00872C2B">
        <w:t>VŪM</w:t>
      </w:r>
      <w:r>
        <w:t xml:space="preserve"> metodika pašlaik neparedz ES nozīmes biotopu reģistrēšanu atbilstoši Biotopu rokasgrāmatai,</w:t>
      </w:r>
    </w:p>
    <w:p w:rsidR="00350214" w:rsidRDefault="006E3495" w:rsidP="006E3495">
      <w:pPr>
        <w:ind w:firstLine="720"/>
        <w:jc w:val="both"/>
      </w:pPr>
      <w:r>
        <w:lastRenderedPageBreak/>
        <w:t>2)</w:t>
      </w:r>
      <w:r>
        <w:tab/>
      </w:r>
      <w:r w:rsidR="00350214" w:rsidRPr="00872C2B">
        <w:t>VŪM</w:t>
      </w:r>
      <w:r>
        <w:t xml:space="preserve"> tiek atzīmēta tikai daļa no pazīmēm, kas s</w:t>
      </w:r>
      <w:r w:rsidR="00350214">
        <w:t>varīgas ES biotopa novērtēšanā,</w:t>
      </w:r>
    </w:p>
    <w:p w:rsidR="006E3495" w:rsidRDefault="006E3495" w:rsidP="00C05DBA">
      <w:pPr>
        <w:ind w:firstLine="720"/>
        <w:jc w:val="both"/>
      </w:pPr>
      <w:r>
        <w:t>3)</w:t>
      </w:r>
      <w:r>
        <w:tab/>
      </w:r>
      <w:r w:rsidR="00350214" w:rsidRPr="00872C2B">
        <w:t>VŪM</w:t>
      </w:r>
      <w:r>
        <w:t xml:space="preserve"> apraksta </w:t>
      </w:r>
      <w:r w:rsidR="00350214">
        <w:t>noteiktas pazīmes</w:t>
      </w:r>
      <w:r>
        <w:t>, bet ES biotopiem pazīmju kopums jāpārvērš kvalitātes vērtējumā struktūras, funkciju un atjaunošanas iespēju griezumā</w:t>
      </w:r>
      <w:r w:rsidR="00C05DBA">
        <w:t>.</w:t>
      </w:r>
    </w:p>
    <w:p w:rsidR="006E3495" w:rsidRDefault="00C05DBA" w:rsidP="006E3495">
      <w:pPr>
        <w:ind w:firstLine="720"/>
        <w:jc w:val="both"/>
      </w:pPr>
      <w:r>
        <w:t>I</w:t>
      </w:r>
      <w:r w:rsidR="006E3495">
        <w:t xml:space="preserve">epriekš minētie jautājumi ir atrisināmi, </w:t>
      </w:r>
      <w:r w:rsidR="003116D8">
        <w:t xml:space="preserve">taču daudz kas atkarīgs no tā vai </w:t>
      </w:r>
      <w:r w:rsidR="003116D8" w:rsidRPr="00872C2B">
        <w:t>VŪM</w:t>
      </w:r>
      <w:r w:rsidR="003116D8">
        <w:t xml:space="preserve"> ietvaros pilnībā tiek integrētas kādas IBDMP sadaļas vai arī VŪM dod tikai daļēju informāciju citam monitoringam, kas izmanto </w:t>
      </w:r>
      <w:r w:rsidR="003116D8" w:rsidRPr="00872C2B">
        <w:t>VŪM</w:t>
      </w:r>
      <w:r w:rsidR="003116D8">
        <w:t xml:space="preserve"> staciju tīklu</w:t>
      </w:r>
      <w:r w:rsidR="006E3495">
        <w:t xml:space="preserve">. Pamatvilcienos iespējamas divas pieejas IBDMP un </w:t>
      </w:r>
      <w:r w:rsidRPr="00872C2B">
        <w:t>VŪM</w:t>
      </w:r>
      <w:r w:rsidR="006E3495">
        <w:t xml:space="preserve"> saskaņošanai un tās ir atkarīgas no atbildīgo institūciju vienošanās:</w:t>
      </w:r>
    </w:p>
    <w:p w:rsidR="006E3495" w:rsidRDefault="006E3495" w:rsidP="001E376C">
      <w:pPr>
        <w:pStyle w:val="ListParagraph"/>
        <w:numPr>
          <w:ilvl w:val="0"/>
          <w:numId w:val="8"/>
        </w:numPr>
        <w:jc w:val="both"/>
      </w:pPr>
      <w:r>
        <w:t xml:space="preserve">attiecīgais ES biotopa fona monitorings vai tā daļas tiek integrētas </w:t>
      </w:r>
      <w:r w:rsidR="00C05DBA" w:rsidRPr="00872C2B">
        <w:t>VŪM</w:t>
      </w:r>
      <w:r>
        <w:t xml:space="preserve">, kas nozīmē, ka ir jāpapildina </w:t>
      </w:r>
      <w:r w:rsidR="00C05DBA" w:rsidRPr="00872C2B">
        <w:t>VŪM</w:t>
      </w:r>
      <w:r>
        <w:t xml:space="preserve"> metodika un monitoringa izpildītāju grupa jāpapildina ar atbilstošas kvalifikācijas speciālistiem,</w:t>
      </w:r>
    </w:p>
    <w:p w:rsidR="006E3495" w:rsidRDefault="006E3495" w:rsidP="001E376C">
      <w:pPr>
        <w:pStyle w:val="ListParagraph"/>
        <w:numPr>
          <w:ilvl w:val="0"/>
          <w:numId w:val="8"/>
        </w:numPr>
        <w:jc w:val="both"/>
      </w:pPr>
      <w:r>
        <w:t xml:space="preserve">attiecībā uz to pazīmju reģistrēšanu, ko nereģistrē </w:t>
      </w:r>
      <w:r w:rsidR="00C05DBA" w:rsidRPr="00872C2B">
        <w:t>VŪM</w:t>
      </w:r>
      <w:r>
        <w:t xml:space="preserve">, ES biotopu monitorings notiek atsevišķi, taču uz </w:t>
      </w:r>
      <w:r w:rsidR="00C05DBA" w:rsidRPr="00872C2B">
        <w:t>VŪM</w:t>
      </w:r>
      <w:r>
        <w:t xml:space="preserve"> parauglaukumu tīkla bāzes, tajās pašās vietās un gadā, un aizņemoties no MRM datus, kas izmantojami arī ES biotopu monitoringā.</w:t>
      </w:r>
    </w:p>
    <w:p w:rsidR="00043922" w:rsidRDefault="00043922" w:rsidP="00043922">
      <w:pPr>
        <w:pStyle w:val="ListParagraph"/>
        <w:ind w:left="1080"/>
        <w:jc w:val="both"/>
      </w:pPr>
    </w:p>
    <w:p w:rsidR="001026C4" w:rsidRDefault="001026C4" w:rsidP="00337CBE">
      <w:pPr>
        <w:pStyle w:val="Heading1"/>
      </w:pPr>
      <w:bookmarkStart w:id="11" w:name="_Toc385899975"/>
      <w:r>
        <w:t xml:space="preserve">Vides monitoringa programma: </w:t>
      </w:r>
      <w:r w:rsidR="002C6E77" w:rsidRPr="002C6E77">
        <w:t>Zemes virsmas apauguma monitorings</w:t>
      </w:r>
      <w:bookmarkEnd w:id="11"/>
      <w:r w:rsidR="002C6E77" w:rsidRPr="002C6E77">
        <w:cr/>
      </w:r>
    </w:p>
    <w:p w:rsidR="002C6E77" w:rsidRDefault="00FD6CD9" w:rsidP="001F177B">
      <w:pPr>
        <w:ind w:firstLine="576"/>
        <w:jc w:val="both"/>
      </w:pPr>
      <w:r w:rsidRPr="00FD6CD9">
        <w:t xml:space="preserve">Zemes virsmas apauguma monitorings </w:t>
      </w:r>
      <w:r>
        <w:t>–</w:t>
      </w:r>
      <w:r w:rsidR="002C6E77" w:rsidRPr="002C6E77">
        <w:t xml:space="preserve"> </w:t>
      </w:r>
      <w:r w:rsidR="002C6E77">
        <w:t xml:space="preserve">CORINE </w:t>
      </w:r>
      <w:proofErr w:type="spellStart"/>
      <w:r w:rsidR="002C6E77">
        <w:t>Land</w:t>
      </w:r>
      <w:proofErr w:type="spellEnd"/>
      <w:r w:rsidR="002C6E77">
        <w:t xml:space="preserve"> </w:t>
      </w:r>
      <w:proofErr w:type="spellStart"/>
      <w:r w:rsidR="002C6E77">
        <w:t>Cover</w:t>
      </w:r>
      <w:proofErr w:type="spellEnd"/>
      <w:r w:rsidR="002C6E77">
        <w:t xml:space="preserve"> ietver sevī zemes virsmas apauguma kartēšanu mērogā 1:100000 saskaņā ar speciālu nomenklatūru, kas sastāv no 44 klasēm un iegūto datu saglabāšanu ģeogrāfiskā informācijas sistēmā. Monitoringa ietvaros tiek apsekota visa Latvijas teritorija</w:t>
      </w:r>
      <w:r>
        <w:t xml:space="preserve"> </w:t>
      </w:r>
      <w:r w:rsidR="001F177B">
        <w:t>reizi 5 gados.</w:t>
      </w:r>
      <w:r w:rsidR="001F177B" w:rsidRPr="001F177B">
        <w:t xml:space="preserve"> </w:t>
      </w:r>
      <w:r w:rsidR="001F177B">
        <w:t>Izmaiņas tiek reģistrētas tikai par teritorijām, kas ir lielākas par 5 ha.</w:t>
      </w:r>
    </w:p>
    <w:p w:rsidR="00D576A1" w:rsidRDefault="009A79CB" w:rsidP="001F177B">
      <w:pPr>
        <w:ind w:firstLine="576"/>
        <w:jc w:val="both"/>
      </w:pPr>
      <w:r>
        <w:t xml:space="preserve">Pašreizējā Latvijas teritorijas CORINE </w:t>
      </w:r>
      <w:proofErr w:type="spellStart"/>
      <w:r>
        <w:t>Land</w:t>
      </w:r>
      <w:proofErr w:type="spellEnd"/>
      <w:r>
        <w:t xml:space="preserve"> </w:t>
      </w:r>
      <w:proofErr w:type="spellStart"/>
      <w:r>
        <w:t>Cover</w:t>
      </w:r>
      <w:proofErr w:type="spellEnd"/>
      <w:r>
        <w:t xml:space="preserve"> kartēšanas detalizācijas pakāpe nav pietiekama, lai to izmantotu bioloģiskās daudzveidības monitoringam saistībā ar A17 ziņojumu. Ilustrācijai: CORINE </w:t>
      </w:r>
      <w:proofErr w:type="spellStart"/>
      <w:r>
        <w:t>Land</w:t>
      </w:r>
      <w:proofErr w:type="spellEnd"/>
      <w:r>
        <w:t xml:space="preserve"> </w:t>
      </w:r>
      <w:proofErr w:type="spellStart"/>
      <w:r>
        <w:t>Cover</w:t>
      </w:r>
      <w:proofErr w:type="spellEnd"/>
      <w:r>
        <w:t xml:space="preserve"> tiek kartētas 44 zemes virsmas klases, ieskaitot urbānās, intensīvas lauksaimniecības teritorijas u.tml., kam nav saistības ar A17 ziņojuma objektiem, bet, piemēram, ES nozīmes biotopu skaits</w:t>
      </w:r>
      <w:r w:rsidR="00271E75">
        <w:t xml:space="preserve">, kas visi izvietojas tikai relatīvi dabiskā vidē, </w:t>
      </w:r>
      <w:r>
        <w:t xml:space="preserve">ir </w:t>
      </w:r>
      <w:r w:rsidR="00D576A1">
        <w:t>57 – lielāks par CORINE klašu skaitu</w:t>
      </w:r>
      <w:r w:rsidR="0075083E">
        <w:t xml:space="preserve">, vai </w:t>
      </w:r>
      <w:r>
        <w:t xml:space="preserve">arī – CORINE reģistrē izmaiņas, kas ir lielākas par 5 ha, bet </w:t>
      </w:r>
      <w:r w:rsidR="00271E75">
        <w:t>ES nozīmes biotopi tiek kartēti sākot no 0,1 ha platības.</w:t>
      </w:r>
    </w:p>
    <w:p w:rsidR="009A79CB" w:rsidRDefault="00D576A1" w:rsidP="001F177B">
      <w:pPr>
        <w:ind w:firstLine="576"/>
        <w:jc w:val="both"/>
      </w:pPr>
      <w:r>
        <w:t xml:space="preserve">Tomēr atsevišķos gadījumos, ja nav pieejama precīzāka informācija, CORINE klases var aptuveni saistīt ar noteiktu sugu dzīvotnēm. </w:t>
      </w:r>
      <w:r w:rsidR="009C1AD1">
        <w:t>T.i. g</w:t>
      </w:r>
      <w:r>
        <w:t>adījumā, ja nav pieejama tieša informācija par sugas izplatību, var pieņemt, ka tā ir tāda pati, kā dzīvotnei, kas reģistrēta CORINE kartējumā.</w:t>
      </w:r>
      <w:r w:rsidR="001F64EA">
        <w:t xml:space="preserve"> Tomēr ieteicams būtu sugu izplatību noskaidrot tiešā veidā.</w:t>
      </w:r>
      <w:r w:rsidR="00153E50">
        <w:t xml:space="preserve"> CORINE kartējumu </w:t>
      </w:r>
      <w:r w:rsidR="00DA57BD">
        <w:t xml:space="preserve">daļēji </w:t>
      </w:r>
      <w:r w:rsidR="00153E50">
        <w:t xml:space="preserve">var izmantot platību uzraudzībā, tam pārklājot ES biotopu slāni un, piemēram, konstatējot, ka agrākā zālāja vietā reģistrēts mežs, kas visticamākais nozīmē konkrētā zālāja izzušanu. Šādā veidā var konstatēt biotopu platību sarukumu jau uzkartēto biotopu ietvaros, </w:t>
      </w:r>
      <w:r w:rsidR="001C65F0">
        <w:t xml:space="preserve">taču tie nav reprezentatīvi dati biotopa stāvoklim </w:t>
      </w:r>
      <w:r w:rsidR="00703BA3">
        <w:t xml:space="preserve">valstī </w:t>
      </w:r>
      <w:r w:rsidR="001C65F0">
        <w:t>kopumā.</w:t>
      </w:r>
    </w:p>
    <w:p w:rsidR="00CD1D64" w:rsidRDefault="00CD1D64">
      <w:r>
        <w:br w:type="page"/>
      </w:r>
    </w:p>
    <w:p w:rsidR="00AD4D05" w:rsidRDefault="00AD4D05" w:rsidP="001F177B">
      <w:pPr>
        <w:ind w:firstLine="576"/>
        <w:jc w:val="both"/>
      </w:pPr>
    </w:p>
    <w:p w:rsidR="00D61F2D" w:rsidRDefault="00A6742C" w:rsidP="00D61F2D">
      <w:pPr>
        <w:pStyle w:val="Heading1"/>
      </w:pPr>
      <w:bookmarkStart w:id="12" w:name="_Toc385899976"/>
      <w:r>
        <w:t>Apskatīto datu avotu</w:t>
      </w:r>
      <w:r w:rsidR="00D61F2D">
        <w:t xml:space="preserve"> pielietojuma pārskats</w:t>
      </w:r>
      <w:bookmarkEnd w:id="12"/>
    </w:p>
    <w:p w:rsidR="00D61F2D" w:rsidRPr="0004191E" w:rsidRDefault="00D61F2D" w:rsidP="001F177B">
      <w:pPr>
        <w:ind w:firstLine="576"/>
        <w:jc w:val="both"/>
      </w:pPr>
    </w:p>
    <w:p w:rsidR="0004191E" w:rsidRDefault="0004191E" w:rsidP="001F177B">
      <w:pPr>
        <w:ind w:firstLine="576"/>
        <w:jc w:val="both"/>
      </w:pPr>
      <w:r w:rsidRPr="0004191E">
        <w:t>Šeit saīsinātā veidā dots iepriekš aprakstīto datu avotu pielietojuma un integrēšanas iespēju IBDMP pārskats.</w:t>
      </w:r>
      <w:r w:rsidR="00A6742C">
        <w:t xml:space="preserve"> </w:t>
      </w:r>
      <w:r w:rsidR="005F191F">
        <w:t>Pie tabulas galvas daļā dotajiem s</w:t>
      </w:r>
      <w:r w:rsidR="00A6742C">
        <w:t>aīsinājum</w:t>
      </w:r>
      <w:r w:rsidR="005F191F">
        <w:t xml:space="preserve">iem </w:t>
      </w:r>
      <w:r w:rsidR="00A6742C">
        <w:t>norādītie numuri sakrīt ar attiecīgo nodaļu numuriem.</w:t>
      </w:r>
    </w:p>
    <w:p w:rsidR="0004191E" w:rsidRPr="0004191E" w:rsidRDefault="0004191E" w:rsidP="001F177B">
      <w:pPr>
        <w:ind w:firstLine="576"/>
        <w:jc w:val="both"/>
      </w:pPr>
    </w:p>
    <w:tbl>
      <w:tblPr>
        <w:tblStyle w:val="TableGrid"/>
        <w:tblW w:w="0" w:type="auto"/>
        <w:tblLook w:val="04A0" w:firstRow="1" w:lastRow="0" w:firstColumn="1" w:lastColumn="0" w:noHBand="0" w:noVBand="1"/>
      </w:tblPr>
      <w:tblGrid>
        <w:gridCol w:w="1526"/>
        <w:gridCol w:w="1417"/>
        <w:gridCol w:w="1371"/>
        <w:gridCol w:w="1414"/>
        <w:gridCol w:w="1412"/>
        <w:gridCol w:w="1409"/>
        <w:gridCol w:w="1413"/>
      </w:tblGrid>
      <w:tr w:rsidR="00D61F2D" w:rsidRPr="00186E8A" w:rsidTr="005317DA">
        <w:tc>
          <w:tcPr>
            <w:tcW w:w="1526" w:type="dxa"/>
            <w:shd w:val="clear" w:color="auto" w:fill="8F8F8F" w:themeFill="background1" w:themeFillShade="BF"/>
          </w:tcPr>
          <w:p w:rsidR="00D61F2D" w:rsidRPr="00186E8A" w:rsidRDefault="00D61F2D" w:rsidP="00967AED">
            <w:pPr>
              <w:jc w:val="center"/>
              <w:rPr>
                <w:b/>
                <w:sz w:val="16"/>
                <w:szCs w:val="16"/>
              </w:rPr>
            </w:pPr>
          </w:p>
        </w:tc>
        <w:tc>
          <w:tcPr>
            <w:tcW w:w="1417" w:type="dxa"/>
            <w:shd w:val="clear" w:color="auto" w:fill="8F8F8F" w:themeFill="background1" w:themeFillShade="BF"/>
          </w:tcPr>
          <w:p w:rsidR="00D61F2D" w:rsidRPr="00186E8A" w:rsidRDefault="00A6742C" w:rsidP="00967AED">
            <w:pPr>
              <w:jc w:val="center"/>
              <w:rPr>
                <w:b/>
                <w:sz w:val="16"/>
                <w:szCs w:val="16"/>
              </w:rPr>
            </w:pPr>
            <w:r>
              <w:rPr>
                <w:b/>
                <w:sz w:val="16"/>
                <w:szCs w:val="16"/>
              </w:rPr>
              <w:t>1.</w:t>
            </w:r>
            <w:r w:rsidR="00D61F2D" w:rsidRPr="00186E8A">
              <w:rPr>
                <w:b/>
                <w:sz w:val="16"/>
                <w:szCs w:val="16"/>
              </w:rPr>
              <w:t>MVR</w:t>
            </w:r>
          </w:p>
        </w:tc>
        <w:tc>
          <w:tcPr>
            <w:tcW w:w="1371" w:type="dxa"/>
            <w:shd w:val="clear" w:color="auto" w:fill="8F8F8F" w:themeFill="background1" w:themeFillShade="BF"/>
          </w:tcPr>
          <w:p w:rsidR="00D61F2D" w:rsidRPr="00186E8A" w:rsidRDefault="00A6742C" w:rsidP="00967AED">
            <w:pPr>
              <w:jc w:val="center"/>
              <w:rPr>
                <w:b/>
                <w:sz w:val="16"/>
                <w:szCs w:val="16"/>
              </w:rPr>
            </w:pPr>
            <w:r>
              <w:rPr>
                <w:b/>
                <w:sz w:val="16"/>
                <w:szCs w:val="16"/>
              </w:rPr>
              <w:t>2.</w:t>
            </w:r>
            <w:r w:rsidR="00D61F2D" w:rsidRPr="00186E8A">
              <w:rPr>
                <w:b/>
                <w:sz w:val="16"/>
                <w:szCs w:val="16"/>
              </w:rPr>
              <w:t>MRM</w:t>
            </w:r>
          </w:p>
        </w:tc>
        <w:tc>
          <w:tcPr>
            <w:tcW w:w="1414" w:type="dxa"/>
            <w:shd w:val="clear" w:color="auto" w:fill="8F8F8F" w:themeFill="background1" w:themeFillShade="BF"/>
          </w:tcPr>
          <w:p w:rsidR="00D61F2D" w:rsidRPr="00186E8A" w:rsidRDefault="00A6742C" w:rsidP="0004191E">
            <w:pPr>
              <w:jc w:val="center"/>
              <w:rPr>
                <w:b/>
                <w:sz w:val="16"/>
                <w:szCs w:val="16"/>
              </w:rPr>
            </w:pPr>
            <w:r>
              <w:rPr>
                <w:b/>
                <w:sz w:val="16"/>
                <w:szCs w:val="16"/>
              </w:rPr>
              <w:t>3.</w:t>
            </w:r>
            <w:r w:rsidR="0004191E" w:rsidRPr="00186E8A">
              <w:rPr>
                <w:b/>
                <w:sz w:val="16"/>
                <w:szCs w:val="16"/>
              </w:rPr>
              <w:t>A/S LVM</w:t>
            </w:r>
          </w:p>
        </w:tc>
        <w:tc>
          <w:tcPr>
            <w:tcW w:w="1412" w:type="dxa"/>
            <w:shd w:val="clear" w:color="auto" w:fill="8F8F8F" w:themeFill="background1" w:themeFillShade="BF"/>
          </w:tcPr>
          <w:p w:rsidR="00D61F2D" w:rsidRPr="00186E8A" w:rsidRDefault="00A6742C" w:rsidP="00967AED">
            <w:pPr>
              <w:jc w:val="center"/>
              <w:rPr>
                <w:b/>
                <w:sz w:val="16"/>
                <w:szCs w:val="16"/>
              </w:rPr>
            </w:pPr>
            <w:r>
              <w:rPr>
                <w:b/>
                <w:sz w:val="16"/>
                <w:szCs w:val="16"/>
              </w:rPr>
              <w:t>4.</w:t>
            </w:r>
            <w:r w:rsidR="00CD1D64" w:rsidRPr="00186E8A">
              <w:rPr>
                <w:b/>
                <w:sz w:val="16"/>
                <w:szCs w:val="16"/>
              </w:rPr>
              <w:t>BVZ</w:t>
            </w:r>
          </w:p>
        </w:tc>
        <w:tc>
          <w:tcPr>
            <w:tcW w:w="1409" w:type="dxa"/>
            <w:shd w:val="clear" w:color="auto" w:fill="8F8F8F" w:themeFill="background1" w:themeFillShade="BF"/>
          </w:tcPr>
          <w:p w:rsidR="00D61F2D" w:rsidRPr="00186E8A" w:rsidRDefault="00A6742C" w:rsidP="00967AED">
            <w:pPr>
              <w:jc w:val="center"/>
              <w:rPr>
                <w:b/>
                <w:sz w:val="16"/>
                <w:szCs w:val="16"/>
              </w:rPr>
            </w:pPr>
            <w:r>
              <w:rPr>
                <w:b/>
                <w:sz w:val="16"/>
                <w:szCs w:val="16"/>
              </w:rPr>
              <w:t>5.</w:t>
            </w:r>
            <w:r w:rsidR="00CD1D64" w:rsidRPr="00186E8A">
              <w:rPr>
                <w:b/>
                <w:sz w:val="16"/>
                <w:szCs w:val="16"/>
              </w:rPr>
              <w:t>VŪM</w:t>
            </w:r>
          </w:p>
        </w:tc>
        <w:tc>
          <w:tcPr>
            <w:tcW w:w="1413" w:type="dxa"/>
            <w:shd w:val="clear" w:color="auto" w:fill="8F8F8F" w:themeFill="background1" w:themeFillShade="BF"/>
          </w:tcPr>
          <w:p w:rsidR="00D61F2D" w:rsidRPr="00186E8A" w:rsidRDefault="00A6742C" w:rsidP="00967AED">
            <w:pPr>
              <w:jc w:val="center"/>
              <w:rPr>
                <w:b/>
                <w:sz w:val="16"/>
                <w:szCs w:val="16"/>
              </w:rPr>
            </w:pPr>
            <w:r>
              <w:rPr>
                <w:b/>
                <w:sz w:val="16"/>
                <w:szCs w:val="16"/>
              </w:rPr>
              <w:t>6.</w:t>
            </w:r>
            <w:r w:rsidR="00CD1D64" w:rsidRPr="00186E8A">
              <w:rPr>
                <w:b/>
                <w:sz w:val="16"/>
                <w:szCs w:val="16"/>
              </w:rPr>
              <w:t>CORINE</w:t>
            </w:r>
          </w:p>
        </w:tc>
      </w:tr>
      <w:tr w:rsidR="00D61F2D" w:rsidRPr="0004191E" w:rsidTr="005317DA">
        <w:tc>
          <w:tcPr>
            <w:tcW w:w="9962" w:type="dxa"/>
            <w:gridSpan w:val="7"/>
            <w:shd w:val="clear" w:color="auto" w:fill="D9D9D9" w:themeFill="background1" w:themeFillTint="99"/>
          </w:tcPr>
          <w:p w:rsidR="00D61F2D" w:rsidRPr="0004191E" w:rsidRDefault="00CD1D64" w:rsidP="00967AED">
            <w:pPr>
              <w:jc w:val="center"/>
              <w:rPr>
                <w:sz w:val="16"/>
                <w:szCs w:val="16"/>
              </w:rPr>
            </w:pPr>
            <w:r w:rsidRPr="0004191E">
              <w:rPr>
                <w:sz w:val="16"/>
                <w:szCs w:val="16"/>
              </w:rPr>
              <w:t>S</w:t>
            </w:r>
            <w:r w:rsidR="00D61F2D" w:rsidRPr="0004191E">
              <w:rPr>
                <w:sz w:val="16"/>
                <w:szCs w:val="16"/>
              </w:rPr>
              <w:t>agatavojot A17 ziņojumu</w:t>
            </w:r>
          </w:p>
        </w:tc>
      </w:tr>
      <w:tr w:rsidR="00D61F2D" w:rsidRPr="0004191E" w:rsidTr="001C107E">
        <w:tc>
          <w:tcPr>
            <w:tcW w:w="1526" w:type="dxa"/>
          </w:tcPr>
          <w:p w:rsidR="00D61F2D" w:rsidRPr="0004191E" w:rsidRDefault="00D61F2D" w:rsidP="001C107E">
            <w:pPr>
              <w:rPr>
                <w:sz w:val="16"/>
                <w:szCs w:val="16"/>
              </w:rPr>
            </w:pPr>
            <w:r w:rsidRPr="0004191E">
              <w:rPr>
                <w:sz w:val="16"/>
                <w:szCs w:val="16"/>
              </w:rPr>
              <w:t>Mežu biotopi</w:t>
            </w:r>
          </w:p>
        </w:tc>
        <w:tc>
          <w:tcPr>
            <w:tcW w:w="1417" w:type="dxa"/>
          </w:tcPr>
          <w:p w:rsidR="00D61F2D" w:rsidRPr="001C107E" w:rsidRDefault="001C107E" w:rsidP="001C107E">
            <w:pPr>
              <w:rPr>
                <w:sz w:val="12"/>
                <w:szCs w:val="16"/>
              </w:rPr>
            </w:pPr>
            <w:r w:rsidRPr="001C107E">
              <w:rPr>
                <w:sz w:val="12"/>
                <w:szCs w:val="16"/>
              </w:rPr>
              <w:t xml:space="preserve">Var netieši un aptuveni novērtēt atsevišķu </w:t>
            </w:r>
            <w:r w:rsidR="0004191E" w:rsidRPr="001C107E">
              <w:rPr>
                <w:sz w:val="12"/>
                <w:szCs w:val="16"/>
              </w:rPr>
              <w:t>biotopu platību izmaiņu tendences</w:t>
            </w:r>
            <w:r w:rsidRPr="001C107E">
              <w:rPr>
                <w:sz w:val="12"/>
                <w:szCs w:val="16"/>
              </w:rPr>
              <w:t xml:space="preserve"> un izplatību</w:t>
            </w:r>
          </w:p>
        </w:tc>
        <w:tc>
          <w:tcPr>
            <w:tcW w:w="1371" w:type="dxa"/>
          </w:tcPr>
          <w:p w:rsidR="00D61F2D" w:rsidRPr="001C107E" w:rsidRDefault="003E4A97" w:rsidP="003E4A97">
            <w:pPr>
              <w:rPr>
                <w:sz w:val="12"/>
                <w:szCs w:val="16"/>
              </w:rPr>
            </w:pPr>
            <w:r>
              <w:rPr>
                <w:sz w:val="12"/>
                <w:szCs w:val="16"/>
              </w:rPr>
              <w:t>Ar p</w:t>
            </w:r>
            <w:r w:rsidR="0004191E" w:rsidRPr="001C107E">
              <w:rPr>
                <w:sz w:val="12"/>
                <w:szCs w:val="16"/>
              </w:rPr>
              <w:t>ašreizēj</w:t>
            </w:r>
            <w:r>
              <w:rPr>
                <w:sz w:val="12"/>
                <w:szCs w:val="16"/>
              </w:rPr>
              <w:t>o</w:t>
            </w:r>
            <w:r w:rsidR="0004191E" w:rsidRPr="001C107E">
              <w:rPr>
                <w:sz w:val="12"/>
                <w:szCs w:val="16"/>
              </w:rPr>
              <w:t xml:space="preserve"> satur</w:t>
            </w:r>
            <w:r>
              <w:rPr>
                <w:sz w:val="12"/>
                <w:szCs w:val="16"/>
              </w:rPr>
              <w:t>u</w:t>
            </w:r>
            <w:r w:rsidR="0004191E" w:rsidRPr="001C107E">
              <w:rPr>
                <w:sz w:val="12"/>
                <w:szCs w:val="16"/>
              </w:rPr>
              <w:t xml:space="preserve"> nav pielietojams</w:t>
            </w:r>
          </w:p>
        </w:tc>
        <w:tc>
          <w:tcPr>
            <w:tcW w:w="1414" w:type="dxa"/>
          </w:tcPr>
          <w:p w:rsidR="00D61F2D" w:rsidRPr="001C107E" w:rsidRDefault="001C107E" w:rsidP="00150C99">
            <w:pPr>
              <w:rPr>
                <w:sz w:val="12"/>
                <w:szCs w:val="16"/>
              </w:rPr>
            </w:pPr>
            <w:r>
              <w:rPr>
                <w:sz w:val="12"/>
                <w:szCs w:val="16"/>
              </w:rPr>
              <w:t>Noteikti izmantojam</w:t>
            </w:r>
            <w:r w:rsidR="00150C99">
              <w:rPr>
                <w:sz w:val="12"/>
                <w:szCs w:val="16"/>
              </w:rPr>
              <w:t>i</w:t>
            </w:r>
            <w:r>
              <w:rPr>
                <w:sz w:val="12"/>
                <w:szCs w:val="16"/>
              </w:rPr>
              <w:t xml:space="preserve"> </w:t>
            </w:r>
            <w:r w:rsidR="00CD1D64" w:rsidRPr="001C107E">
              <w:rPr>
                <w:sz w:val="12"/>
                <w:szCs w:val="16"/>
              </w:rPr>
              <w:t>Izplatības dati</w:t>
            </w:r>
            <w:r>
              <w:rPr>
                <w:sz w:val="12"/>
                <w:szCs w:val="16"/>
              </w:rPr>
              <w:t xml:space="preserve">; kvalitātes dati </w:t>
            </w:r>
            <w:r w:rsidR="00150C99">
              <w:rPr>
                <w:sz w:val="12"/>
                <w:szCs w:val="16"/>
              </w:rPr>
              <w:t xml:space="preserve">kopā ar N2000, </w:t>
            </w:r>
            <w:r w:rsidR="003E4A97">
              <w:rPr>
                <w:sz w:val="12"/>
                <w:szCs w:val="16"/>
              </w:rPr>
              <w:t xml:space="preserve">tikai </w:t>
            </w:r>
            <w:r>
              <w:rPr>
                <w:sz w:val="12"/>
                <w:szCs w:val="16"/>
              </w:rPr>
              <w:t xml:space="preserve">tad, ja nav </w:t>
            </w:r>
            <w:r w:rsidR="00150C99">
              <w:rPr>
                <w:sz w:val="12"/>
                <w:szCs w:val="16"/>
              </w:rPr>
              <w:t>Fona monitoringa</w:t>
            </w:r>
          </w:p>
        </w:tc>
        <w:tc>
          <w:tcPr>
            <w:tcW w:w="1412" w:type="dxa"/>
          </w:tcPr>
          <w:p w:rsidR="00D61F2D" w:rsidRPr="001C107E" w:rsidRDefault="00D61F2D" w:rsidP="001C107E">
            <w:pPr>
              <w:rPr>
                <w:sz w:val="12"/>
                <w:szCs w:val="16"/>
              </w:rPr>
            </w:pPr>
          </w:p>
        </w:tc>
        <w:tc>
          <w:tcPr>
            <w:tcW w:w="1409" w:type="dxa"/>
          </w:tcPr>
          <w:p w:rsidR="00D61F2D" w:rsidRPr="001C107E" w:rsidRDefault="00D61F2D" w:rsidP="001C107E">
            <w:pPr>
              <w:rPr>
                <w:sz w:val="12"/>
                <w:szCs w:val="16"/>
              </w:rPr>
            </w:pPr>
          </w:p>
        </w:tc>
        <w:tc>
          <w:tcPr>
            <w:tcW w:w="1413" w:type="dxa"/>
          </w:tcPr>
          <w:p w:rsidR="00D61F2D" w:rsidRPr="001C107E" w:rsidRDefault="00D61F2D" w:rsidP="001C107E">
            <w:pPr>
              <w:rPr>
                <w:sz w:val="12"/>
                <w:szCs w:val="16"/>
              </w:rPr>
            </w:pPr>
          </w:p>
        </w:tc>
      </w:tr>
      <w:tr w:rsidR="003E4A97" w:rsidRPr="0004191E" w:rsidTr="001C107E">
        <w:tc>
          <w:tcPr>
            <w:tcW w:w="1526" w:type="dxa"/>
          </w:tcPr>
          <w:p w:rsidR="003E4A97" w:rsidRPr="0004191E" w:rsidRDefault="003E4A97" w:rsidP="001C107E">
            <w:pPr>
              <w:rPr>
                <w:sz w:val="16"/>
                <w:szCs w:val="16"/>
              </w:rPr>
            </w:pPr>
            <w:r w:rsidRPr="0004191E">
              <w:rPr>
                <w:sz w:val="16"/>
                <w:szCs w:val="16"/>
              </w:rPr>
              <w:t>Purvu biotopi</w:t>
            </w:r>
          </w:p>
        </w:tc>
        <w:tc>
          <w:tcPr>
            <w:tcW w:w="1417" w:type="dxa"/>
          </w:tcPr>
          <w:p w:rsidR="003E4A97" w:rsidRPr="001C107E" w:rsidRDefault="003E4A97" w:rsidP="0092614B">
            <w:pPr>
              <w:rPr>
                <w:sz w:val="12"/>
                <w:szCs w:val="16"/>
              </w:rPr>
            </w:pPr>
            <w:r w:rsidRPr="001C107E">
              <w:rPr>
                <w:sz w:val="12"/>
                <w:szCs w:val="16"/>
              </w:rPr>
              <w:t>Var netieši un aptuveni novērtēt atsevišķu biotopu platību izmaiņu tendences un izplatību</w:t>
            </w:r>
          </w:p>
        </w:tc>
        <w:tc>
          <w:tcPr>
            <w:tcW w:w="1371" w:type="dxa"/>
          </w:tcPr>
          <w:p w:rsidR="003E4A97" w:rsidRPr="001C107E" w:rsidRDefault="003E4A97" w:rsidP="003E4A97">
            <w:pPr>
              <w:rPr>
                <w:sz w:val="12"/>
                <w:szCs w:val="16"/>
              </w:rPr>
            </w:pPr>
            <w:r>
              <w:rPr>
                <w:sz w:val="12"/>
                <w:szCs w:val="16"/>
              </w:rPr>
              <w:t xml:space="preserve">Ar pašreizējo saturu </w:t>
            </w:r>
            <w:r w:rsidRPr="001C107E">
              <w:rPr>
                <w:sz w:val="12"/>
                <w:szCs w:val="16"/>
              </w:rPr>
              <w:t xml:space="preserve">nav pielietojams, izņemot apmežošanās </w:t>
            </w:r>
            <w:r>
              <w:rPr>
                <w:sz w:val="12"/>
                <w:szCs w:val="16"/>
              </w:rPr>
              <w:t xml:space="preserve">procesa </w:t>
            </w:r>
            <w:r w:rsidRPr="001C107E">
              <w:rPr>
                <w:sz w:val="12"/>
                <w:szCs w:val="16"/>
              </w:rPr>
              <w:t>konstatēšanu</w:t>
            </w:r>
          </w:p>
        </w:tc>
        <w:tc>
          <w:tcPr>
            <w:tcW w:w="1414" w:type="dxa"/>
          </w:tcPr>
          <w:p w:rsidR="003E4A97" w:rsidRPr="001C107E" w:rsidRDefault="003E4A97" w:rsidP="001C107E">
            <w:pPr>
              <w:rPr>
                <w:sz w:val="12"/>
                <w:szCs w:val="16"/>
              </w:rPr>
            </w:pPr>
            <w:r>
              <w:rPr>
                <w:sz w:val="12"/>
                <w:szCs w:val="16"/>
              </w:rPr>
              <w:t xml:space="preserve">Noteikti izmantojami </w:t>
            </w:r>
            <w:r w:rsidRPr="001C107E">
              <w:rPr>
                <w:sz w:val="12"/>
                <w:szCs w:val="16"/>
              </w:rPr>
              <w:t>Izplatības dati</w:t>
            </w:r>
          </w:p>
        </w:tc>
        <w:tc>
          <w:tcPr>
            <w:tcW w:w="1412" w:type="dxa"/>
          </w:tcPr>
          <w:p w:rsidR="003E4A97" w:rsidRPr="001C107E" w:rsidRDefault="003E4A97" w:rsidP="001C107E">
            <w:pPr>
              <w:rPr>
                <w:sz w:val="12"/>
                <w:szCs w:val="16"/>
              </w:rPr>
            </w:pPr>
          </w:p>
        </w:tc>
        <w:tc>
          <w:tcPr>
            <w:tcW w:w="1409" w:type="dxa"/>
          </w:tcPr>
          <w:p w:rsidR="003E4A97" w:rsidRPr="001C107E" w:rsidRDefault="003E4A97" w:rsidP="001C107E">
            <w:pPr>
              <w:rPr>
                <w:sz w:val="12"/>
                <w:szCs w:val="16"/>
              </w:rPr>
            </w:pPr>
          </w:p>
        </w:tc>
        <w:tc>
          <w:tcPr>
            <w:tcW w:w="1413" w:type="dxa"/>
          </w:tcPr>
          <w:p w:rsidR="003E4A97" w:rsidRPr="001C107E" w:rsidRDefault="003E4A97" w:rsidP="0092614B">
            <w:pPr>
              <w:rPr>
                <w:sz w:val="12"/>
                <w:szCs w:val="16"/>
              </w:rPr>
            </w:pPr>
            <w:r w:rsidRPr="001C107E">
              <w:rPr>
                <w:sz w:val="12"/>
                <w:szCs w:val="16"/>
              </w:rPr>
              <w:t>Var netieši un aptuveni novērtēt atsevišķu biotopu platību izmaiņu tendences un izplatību</w:t>
            </w:r>
          </w:p>
        </w:tc>
      </w:tr>
      <w:tr w:rsidR="003E4A97" w:rsidRPr="0004191E" w:rsidTr="001C107E">
        <w:tc>
          <w:tcPr>
            <w:tcW w:w="1526" w:type="dxa"/>
          </w:tcPr>
          <w:p w:rsidR="003E4A97" w:rsidRPr="0004191E" w:rsidRDefault="003E4A97" w:rsidP="00967AED">
            <w:pPr>
              <w:rPr>
                <w:sz w:val="16"/>
                <w:szCs w:val="16"/>
              </w:rPr>
            </w:pPr>
            <w:r>
              <w:rPr>
                <w:sz w:val="16"/>
                <w:szCs w:val="16"/>
              </w:rPr>
              <w:t>Zālāju biotopi</w:t>
            </w:r>
          </w:p>
        </w:tc>
        <w:tc>
          <w:tcPr>
            <w:tcW w:w="1417" w:type="dxa"/>
          </w:tcPr>
          <w:p w:rsidR="003E4A97" w:rsidRPr="001C107E" w:rsidRDefault="003E4A97" w:rsidP="001C107E">
            <w:pPr>
              <w:rPr>
                <w:sz w:val="12"/>
                <w:szCs w:val="16"/>
              </w:rPr>
            </w:pPr>
          </w:p>
        </w:tc>
        <w:tc>
          <w:tcPr>
            <w:tcW w:w="1371" w:type="dxa"/>
          </w:tcPr>
          <w:p w:rsidR="003E4A97" w:rsidRPr="001C107E" w:rsidRDefault="003E4A97" w:rsidP="0092614B">
            <w:pPr>
              <w:rPr>
                <w:sz w:val="12"/>
                <w:szCs w:val="16"/>
              </w:rPr>
            </w:pPr>
            <w:r>
              <w:rPr>
                <w:sz w:val="12"/>
                <w:szCs w:val="16"/>
              </w:rPr>
              <w:t>Iespējams konstatēt apmežošanās procesu</w:t>
            </w:r>
          </w:p>
        </w:tc>
        <w:tc>
          <w:tcPr>
            <w:tcW w:w="1414" w:type="dxa"/>
          </w:tcPr>
          <w:p w:rsidR="003E4A97" w:rsidRPr="001C107E" w:rsidRDefault="003E4A97" w:rsidP="001C107E">
            <w:pPr>
              <w:rPr>
                <w:sz w:val="12"/>
                <w:szCs w:val="16"/>
              </w:rPr>
            </w:pPr>
          </w:p>
        </w:tc>
        <w:tc>
          <w:tcPr>
            <w:tcW w:w="1412" w:type="dxa"/>
          </w:tcPr>
          <w:p w:rsidR="003E4A97" w:rsidRPr="001C107E" w:rsidRDefault="00997B72" w:rsidP="001C107E">
            <w:pPr>
              <w:rPr>
                <w:sz w:val="12"/>
                <w:szCs w:val="16"/>
              </w:rPr>
            </w:pPr>
            <w:r>
              <w:rPr>
                <w:sz w:val="12"/>
                <w:szCs w:val="16"/>
              </w:rPr>
              <w:t>Noteikti izmantojams</w:t>
            </w:r>
            <w:r w:rsidR="003E4A97">
              <w:rPr>
                <w:sz w:val="12"/>
                <w:szCs w:val="16"/>
              </w:rPr>
              <w:t xml:space="preserve">, bet pašreizējā saturā </w:t>
            </w:r>
            <w:r>
              <w:rPr>
                <w:sz w:val="12"/>
                <w:szCs w:val="16"/>
              </w:rPr>
              <w:t xml:space="preserve">kartējuma </w:t>
            </w:r>
            <w:r w:rsidR="003E4A97">
              <w:rPr>
                <w:sz w:val="12"/>
                <w:szCs w:val="16"/>
              </w:rPr>
              <w:t>izejas dati neprecīzi</w:t>
            </w:r>
            <w:r>
              <w:rPr>
                <w:sz w:val="12"/>
                <w:szCs w:val="16"/>
              </w:rPr>
              <w:t xml:space="preserve"> un monitorings nav uzsākts</w:t>
            </w:r>
          </w:p>
        </w:tc>
        <w:tc>
          <w:tcPr>
            <w:tcW w:w="1409" w:type="dxa"/>
          </w:tcPr>
          <w:p w:rsidR="003E4A97" w:rsidRPr="001C107E" w:rsidRDefault="003E4A97" w:rsidP="001C107E">
            <w:pPr>
              <w:rPr>
                <w:sz w:val="12"/>
                <w:szCs w:val="16"/>
              </w:rPr>
            </w:pPr>
          </w:p>
        </w:tc>
        <w:tc>
          <w:tcPr>
            <w:tcW w:w="1413" w:type="dxa"/>
          </w:tcPr>
          <w:p w:rsidR="003E4A97" w:rsidRPr="001C107E" w:rsidRDefault="003E4A97" w:rsidP="001C107E">
            <w:pPr>
              <w:rPr>
                <w:sz w:val="12"/>
                <w:szCs w:val="16"/>
              </w:rPr>
            </w:pPr>
          </w:p>
        </w:tc>
      </w:tr>
      <w:tr w:rsidR="003E4A97" w:rsidRPr="0004191E" w:rsidTr="001C107E">
        <w:tc>
          <w:tcPr>
            <w:tcW w:w="1526" w:type="dxa"/>
          </w:tcPr>
          <w:p w:rsidR="003E4A97" w:rsidRDefault="003E4A97" w:rsidP="00967AED">
            <w:pPr>
              <w:rPr>
                <w:sz w:val="16"/>
                <w:szCs w:val="16"/>
              </w:rPr>
            </w:pPr>
            <w:r>
              <w:rPr>
                <w:sz w:val="16"/>
                <w:szCs w:val="16"/>
              </w:rPr>
              <w:t>Ūdeņu biotopi</w:t>
            </w:r>
          </w:p>
        </w:tc>
        <w:tc>
          <w:tcPr>
            <w:tcW w:w="1417" w:type="dxa"/>
          </w:tcPr>
          <w:p w:rsidR="003E4A97" w:rsidRPr="001C107E" w:rsidRDefault="003E4A97" w:rsidP="001C107E">
            <w:pPr>
              <w:rPr>
                <w:sz w:val="12"/>
                <w:szCs w:val="16"/>
              </w:rPr>
            </w:pPr>
          </w:p>
        </w:tc>
        <w:tc>
          <w:tcPr>
            <w:tcW w:w="1371" w:type="dxa"/>
          </w:tcPr>
          <w:p w:rsidR="003E4A97" w:rsidRPr="001C107E" w:rsidRDefault="003E4A97" w:rsidP="0092614B">
            <w:pPr>
              <w:rPr>
                <w:sz w:val="12"/>
                <w:szCs w:val="16"/>
              </w:rPr>
            </w:pPr>
          </w:p>
        </w:tc>
        <w:tc>
          <w:tcPr>
            <w:tcW w:w="1414" w:type="dxa"/>
          </w:tcPr>
          <w:p w:rsidR="003E4A97" w:rsidRPr="001C107E" w:rsidRDefault="003E4A97" w:rsidP="001C107E">
            <w:pPr>
              <w:rPr>
                <w:sz w:val="12"/>
                <w:szCs w:val="16"/>
              </w:rPr>
            </w:pPr>
          </w:p>
        </w:tc>
        <w:tc>
          <w:tcPr>
            <w:tcW w:w="1412" w:type="dxa"/>
          </w:tcPr>
          <w:p w:rsidR="003E4A97" w:rsidRDefault="003E4A97" w:rsidP="001C107E">
            <w:pPr>
              <w:rPr>
                <w:sz w:val="12"/>
                <w:szCs w:val="16"/>
              </w:rPr>
            </w:pPr>
          </w:p>
        </w:tc>
        <w:tc>
          <w:tcPr>
            <w:tcW w:w="1409" w:type="dxa"/>
          </w:tcPr>
          <w:p w:rsidR="003E4A97" w:rsidRPr="001C107E" w:rsidRDefault="003E4A97" w:rsidP="004955B8">
            <w:pPr>
              <w:rPr>
                <w:sz w:val="12"/>
                <w:szCs w:val="16"/>
              </w:rPr>
            </w:pPr>
            <w:r>
              <w:rPr>
                <w:sz w:val="12"/>
                <w:szCs w:val="16"/>
              </w:rPr>
              <w:t xml:space="preserve">Pašreizējā saturā </w:t>
            </w:r>
            <w:r>
              <w:rPr>
                <w:sz w:val="12"/>
                <w:szCs w:val="16"/>
              </w:rPr>
              <w:t>izmantojam</w:t>
            </w:r>
            <w:r>
              <w:rPr>
                <w:sz w:val="12"/>
                <w:szCs w:val="16"/>
              </w:rPr>
              <w:t xml:space="preserve">i </w:t>
            </w:r>
            <w:r>
              <w:rPr>
                <w:sz w:val="12"/>
                <w:szCs w:val="16"/>
              </w:rPr>
              <w:t xml:space="preserve">kvalitātes dati kopā ar N2000, </w:t>
            </w:r>
            <w:r>
              <w:rPr>
                <w:sz w:val="12"/>
                <w:szCs w:val="16"/>
              </w:rPr>
              <w:t xml:space="preserve">tikai </w:t>
            </w:r>
            <w:r>
              <w:rPr>
                <w:sz w:val="12"/>
                <w:szCs w:val="16"/>
              </w:rPr>
              <w:t>tad, ja nav Fona monitoringa</w:t>
            </w:r>
          </w:p>
        </w:tc>
        <w:tc>
          <w:tcPr>
            <w:tcW w:w="1413" w:type="dxa"/>
          </w:tcPr>
          <w:p w:rsidR="003E4A97" w:rsidRPr="001C107E" w:rsidRDefault="003E4A97" w:rsidP="0092614B">
            <w:pPr>
              <w:rPr>
                <w:sz w:val="12"/>
                <w:szCs w:val="16"/>
              </w:rPr>
            </w:pPr>
            <w:r w:rsidRPr="001C107E">
              <w:rPr>
                <w:sz w:val="12"/>
                <w:szCs w:val="16"/>
              </w:rPr>
              <w:t>Var netieši un aptuveni novērtēt atsevišķu biotopu platību izmaiņu tendences un izplatību</w:t>
            </w:r>
          </w:p>
        </w:tc>
      </w:tr>
      <w:tr w:rsidR="003E4A97" w:rsidRPr="0004191E" w:rsidTr="001C107E">
        <w:tc>
          <w:tcPr>
            <w:tcW w:w="1526" w:type="dxa"/>
          </w:tcPr>
          <w:p w:rsidR="003E4A97" w:rsidRDefault="003E4A97" w:rsidP="00967AED">
            <w:pPr>
              <w:rPr>
                <w:sz w:val="16"/>
                <w:szCs w:val="16"/>
              </w:rPr>
            </w:pPr>
            <w:r>
              <w:rPr>
                <w:sz w:val="16"/>
                <w:szCs w:val="16"/>
              </w:rPr>
              <w:t>Sugu dzīvotnes</w:t>
            </w:r>
          </w:p>
        </w:tc>
        <w:tc>
          <w:tcPr>
            <w:tcW w:w="1417" w:type="dxa"/>
          </w:tcPr>
          <w:p w:rsidR="003E4A97" w:rsidRPr="001C107E" w:rsidRDefault="003E4A97" w:rsidP="001C107E">
            <w:pPr>
              <w:rPr>
                <w:sz w:val="12"/>
                <w:szCs w:val="16"/>
              </w:rPr>
            </w:pPr>
            <w:r w:rsidRPr="00150C99">
              <w:rPr>
                <w:sz w:val="12"/>
                <w:szCs w:val="16"/>
              </w:rPr>
              <w:t>Var netieši un apt</w:t>
            </w:r>
            <w:r>
              <w:rPr>
                <w:sz w:val="12"/>
                <w:szCs w:val="16"/>
              </w:rPr>
              <w:t>uveni novērtēt atsevišķu dzīvotņu</w:t>
            </w:r>
            <w:r w:rsidRPr="00150C99">
              <w:rPr>
                <w:sz w:val="12"/>
                <w:szCs w:val="16"/>
              </w:rPr>
              <w:t xml:space="preserve"> platību izmaiņu tendences un izplatību</w:t>
            </w:r>
          </w:p>
        </w:tc>
        <w:tc>
          <w:tcPr>
            <w:tcW w:w="1371" w:type="dxa"/>
          </w:tcPr>
          <w:p w:rsidR="003E4A97" w:rsidRPr="001C107E" w:rsidRDefault="003E4A97" w:rsidP="0092614B">
            <w:pPr>
              <w:rPr>
                <w:sz w:val="12"/>
                <w:szCs w:val="16"/>
              </w:rPr>
            </w:pPr>
          </w:p>
        </w:tc>
        <w:tc>
          <w:tcPr>
            <w:tcW w:w="1414" w:type="dxa"/>
          </w:tcPr>
          <w:p w:rsidR="003E4A97" w:rsidRPr="001C107E" w:rsidRDefault="003E4A97" w:rsidP="001C107E">
            <w:pPr>
              <w:rPr>
                <w:sz w:val="12"/>
                <w:szCs w:val="16"/>
              </w:rPr>
            </w:pPr>
          </w:p>
        </w:tc>
        <w:tc>
          <w:tcPr>
            <w:tcW w:w="1412" w:type="dxa"/>
          </w:tcPr>
          <w:p w:rsidR="003E4A97" w:rsidRDefault="003E4A97" w:rsidP="001C107E">
            <w:pPr>
              <w:rPr>
                <w:sz w:val="12"/>
                <w:szCs w:val="16"/>
              </w:rPr>
            </w:pPr>
          </w:p>
        </w:tc>
        <w:tc>
          <w:tcPr>
            <w:tcW w:w="1409" w:type="dxa"/>
          </w:tcPr>
          <w:p w:rsidR="003E4A97" w:rsidRPr="001C107E" w:rsidRDefault="003E4A97" w:rsidP="001C107E">
            <w:pPr>
              <w:rPr>
                <w:sz w:val="12"/>
                <w:szCs w:val="16"/>
              </w:rPr>
            </w:pPr>
          </w:p>
        </w:tc>
        <w:tc>
          <w:tcPr>
            <w:tcW w:w="1413" w:type="dxa"/>
          </w:tcPr>
          <w:p w:rsidR="003E4A97" w:rsidRPr="001C107E" w:rsidRDefault="003E4A97" w:rsidP="0092614B">
            <w:pPr>
              <w:rPr>
                <w:sz w:val="12"/>
                <w:szCs w:val="16"/>
              </w:rPr>
            </w:pPr>
            <w:r w:rsidRPr="00150C99">
              <w:rPr>
                <w:sz w:val="12"/>
                <w:szCs w:val="16"/>
              </w:rPr>
              <w:t>Var netieši un apt</w:t>
            </w:r>
            <w:r>
              <w:rPr>
                <w:sz w:val="12"/>
                <w:szCs w:val="16"/>
              </w:rPr>
              <w:t>uveni novērtēt atsevišķu dzīvotņu</w:t>
            </w:r>
            <w:r w:rsidRPr="00150C99">
              <w:rPr>
                <w:sz w:val="12"/>
                <w:szCs w:val="16"/>
              </w:rPr>
              <w:t xml:space="preserve"> platību izmaiņu tendences un izplatību</w:t>
            </w:r>
          </w:p>
        </w:tc>
      </w:tr>
      <w:tr w:rsidR="003E4A97" w:rsidRPr="0004191E" w:rsidTr="00515594">
        <w:tc>
          <w:tcPr>
            <w:tcW w:w="9962" w:type="dxa"/>
            <w:gridSpan w:val="7"/>
            <w:shd w:val="clear" w:color="auto" w:fill="E5E5E5" w:themeFill="background1" w:themeFillTint="66"/>
          </w:tcPr>
          <w:p w:rsidR="003E4A97" w:rsidRPr="0004191E" w:rsidRDefault="003E4A97" w:rsidP="0004191E">
            <w:pPr>
              <w:jc w:val="center"/>
              <w:rPr>
                <w:sz w:val="16"/>
                <w:szCs w:val="16"/>
              </w:rPr>
            </w:pPr>
            <w:r w:rsidRPr="0004191E">
              <w:rPr>
                <w:sz w:val="16"/>
                <w:szCs w:val="16"/>
              </w:rPr>
              <w:t>Integrējams IBDMP</w:t>
            </w:r>
          </w:p>
        </w:tc>
      </w:tr>
      <w:tr w:rsidR="003E4A97" w:rsidRPr="0004191E" w:rsidTr="001C107E">
        <w:tc>
          <w:tcPr>
            <w:tcW w:w="1526" w:type="dxa"/>
          </w:tcPr>
          <w:p w:rsidR="003E4A97" w:rsidRPr="0004191E" w:rsidRDefault="003E4A97" w:rsidP="00967AED">
            <w:pPr>
              <w:rPr>
                <w:sz w:val="16"/>
                <w:szCs w:val="16"/>
              </w:rPr>
            </w:pPr>
          </w:p>
        </w:tc>
        <w:tc>
          <w:tcPr>
            <w:tcW w:w="1417" w:type="dxa"/>
          </w:tcPr>
          <w:p w:rsidR="003E4A97" w:rsidRPr="00E1465E" w:rsidRDefault="003E4A97" w:rsidP="00E1465E">
            <w:pPr>
              <w:rPr>
                <w:sz w:val="12"/>
                <w:szCs w:val="16"/>
              </w:rPr>
            </w:pPr>
            <w:r w:rsidRPr="00E1465E">
              <w:rPr>
                <w:sz w:val="12"/>
                <w:szCs w:val="16"/>
              </w:rPr>
              <w:t>Nav integrējams</w:t>
            </w:r>
          </w:p>
        </w:tc>
        <w:tc>
          <w:tcPr>
            <w:tcW w:w="1371" w:type="dxa"/>
          </w:tcPr>
          <w:p w:rsidR="003E4A97" w:rsidRPr="00E1465E" w:rsidRDefault="003E4A97" w:rsidP="00E1465E">
            <w:pPr>
              <w:rPr>
                <w:sz w:val="12"/>
                <w:szCs w:val="16"/>
              </w:rPr>
            </w:pPr>
            <w:r w:rsidRPr="00E1465E">
              <w:rPr>
                <w:sz w:val="12"/>
                <w:szCs w:val="16"/>
              </w:rPr>
              <w:t>Pēc papildinājumiem, noteikti integrējams</w:t>
            </w:r>
          </w:p>
        </w:tc>
        <w:tc>
          <w:tcPr>
            <w:tcW w:w="1414" w:type="dxa"/>
          </w:tcPr>
          <w:p w:rsidR="003E4A97" w:rsidRPr="00E1465E" w:rsidRDefault="003E4A97" w:rsidP="00E1465E">
            <w:pPr>
              <w:rPr>
                <w:sz w:val="12"/>
                <w:szCs w:val="16"/>
              </w:rPr>
            </w:pPr>
            <w:r w:rsidRPr="00E1465E">
              <w:rPr>
                <w:sz w:val="12"/>
                <w:szCs w:val="16"/>
              </w:rPr>
              <w:t>Nav integrējams</w:t>
            </w:r>
          </w:p>
        </w:tc>
        <w:tc>
          <w:tcPr>
            <w:tcW w:w="1412" w:type="dxa"/>
          </w:tcPr>
          <w:p w:rsidR="003E4A97" w:rsidRPr="00E1465E" w:rsidRDefault="003E4A97" w:rsidP="00E1465E">
            <w:pPr>
              <w:rPr>
                <w:sz w:val="12"/>
                <w:szCs w:val="16"/>
              </w:rPr>
            </w:pPr>
            <w:r w:rsidRPr="00E1465E">
              <w:rPr>
                <w:sz w:val="12"/>
                <w:szCs w:val="16"/>
              </w:rPr>
              <w:t>Noteikti integrējams</w:t>
            </w:r>
          </w:p>
        </w:tc>
        <w:tc>
          <w:tcPr>
            <w:tcW w:w="1409" w:type="dxa"/>
          </w:tcPr>
          <w:p w:rsidR="003E4A97" w:rsidRPr="00E1465E" w:rsidRDefault="003E4A97" w:rsidP="00E1465E">
            <w:pPr>
              <w:rPr>
                <w:sz w:val="12"/>
                <w:szCs w:val="16"/>
              </w:rPr>
            </w:pPr>
            <w:r w:rsidRPr="00E1465E">
              <w:rPr>
                <w:sz w:val="12"/>
                <w:szCs w:val="16"/>
              </w:rPr>
              <w:t>Iespējams, integrējams</w:t>
            </w:r>
          </w:p>
        </w:tc>
        <w:tc>
          <w:tcPr>
            <w:tcW w:w="1413" w:type="dxa"/>
          </w:tcPr>
          <w:p w:rsidR="003E4A97" w:rsidRPr="00E1465E" w:rsidRDefault="003E4A97" w:rsidP="00E1465E">
            <w:pPr>
              <w:rPr>
                <w:sz w:val="12"/>
                <w:szCs w:val="16"/>
              </w:rPr>
            </w:pPr>
            <w:r w:rsidRPr="00E1465E">
              <w:rPr>
                <w:sz w:val="12"/>
                <w:szCs w:val="16"/>
              </w:rPr>
              <w:t>Nav integrējams</w:t>
            </w:r>
          </w:p>
        </w:tc>
      </w:tr>
    </w:tbl>
    <w:p w:rsidR="00D61F2D" w:rsidRDefault="00D61F2D" w:rsidP="001F177B">
      <w:pPr>
        <w:ind w:firstLine="576"/>
        <w:jc w:val="both"/>
      </w:pPr>
    </w:p>
    <w:p w:rsidR="00A6742C" w:rsidRPr="00186E8A" w:rsidRDefault="00A6742C" w:rsidP="001F177B">
      <w:pPr>
        <w:ind w:firstLine="576"/>
        <w:jc w:val="both"/>
      </w:pPr>
    </w:p>
    <w:p w:rsidR="00D74D4D" w:rsidRDefault="00D74D4D" w:rsidP="00D74D4D">
      <w:pPr>
        <w:pStyle w:val="Heading1"/>
      </w:pPr>
      <w:bookmarkStart w:id="13" w:name="_Toc385899977"/>
      <w:r>
        <w:t>Institūciju sadarbības modelis</w:t>
      </w:r>
      <w:bookmarkEnd w:id="13"/>
    </w:p>
    <w:p w:rsidR="00D74D4D" w:rsidRDefault="00D74D4D" w:rsidP="00D74D4D"/>
    <w:p w:rsidR="00D74D4D" w:rsidRDefault="00AA03F1" w:rsidP="00AA03F1">
      <w:pPr>
        <w:pStyle w:val="Heading2"/>
      </w:pPr>
      <w:bookmarkStart w:id="14" w:name="_Toc385899978"/>
      <w:r>
        <w:t>Meža valsts reģistrs</w:t>
      </w:r>
      <w:bookmarkEnd w:id="14"/>
    </w:p>
    <w:p w:rsidR="00D74D4D" w:rsidRDefault="00D74D4D" w:rsidP="00D74D4D"/>
    <w:p w:rsidR="008C0F85" w:rsidRDefault="00AA03F1" w:rsidP="007626CB">
      <w:pPr>
        <w:ind w:firstLine="432"/>
        <w:jc w:val="both"/>
      </w:pPr>
      <w:r>
        <w:t>MVR informācija apkopotā veidā ir publiski pieejama</w:t>
      </w:r>
      <w:r w:rsidR="008C0F85">
        <w:t xml:space="preserve">, </w:t>
      </w:r>
      <w:r>
        <w:t>tā</w:t>
      </w:r>
      <w:r w:rsidR="008C0F85">
        <w:t>s</w:t>
      </w:r>
      <w:r>
        <w:t xml:space="preserve"> izmantošanai nav vajadzīgi saskaņojumi</w:t>
      </w:r>
      <w:r w:rsidR="005E1723">
        <w:t xml:space="preserve"> vai speciāla institūciju sadarbība</w:t>
      </w:r>
      <w:r>
        <w:t xml:space="preserve">. </w:t>
      </w:r>
      <w:r w:rsidR="008C0F85">
        <w:t>Ja vajadzīga detalizētāka vai specifiskā griezumā apkopota MVR informācija, ir jāraksta iesniegums Valsts meža dienestam, iesnieguma kārtība un formas atrodamas šeit:</w:t>
      </w:r>
    </w:p>
    <w:p w:rsidR="008C0F85" w:rsidRDefault="008C0F85" w:rsidP="008C0F85">
      <w:pPr>
        <w:rPr>
          <w:sz w:val="16"/>
        </w:rPr>
      </w:pPr>
      <w:hyperlink r:id="rId14" w:history="1">
        <w:r w:rsidRPr="008C0F85">
          <w:rPr>
            <w:rStyle w:val="Hyperlink"/>
            <w:sz w:val="16"/>
          </w:rPr>
          <w:t>http://www.vmd.gov.lv/valsts-meza-dienests/statiskas-lapas/-meza-inventarizacija-/meza-valsts-registra-informacijas-sanemsana?nid=868#jump</w:t>
        </w:r>
      </w:hyperlink>
    </w:p>
    <w:p w:rsidR="008C0F85" w:rsidRDefault="008C0F85" w:rsidP="008C0F85">
      <w:pPr>
        <w:rPr>
          <w:sz w:val="16"/>
        </w:rPr>
      </w:pPr>
    </w:p>
    <w:p w:rsidR="008C0F85" w:rsidRDefault="008C0F85" w:rsidP="008C0F85">
      <w:pPr>
        <w:pStyle w:val="Heading2"/>
      </w:pPr>
      <w:bookmarkStart w:id="15" w:name="_Toc385899979"/>
      <w:r w:rsidRPr="008C0F85">
        <w:t>Nacionālā meža monitoringa Meža resursu monitorings</w:t>
      </w:r>
      <w:bookmarkEnd w:id="15"/>
    </w:p>
    <w:p w:rsidR="008C0F85" w:rsidRDefault="008C0F85" w:rsidP="008C0F85"/>
    <w:p w:rsidR="008C0F85" w:rsidRDefault="008C0F85" w:rsidP="001A071F">
      <w:pPr>
        <w:ind w:firstLine="432"/>
        <w:jc w:val="both"/>
      </w:pPr>
      <w:r w:rsidRPr="008C0F85">
        <w:lastRenderedPageBreak/>
        <w:t>MRM izpilda Latvijas</w:t>
      </w:r>
      <w:r>
        <w:t xml:space="preserve"> Valsts mežzinātnes institūts Silava. No valsts līdzekļu taupīšanas un prakti</w:t>
      </w:r>
      <w:r w:rsidR="00B95981">
        <w:t>s</w:t>
      </w:r>
      <w:r>
        <w:t>kā viedokļa IBDMP Fona monitoringu ir ieteicams saistīt ar MRM un, lai to nodrošinātu, jāizpilda šādi secīgi soļi:</w:t>
      </w:r>
    </w:p>
    <w:p w:rsidR="008C0F85" w:rsidRDefault="008C0F85" w:rsidP="001E376C">
      <w:pPr>
        <w:pStyle w:val="ListParagraph"/>
        <w:numPr>
          <w:ilvl w:val="0"/>
          <w:numId w:val="9"/>
        </w:numPr>
        <w:jc w:val="both"/>
      </w:pPr>
      <w:r w:rsidRPr="00541624">
        <w:rPr>
          <w:u w:val="single"/>
        </w:rPr>
        <w:t>Dabas aizsardzības pārvaldei jāvienojas ar LVMI Silava par MRM parauglaukumu tīkla reprezentativitātes izvērtējumu</w:t>
      </w:r>
      <w:r>
        <w:t xml:space="preserve"> attiecībā pret visiem ES nozīmes biotopiem</w:t>
      </w:r>
      <w:r w:rsidR="00F804DF">
        <w:t xml:space="preserve"> (sk. arī nodaļu 2.1) un jānoorganizē šī izvērtējuma veikšana</w:t>
      </w:r>
      <w:r>
        <w:t xml:space="preserve">. </w:t>
      </w:r>
      <w:r w:rsidR="00F804DF">
        <w:t>Šis i</w:t>
      </w:r>
      <w:r>
        <w:t xml:space="preserve">zvērtējums organizējams </w:t>
      </w:r>
      <w:r w:rsidR="001A071F">
        <w:t xml:space="preserve">atsevišķi </w:t>
      </w:r>
      <w:r w:rsidR="00F804DF">
        <w:t>no citiem IBDMP procesiem</w:t>
      </w:r>
      <w:r w:rsidR="00ED1216">
        <w:t>, jo tikai pēc tā izdarīšanas iespējams paredzēt nākamo pasākumu uzdevumus.</w:t>
      </w:r>
      <w:r w:rsidR="00F804DF">
        <w:t xml:space="preserve"> Loģiski to būtu veikt</w:t>
      </w:r>
      <w:r w:rsidR="003F75BB">
        <w:t>,</w:t>
      </w:r>
      <w:r w:rsidR="00F804DF">
        <w:t xml:space="preserve"> pirms tiek uzsākta IBDMP Fona monitoringa metodiku </w:t>
      </w:r>
      <w:r w:rsidR="00B95981">
        <w:t xml:space="preserve">izstrāde vai paraugu ņemšanas vietu atlase </w:t>
      </w:r>
      <w:r w:rsidR="00F804DF">
        <w:t>me</w:t>
      </w:r>
      <w:r w:rsidR="00B95981">
        <w:t>žu un purvu biotopiem, jo iespējams, ka šī izvērtējuma rezultāti ietekmēs monitoringa vietu izvēli</w:t>
      </w:r>
      <w:r w:rsidR="00F804DF">
        <w:t>.</w:t>
      </w:r>
      <w:r w:rsidR="005F3521">
        <w:t xml:space="preserve"> A</w:t>
      </w:r>
      <w:r w:rsidR="00F804DF">
        <w:t xml:space="preserve">tkarībā </w:t>
      </w:r>
      <w:r w:rsidR="006A22F5">
        <w:t>no izvērtējuma rezultātiem kļūs skaidrs, par kuriem biotopiem iespējams iegūt reprezentatīvus datus MRM parauglaukumu tīkla ietvaros. Tālāk š</w:t>
      </w:r>
      <w:r w:rsidR="005F3521">
        <w:t xml:space="preserve">os biotopus ieteicams sadalīt divās grupās: 1) biotopi, kuru monitoringu varētu būt izdevīgi </w:t>
      </w:r>
      <w:r w:rsidR="001A071F">
        <w:t>sajūgt</w:t>
      </w:r>
      <w:r w:rsidR="005F3521">
        <w:t xml:space="preserve"> ar MRM (</w:t>
      </w:r>
      <w:proofErr w:type="gramStart"/>
      <w:r w:rsidR="004A4825">
        <w:t xml:space="preserve">vairāki </w:t>
      </w:r>
      <w:r w:rsidR="005F3521">
        <w:t>mežu</w:t>
      </w:r>
      <w:proofErr w:type="gramEnd"/>
      <w:r w:rsidR="005F3521">
        <w:t xml:space="preserve"> un, iespējams, atsevišķi purvu biotopi), 2) biotopi, kuru monitorings </w:t>
      </w:r>
      <w:r w:rsidR="00E06302">
        <w:t>plānojams</w:t>
      </w:r>
      <w:r w:rsidR="005F3521">
        <w:t xml:space="preserve"> tikai IBDMP ietvaros, bet MRM var dot nozīmīgu papildus informāciju (piemēram, informāciju par zālāju vai purvu biotopiem, kas apmežojas).</w:t>
      </w:r>
    </w:p>
    <w:p w:rsidR="00AE3BC7" w:rsidRDefault="00541624" w:rsidP="001E376C">
      <w:pPr>
        <w:pStyle w:val="ListParagraph"/>
        <w:numPr>
          <w:ilvl w:val="0"/>
          <w:numId w:val="9"/>
        </w:numPr>
        <w:jc w:val="both"/>
      </w:pPr>
      <w:r>
        <w:t>Uz i</w:t>
      </w:r>
      <w:r w:rsidRPr="00541624">
        <w:t xml:space="preserve">epriekšējā punkta rezultātu </w:t>
      </w:r>
      <w:r>
        <w:t xml:space="preserve">pamata </w:t>
      </w:r>
      <w:r w:rsidR="005F3521" w:rsidRPr="00541624">
        <w:rPr>
          <w:u w:val="single"/>
        </w:rPr>
        <w:t xml:space="preserve">Dabas aizsardzības pārvaldei jānoorganizē ES biotopu jomas un MRM speciālistu </w:t>
      </w:r>
      <w:r w:rsidRPr="00541624">
        <w:rPr>
          <w:u w:val="single"/>
        </w:rPr>
        <w:t>kopīgi veikts izvērtējums,</w:t>
      </w:r>
      <w:r w:rsidRPr="00541624">
        <w:t xml:space="preserve"> kurā </w:t>
      </w:r>
      <w:r>
        <w:t xml:space="preserve">detalizēti </w:t>
      </w:r>
      <w:r w:rsidRPr="00541624">
        <w:t xml:space="preserve">salīdzina </w:t>
      </w:r>
      <w:r w:rsidR="005F3521" w:rsidRPr="00541624">
        <w:t xml:space="preserve">IBDMP </w:t>
      </w:r>
      <w:r>
        <w:t>vajadzīgos datus ar MRM ievāktajiem datiem un izstrādā iespējam</w:t>
      </w:r>
      <w:r w:rsidR="001A071F">
        <w:t>os</w:t>
      </w:r>
      <w:r>
        <w:t xml:space="preserve"> </w:t>
      </w:r>
      <w:r w:rsidR="001A071F">
        <w:t xml:space="preserve">iestāžu </w:t>
      </w:r>
      <w:r>
        <w:t>sadarbības variantus, ņemot vērā iesaistīto pušu zināšanas, kapacitāti</w:t>
      </w:r>
      <w:r w:rsidR="0057093D">
        <w:t>,</w:t>
      </w:r>
      <w:r>
        <w:t xml:space="preserve"> administratīvos nosacījumus, t.i., piemēram, izprot vai vieglāk meža biotopu Fona monitoringu pievienot MRM metodikai vai arī </w:t>
      </w:r>
      <w:r w:rsidR="00AE3BC7">
        <w:t>Fona monitoring</w:t>
      </w:r>
      <w:r w:rsidR="001A071F">
        <w:t xml:space="preserve">s notiek atsevišķi, bet izmantojot </w:t>
      </w:r>
      <w:r w:rsidR="00AE3BC7">
        <w:t>MRM parauglaukumu tīklu un biotopiem saistošos MRM datus.</w:t>
      </w:r>
    </w:p>
    <w:p w:rsidR="00E57DC1" w:rsidRDefault="00E57DC1" w:rsidP="001E376C">
      <w:pPr>
        <w:pStyle w:val="ListParagraph"/>
        <w:numPr>
          <w:ilvl w:val="0"/>
          <w:numId w:val="9"/>
        </w:numPr>
        <w:jc w:val="both"/>
      </w:pPr>
      <w:r>
        <w:t xml:space="preserve">Saskaņā ar iepriekšējā punkta rezultātiem </w:t>
      </w:r>
      <w:r w:rsidRPr="00E57DC1">
        <w:rPr>
          <w:u w:val="single"/>
        </w:rPr>
        <w:t>Dabas aizsardzības pārvalde vienojas ar LVMI Silava par atbilstošāko sadarbības veidu</w:t>
      </w:r>
      <w:r>
        <w:t>, t.i., kura iestāde, kuru daļu no darba organizē, finansē, kādus datus atļauj izmantot, kā notiek datu apmaiņa.</w:t>
      </w:r>
    </w:p>
    <w:p w:rsidR="007626CB" w:rsidRDefault="007626CB" w:rsidP="007626CB">
      <w:pPr>
        <w:pStyle w:val="ListParagraph"/>
        <w:ind w:left="792"/>
        <w:jc w:val="both"/>
      </w:pPr>
    </w:p>
    <w:p w:rsidR="007626CB" w:rsidRDefault="007626CB" w:rsidP="007626CB">
      <w:pPr>
        <w:pStyle w:val="ListParagraph"/>
        <w:ind w:left="792"/>
        <w:jc w:val="both"/>
      </w:pPr>
    </w:p>
    <w:p w:rsidR="00DB4AD9" w:rsidRPr="00DB4AD9" w:rsidRDefault="00DB4AD9" w:rsidP="00DB4AD9">
      <w:pPr>
        <w:pStyle w:val="Heading2"/>
      </w:pPr>
      <w:bookmarkStart w:id="16" w:name="_Toc385899980"/>
      <w:r w:rsidRPr="00DB4AD9">
        <w:t>A/S Latvijas Valsts meži biotopu kartējums un monitorings</w:t>
      </w:r>
      <w:bookmarkEnd w:id="16"/>
    </w:p>
    <w:p w:rsidR="00DB4AD9" w:rsidRDefault="00DB4AD9" w:rsidP="00DB4AD9">
      <w:pPr>
        <w:ind w:firstLine="432"/>
        <w:jc w:val="both"/>
      </w:pPr>
    </w:p>
    <w:p w:rsidR="00DB4AD9" w:rsidRDefault="00DB4AD9" w:rsidP="00DB4AD9">
      <w:pPr>
        <w:ind w:firstLine="432"/>
        <w:jc w:val="both"/>
      </w:pPr>
      <w:r>
        <w:t xml:space="preserve">LVM </w:t>
      </w:r>
      <w:r w:rsidR="008A4C26">
        <w:t xml:space="preserve">veiktā ES nozīmes biotopu un sugu </w:t>
      </w:r>
      <w:r>
        <w:t xml:space="preserve">kartējuma un monitoringa sasaistīšanā ar IBDMP pašlaik vienīgā nepieciešamā darbība ir regulāra datu apmaiņa starp LVM </w:t>
      </w:r>
      <w:r w:rsidR="008A4C26">
        <w:t xml:space="preserve">datu bāzi </w:t>
      </w:r>
      <w:r>
        <w:t xml:space="preserve">un Dabas aizsardzības pārvaldes datu bāzi OZOLS, lai A17 ziņojuma sastādīšanas brīdī </w:t>
      </w:r>
      <w:r w:rsidR="007626CB">
        <w:t xml:space="preserve">un arī ikdienā, piemēram, plānojot monitoringa darbības, </w:t>
      </w:r>
      <w:r>
        <w:t>abi šie informācijas avotu būtu ērti analizējami vienkopus.</w:t>
      </w:r>
      <w:r w:rsidR="008A4C26">
        <w:t xml:space="preserve"> Vēsturisko datu analīzei un informācijai par sugu atradnēm, jo īpaši </w:t>
      </w:r>
      <w:proofErr w:type="spellStart"/>
      <w:r w:rsidR="008A4C26">
        <w:t>lietussargsugām</w:t>
      </w:r>
      <w:proofErr w:type="spellEnd"/>
      <w:r w:rsidR="008A4C26">
        <w:t>, ieteicams, lai DAP rīcībā būtu arī Mežaudžu atslēgas biotopu (Dabisko meža biotopu) datu bāze vai attiecīgais pielikums LVM kopējai datu bāzei tās pilnvērtīgākajā versijā (ar datiem par indikatorsugām, struktūras elementiem u.tml.). L</w:t>
      </w:r>
      <w:r w:rsidR="008A4C26" w:rsidRPr="008A4C26">
        <w:t>ai to nodrošinātu, jāizpilda šādi secīgi soļi:</w:t>
      </w:r>
    </w:p>
    <w:p w:rsidR="00D75B65" w:rsidRDefault="008A4C26" w:rsidP="001E376C">
      <w:pPr>
        <w:pStyle w:val="ListParagraph"/>
        <w:numPr>
          <w:ilvl w:val="0"/>
          <w:numId w:val="10"/>
        </w:numPr>
        <w:jc w:val="both"/>
      </w:pPr>
      <w:r w:rsidRPr="008A4C26">
        <w:rPr>
          <w:u w:val="single"/>
        </w:rPr>
        <w:t>Dabas aizsardzības pārvaldei jāvienojas ar A/S LVM par regulāru</w:t>
      </w:r>
      <w:r>
        <w:t xml:space="preserve"> (vismaz reizi gadā) biotopu un sugu kartējumu un monitoringa datu apmaiņu, kā arī </w:t>
      </w:r>
      <w:r w:rsidR="00D75B65">
        <w:t>Mežaudžu atslēgas biotopu datu bāzes pieejamību.</w:t>
      </w:r>
    </w:p>
    <w:p w:rsidR="00DB4AD9" w:rsidRPr="00D07846" w:rsidRDefault="00D75B65" w:rsidP="001E376C">
      <w:pPr>
        <w:pStyle w:val="ListParagraph"/>
        <w:numPr>
          <w:ilvl w:val="0"/>
          <w:numId w:val="10"/>
        </w:numPr>
        <w:jc w:val="both"/>
        <w:rPr>
          <w:sz w:val="16"/>
        </w:rPr>
      </w:pPr>
      <w:r w:rsidRPr="00D75B65">
        <w:rPr>
          <w:u w:val="single"/>
        </w:rPr>
        <w:t>Dabas aizsardzības pārvaldei jāuztur iniciatīva regulārai datu apmaiņai</w:t>
      </w:r>
      <w:r w:rsidR="00C95254">
        <w:rPr>
          <w:u w:val="single"/>
        </w:rPr>
        <w:t xml:space="preserve"> </w:t>
      </w:r>
      <w:r w:rsidRPr="00D75B65">
        <w:rPr>
          <w:u w:val="single"/>
        </w:rPr>
        <w:t>ar A/S LVM</w:t>
      </w:r>
      <w:r>
        <w:t>.</w:t>
      </w:r>
    </w:p>
    <w:p w:rsidR="00D07846" w:rsidRDefault="00D07846" w:rsidP="00D07846">
      <w:pPr>
        <w:jc w:val="both"/>
        <w:rPr>
          <w:sz w:val="16"/>
        </w:rPr>
      </w:pPr>
    </w:p>
    <w:p w:rsidR="00D07846" w:rsidRDefault="00D07846" w:rsidP="00D07846">
      <w:pPr>
        <w:pStyle w:val="Heading2"/>
      </w:pPr>
      <w:bookmarkStart w:id="17" w:name="_Toc385899981"/>
      <w:r w:rsidRPr="003C29CE">
        <w:t xml:space="preserve">Bioloģiski vērtīgo zālāju </w:t>
      </w:r>
      <w:r>
        <w:t xml:space="preserve">kartējums un </w:t>
      </w:r>
      <w:r w:rsidRPr="003C29CE">
        <w:t>monitorings</w:t>
      </w:r>
      <w:bookmarkEnd w:id="17"/>
    </w:p>
    <w:p w:rsidR="00D07846" w:rsidRDefault="00D07846" w:rsidP="00D07846">
      <w:pPr>
        <w:jc w:val="both"/>
        <w:rPr>
          <w:sz w:val="16"/>
        </w:rPr>
      </w:pPr>
    </w:p>
    <w:p w:rsidR="00FB03D0" w:rsidRDefault="00BE30DD" w:rsidP="003D5B0B">
      <w:pPr>
        <w:ind w:firstLine="432"/>
        <w:jc w:val="both"/>
      </w:pPr>
      <w:r>
        <w:lastRenderedPageBreak/>
        <w:t xml:space="preserve">No efektīvas valsts līdzekļu pārvaldības viedokļa BVZ kartēšanas un monitoringa procesu ir ieteicams attīstīt kopā ar ES nozīmes zālāju biotopu un sugu monitoringiem. T.i., mērķim vajadzētu būt izveidot </w:t>
      </w:r>
      <w:r w:rsidR="003D5B0B">
        <w:t>sistēmu</w:t>
      </w:r>
      <w:r>
        <w:t>, kas vienlaikus kalpo gan ZM atbildībā esošās Lauku attīstības programmas (LAP) vajadzībām, kur vajadzīga informācija par</w:t>
      </w:r>
      <w:r w:rsidR="003D5B0B">
        <w:t xml:space="preserve"> šādu zālāju atrašanās vietām noteiktu LAP pasākumu administrēšan</w:t>
      </w:r>
      <w:r w:rsidR="00374DCA">
        <w:t xml:space="preserve">ai, kā arī par </w:t>
      </w:r>
      <w:r>
        <w:t xml:space="preserve">LAP devumu </w:t>
      </w:r>
      <w:r w:rsidR="003D5B0B">
        <w:t>saistībā ar Putnu un Biotopu direktīvu, gan to pašu direktīvu A12 un A17 ziņojumiem, kas ir VARAM atbildīb</w:t>
      </w:r>
      <w:r w:rsidR="00374DCA">
        <w:t>a</w:t>
      </w:r>
      <w:r w:rsidR="003D5B0B">
        <w:t xml:space="preserve">. Vienkāršotā skatījumā loģiski būtu, ja Dabas aizsardzības pārvalde būtu zālāju kartējuma un monitoringa datu bāžu uzturētāja un saturiskās puses organizatore, bet ZM uz šo datu pamata </w:t>
      </w:r>
      <w:r w:rsidR="00900BEC">
        <w:t xml:space="preserve">organizētu </w:t>
      </w:r>
      <w:r w:rsidR="00857068">
        <w:t xml:space="preserve">LAP ietvaros </w:t>
      </w:r>
      <w:r w:rsidR="003D5B0B">
        <w:t>piešķiramos atbalsta maksājumus</w:t>
      </w:r>
      <w:r w:rsidR="00FB03D0">
        <w:t>.</w:t>
      </w:r>
    </w:p>
    <w:p w:rsidR="00374DCA" w:rsidRDefault="00A769B6" w:rsidP="003D5B0B">
      <w:pPr>
        <w:ind w:firstLine="432"/>
        <w:jc w:val="both"/>
      </w:pPr>
      <w:r>
        <w:t xml:space="preserve">Atšķirībā no </w:t>
      </w:r>
      <w:r w:rsidR="009631F7">
        <w:t>pārējiem gadījumiem,</w:t>
      </w:r>
      <w:r>
        <w:t xml:space="preserve"> kur IBDMP saskaras ar citiem monitoringiem un ir skaidri redzams, ka konkrēto datu iegūšana ir </w:t>
      </w:r>
      <w:r w:rsidR="009631F7">
        <w:t>tikai</w:t>
      </w:r>
      <w:r>
        <w:t xml:space="preserve"> VARAM atbildība, tātad arī pasākumam nepieciešamais finansējums jāorganizē no VARAM puses, BVZ gadījumā šis jautājums nav tik skaidrs un dažbrīd ir vērojama nesaprašanās, kas kavē sakārtot procesu kopumā. Datus par ES nozīmes zālājiem </w:t>
      </w:r>
      <w:r w:rsidR="00900BEC">
        <w:t>vajag gan ZM,</w:t>
      </w:r>
      <w:r w:rsidR="00374DCA">
        <w:t xml:space="preserve"> gan VARAM</w:t>
      </w:r>
      <w:r w:rsidR="00900BEC">
        <w:t xml:space="preserve">. Iespējams, ka </w:t>
      </w:r>
      <w:r>
        <w:t xml:space="preserve">institūciju savstarpējās sarunās </w:t>
      </w:r>
      <w:r w:rsidR="00900BEC">
        <w:t>loģisk</w:t>
      </w:r>
      <w:r w:rsidR="00FB03D0">
        <w:t>a</w:t>
      </w:r>
      <w:r w:rsidR="00900BEC">
        <w:t xml:space="preserve"> būtu </w:t>
      </w:r>
      <w:r w:rsidR="00FB03D0">
        <w:t>tāda pieeja, k</w:t>
      </w:r>
      <w:r w:rsidR="00DD3150">
        <w:t>a</w:t>
      </w:r>
      <w:r w:rsidR="00FB03D0">
        <w:t xml:space="preserve"> lielākos izdevumus uzņemas tas, kurš </w:t>
      </w:r>
      <w:r w:rsidR="00374DCA">
        <w:t xml:space="preserve">iegūtos </w:t>
      </w:r>
      <w:r w:rsidR="00FB03D0">
        <w:t xml:space="preserve">datus </w:t>
      </w:r>
      <w:r>
        <w:t xml:space="preserve">attiecīgajā periodā </w:t>
      </w:r>
      <w:r w:rsidR="00FB03D0">
        <w:t xml:space="preserve">pielieto </w:t>
      </w:r>
      <w:r w:rsidR="00374DCA">
        <w:t xml:space="preserve">relatīvi </w:t>
      </w:r>
      <w:r w:rsidR="00FB03D0">
        <w:t>vairāk</w:t>
      </w:r>
      <w:r w:rsidR="00374DCA">
        <w:t>.</w:t>
      </w:r>
      <w:r w:rsidR="00900BEC">
        <w:t xml:space="preserve"> Proti, sākuma stadijā</w:t>
      </w:r>
      <w:r>
        <w:t xml:space="preserve">, kad </w:t>
      </w:r>
      <w:r w:rsidR="009631F7">
        <w:t xml:space="preserve">ES nozīmes zālāji apzināti tikai </w:t>
      </w:r>
      <w:r w:rsidR="00B379BD">
        <w:t>daļēji</w:t>
      </w:r>
      <w:r w:rsidR="009631F7">
        <w:t xml:space="preserve">, </w:t>
      </w:r>
      <w:r w:rsidR="005909F7">
        <w:t>proporcionāli lielāks datu izmantotājs sanāk ZM, jo sākumā BVZ vēl nesakrīt ar ES biotopu kopainu, tātad dati ir reprezentatīvi tieši BVZ</w:t>
      </w:r>
      <w:r w:rsidR="00FB03D0">
        <w:t>, nevis</w:t>
      </w:r>
      <w:r w:rsidR="005909F7">
        <w:t xml:space="preserve"> ES biotopiem kopumā, kā arī vajadzīgs </w:t>
      </w:r>
      <w:r w:rsidR="00FB03D0">
        <w:t>veikt pārkartējumu, lai</w:t>
      </w:r>
      <w:r w:rsidR="005909F7">
        <w:t xml:space="preserve"> iegūtu tieši LAP griezumā aktuālo informāciju taisnīgai un efektīvai maksājumu administrēšanai (</w:t>
      </w:r>
      <w:r w:rsidR="00FB03D0">
        <w:t xml:space="preserve">tam pamatā ir precīzs kartējums: gan lai nemaksātu par vietām, kur BVZ nemaz nav, gan arī, lai korekti noteiktu apsaimniekošanas grūtības pakāpes, kas ietekmē maksājuma apmēru). Vēlākā stadijā, kad ir </w:t>
      </w:r>
      <w:r w:rsidR="00374DCA">
        <w:t xml:space="preserve">nonākts līdz </w:t>
      </w:r>
      <w:r w:rsidR="00FB03D0">
        <w:t>visaptveroš</w:t>
      </w:r>
      <w:r w:rsidR="00374DCA">
        <w:t>am</w:t>
      </w:r>
      <w:r w:rsidR="00FB03D0">
        <w:t xml:space="preserve"> </w:t>
      </w:r>
      <w:r w:rsidR="00374DCA">
        <w:t xml:space="preserve">un precīzam </w:t>
      </w:r>
      <w:r w:rsidR="00FB03D0">
        <w:t>zālāju kartējum</w:t>
      </w:r>
      <w:r w:rsidR="00374DCA">
        <w:t>am</w:t>
      </w:r>
      <w:r w:rsidR="00FB03D0">
        <w:t xml:space="preserve"> un BVZ un ES biotopu monitorings faktiski nozīmē vienu un to pašu</w:t>
      </w:r>
      <w:r w:rsidR="00374DCA">
        <w:t xml:space="preserve">, datu izmantošanas apjoms </w:t>
      </w:r>
      <w:r w:rsidR="00DD3150">
        <w:t>starp VAR</w:t>
      </w:r>
      <w:r w:rsidR="001C380E">
        <w:t>A</w:t>
      </w:r>
      <w:r w:rsidR="00DD3150">
        <w:t xml:space="preserve">M un ZM </w:t>
      </w:r>
      <w:proofErr w:type="gramStart"/>
      <w:r w:rsidR="00374DCA">
        <w:t>būs daudz līdzīgāks</w:t>
      </w:r>
      <w:proofErr w:type="gramEnd"/>
      <w:r w:rsidR="00374DCA">
        <w:t>.</w:t>
      </w:r>
    </w:p>
    <w:p w:rsidR="004A355E" w:rsidRDefault="004A355E" w:rsidP="00A769B6">
      <w:pPr>
        <w:ind w:firstLine="432"/>
        <w:jc w:val="both"/>
      </w:pPr>
      <w:r>
        <w:t>BVZ un ES nozīmes biotopu un sugu monitoringa jautājumā ir svarīgi starp iestādēm izveidot kopīgu ilgtermiņa sadarbības redzējumu:</w:t>
      </w:r>
    </w:p>
    <w:p w:rsidR="001C380E" w:rsidRPr="00895CDD" w:rsidRDefault="00A769B6" w:rsidP="001E376C">
      <w:pPr>
        <w:pStyle w:val="ListParagraph"/>
        <w:numPr>
          <w:ilvl w:val="0"/>
          <w:numId w:val="11"/>
        </w:numPr>
        <w:jc w:val="both"/>
      </w:pPr>
      <w:r w:rsidRPr="00895CDD">
        <w:rPr>
          <w:u w:val="single"/>
        </w:rPr>
        <w:t xml:space="preserve">Dabas aizsardzības pārvaldei jāvienojas ar </w:t>
      </w:r>
      <w:r w:rsidR="008F76E1" w:rsidRPr="00895CDD">
        <w:rPr>
          <w:u w:val="single"/>
        </w:rPr>
        <w:t xml:space="preserve">ZM </w:t>
      </w:r>
      <w:r w:rsidRPr="00895CDD">
        <w:rPr>
          <w:u w:val="single"/>
        </w:rPr>
        <w:t xml:space="preserve">par </w:t>
      </w:r>
      <w:r w:rsidR="001C380E" w:rsidRPr="00895CDD">
        <w:rPr>
          <w:u w:val="single"/>
        </w:rPr>
        <w:t xml:space="preserve">kopīgu ilgtermiņa </w:t>
      </w:r>
      <w:r w:rsidR="001C380E" w:rsidRPr="00895CDD">
        <w:t>redzējumu un atbildību sadalījumu ES nozīmes zālāju kartēšanā un monitoringā.</w:t>
      </w:r>
    </w:p>
    <w:p w:rsidR="00A769B6" w:rsidRPr="00895CDD" w:rsidRDefault="00A769B6" w:rsidP="001E376C">
      <w:pPr>
        <w:pStyle w:val="ListParagraph"/>
        <w:numPr>
          <w:ilvl w:val="0"/>
          <w:numId w:val="11"/>
        </w:numPr>
        <w:jc w:val="both"/>
      </w:pPr>
      <w:r w:rsidRPr="00895CDD">
        <w:rPr>
          <w:u w:val="single"/>
        </w:rPr>
        <w:t>Dabas aizsardzības pārvaldei jāuztur iniciatīva regulārai datu apmaiņai</w:t>
      </w:r>
      <w:r w:rsidRPr="00895CDD">
        <w:t xml:space="preserve"> ar </w:t>
      </w:r>
      <w:r w:rsidR="001C380E" w:rsidRPr="00895CDD">
        <w:t>attiecīgajām ZM iestādēm.</w:t>
      </w:r>
    </w:p>
    <w:p w:rsidR="00895CDD" w:rsidRDefault="00895CDD" w:rsidP="00895CDD">
      <w:pPr>
        <w:pStyle w:val="ListParagraph"/>
        <w:jc w:val="both"/>
        <w:rPr>
          <w:sz w:val="16"/>
        </w:rPr>
      </w:pPr>
    </w:p>
    <w:p w:rsidR="00801E7A" w:rsidRDefault="00801E7A" w:rsidP="00801E7A">
      <w:pPr>
        <w:pStyle w:val="Heading2"/>
      </w:pPr>
      <w:bookmarkStart w:id="18" w:name="_Toc385899982"/>
      <w:r w:rsidRPr="00801E7A">
        <w:t>Vides monitoringa programma: Virszemes ūdeņu monitoringa programma</w:t>
      </w:r>
      <w:bookmarkEnd w:id="18"/>
    </w:p>
    <w:p w:rsidR="00801E7A" w:rsidRDefault="00801E7A" w:rsidP="00801E7A"/>
    <w:p w:rsidR="00801E7A" w:rsidRDefault="00801E7A" w:rsidP="00801E7A">
      <w:pPr>
        <w:ind w:firstLine="432"/>
        <w:jc w:val="both"/>
      </w:pPr>
      <w:r w:rsidRPr="00801E7A">
        <w:t>Šo monitoringu organizē VSIA "Latvijas Vides, ģeoloģijas un meteoroloģijas centrs"</w:t>
      </w:r>
      <w:r>
        <w:t xml:space="preserve">. No valsts līdzekļu taupīšanas un praktiskā viedokļa IBDMP Fona monitoringu ūdeņu biotopiem ir ieteicams saistīt ar VŪM, tomēr pirms tam ir jāpārliecinās vai VŪM staciju tīkls vispār kādam ūdeņu biotopam nodrošina </w:t>
      </w:r>
      <w:r w:rsidR="00EC7115">
        <w:t xml:space="preserve">valsts kopainai </w:t>
      </w:r>
      <w:r>
        <w:t xml:space="preserve">reprezentatīvus datus. </w:t>
      </w:r>
      <w:r w:rsidR="0057093D">
        <w:t>L</w:t>
      </w:r>
      <w:r>
        <w:t>ai to nodrošinātu, jāizpilda šādi secīgi soļi:</w:t>
      </w:r>
    </w:p>
    <w:p w:rsidR="00EC7115" w:rsidRDefault="00801E7A" w:rsidP="001E376C">
      <w:pPr>
        <w:pStyle w:val="ListParagraph"/>
        <w:numPr>
          <w:ilvl w:val="0"/>
          <w:numId w:val="9"/>
        </w:numPr>
        <w:jc w:val="both"/>
      </w:pPr>
      <w:r w:rsidRPr="00EC7115">
        <w:rPr>
          <w:u w:val="single"/>
        </w:rPr>
        <w:t xml:space="preserve">Dabas aizsardzības pārvaldei </w:t>
      </w:r>
      <w:r w:rsidR="00EC7115" w:rsidRPr="00EC7115">
        <w:rPr>
          <w:u w:val="single"/>
        </w:rPr>
        <w:t xml:space="preserve">ir jānoorganizē VŪM staciju </w:t>
      </w:r>
      <w:r w:rsidRPr="00EC7115">
        <w:rPr>
          <w:u w:val="single"/>
        </w:rPr>
        <w:t>tīkla reprezentativitātes izvērtējumu</w:t>
      </w:r>
      <w:r>
        <w:t xml:space="preserve"> attiecībā pret visiem ES nozīmes </w:t>
      </w:r>
      <w:r w:rsidR="00EC7115">
        <w:t xml:space="preserve">ūdeņu </w:t>
      </w:r>
      <w:r>
        <w:t xml:space="preserve">biotopiem (sk. arī nodaļu </w:t>
      </w:r>
      <w:r w:rsidR="00EC7115">
        <w:t>5</w:t>
      </w:r>
      <w:r>
        <w:t xml:space="preserve">.1). </w:t>
      </w:r>
      <w:r w:rsidR="00EC7115">
        <w:t>I</w:t>
      </w:r>
      <w:r>
        <w:t xml:space="preserve">zvērtējums organizējams atsevišķi no citiem IBDMP procesiem, jo tikai pēc tā izdarīšanas iespējams paredzēt </w:t>
      </w:r>
      <w:bookmarkStart w:id="19" w:name="_GoBack"/>
      <w:bookmarkEnd w:id="19"/>
      <w:r>
        <w:t xml:space="preserve">nākamo pasākumu uzdevumus. Loģiski to būtu veikt, pirms tiek uzsākta IBDMP Fona monitoringa metodiku izstrāde </w:t>
      </w:r>
      <w:r w:rsidR="00EC7115">
        <w:t>ūdeņu biotopiem</w:t>
      </w:r>
      <w:r>
        <w:t xml:space="preserve">, jo iespējams, ka šī izvērtējuma rezultāti ietekmēs monitoringa vietu izvēli. Atkarībā no izvērtējuma rezultātiem kļūs skaidrs, par kuriem biotopiem iespējams iegūt reprezentatīvus datus </w:t>
      </w:r>
      <w:r w:rsidR="00EC7115">
        <w:t>VŪM parauglaukumu tīkla ietvaros.</w:t>
      </w:r>
    </w:p>
    <w:p w:rsidR="00801E7A" w:rsidRDefault="00801E7A" w:rsidP="001E376C">
      <w:pPr>
        <w:pStyle w:val="ListParagraph"/>
        <w:numPr>
          <w:ilvl w:val="0"/>
          <w:numId w:val="9"/>
        </w:numPr>
        <w:jc w:val="both"/>
      </w:pPr>
      <w:r>
        <w:lastRenderedPageBreak/>
        <w:t>Uz i</w:t>
      </w:r>
      <w:r w:rsidRPr="00541624">
        <w:t xml:space="preserve">epriekšējā punkta rezultātu </w:t>
      </w:r>
      <w:r>
        <w:t>pamata</w:t>
      </w:r>
      <w:r w:rsidR="00EC7115">
        <w:t>, ja izrādās, ka ir tādi biotopi, kam VŪM staciju tīkls ir reprezentatīvs,</w:t>
      </w:r>
      <w:r>
        <w:t xml:space="preserve"> </w:t>
      </w:r>
      <w:r w:rsidRPr="00EC7115">
        <w:rPr>
          <w:u w:val="single"/>
        </w:rPr>
        <w:t>Dabas aizsardzības pārvaldei jānoorganizē ES biotopu jomas</w:t>
      </w:r>
      <w:proofErr w:type="gramStart"/>
      <w:r w:rsidRPr="00EC7115">
        <w:rPr>
          <w:u w:val="single"/>
        </w:rPr>
        <w:t xml:space="preserve"> un</w:t>
      </w:r>
      <w:proofErr w:type="gramEnd"/>
      <w:r w:rsidRPr="00EC7115">
        <w:rPr>
          <w:u w:val="single"/>
        </w:rPr>
        <w:t xml:space="preserve"> </w:t>
      </w:r>
      <w:r w:rsidR="00EC7115">
        <w:rPr>
          <w:u w:val="single"/>
        </w:rPr>
        <w:t>VŪM</w:t>
      </w:r>
      <w:r w:rsidRPr="00EC7115">
        <w:rPr>
          <w:u w:val="single"/>
        </w:rPr>
        <w:t xml:space="preserve"> speciālistu kopīgi veikts izvērtējums,</w:t>
      </w:r>
      <w:r w:rsidRPr="00541624">
        <w:t xml:space="preserve"> kurā </w:t>
      </w:r>
      <w:r>
        <w:t xml:space="preserve">detalizēti </w:t>
      </w:r>
      <w:r w:rsidRPr="00541624">
        <w:t xml:space="preserve">salīdzina IBDMP </w:t>
      </w:r>
      <w:r>
        <w:t xml:space="preserve">vajadzīgos datus ar </w:t>
      </w:r>
      <w:r w:rsidR="00EC7115">
        <w:t>VŪM</w:t>
      </w:r>
      <w:r>
        <w:t xml:space="preserve"> ievāktajiem datiem un izstrādā iespējamos iestāžu sadarbības variantus, ņemot vērā iesaistīto pušu zināšanas, kapacitāti</w:t>
      </w:r>
      <w:r w:rsidR="0057093D">
        <w:t>,</w:t>
      </w:r>
      <w:r>
        <w:t xml:space="preserve"> administratīvos nosacījumus</w:t>
      </w:r>
      <w:r w:rsidR="00EC7115">
        <w:t>.</w:t>
      </w:r>
    </w:p>
    <w:p w:rsidR="00801E7A" w:rsidRDefault="00801E7A" w:rsidP="001E376C">
      <w:pPr>
        <w:pStyle w:val="ListParagraph"/>
        <w:numPr>
          <w:ilvl w:val="0"/>
          <w:numId w:val="9"/>
        </w:numPr>
        <w:jc w:val="both"/>
      </w:pPr>
      <w:r>
        <w:t xml:space="preserve">Saskaņā ar iepriekšējā punkta rezultātiem </w:t>
      </w:r>
      <w:r w:rsidRPr="00E57DC1">
        <w:rPr>
          <w:u w:val="single"/>
        </w:rPr>
        <w:t xml:space="preserve">Dabas aizsardzības pārvalde vienojas ar </w:t>
      </w:r>
      <w:r w:rsidR="00EC7115">
        <w:rPr>
          <w:u w:val="single"/>
        </w:rPr>
        <w:t>Ģ</w:t>
      </w:r>
      <w:r w:rsidR="00EC7115" w:rsidRPr="00EC7115">
        <w:rPr>
          <w:u w:val="single"/>
        </w:rPr>
        <w:t>eoloģijas un meteoroloģijas centr</w:t>
      </w:r>
      <w:r w:rsidR="00EC7115">
        <w:rPr>
          <w:u w:val="single"/>
        </w:rPr>
        <w:t>u</w:t>
      </w:r>
      <w:r w:rsidRPr="00E57DC1">
        <w:rPr>
          <w:u w:val="single"/>
        </w:rPr>
        <w:t xml:space="preserve"> par atbilstošāko sadarbības veidu</w:t>
      </w:r>
      <w:r>
        <w:t>, t.i., kura iestāde, kuru daļu no darba organizē, finansē, kādus datus atļauj izmantot, kā notiek datu apmaiņa.</w:t>
      </w:r>
    </w:p>
    <w:p w:rsidR="00801E7A" w:rsidRDefault="00801E7A" w:rsidP="00895CDD">
      <w:pPr>
        <w:pStyle w:val="ListParagraph"/>
        <w:jc w:val="both"/>
        <w:rPr>
          <w:sz w:val="16"/>
        </w:rPr>
      </w:pPr>
    </w:p>
    <w:p w:rsidR="00A6742C" w:rsidRDefault="00A6742C" w:rsidP="00A6742C">
      <w:pPr>
        <w:pStyle w:val="Heading2"/>
      </w:pPr>
      <w:bookmarkStart w:id="20" w:name="_Toc385899983"/>
      <w:r w:rsidRPr="00A6742C">
        <w:t>Vides monitoringa programma: Zemes virsmas apauguma monitorings</w:t>
      </w:r>
      <w:bookmarkEnd w:id="20"/>
    </w:p>
    <w:p w:rsidR="00A6742C" w:rsidRDefault="00A6742C" w:rsidP="00A6742C"/>
    <w:p w:rsidR="00A6742C" w:rsidRDefault="00A6742C" w:rsidP="00A6742C">
      <w:pPr>
        <w:ind w:firstLine="432"/>
        <w:jc w:val="both"/>
        <w:rPr>
          <w:sz w:val="16"/>
        </w:rPr>
      </w:pPr>
      <w:r>
        <w:t>CORINE</w:t>
      </w:r>
      <w:r>
        <w:t xml:space="preserve"> informācija ir publiski pieejama, tās izmantošanai nav vajadzīgi saskaņojumi</w:t>
      </w:r>
      <w:r w:rsidR="007D20D7">
        <w:t xml:space="preserve"> un īpaša sadarbība.</w:t>
      </w:r>
    </w:p>
    <w:p w:rsidR="00A6742C" w:rsidRPr="002F05BE" w:rsidRDefault="00A6742C" w:rsidP="00895CDD">
      <w:pPr>
        <w:pStyle w:val="ListParagraph"/>
        <w:jc w:val="both"/>
        <w:rPr>
          <w:sz w:val="16"/>
        </w:rPr>
      </w:pPr>
    </w:p>
    <w:p w:rsidR="002C0B49" w:rsidRDefault="002C0B49" w:rsidP="002C0B49">
      <w:pPr>
        <w:pStyle w:val="Heading1"/>
      </w:pPr>
      <w:bookmarkStart w:id="21" w:name="_Toc385899984"/>
      <w:r>
        <w:t xml:space="preserve">IBDMP </w:t>
      </w:r>
      <w:r w:rsidR="0024163B">
        <w:t>sa</w:t>
      </w:r>
      <w:r>
        <w:t>daļu savstarpējā sasaiste</w:t>
      </w:r>
      <w:bookmarkEnd w:id="21"/>
      <w:r w:rsidRPr="002C6E77">
        <w:cr/>
      </w:r>
    </w:p>
    <w:p w:rsidR="00D74D4D" w:rsidRPr="00AD4D05" w:rsidRDefault="0024163B" w:rsidP="00D74D4D">
      <w:pPr>
        <w:ind w:firstLine="432"/>
        <w:jc w:val="both"/>
      </w:pPr>
      <w:r>
        <w:t>IBDMP sadaļu savstarpējā sasaiste ir aktuāla attiecībā uz objektu grup</w:t>
      </w:r>
      <w:r w:rsidR="00C85F71">
        <w:t>ām, kam ir katrai sava metodika un novērtējums</w:t>
      </w:r>
      <w:r w:rsidR="00D74D4D">
        <w:t xml:space="preserve">, bet kuras ir ekoloģiski saistītas. Sagatavojot A17 ziņojumu, jāpārbauda vai rezultāti par šiem objektiem nenonāk </w:t>
      </w:r>
      <w:r w:rsidR="00C85F71">
        <w:t>loģiskā pretrunā.</w:t>
      </w:r>
      <w:r w:rsidR="00832F78">
        <w:t xml:space="preserve"> T.i.,</w:t>
      </w:r>
      <w:r w:rsidR="00C85F71">
        <w:t xml:space="preserve"> piemēram, </w:t>
      </w:r>
      <w:r w:rsidR="00832F78">
        <w:t>ja kāda biotopa vērtējums ir negatīvs, normālā situācijā tādam loģiski vajadzētu būt arī sugas vērtējumam, kura no šī biotopa atkarīga. Šī problēma attiecas uz sugām, kas</w:t>
      </w:r>
      <w:r w:rsidR="00083994">
        <w:t xml:space="preserve"> </w:t>
      </w:r>
      <w:r w:rsidR="00832F78">
        <w:t xml:space="preserve">vienlaikus ir gan atsevišķs A17 ziņojuma objekts, gan arī t.s. </w:t>
      </w:r>
      <w:proofErr w:type="spellStart"/>
      <w:r w:rsidR="00083994">
        <w:t>lietussargsuga</w:t>
      </w:r>
      <w:proofErr w:type="spellEnd"/>
      <w:r w:rsidR="00083994">
        <w:t xml:space="preserve"> kādam no ES nozīmes biotopiem</w:t>
      </w:r>
      <w:r w:rsidR="00D74D4D">
        <w:t>. Š</w:t>
      </w:r>
      <w:r w:rsidR="007023B9">
        <w:t>ie</w:t>
      </w:r>
      <w:r w:rsidR="00832F78">
        <w:t xml:space="preserve"> jautājumi sīkāk aprakstīti šā paša līguma (</w:t>
      </w:r>
      <w:r w:rsidR="00832F78" w:rsidRPr="00832F78">
        <w:t>Nr. 7.7/169/2013-P</w:t>
      </w:r>
      <w:r w:rsidR="00832F78">
        <w:t>) 3.3. punktā veikt</w:t>
      </w:r>
      <w:r w:rsidR="007023B9">
        <w:t>o</w:t>
      </w:r>
      <w:r w:rsidR="00832F78">
        <w:t xml:space="preserve"> darb</w:t>
      </w:r>
      <w:r w:rsidR="007023B9">
        <w:t>u</w:t>
      </w:r>
      <w:r w:rsidR="00832F78">
        <w:t xml:space="preserve"> ietvaros,</w:t>
      </w:r>
      <w:r w:rsidR="007023B9">
        <w:t xml:space="preserve"> t.sk.</w:t>
      </w:r>
      <w:r w:rsidR="00832F78">
        <w:t xml:space="preserve"> dodot arī tabulu par </w:t>
      </w:r>
      <w:proofErr w:type="spellStart"/>
      <w:r w:rsidR="007023B9">
        <w:t>liettussargsugu</w:t>
      </w:r>
      <w:proofErr w:type="spellEnd"/>
      <w:r w:rsidR="007023B9">
        <w:t xml:space="preserve"> un biotopu saistību, kā arī</w:t>
      </w:r>
      <w:r w:rsidR="00C85F71">
        <w:t>, norādot</w:t>
      </w:r>
      <w:r w:rsidR="00C85F71" w:rsidRPr="00C85F71">
        <w:t xml:space="preserve"> </w:t>
      </w:r>
      <w:r w:rsidR="00C85F71">
        <w:t>atjaunotajā IBDMP</w:t>
      </w:r>
      <w:r w:rsidR="007023B9">
        <w:t xml:space="preserve">, kurās vēl izstrādājamajās metodikās integrējams </w:t>
      </w:r>
      <w:proofErr w:type="spellStart"/>
      <w:r w:rsidR="007023B9">
        <w:t>liettussargsugu</w:t>
      </w:r>
      <w:proofErr w:type="spellEnd"/>
      <w:r w:rsidR="007023B9">
        <w:t xml:space="preserve"> jautājums.</w:t>
      </w:r>
    </w:p>
    <w:p w:rsidR="002C0B49" w:rsidRPr="00AD4D05" w:rsidRDefault="002C0B49" w:rsidP="0024163B">
      <w:pPr>
        <w:ind w:firstLine="432"/>
      </w:pPr>
    </w:p>
    <w:sectPr w:rsidR="002C0B49" w:rsidRPr="00AD4D05" w:rsidSect="00CC5CA5">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6C" w:rsidRDefault="001E376C" w:rsidP="000B76A2">
      <w:pPr>
        <w:spacing w:after="0" w:line="240" w:lineRule="auto"/>
      </w:pPr>
      <w:r>
        <w:separator/>
      </w:r>
    </w:p>
  </w:endnote>
  <w:endnote w:type="continuationSeparator" w:id="0">
    <w:p w:rsidR="001E376C" w:rsidRDefault="001E376C" w:rsidP="000B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327345"/>
      <w:docPartObj>
        <w:docPartGallery w:val="Page Numbers (Bottom of Page)"/>
        <w:docPartUnique/>
      </w:docPartObj>
    </w:sdtPr>
    <w:sdtEndPr>
      <w:rPr>
        <w:noProof/>
      </w:rPr>
    </w:sdtEndPr>
    <w:sdtContent>
      <w:p w:rsidR="0004191E" w:rsidRDefault="0004191E">
        <w:pPr>
          <w:pStyle w:val="Footer"/>
          <w:jc w:val="right"/>
        </w:pPr>
        <w:r>
          <w:fldChar w:fldCharType="begin"/>
        </w:r>
        <w:r>
          <w:instrText xml:space="preserve"> PAGE   \* MERGEFORMAT </w:instrText>
        </w:r>
        <w:r>
          <w:fldChar w:fldCharType="separate"/>
        </w:r>
        <w:r w:rsidR="00D21767">
          <w:rPr>
            <w:noProof/>
          </w:rPr>
          <w:t>16</w:t>
        </w:r>
        <w:r>
          <w:rPr>
            <w:noProof/>
          </w:rPr>
          <w:fldChar w:fldCharType="end"/>
        </w:r>
      </w:p>
    </w:sdtContent>
  </w:sdt>
  <w:p w:rsidR="0004191E" w:rsidRDefault="00041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6C" w:rsidRDefault="001E376C" w:rsidP="000B76A2">
      <w:pPr>
        <w:spacing w:after="0" w:line="240" w:lineRule="auto"/>
      </w:pPr>
      <w:r>
        <w:separator/>
      </w:r>
    </w:p>
  </w:footnote>
  <w:footnote w:type="continuationSeparator" w:id="0">
    <w:p w:rsidR="001E376C" w:rsidRDefault="001E376C" w:rsidP="000B76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3EAE"/>
    <w:multiLevelType w:val="hybridMultilevel"/>
    <w:tmpl w:val="9A3466F6"/>
    <w:lvl w:ilvl="0" w:tplc="70BEC0F2">
      <w:start w:val="1"/>
      <w:numFmt w:val="decimal"/>
      <w:pStyle w:val="Appendix"/>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4D85FB3"/>
    <w:multiLevelType w:val="hybridMultilevel"/>
    <w:tmpl w:val="E0A841F8"/>
    <w:lvl w:ilvl="0" w:tplc="2EA8584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
    <w:nsid w:val="2F9C3321"/>
    <w:multiLevelType w:val="multilevel"/>
    <w:tmpl w:val="CC6A97C2"/>
    <w:lvl w:ilvl="0">
      <w:start w:val="1"/>
      <w:numFmt w:val="decimal"/>
      <w:pStyle w:val="Pielikumsvirsraksts"/>
      <w:lvlText w:val="%1. pielikums"/>
      <w:lvlJc w:val="left"/>
      <w:pPr>
        <w:ind w:left="0" w:firstLine="0"/>
      </w:pPr>
      <w:rPr>
        <w:rFonts w:hint="default"/>
      </w:rPr>
    </w:lvl>
    <w:lvl w:ilvl="1">
      <w:start w:val="1"/>
      <w:numFmt w:val="decimal"/>
      <w:pStyle w:val="Piel1lm"/>
      <w:lvlText w:val="%2."/>
      <w:lvlJc w:val="left"/>
      <w:pPr>
        <w:ind w:left="0" w:firstLine="0"/>
      </w:pPr>
      <w:rPr>
        <w:rFonts w:hint="default"/>
      </w:rPr>
    </w:lvl>
    <w:lvl w:ilvl="2">
      <w:start w:val="1"/>
      <w:numFmt w:val="decimal"/>
      <w:lvlText w:val="%3.1."/>
      <w:lvlJc w:val="left"/>
      <w:pPr>
        <w:ind w:left="0" w:firstLine="0"/>
      </w:pPr>
      <w:rPr>
        <w:rFonts w:hint="default"/>
      </w:rPr>
    </w:lvl>
    <w:lvl w:ilvl="3">
      <w:start w:val="1"/>
      <w:numFmt w:val="decimal"/>
      <w:lvlText w:val="%4.1.1."/>
      <w:lvlJc w:val="left"/>
      <w:pPr>
        <w:ind w:left="0" w:firstLine="0"/>
      </w:pPr>
      <w:rPr>
        <w:rFonts w:hint="default"/>
      </w:rPr>
    </w:lvl>
    <w:lvl w:ilvl="4">
      <w:start w:val="1"/>
      <w:numFmt w:val="none"/>
      <w:lvlText w:val="1.1.1.1."/>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nsid w:val="35471318"/>
    <w:multiLevelType w:val="hybridMultilevel"/>
    <w:tmpl w:val="B204EC12"/>
    <w:lvl w:ilvl="0" w:tplc="FEBE5E86">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37BE3E3D"/>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A4D3F86"/>
    <w:multiLevelType w:val="hybridMultilevel"/>
    <w:tmpl w:val="A60CAA8C"/>
    <w:lvl w:ilvl="0" w:tplc="70AAB9C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6">
    <w:nsid w:val="725A2506"/>
    <w:multiLevelType w:val="hybridMultilevel"/>
    <w:tmpl w:val="5A22329E"/>
    <w:lvl w:ilvl="0" w:tplc="64E2B9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782B4934"/>
    <w:multiLevelType w:val="hybridMultilevel"/>
    <w:tmpl w:val="06B829B6"/>
    <w:lvl w:ilvl="0" w:tplc="35FA0F52">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7A0139C8"/>
    <w:multiLevelType w:val="multilevel"/>
    <w:tmpl w:val="2CD08D16"/>
    <w:lvl w:ilvl="0">
      <w:start w:val="1"/>
      <w:numFmt w:val="decimal"/>
      <w:lvlText w:val="%1."/>
      <w:lvlJc w:val="left"/>
      <w:pPr>
        <w:ind w:left="720" w:hanging="360"/>
      </w:pPr>
      <w:rPr>
        <w:rFonts w:hint="default"/>
      </w:rPr>
    </w:lvl>
    <w:lvl w:ilvl="1">
      <w:start w:val="1"/>
      <w:numFmt w:val="decimal"/>
      <w:pStyle w:val="Piel2lm"/>
      <w:isLgl/>
      <w:lvlText w:val="%1.%2."/>
      <w:lvlJc w:val="left"/>
      <w:pPr>
        <w:ind w:left="720" w:hanging="360"/>
      </w:pPr>
      <w:rPr>
        <w:rFonts w:hint="default"/>
      </w:rPr>
    </w:lvl>
    <w:lvl w:ilvl="2">
      <w:start w:val="1"/>
      <w:numFmt w:val="decimal"/>
      <w:pStyle w:val="Piel3lm"/>
      <w:isLgl/>
      <w:lvlText w:val="%1.%2.%3."/>
      <w:lvlJc w:val="left"/>
      <w:pPr>
        <w:ind w:left="1080" w:hanging="720"/>
      </w:pPr>
      <w:rPr>
        <w:rFonts w:hint="default"/>
      </w:rPr>
    </w:lvl>
    <w:lvl w:ilvl="3">
      <w:start w:val="1"/>
      <w:numFmt w:val="decimal"/>
      <w:pStyle w:val="Piel4lm"/>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8"/>
  </w:num>
  <w:num w:numId="4">
    <w:abstractNumId w:val="2"/>
  </w:num>
  <w:num w:numId="5">
    <w:abstractNumId w:val="8"/>
    <w:lvlOverride w:ilvl="0">
      <w:lvl w:ilvl="0">
        <w:start w:val="1"/>
        <w:numFmt w:val="decimal"/>
        <w:lvlText w:val="%1."/>
        <w:lvlJc w:val="left"/>
        <w:pPr>
          <w:ind w:left="720" w:hanging="360"/>
        </w:pPr>
        <w:rPr>
          <w:rFonts w:hint="default"/>
        </w:rPr>
      </w:lvl>
    </w:lvlOverride>
    <w:lvlOverride w:ilvl="1">
      <w:lvl w:ilvl="1">
        <w:start w:val="1"/>
        <w:numFmt w:val="decimal"/>
        <w:pStyle w:val="Piel2lm"/>
        <w:isLgl/>
        <w:lvlText w:val="%1.%2."/>
        <w:lvlJc w:val="left"/>
        <w:pPr>
          <w:ind w:left="0" w:firstLine="0"/>
        </w:pPr>
        <w:rPr>
          <w:rFonts w:hint="default"/>
        </w:rPr>
      </w:lvl>
    </w:lvlOverride>
    <w:lvlOverride w:ilvl="2">
      <w:lvl w:ilvl="2">
        <w:start w:val="1"/>
        <w:numFmt w:val="decimal"/>
        <w:pStyle w:val="Piel3lm"/>
        <w:isLgl/>
        <w:lvlText w:val="%1.%2.%3."/>
        <w:lvlJc w:val="left"/>
        <w:pPr>
          <w:ind w:left="0" w:firstLine="0"/>
        </w:pPr>
        <w:rPr>
          <w:rFonts w:hint="default"/>
        </w:rPr>
      </w:lvl>
    </w:lvlOverride>
    <w:lvlOverride w:ilvl="3">
      <w:lvl w:ilvl="3">
        <w:start w:val="1"/>
        <w:numFmt w:val="decimal"/>
        <w:pStyle w:val="Piel4lm"/>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
    <w:abstractNumId w:val="8"/>
    <w:lvlOverride w:ilvl="0">
      <w:lvl w:ilvl="0">
        <w:start w:val="1"/>
        <w:numFmt w:val="decimal"/>
        <w:lvlText w:val="%1."/>
        <w:lvlJc w:val="left"/>
        <w:pPr>
          <w:ind w:left="720" w:hanging="360"/>
        </w:pPr>
        <w:rPr>
          <w:rFonts w:hint="default"/>
        </w:rPr>
      </w:lvl>
    </w:lvlOverride>
    <w:lvlOverride w:ilvl="1">
      <w:lvl w:ilvl="1">
        <w:start w:val="1"/>
        <w:numFmt w:val="decimal"/>
        <w:pStyle w:val="Piel2lm"/>
        <w:isLgl/>
        <w:lvlText w:val="%1.%2."/>
        <w:lvlJc w:val="left"/>
        <w:pPr>
          <w:ind w:left="0" w:firstLine="0"/>
        </w:pPr>
        <w:rPr>
          <w:rFonts w:hint="default"/>
        </w:rPr>
      </w:lvl>
    </w:lvlOverride>
    <w:lvlOverride w:ilvl="2">
      <w:lvl w:ilvl="2">
        <w:start w:val="1"/>
        <w:numFmt w:val="decimal"/>
        <w:pStyle w:val="Piel3lm"/>
        <w:isLgl/>
        <w:lvlText w:val="%1.%2.%3."/>
        <w:lvlJc w:val="left"/>
        <w:pPr>
          <w:ind w:left="0" w:firstLine="0"/>
        </w:pPr>
        <w:rPr>
          <w:rFonts w:hint="default"/>
        </w:rPr>
      </w:lvl>
    </w:lvlOverride>
    <w:lvlOverride w:ilvl="3">
      <w:lvl w:ilvl="3">
        <w:start w:val="1"/>
        <w:numFmt w:val="decimal"/>
        <w:pStyle w:val="Piel4lm"/>
        <w:isLgl/>
        <w:lvlText w:val="%1.%2.%3.%4."/>
        <w:lvlJc w:val="left"/>
        <w:pPr>
          <w:ind w:left="0" w:firstLine="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7">
    <w:abstractNumId w:val="3"/>
  </w:num>
  <w:num w:numId="8">
    <w:abstractNumId w:val="6"/>
  </w:num>
  <w:num w:numId="9">
    <w:abstractNumId w:val="5"/>
  </w:num>
  <w:num w:numId="10">
    <w:abstractNumId w:val="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CB"/>
    <w:rsid w:val="00002A17"/>
    <w:rsid w:val="00003556"/>
    <w:rsid w:val="000048F3"/>
    <w:rsid w:val="000054F5"/>
    <w:rsid w:val="000107B1"/>
    <w:rsid w:val="0001102D"/>
    <w:rsid w:val="00015D2F"/>
    <w:rsid w:val="000164A7"/>
    <w:rsid w:val="0001650A"/>
    <w:rsid w:val="00021839"/>
    <w:rsid w:val="0002380D"/>
    <w:rsid w:val="00023EAF"/>
    <w:rsid w:val="00025091"/>
    <w:rsid w:val="00025603"/>
    <w:rsid w:val="00027EA1"/>
    <w:rsid w:val="0003059B"/>
    <w:rsid w:val="00033A0D"/>
    <w:rsid w:val="00033D5F"/>
    <w:rsid w:val="000342F7"/>
    <w:rsid w:val="000370D0"/>
    <w:rsid w:val="00040240"/>
    <w:rsid w:val="00040617"/>
    <w:rsid w:val="0004191E"/>
    <w:rsid w:val="00042211"/>
    <w:rsid w:val="00043922"/>
    <w:rsid w:val="00044472"/>
    <w:rsid w:val="000445AF"/>
    <w:rsid w:val="0004503B"/>
    <w:rsid w:val="00046825"/>
    <w:rsid w:val="000470F0"/>
    <w:rsid w:val="0005073E"/>
    <w:rsid w:val="0005312A"/>
    <w:rsid w:val="00054CFB"/>
    <w:rsid w:val="00055057"/>
    <w:rsid w:val="0005509F"/>
    <w:rsid w:val="0005521E"/>
    <w:rsid w:val="00057609"/>
    <w:rsid w:val="00057A34"/>
    <w:rsid w:val="00060825"/>
    <w:rsid w:val="000611CF"/>
    <w:rsid w:val="00061F8F"/>
    <w:rsid w:val="0006213F"/>
    <w:rsid w:val="00062288"/>
    <w:rsid w:val="000628AC"/>
    <w:rsid w:val="00066C17"/>
    <w:rsid w:val="00070AC7"/>
    <w:rsid w:val="00071638"/>
    <w:rsid w:val="000719E8"/>
    <w:rsid w:val="000735DA"/>
    <w:rsid w:val="00073E99"/>
    <w:rsid w:val="00074E7F"/>
    <w:rsid w:val="000750EF"/>
    <w:rsid w:val="00076240"/>
    <w:rsid w:val="00076610"/>
    <w:rsid w:val="00076CBA"/>
    <w:rsid w:val="00076CD8"/>
    <w:rsid w:val="000815EF"/>
    <w:rsid w:val="00081ED3"/>
    <w:rsid w:val="000823DB"/>
    <w:rsid w:val="00083994"/>
    <w:rsid w:val="000841F5"/>
    <w:rsid w:val="000842D6"/>
    <w:rsid w:val="00084B2C"/>
    <w:rsid w:val="000860F5"/>
    <w:rsid w:val="000867F8"/>
    <w:rsid w:val="00086AB0"/>
    <w:rsid w:val="00086FED"/>
    <w:rsid w:val="00087F8E"/>
    <w:rsid w:val="00091E13"/>
    <w:rsid w:val="00093EC2"/>
    <w:rsid w:val="00095025"/>
    <w:rsid w:val="0009523D"/>
    <w:rsid w:val="0009536F"/>
    <w:rsid w:val="000954EE"/>
    <w:rsid w:val="000958E9"/>
    <w:rsid w:val="000A0045"/>
    <w:rsid w:val="000A1ADF"/>
    <w:rsid w:val="000A36A1"/>
    <w:rsid w:val="000A3EBD"/>
    <w:rsid w:val="000B1C34"/>
    <w:rsid w:val="000B1E32"/>
    <w:rsid w:val="000B32AC"/>
    <w:rsid w:val="000B3594"/>
    <w:rsid w:val="000B3D69"/>
    <w:rsid w:val="000B76A2"/>
    <w:rsid w:val="000B7A38"/>
    <w:rsid w:val="000C035A"/>
    <w:rsid w:val="000C0DE0"/>
    <w:rsid w:val="000C2A65"/>
    <w:rsid w:val="000C6BDF"/>
    <w:rsid w:val="000C7636"/>
    <w:rsid w:val="000C7703"/>
    <w:rsid w:val="000D04E5"/>
    <w:rsid w:val="000D0E75"/>
    <w:rsid w:val="000D165C"/>
    <w:rsid w:val="000D1B0B"/>
    <w:rsid w:val="000D27E7"/>
    <w:rsid w:val="000D2EAD"/>
    <w:rsid w:val="000D3CB3"/>
    <w:rsid w:val="000D5027"/>
    <w:rsid w:val="000D6423"/>
    <w:rsid w:val="000D6EB5"/>
    <w:rsid w:val="000D72BB"/>
    <w:rsid w:val="000D7BAF"/>
    <w:rsid w:val="000E0D7B"/>
    <w:rsid w:val="000E1503"/>
    <w:rsid w:val="000E1A3C"/>
    <w:rsid w:val="000E1BD6"/>
    <w:rsid w:val="000E2A5F"/>
    <w:rsid w:val="000E688B"/>
    <w:rsid w:val="000E6C8B"/>
    <w:rsid w:val="000F1006"/>
    <w:rsid w:val="000F29BD"/>
    <w:rsid w:val="000F2AB8"/>
    <w:rsid w:val="000F3DE8"/>
    <w:rsid w:val="000F5BF0"/>
    <w:rsid w:val="000F6325"/>
    <w:rsid w:val="000F663E"/>
    <w:rsid w:val="000F7474"/>
    <w:rsid w:val="000F7CC8"/>
    <w:rsid w:val="001010CC"/>
    <w:rsid w:val="001011BD"/>
    <w:rsid w:val="001026C4"/>
    <w:rsid w:val="0010347A"/>
    <w:rsid w:val="00104E7F"/>
    <w:rsid w:val="00105803"/>
    <w:rsid w:val="00110D53"/>
    <w:rsid w:val="0011144D"/>
    <w:rsid w:val="00112168"/>
    <w:rsid w:val="00112C24"/>
    <w:rsid w:val="00114473"/>
    <w:rsid w:val="001163FC"/>
    <w:rsid w:val="00116B48"/>
    <w:rsid w:val="0011717C"/>
    <w:rsid w:val="0011742D"/>
    <w:rsid w:val="00117B1C"/>
    <w:rsid w:val="00121509"/>
    <w:rsid w:val="00122217"/>
    <w:rsid w:val="00122774"/>
    <w:rsid w:val="001229F5"/>
    <w:rsid w:val="00122AFD"/>
    <w:rsid w:val="0012432B"/>
    <w:rsid w:val="0012714A"/>
    <w:rsid w:val="0012734E"/>
    <w:rsid w:val="001276C1"/>
    <w:rsid w:val="00127F07"/>
    <w:rsid w:val="00130A39"/>
    <w:rsid w:val="0013253F"/>
    <w:rsid w:val="001328C2"/>
    <w:rsid w:val="00133DD6"/>
    <w:rsid w:val="00133EE2"/>
    <w:rsid w:val="001357DA"/>
    <w:rsid w:val="00136FF3"/>
    <w:rsid w:val="00137203"/>
    <w:rsid w:val="00141AB6"/>
    <w:rsid w:val="00142378"/>
    <w:rsid w:val="00142CEE"/>
    <w:rsid w:val="001454DA"/>
    <w:rsid w:val="00146A8D"/>
    <w:rsid w:val="00146EE1"/>
    <w:rsid w:val="00147EB6"/>
    <w:rsid w:val="0015036E"/>
    <w:rsid w:val="00150C99"/>
    <w:rsid w:val="00150E23"/>
    <w:rsid w:val="001526B5"/>
    <w:rsid w:val="00153CA5"/>
    <w:rsid w:val="00153CD0"/>
    <w:rsid w:val="00153E50"/>
    <w:rsid w:val="00154A69"/>
    <w:rsid w:val="001555E6"/>
    <w:rsid w:val="00155CFA"/>
    <w:rsid w:val="00156307"/>
    <w:rsid w:val="001565EB"/>
    <w:rsid w:val="001569A3"/>
    <w:rsid w:val="00156BC8"/>
    <w:rsid w:val="001601BE"/>
    <w:rsid w:val="00161FFB"/>
    <w:rsid w:val="00164181"/>
    <w:rsid w:val="001645EF"/>
    <w:rsid w:val="00165D43"/>
    <w:rsid w:val="001708B5"/>
    <w:rsid w:val="00173E68"/>
    <w:rsid w:val="00174476"/>
    <w:rsid w:val="00175E30"/>
    <w:rsid w:val="00177C39"/>
    <w:rsid w:val="00182941"/>
    <w:rsid w:val="0018322D"/>
    <w:rsid w:val="00183DB4"/>
    <w:rsid w:val="0018523B"/>
    <w:rsid w:val="00185AD6"/>
    <w:rsid w:val="00186AE4"/>
    <w:rsid w:val="00186E8A"/>
    <w:rsid w:val="0018754D"/>
    <w:rsid w:val="001879F0"/>
    <w:rsid w:val="00187BF8"/>
    <w:rsid w:val="00187EC8"/>
    <w:rsid w:val="00194E89"/>
    <w:rsid w:val="001965E3"/>
    <w:rsid w:val="001966E9"/>
    <w:rsid w:val="001A071F"/>
    <w:rsid w:val="001A1F4F"/>
    <w:rsid w:val="001A3FB3"/>
    <w:rsid w:val="001A53AE"/>
    <w:rsid w:val="001A5701"/>
    <w:rsid w:val="001A58A9"/>
    <w:rsid w:val="001A59DB"/>
    <w:rsid w:val="001A7CBE"/>
    <w:rsid w:val="001B0571"/>
    <w:rsid w:val="001B1112"/>
    <w:rsid w:val="001B14FB"/>
    <w:rsid w:val="001B1708"/>
    <w:rsid w:val="001B204B"/>
    <w:rsid w:val="001B4654"/>
    <w:rsid w:val="001C01D9"/>
    <w:rsid w:val="001C0D51"/>
    <w:rsid w:val="001C107E"/>
    <w:rsid w:val="001C1855"/>
    <w:rsid w:val="001C2BC6"/>
    <w:rsid w:val="001C3046"/>
    <w:rsid w:val="001C33B4"/>
    <w:rsid w:val="001C380E"/>
    <w:rsid w:val="001C5C21"/>
    <w:rsid w:val="001C5E6E"/>
    <w:rsid w:val="001C65F0"/>
    <w:rsid w:val="001C6881"/>
    <w:rsid w:val="001C7CBD"/>
    <w:rsid w:val="001D1A72"/>
    <w:rsid w:val="001D28CE"/>
    <w:rsid w:val="001D5A7A"/>
    <w:rsid w:val="001D5E31"/>
    <w:rsid w:val="001D6166"/>
    <w:rsid w:val="001D6759"/>
    <w:rsid w:val="001D7619"/>
    <w:rsid w:val="001D7DFB"/>
    <w:rsid w:val="001E1DDD"/>
    <w:rsid w:val="001E20F1"/>
    <w:rsid w:val="001E227F"/>
    <w:rsid w:val="001E3291"/>
    <w:rsid w:val="001E376C"/>
    <w:rsid w:val="001E37FB"/>
    <w:rsid w:val="001E545D"/>
    <w:rsid w:val="001E5800"/>
    <w:rsid w:val="001E72DB"/>
    <w:rsid w:val="001E757A"/>
    <w:rsid w:val="001F009F"/>
    <w:rsid w:val="001F177B"/>
    <w:rsid w:val="001F1D57"/>
    <w:rsid w:val="001F30FB"/>
    <w:rsid w:val="001F37E4"/>
    <w:rsid w:val="001F3AC5"/>
    <w:rsid w:val="001F5F8D"/>
    <w:rsid w:val="001F6187"/>
    <w:rsid w:val="001F64EA"/>
    <w:rsid w:val="001F6B48"/>
    <w:rsid w:val="001F7014"/>
    <w:rsid w:val="002009A0"/>
    <w:rsid w:val="002037E2"/>
    <w:rsid w:val="002044E1"/>
    <w:rsid w:val="0020595D"/>
    <w:rsid w:val="00206035"/>
    <w:rsid w:val="00206B86"/>
    <w:rsid w:val="0021002E"/>
    <w:rsid w:val="00211004"/>
    <w:rsid w:val="0021139E"/>
    <w:rsid w:val="00211652"/>
    <w:rsid w:val="00211A76"/>
    <w:rsid w:val="002134F4"/>
    <w:rsid w:val="002152FD"/>
    <w:rsid w:val="00215BF7"/>
    <w:rsid w:val="00216040"/>
    <w:rsid w:val="002220CC"/>
    <w:rsid w:val="00222192"/>
    <w:rsid w:val="00222AF0"/>
    <w:rsid w:val="00222EB6"/>
    <w:rsid w:val="00223E26"/>
    <w:rsid w:val="00230FF4"/>
    <w:rsid w:val="00233231"/>
    <w:rsid w:val="00233A1B"/>
    <w:rsid w:val="00235C28"/>
    <w:rsid w:val="00237A01"/>
    <w:rsid w:val="0024163B"/>
    <w:rsid w:val="002420A3"/>
    <w:rsid w:val="002433E7"/>
    <w:rsid w:val="00243B49"/>
    <w:rsid w:val="00243BC7"/>
    <w:rsid w:val="00244B69"/>
    <w:rsid w:val="0024599C"/>
    <w:rsid w:val="00245A2C"/>
    <w:rsid w:val="00245BF3"/>
    <w:rsid w:val="0024646E"/>
    <w:rsid w:val="00246C0A"/>
    <w:rsid w:val="00246CFD"/>
    <w:rsid w:val="00246D9B"/>
    <w:rsid w:val="00247F24"/>
    <w:rsid w:val="00250539"/>
    <w:rsid w:val="002505D4"/>
    <w:rsid w:val="00252854"/>
    <w:rsid w:val="00253A3C"/>
    <w:rsid w:val="00253C5A"/>
    <w:rsid w:val="002553F4"/>
    <w:rsid w:val="002555DC"/>
    <w:rsid w:val="00255DA8"/>
    <w:rsid w:val="00256B4A"/>
    <w:rsid w:val="00256C4C"/>
    <w:rsid w:val="00256F45"/>
    <w:rsid w:val="00262104"/>
    <w:rsid w:val="002649D9"/>
    <w:rsid w:val="002674FD"/>
    <w:rsid w:val="0027000E"/>
    <w:rsid w:val="0027124A"/>
    <w:rsid w:val="00271E75"/>
    <w:rsid w:val="00274DBB"/>
    <w:rsid w:val="00275CD9"/>
    <w:rsid w:val="0027751E"/>
    <w:rsid w:val="0027756D"/>
    <w:rsid w:val="002779F4"/>
    <w:rsid w:val="00282528"/>
    <w:rsid w:val="00283476"/>
    <w:rsid w:val="00283998"/>
    <w:rsid w:val="00283B6A"/>
    <w:rsid w:val="00284E41"/>
    <w:rsid w:val="002850BD"/>
    <w:rsid w:val="00285CA5"/>
    <w:rsid w:val="00286FDC"/>
    <w:rsid w:val="00291636"/>
    <w:rsid w:val="002927E9"/>
    <w:rsid w:val="00294190"/>
    <w:rsid w:val="002944E1"/>
    <w:rsid w:val="00294802"/>
    <w:rsid w:val="00294EAD"/>
    <w:rsid w:val="002952F8"/>
    <w:rsid w:val="00296760"/>
    <w:rsid w:val="002A3ED8"/>
    <w:rsid w:val="002A4043"/>
    <w:rsid w:val="002A41C4"/>
    <w:rsid w:val="002A4469"/>
    <w:rsid w:val="002A5A65"/>
    <w:rsid w:val="002A6432"/>
    <w:rsid w:val="002A69CA"/>
    <w:rsid w:val="002B16B6"/>
    <w:rsid w:val="002B2566"/>
    <w:rsid w:val="002B2BC7"/>
    <w:rsid w:val="002B303C"/>
    <w:rsid w:val="002B3419"/>
    <w:rsid w:val="002B3B11"/>
    <w:rsid w:val="002B4BDA"/>
    <w:rsid w:val="002B59CE"/>
    <w:rsid w:val="002B5EA9"/>
    <w:rsid w:val="002B62C8"/>
    <w:rsid w:val="002B7CBA"/>
    <w:rsid w:val="002B7E99"/>
    <w:rsid w:val="002C0577"/>
    <w:rsid w:val="002C0B49"/>
    <w:rsid w:val="002C128E"/>
    <w:rsid w:val="002C275D"/>
    <w:rsid w:val="002C30DB"/>
    <w:rsid w:val="002C3E4D"/>
    <w:rsid w:val="002C5432"/>
    <w:rsid w:val="002C6664"/>
    <w:rsid w:val="002C6A0C"/>
    <w:rsid w:val="002C6E77"/>
    <w:rsid w:val="002D0298"/>
    <w:rsid w:val="002D11F9"/>
    <w:rsid w:val="002D4AD1"/>
    <w:rsid w:val="002D4CB3"/>
    <w:rsid w:val="002D596C"/>
    <w:rsid w:val="002E072C"/>
    <w:rsid w:val="002E3F9F"/>
    <w:rsid w:val="002E5B73"/>
    <w:rsid w:val="002E7F73"/>
    <w:rsid w:val="002F05BE"/>
    <w:rsid w:val="002F111F"/>
    <w:rsid w:val="002F2022"/>
    <w:rsid w:val="002F30E1"/>
    <w:rsid w:val="002F4627"/>
    <w:rsid w:val="002F4797"/>
    <w:rsid w:val="002F6439"/>
    <w:rsid w:val="002F6D41"/>
    <w:rsid w:val="00300FDA"/>
    <w:rsid w:val="003019EC"/>
    <w:rsid w:val="00301FD9"/>
    <w:rsid w:val="00304458"/>
    <w:rsid w:val="00305714"/>
    <w:rsid w:val="00306528"/>
    <w:rsid w:val="00307B2D"/>
    <w:rsid w:val="00307CF2"/>
    <w:rsid w:val="00310A39"/>
    <w:rsid w:val="003116D8"/>
    <w:rsid w:val="00312F23"/>
    <w:rsid w:val="00313619"/>
    <w:rsid w:val="00314432"/>
    <w:rsid w:val="0031539C"/>
    <w:rsid w:val="003159D8"/>
    <w:rsid w:val="00316DAC"/>
    <w:rsid w:val="0031702E"/>
    <w:rsid w:val="00317868"/>
    <w:rsid w:val="00320AD8"/>
    <w:rsid w:val="00321164"/>
    <w:rsid w:val="003217F3"/>
    <w:rsid w:val="00322479"/>
    <w:rsid w:val="00322E28"/>
    <w:rsid w:val="00322F36"/>
    <w:rsid w:val="0032427B"/>
    <w:rsid w:val="0032439E"/>
    <w:rsid w:val="00326518"/>
    <w:rsid w:val="00326909"/>
    <w:rsid w:val="00330639"/>
    <w:rsid w:val="003320E8"/>
    <w:rsid w:val="00332DC9"/>
    <w:rsid w:val="00334F34"/>
    <w:rsid w:val="00335574"/>
    <w:rsid w:val="00337CBE"/>
    <w:rsid w:val="00337E0A"/>
    <w:rsid w:val="00337E4B"/>
    <w:rsid w:val="003402D4"/>
    <w:rsid w:val="00340F87"/>
    <w:rsid w:val="00342ECB"/>
    <w:rsid w:val="00343DA5"/>
    <w:rsid w:val="00344353"/>
    <w:rsid w:val="00344BBD"/>
    <w:rsid w:val="00344DD3"/>
    <w:rsid w:val="00346222"/>
    <w:rsid w:val="003462C5"/>
    <w:rsid w:val="00350214"/>
    <w:rsid w:val="00351FFA"/>
    <w:rsid w:val="0035228A"/>
    <w:rsid w:val="003523A6"/>
    <w:rsid w:val="00352C30"/>
    <w:rsid w:val="003543F9"/>
    <w:rsid w:val="003546D0"/>
    <w:rsid w:val="00355FA6"/>
    <w:rsid w:val="003563EE"/>
    <w:rsid w:val="00356778"/>
    <w:rsid w:val="00356A0F"/>
    <w:rsid w:val="003578F8"/>
    <w:rsid w:val="003621ED"/>
    <w:rsid w:val="003668EE"/>
    <w:rsid w:val="00367CA1"/>
    <w:rsid w:val="003722D5"/>
    <w:rsid w:val="00372764"/>
    <w:rsid w:val="00373BD7"/>
    <w:rsid w:val="00373C4C"/>
    <w:rsid w:val="0037429B"/>
    <w:rsid w:val="00374A08"/>
    <w:rsid w:val="00374DCA"/>
    <w:rsid w:val="003771EA"/>
    <w:rsid w:val="003773D9"/>
    <w:rsid w:val="003872FF"/>
    <w:rsid w:val="00387427"/>
    <w:rsid w:val="00387DBE"/>
    <w:rsid w:val="00393CBA"/>
    <w:rsid w:val="00394879"/>
    <w:rsid w:val="00394CDB"/>
    <w:rsid w:val="00397654"/>
    <w:rsid w:val="003976A4"/>
    <w:rsid w:val="00397F54"/>
    <w:rsid w:val="003A0517"/>
    <w:rsid w:val="003A14A8"/>
    <w:rsid w:val="003A14C9"/>
    <w:rsid w:val="003A1902"/>
    <w:rsid w:val="003A2B32"/>
    <w:rsid w:val="003A4533"/>
    <w:rsid w:val="003A474F"/>
    <w:rsid w:val="003A6BAE"/>
    <w:rsid w:val="003A6EF4"/>
    <w:rsid w:val="003A78DD"/>
    <w:rsid w:val="003A79EF"/>
    <w:rsid w:val="003B2B67"/>
    <w:rsid w:val="003B39EE"/>
    <w:rsid w:val="003B5009"/>
    <w:rsid w:val="003B6157"/>
    <w:rsid w:val="003C09D2"/>
    <w:rsid w:val="003C1749"/>
    <w:rsid w:val="003C2938"/>
    <w:rsid w:val="003C29CE"/>
    <w:rsid w:val="003C2D7C"/>
    <w:rsid w:val="003C337E"/>
    <w:rsid w:val="003C3CDE"/>
    <w:rsid w:val="003C6448"/>
    <w:rsid w:val="003C7C0F"/>
    <w:rsid w:val="003D1B9E"/>
    <w:rsid w:val="003D47E5"/>
    <w:rsid w:val="003D56BD"/>
    <w:rsid w:val="003D5AA9"/>
    <w:rsid w:val="003D5B0B"/>
    <w:rsid w:val="003D5F46"/>
    <w:rsid w:val="003D770D"/>
    <w:rsid w:val="003D7C91"/>
    <w:rsid w:val="003E3549"/>
    <w:rsid w:val="003E3941"/>
    <w:rsid w:val="003E4A97"/>
    <w:rsid w:val="003E500A"/>
    <w:rsid w:val="003E597B"/>
    <w:rsid w:val="003E7231"/>
    <w:rsid w:val="003E7BBD"/>
    <w:rsid w:val="003F036F"/>
    <w:rsid w:val="003F2043"/>
    <w:rsid w:val="003F3FEB"/>
    <w:rsid w:val="003F52BD"/>
    <w:rsid w:val="003F69E5"/>
    <w:rsid w:val="003F75BB"/>
    <w:rsid w:val="00400432"/>
    <w:rsid w:val="00400BAD"/>
    <w:rsid w:val="00401281"/>
    <w:rsid w:val="0040333D"/>
    <w:rsid w:val="00403CD9"/>
    <w:rsid w:val="00405FFB"/>
    <w:rsid w:val="004061BF"/>
    <w:rsid w:val="004107C2"/>
    <w:rsid w:val="004120A1"/>
    <w:rsid w:val="004136EF"/>
    <w:rsid w:val="0041699E"/>
    <w:rsid w:val="00417161"/>
    <w:rsid w:val="00417E95"/>
    <w:rsid w:val="004204AE"/>
    <w:rsid w:val="00421E6B"/>
    <w:rsid w:val="00422DE0"/>
    <w:rsid w:val="00423EE8"/>
    <w:rsid w:val="004251FE"/>
    <w:rsid w:val="00427B35"/>
    <w:rsid w:val="00430987"/>
    <w:rsid w:val="0043215F"/>
    <w:rsid w:val="00432E4B"/>
    <w:rsid w:val="00433291"/>
    <w:rsid w:val="004401FB"/>
    <w:rsid w:val="0044095E"/>
    <w:rsid w:val="00442004"/>
    <w:rsid w:val="00442F9C"/>
    <w:rsid w:val="00443041"/>
    <w:rsid w:val="00443B5F"/>
    <w:rsid w:val="00445361"/>
    <w:rsid w:val="00446138"/>
    <w:rsid w:val="00446994"/>
    <w:rsid w:val="004478D7"/>
    <w:rsid w:val="00447D5C"/>
    <w:rsid w:val="00450BC5"/>
    <w:rsid w:val="00451DD1"/>
    <w:rsid w:val="0045210D"/>
    <w:rsid w:val="0045682A"/>
    <w:rsid w:val="0045797C"/>
    <w:rsid w:val="00462AC2"/>
    <w:rsid w:val="00464053"/>
    <w:rsid w:val="004649A6"/>
    <w:rsid w:val="00465FE9"/>
    <w:rsid w:val="00471F86"/>
    <w:rsid w:val="00472836"/>
    <w:rsid w:val="00472CD7"/>
    <w:rsid w:val="00472D93"/>
    <w:rsid w:val="00472E98"/>
    <w:rsid w:val="00473572"/>
    <w:rsid w:val="004740D3"/>
    <w:rsid w:val="0047426E"/>
    <w:rsid w:val="004746D9"/>
    <w:rsid w:val="00477226"/>
    <w:rsid w:val="00477A42"/>
    <w:rsid w:val="00480551"/>
    <w:rsid w:val="004807F8"/>
    <w:rsid w:val="00481FE9"/>
    <w:rsid w:val="00484485"/>
    <w:rsid w:val="00486E7D"/>
    <w:rsid w:val="00487E78"/>
    <w:rsid w:val="004906B7"/>
    <w:rsid w:val="00491102"/>
    <w:rsid w:val="00491491"/>
    <w:rsid w:val="00493A42"/>
    <w:rsid w:val="004955B8"/>
    <w:rsid w:val="00495832"/>
    <w:rsid w:val="00495D07"/>
    <w:rsid w:val="004960F3"/>
    <w:rsid w:val="00497718"/>
    <w:rsid w:val="004A0815"/>
    <w:rsid w:val="004A355E"/>
    <w:rsid w:val="004A3741"/>
    <w:rsid w:val="004A3BA4"/>
    <w:rsid w:val="004A3C65"/>
    <w:rsid w:val="004A4825"/>
    <w:rsid w:val="004B1236"/>
    <w:rsid w:val="004B357C"/>
    <w:rsid w:val="004B79FD"/>
    <w:rsid w:val="004B7AE0"/>
    <w:rsid w:val="004C0B8A"/>
    <w:rsid w:val="004C1BE1"/>
    <w:rsid w:val="004C20F9"/>
    <w:rsid w:val="004C3AA3"/>
    <w:rsid w:val="004C534B"/>
    <w:rsid w:val="004C7AA1"/>
    <w:rsid w:val="004D0E5B"/>
    <w:rsid w:val="004D11A0"/>
    <w:rsid w:val="004D27E9"/>
    <w:rsid w:val="004D399F"/>
    <w:rsid w:val="004D4801"/>
    <w:rsid w:val="004D7AED"/>
    <w:rsid w:val="004E0427"/>
    <w:rsid w:val="004E15AB"/>
    <w:rsid w:val="004E177A"/>
    <w:rsid w:val="004E43B3"/>
    <w:rsid w:val="004E6F94"/>
    <w:rsid w:val="004E7264"/>
    <w:rsid w:val="004E7E04"/>
    <w:rsid w:val="004F15A6"/>
    <w:rsid w:val="004F4AE9"/>
    <w:rsid w:val="004F63E4"/>
    <w:rsid w:val="00503C95"/>
    <w:rsid w:val="0050440E"/>
    <w:rsid w:val="00504F68"/>
    <w:rsid w:val="005052DD"/>
    <w:rsid w:val="00507C77"/>
    <w:rsid w:val="005104CA"/>
    <w:rsid w:val="0051064A"/>
    <w:rsid w:val="00510BB7"/>
    <w:rsid w:val="00512A24"/>
    <w:rsid w:val="00515594"/>
    <w:rsid w:val="005161DB"/>
    <w:rsid w:val="00520D81"/>
    <w:rsid w:val="00522C9F"/>
    <w:rsid w:val="005256B8"/>
    <w:rsid w:val="00525816"/>
    <w:rsid w:val="00526C4D"/>
    <w:rsid w:val="00530C77"/>
    <w:rsid w:val="005317DA"/>
    <w:rsid w:val="00531C6C"/>
    <w:rsid w:val="005324B0"/>
    <w:rsid w:val="0053294C"/>
    <w:rsid w:val="0053433E"/>
    <w:rsid w:val="00534AFE"/>
    <w:rsid w:val="0053536B"/>
    <w:rsid w:val="00536431"/>
    <w:rsid w:val="00537302"/>
    <w:rsid w:val="00537A17"/>
    <w:rsid w:val="00541624"/>
    <w:rsid w:val="00541B14"/>
    <w:rsid w:val="00541E82"/>
    <w:rsid w:val="00542EC5"/>
    <w:rsid w:val="00545DB4"/>
    <w:rsid w:val="00547310"/>
    <w:rsid w:val="00550E10"/>
    <w:rsid w:val="005541D9"/>
    <w:rsid w:val="00554446"/>
    <w:rsid w:val="00554D34"/>
    <w:rsid w:val="0055578C"/>
    <w:rsid w:val="00555DEC"/>
    <w:rsid w:val="00560AB6"/>
    <w:rsid w:val="00562F93"/>
    <w:rsid w:val="00565783"/>
    <w:rsid w:val="005658F1"/>
    <w:rsid w:val="00565D19"/>
    <w:rsid w:val="0057029C"/>
    <w:rsid w:val="0057093D"/>
    <w:rsid w:val="005730E2"/>
    <w:rsid w:val="00573114"/>
    <w:rsid w:val="00576320"/>
    <w:rsid w:val="00576583"/>
    <w:rsid w:val="0058001A"/>
    <w:rsid w:val="00581D7F"/>
    <w:rsid w:val="0058253B"/>
    <w:rsid w:val="00583EEC"/>
    <w:rsid w:val="005842F2"/>
    <w:rsid w:val="005850CB"/>
    <w:rsid w:val="00587426"/>
    <w:rsid w:val="005879CF"/>
    <w:rsid w:val="0059025E"/>
    <w:rsid w:val="005904ED"/>
    <w:rsid w:val="00590950"/>
    <w:rsid w:val="005909F7"/>
    <w:rsid w:val="00594336"/>
    <w:rsid w:val="005962D2"/>
    <w:rsid w:val="005976BD"/>
    <w:rsid w:val="005A0CD1"/>
    <w:rsid w:val="005A2757"/>
    <w:rsid w:val="005A3DA6"/>
    <w:rsid w:val="005A3FAF"/>
    <w:rsid w:val="005A5F70"/>
    <w:rsid w:val="005A7C9B"/>
    <w:rsid w:val="005B0A22"/>
    <w:rsid w:val="005B243E"/>
    <w:rsid w:val="005B29E6"/>
    <w:rsid w:val="005B44A0"/>
    <w:rsid w:val="005B6535"/>
    <w:rsid w:val="005B6CE5"/>
    <w:rsid w:val="005B7F57"/>
    <w:rsid w:val="005C0B24"/>
    <w:rsid w:val="005C19E3"/>
    <w:rsid w:val="005C39B3"/>
    <w:rsid w:val="005C41A2"/>
    <w:rsid w:val="005C4268"/>
    <w:rsid w:val="005D0C26"/>
    <w:rsid w:val="005D1FE6"/>
    <w:rsid w:val="005D29AC"/>
    <w:rsid w:val="005D2F10"/>
    <w:rsid w:val="005D359C"/>
    <w:rsid w:val="005D4523"/>
    <w:rsid w:val="005D506E"/>
    <w:rsid w:val="005D5B3A"/>
    <w:rsid w:val="005E1723"/>
    <w:rsid w:val="005E4625"/>
    <w:rsid w:val="005E498A"/>
    <w:rsid w:val="005E5533"/>
    <w:rsid w:val="005E66AB"/>
    <w:rsid w:val="005F0D30"/>
    <w:rsid w:val="005F146D"/>
    <w:rsid w:val="005F191F"/>
    <w:rsid w:val="005F1E8A"/>
    <w:rsid w:val="005F254B"/>
    <w:rsid w:val="005F3521"/>
    <w:rsid w:val="005F5C4C"/>
    <w:rsid w:val="005F6F8E"/>
    <w:rsid w:val="0060033C"/>
    <w:rsid w:val="00601624"/>
    <w:rsid w:val="00601EC7"/>
    <w:rsid w:val="00603325"/>
    <w:rsid w:val="006040A7"/>
    <w:rsid w:val="00604FC3"/>
    <w:rsid w:val="0060533F"/>
    <w:rsid w:val="006146D8"/>
    <w:rsid w:val="006148AD"/>
    <w:rsid w:val="00614B9A"/>
    <w:rsid w:val="006161C3"/>
    <w:rsid w:val="006220D8"/>
    <w:rsid w:val="00622CAC"/>
    <w:rsid w:val="00623FAE"/>
    <w:rsid w:val="00625DC8"/>
    <w:rsid w:val="0062668D"/>
    <w:rsid w:val="00631195"/>
    <w:rsid w:val="0063126F"/>
    <w:rsid w:val="0063183C"/>
    <w:rsid w:val="00631D18"/>
    <w:rsid w:val="00634D64"/>
    <w:rsid w:val="00635765"/>
    <w:rsid w:val="006357D0"/>
    <w:rsid w:val="006400F2"/>
    <w:rsid w:val="00640FC4"/>
    <w:rsid w:val="00641026"/>
    <w:rsid w:val="00641504"/>
    <w:rsid w:val="006426F0"/>
    <w:rsid w:val="00642830"/>
    <w:rsid w:val="00645954"/>
    <w:rsid w:val="006460EE"/>
    <w:rsid w:val="00647D3B"/>
    <w:rsid w:val="006528B1"/>
    <w:rsid w:val="00652BEA"/>
    <w:rsid w:val="00654DE4"/>
    <w:rsid w:val="00656F66"/>
    <w:rsid w:val="00657BA2"/>
    <w:rsid w:val="00661528"/>
    <w:rsid w:val="00661654"/>
    <w:rsid w:val="006638AF"/>
    <w:rsid w:val="0066473F"/>
    <w:rsid w:val="00665A0E"/>
    <w:rsid w:val="00667FD5"/>
    <w:rsid w:val="00670663"/>
    <w:rsid w:val="0067236B"/>
    <w:rsid w:val="00673E0F"/>
    <w:rsid w:val="006757A2"/>
    <w:rsid w:val="006775E1"/>
    <w:rsid w:val="0068266F"/>
    <w:rsid w:val="006837FB"/>
    <w:rsid w:val="006847D9"/>
    <w:rsid w:val="00685AC1"/>
    <w:rsid w:val="006869CF"/>
    <w:rsid w:val="006875E2"/>
    <w:rsid w:val="00691592"/>
    <w:rsid w:val="00691E42"/>
    <w:rsid w:val="00693D8D"/>
    <w:rsid w:val="00693F8F"/>
    <w:rsid w:val="006967F5"/>
    <w:rsid w:val="006A0948"/>
    <w:rsid w:val="006A0A00"/>
    <w:rsid w:val="006A1AE1"/>
    <w:rsid w:val="006A22F5"/>
    <w:rsid w:val="006A2524"/>
    <w:rsid w:val="006A25ED"/>
    <w:rsid w:val="006A2A2D"/>
    <w:rsid w:val="006A31B9"/>
    <w:rsid w:val="006A3FF2"/>
    <w:rsid w:val="006A7D4C"/>
    <w:rsid w:val="006B263F"/>
    <w:rsid w:val="006B2B44"/>
    <w:rsid w:val="006B2CAC"/>
    <w:rsid w:val="006B31CB"/>
    <w:rsid w:val="006B59F9"/>
    <w:rsid w:val="006B72A0"/>
    <w:rsid w:val="006B74A5"/>
    <w:rsid w:val="006B7DD7"/>
    <w:rsid w:val="006B7DD8"/>
    <w:rsid w:val="006C1BEA"/>
    <w:rsid w:val="006C3CEA"/>
    <w:rsid w:val="006C4655"/>
    <w:rsid w:val="006C4759"/>
    <w:rsid w:val="006C6346"/>
    <w:rsid w:val="006C7A05"/>
    <w:rsid w:val="006D213B"/>
    <w:rsid w:val="006D22E1"/>
    <w:rsid w:val="006D44EA"/>
    <w:rsid w:val="006D6027"/>
    <w:rsid w:val="006D6831"/>
    <w:rsid w:val="006D716C"/>
    <w:rsid w:val="006E03BC"/>
    <w:rsid w:val="006E20B7"/>
    <w:rsid w:val="006E2C0C"/>
    <w:rsid w:val="006E3495"/>
    <w:rsid w:val="006E3C42"/>
    <w:rsid w:val="006F037C"/>
    <w:rsid w:val="006F0526"/>
    <w:rsid w:val="006F1335"/>
    <w:rsid w:val="006F1C20"/>
    <w:rsid w:val="006F4783"/>
    <w:rsid w:val="006F5088"/>
    <w:rsid w:val="0070107F"/>
    <w:rsid w:val="007023B9"/>
    <w:rsid w:val="00703756"/>
    <w:rsid w:val="007037F7"/>
    <w:rsid w:val="00703BA3"/>
    <w:rsid w:val="00704E06"/>
    <w:rsid w:val="00706BCB"/>
    <w:rsid w:val="00710E5F"/>
    <w:rsid w:val="00710EA9"/>
    <w:rsid w:val="00713FC4"/>
    <w:rsid w:val="00714531"/>
    <w:rsid w:val="00714B21"/>
    <w:rsid w:val="00715121"/>
    <w:rsid w:val="00716CAD"/>
    <w:rsid w:val="00717F7F"/>
    <w:rsid w:val="00722326"/>
    <w:rsid w:val="007233F8"/>
    <w:rsid w:val="00723AF5"/>
    <w:rsid w:val="00725E22"/>
    <w:rsid w:val="007307AD"/>
    <w:rsid w:val="00730A1D"/>
    <w:rsid w:val="00732DB5"/>
    <w:rsid w:val="00737BF3"/>
    <w:rsid w:val="007401F1"/>
    <w:rsid w:val="007407BE"/>
    <w:rsid w:val="00740FF7"/>
    <w:rsid w:val="00742B11"/>
    <w:rsid w:val="00742C9B"/>
    <w:rsid w:val="00743309"/>
    <w:rsid w:val="0074389D"/>
    <w:rsid w:val="00745125"/>
    <w:rsid w:val="007502DB"/>
    <w:rsid w:val="0075083E"/>
    <w:rsid w:val="007527B0"/>
    <w:rsid w:val="00752857"/>
    <w:rsid w:val="00752DB5"/>
    <w:rsid w:val="00753201"/>
    <w:rsid w:val="00753957"/>
    <w:rsid w:val="00755261"/>
    <w:rsid w:val="0075632A"/>
    <w:rsid w:val="007567E5"/>
    <w:rsid w:val="00757486"/>
    <w:rsid w:val="0076178A"/>
    <w:rsid w:val="00761DF4"/>
    <w:rsid w:val="007626CB"/>
    <w:rsid w:val="00763AEA"/>
    <w:rsid w:val="00763DFE"/>
    <w:rsid w:val="00764644"/>
    <w:rsid w:val="00765908"/>
    <w:rsid w:val="00765CB5"/>
    <w:rsid w:val="007678FB"/>
    <w:rsid w:val="00770661"/>
    <w:rsid w:val="007709AE"/>
    <w:rsid w:val="007720F7"/>
    <w:rsid w:val="00773BD9"/>
    <w:rsid w:val="00774177"/>
    <w:rsid w:val="0077471A"/>
    <w:rsid w:val="007752C1"/>
    <w:rsid w:val="00775720"/>
    <w:rsid w:val="0078067B"/>
    <w:rsid w:val="00781873"/>
    <w:rsid w:val="00781960"/>
    <w:rsid w:val="007829E6"/>
    <w:rsid w:val="00782AB4"/>
    <w:rsid w:val="007855CB"/>
    <w:rsid w:val="00785D9C"/>
    <w:rsid w:val="0078624A"/>
    <w:rsid w:val="00786503"/>
    <w:rsid w:val="00792C9E"/>
    <w:rsid w:val="00793B23"/>
    <w:rsid w:val="007961A7"/>
    <w:rsid w:val="007961ED"/>
    <w:rsid w:val="00796F6C"/>
    <w:rsid w:val="007A1012"/>
    <w:rsid w:val="007A2B80"/>
    <w:rsid w:val="007A2EC2"/>
    <w:rsid w:val="007A364C"/>
    <w:rsid w:val="007A4670"/>
    <w:rsid w:val="007A4F22"/>
    <w:rsid w:val="007A55C1"/>
    <w:rsid w:val="007A6A00"/>
    <w:rsid w:val="007A7098"/>
    <w:rsid w:val="007A7293"/>
    <w:rsid w:val="007B4673"/>
    <w:rsid w:val="007B5BF9"/>
    <w:rsid w:val="007B7AC9"/>
    <w:rsid w:val="007C18F3"/>
    <w:rsid w:val="007C1DE4"/>
    <w:rsid w:val="007C2604"/>
    <w:rsid w:val="007C570A"/>
    <w:rsid w:val="007C5BF2"/>
    <w:rsid w:val="007D0CC7"/>
    <w:rsid w:val="007D20D7"/>
    <w:rsid w:val="007D4A63"/>
    <w:rsid w:val="007E0670"/>
    <w:rsid w:val="007E25B6"/>
    <w:rsid w:val="007E619C"/>
    <w:rsid w:val="007E7C67"/>
    <w:rsid w:val="007F0157"/>
    <w:rsid w:val="007F0AC1"/>
    <w:rsid w:val="007F0C28"/>
    <w:rsid w:val="007F0E9C"/>
    <w:rsid w:val="007F2251"/>
    <w:rsid w:val="007F4E5D"/>
    <w:rsid w:val="007F51CC"/>
    <w:rsid w:val="007F5329"/>
    <w:rsid w:val="007F78D6"/>
    <w:rsid w:val="007F793B"/>
    <w:rsid w:val="00800CB7"/>
    <w:rsid w:val="00801D9E"/>
    <w:rsid w:val="00801E7A"/>
    <w:rsid w:val="00804D5D"/>
    <w:rsid w:val="0080528C"/>
    <w:rsid w:val="00806B30"/>
    <w:rsid w:val="00807646"/>
    <w:rsid w:val="00807AF4"/>
    <w:rsid w:val="008110ED"/>
    <w:rsid w:val="0081132E"/>
    <w:rsid w:val="00814BEE"/>
    <w:rsid w:val="00815E41"/>
    <w:rsid w:val="0081614B"/>
    <w:rsid w:val="00817F0D"/>
    <w:rsid w:val="008203D5"/>
    <w:rsid w:val="00821452"/>
    <w:rsid w:val="00823DF3"/>
    <w:rsid w:val="00824A11"/>
    <w:rsid w:val="00825E09"/>
    <w:rsid w:val="00825F47"/>
    <w:rsid w:val="00825FBC"/>
    <w:rsid w:val="008263EA"/>
    <w:rsid w:val="00827838"/>
    <w:rsid w:val="00832F78"/>
    <w:rsid w:val="00835037"/>
    <w:rsid w:val="0083520E"/>
    <w:rsid w:val="008362CE"/>
    <w:rsid w:val="00837396"/>
    <w:rsid w:val="008374D9"/>
    <w:rsid w:val="0084298C"/>
    <w:rsid w:val="0084504F"/>
    <w:rsid w:val="0084596F"/>
    <w:rsid w:val="00850E15"/>
    <w:rsid w:val="008518B3"/>
    <w:rsid w:val="008536AC"/>
    <w:rsid w:val="0085401A"/>
    <w:rsid w:val="008548DB"/>
    <w:rsid w:val="00854F76"/>
    <w:rsid w:val="00857068"/>
    <w:rsid w:val="00860093"/>
    <w:rsid w:val="00860B07"/>
    <w:rsid w:val="008611C5"/>
    <w:rsid w:val="008615E7"/>
    <w:rsid w:val="00862501"/>
    <w:rsid w:val="008629D0"/>
    <w:rsid w:val="008641A5"/>
    <w:rsid w:val="00864201"/>
    <w:rsid w:val="00865695"/>
    <w:rsid w:val="008721B4"/>
    <w:rsid w:val="00872927"/>
    <w:rsid w:val="00872C2B"/>
    <w:rsid w:val="00876224"/>
    <w:rsid w:val="00877147"/>
    <w:rsid w:val="008814CF"/>
    <w:rsid w:val="008838AA"/>
    <w:rsid w:val="00883AAE"/>
    <w:rsid w:val="00884233"/>
    <w:rsid w:val="00884906"/>
    <w:rsid w:val="00884F2F"/>
    <w:rsid w:val="00886354"/>
    <w:rsid w:val="00887888"/>
    <w:rsid w:val="00887A25"/>
    <w:rsid w:val="00890E5C"/>
    <w:rsid w:val="0089184B"/>
    <w:rsid w:val="00892042"/>
    <w:rsid w:val="0089368D"/>
    <w:rsid w:val="008936A2"/>
    <w:rsid w:val="008939B5"/>
    <w:rsid w:val="0089542E"/>
    <w:rsid w:val="00895745"/>
    <w:rsid w:val="0089598B"/>
    <w:rsid w:val="00895CDD"/>
    <w:rsid w:val="008A16AF"/>
    <w:rsid w:val="008A2EB5"/>
    <w:rsid w:val="008A2ECE"/>
    <w:rsid w:val="008A36D3"/>
    <w:rsid w:val="008A36FB"/>
    <w:rsid w:val="008A3C35"/>
    <w:rsid w:val="008A4943"/>
    <w:rsid w:val="008A4C26"/>
    <w:rsid w:val="008A523A"/>
    <w:rsid w:val="008A6B33"/>
    <w:rsid w:val="008A7423"/>
    <w:rsid w:val="008A7438"/>
    <w:rsid w:val="008B0180"/>
    <w:rsid w:val="008B136A"/>
    <w:rsid w:val="008B2435"/>
    <w:rsid w:val="008B3A2C"/>
    <w:rsid w:val="008B3F7C"/>
    <w:rsid w:val="008B48A4"/>
    <w:rsid w:val="008C00F4"/>
    <w:rsid w:val="008C0F85"/>
    <w:rsid w:val="008C1294"/>
    <w:rsid w:val="008C1857"/>
    <w:rsid w:val="008C23C3"/>
    <w:rsid w:val="008C2618"/>
    <w:rsid w:val="008C3735"/>
    <w:rsid w:val="008C394C"/>
    <w:rsid w:val="008C4212"/>
    <w:rsid w:val="008D13AA"/>
    <w:rsid w:val="008D2392"/>
    <w:rsid w:val="008D31B7"/>
    <w:rsid w:val="008D3ECD"/>
    <w:rsid w:val="008D4091"/>
    <w:rsid w:val="008D50C5"/>
    <w:rsid w:val="008D5705"/>
    <w:rsid w:val="008D694E"/>
    <w:rsid w:val="008E0A11"/>
    <w:rsid w:val="008E31B7"/>
    <w:rsid w:val="008E421A"/>
    <w:rsid w:val="008E458C"/>
    <w:rsid w:val="008E4F2D"/>
    <w:rsid w:val="008E5B43"/>
    <w:rsid w:val="008E5DD9"/>
    <w:rsid w:val="008E7DF8"/>
    <w:rsid w:val="008F060E"/>
    <w:rsid w:val="008F1022"/>
    <w:rsid w:val="008F4C8A"/>
    <w:rsid w:val="008F4D2C"/>
    <w:rsid w:val="008F4DC4"/>
    <w:rsid w:val="008F5F63"/>
    <w:rsid w:val="008F7311"/>
    <w:rsid w:val="008F76E1"/>
    <w:rsid w:val="008F78EC"/>
    <w:rsid w:val="008F7F10"/>
    <w:rsid w:val="00900BEC"/>
    <w:rsid w:val="00901182"/>
    <w:rsid w:val="0090280D"/>
    <w:rsid w:val="00903D9F"/>
    <w:rsid w:val="00904851"/>
    <w:rsid w:val="009061F1"/>
    <w:rsid w:val="00906590"/>
    <w:rsid w:val="00907434"/>
    <w:rsid w:val="00907586"/>
    <w:rsid w:val="009101B8"/>
    <w:rsid w:val="00910F05"/>
    <w:rsid w:val="009111E2"/>
    <w:rsid w:val="00911BE0"/>
    <w:rsid w:val="009133D5"/>
    <w:rsid w:val="00913A15"/>
    <w:rsid w:val="00914827"/>
    <w:rsid w:val="0091559C"/>
    <w:rsid w:val="0091685D"/>
    <w:rsid w:val="00917B8B"/>
    <w:rsid w:val="00924316"/>
    <w:rsid w:val="00924E02"/>
    <w:rsid w:val="00927879"/>
    <w:rsid w:val="009309C9"/>
    <w:rsid w:val="00931EE8"/>
    <w:rsid w:val="00932679"/>
    <w:rsid w:val="009326AF"/>
    <w:rsid w:val="009331C1"/>
    <w:rsid w:val="0093344B"/>
    <w:rsid w:val="0093621F"/>
    <w:rsid w:val="00943260"/>
    <w:rsid w:val="00944704"/>
    <w:rsid w:val="00944C47"/>
    <w:rsid w:val="00947AE7"/>
    <w:rsid w:val="0095247C"/>
    <w:rsid w:val="00952B94"/>
    <w:rsid w:val="0095504B"/>
    <w:rsid w:val="009551DC"/>
    <w:rsid w:val="00955787"/>
    <w:rsid w:val="009566C7"/>
    <w:rsid w:val="00957498"/>
    <w:rsid w:val="00960A38"/>
    <w:rsid w:val="0096263A"/>
    <w:rsid w:val="00962911"/>
    <w:rsid w:val="009631F7"/>
    <w:rsid w:val="00963489"/>
    <w:rsid w:val="00967AED"/>
    <w:rsid w:val="00967B40"/>
    <w:rsid w:val="00967D2B"/>
    <w:rsid w:val="00970490"/>
    <w:rsid w:val="00970DCA"/>
    <w:rsid w:val="0097160F"/>
    <w:rsid w:val="00973BDF"/>
    <w:rsid w:val="00974AA3"/>
    <w:rsid w:val="00975936"/>
    <w:rsid w:val="00977162"/>
    <w:rsid w:val="00980462"/>
    <w:rsid w:val="009817AD"/>
    <w:rsid w:val="0098291A"/>
    <w:rsid w:val="00982F72"/>
    <w:rsid w:val="00984988"/>
    <w:rsid w:val="009858FE"/>
    <w:rsid w:val="00985C07"/>
    <w:rsid w:val="009873E9"/>
    <w:rsid w:val="00987BBF"/>
    <w:rsid w:val="00987F5F"/>
    <w:rsid w:val="00987F65"/>
    <w:rsid w:val="00987FBA"/>
    <w:rsid w:val="009902F5"/>
    <w:rsid w:val="0099045F"/>
    <w:rsid w:val="0099088F"/>
    <w:rsid w:val="00993018"/>
    <w:rsid w:val="00994018"/>
    <w:rsid w:val="00994634"/>
    <w:rsid w:val="009948F0"/>
    <w:rsid w:val="009971CC"/>
    <w:rsid w:val="00997AA9"/>
    <w:rsid w:val="00997B72"/>
    <w:rsid w:val="009A0A20"/>
    <w:rsid w:val="009A0D46"/>
    <w:rsid w:val="009A0F86"/>
    <w:rsid w:val="009A2A7F"/>
    <w:rsid w:val="009A360E"/>
    <w:rsid w:val="009A5C49"/>
    <w:rsid w:val="009A67AF"/>
    <w:rsid w:val="009A6811"/>
    <w:rsid w:val="009A68E5"/>
    <w:rsid w:val="009A7110"/>
    <w:rsid w:val="009A79CB"/>
    <w:rsid w:val="009A7C29"/>
    <w:rsid w:val="009B081F"/>
    <w:rsid w:val="009B1F57"/>
    <w:rsid w:val="009B2EC7"/>
    <w:rsid w:val="009B3833"/>
    <w:rsid w:val="009B3E6F"/>
    <w:rsid w:val="009B4B7D"/>
    <w:rsid w:val="009B4F83"/>
    <w:rsid w:val="009B6C0D"/>
    <w:rsid w:val="009B6D7D"/>
    <w:rsid w:val="009B6F27"/>
    <w:rsid w:val="009B710F"/>
    <w:rsid w:val="009B7B65"/>
    <w:rsid w:val="009C0709"/>
    <w:rsid w:val="009C1451"/>
    <w:rsid w:val="009C1AD1"/>
    <w:rsid w:val="009C1C50"/>
    <w:rsid w:val="009C2B27"/>
    <w:rsid w:val="009C460F"/>
    <w:rsid w:val="009C7D56"/>
    <w:rsid w:val="009D02E8"/>
    <w:rsid w:val="009D1F23"/>
    <w:rsid w:val="009D2A21"/>
    <w:rsid w:val="009D2B44"/>
    <w:rsid w:val="009D2C45"/>
    <w:rsid w:val="009D2E6A"/>
    <w:rsid w:val="009D4F61"/>
    <w:rsid w:val="009D5797"/>
    <w:rsid w:val="009D60AD"/>
    <w:rsid w:val="009D6A06"/>
    <w:rsid w:val="009D6EE3"/>
    <w:rsid w:val="009E08BD"/>
    <w:rsid w:val="009E0FD8"/>
    <w:rsid w:val="009E1044"/>
    <w:rsid w:val="009E3A69"/>
    <w:rsid w:val="009E7275"/>
    <w:rsid w:val="009E7769"/>
    <w:rsid w:val="009F1C9D"/>
    <w:rsid w:val="009F1D83"/>
    <w:rsid w:val="009F3DF8"/>
    <w:rsid w:val="009F4CE8"/>
    <w:rsid w:val="009F5324"/>
    <w:rsid w:val="009F57B1"/>
    <w:rsid w:val="00A0057F"/>
    <w:rsid w:val="00A01E10"/>
    <w:rsid w:val="00A02C5F"/>
    <w:rsid w:val="00A03A27"/>
    <w:rsid w:val="00A06368"/>
    <w:rsid w:val="00A10777"/>
    <w:rsid w:val="00A10798"/>
    <w:rsid w:val="00A13301"/>
    <w:rsid w:val="00A14462"/>
    <w:rsid w:val="00A14474"/>
    <w:rsid w:val="00A15D65"/>
    <w:rsid w:val="00A1701C"/>
    <w:rsid w:val="00A2057B"/>
    <w:rsid w:val="00A20735"/>
    <w:rsid w:val="00A21BAB"/>
    <w:rsid w:val="00A222E3"/>
    <w:rsid w:val="00A22522"/>
    <w:rsid w:val="00A239B0"/>
    <w:rsid w:val="00A24073"/>
    <w:rsid w:val="00A32B29"/>
    <w:rsid w:val="00A33DBB"/>
    <w:rsid w:val="00A35C56"/>
    <w:rsid w:val="00A35E7A"/>
    <w:rsid w:val="00A36B81"/>
    <w:rsid w:val="00A42549"/>
    <w:rsid w:val="00A425D6"/>
    <w:rsid w:val="00A425E6"/>
    <w:rsid w:val="00A45ECF"/>
    <w:rsid w:val="00A467EC"/>
    <w:rsid w:val="00A47CB5"/>
    <w:rsid w:val="00A5002A"/>
    <w:rsid w:val="00A50D69"/>
    <w:rsid w:val="00A50DEF"/>
    <w:rsid w:val="00A519AF"/>
    <w:rsid w:val="00A51B01"/>
    <w:rsid w:val="00A52B5B"/>
    <w:rsid w:val="00A5407F"/>
    <w:rsid w:val="00A55418"/>
    <w:rsid w:val="00A5692C"/>
    <w:rsid w:val="00A56B98"/>
    <w:rsid w:val="00A56F64"/>
    <w:rsid w:val="00A571EC"/>
    <w:rsid w:val="00A62C68"/>
    <w:rsid w:val="00A632BF"/>
    <w:rsid w:val="00A63C2F"/>
    <w:rsid w:val="00A64580"/>
    <w:rsid w:val="00A6742C"/>
    <w:rsid w:val="00A70C30"/>
    <w:rsid w:val="00A71D39"/>
    <w:rsid w:val="00A72B9A"/>
    <w:rsid w:val="00A74322"/>
    <w:rsid w:val="00A75EE9"/>
    <w:rsid w:val="00A7643D"/>
    <w:rsid w:val="00A769B6"/>
    <w:rsid w:val="00A77481"/>
    <w:rsid w:val="00A83201"/>
    <w:rsid w:val="00A848A6"/>
    <w:rsid w:val="00A86A06"/>
    <w:rsid w:val="00A90F9B"/>
    <w:rsid w:val="00A91CA9"/>
    <w:rsid w:val="00A92F0B"/>
    <w:rsid w:val="00A93BB4"/>
    <w:rsid w:val="00A9468A"/>
    <w:rsid w:val="00A959A4"/>
    <w:rsid w:val="00A96083"/>
    <w:rsid w:val="00AA03F1"/>
    <w:rsid w:val="00AA1253"/>
    <w:rsid w:val="00AA43AC"/>
    <w:rsid w:val="00AA6262"/>
    <w:rsid w:val="00AA7963"/>
    <w:rsid w:val="00AB0E1C"/>
    <w:rsid w:val="00AB13CA"/>
    <w:rsid w:val="00AB223D"/>
    <w:rsid w:val="00AB27A3"/>
    <w:rsid w:val="00AB501B"/>
    <w:rsid w:val="00AB7DEA"/>
    <w:rsid w:val="00AC0799"/>
    <w:rsid w:val="00AC2FF2"/>
    <w:rsid w:val="00AC4626"/>
    <w:rsid w:val="00AC4B72"/>
    <w:rsid w:val="00AC5F1F"/>
    <w:rsid w:val="00AD1593"/>
    <w:rsid w:val="00AD236D"/>
    <w:rsid w:val="00AD2AD9"/>
    <w:rsid w:val="00AD3176"/>
    <w:rsid w:val="00AD34AC"/>
    <w:rsid w:val="00AD4D05"/>
    <w:rsid w:val="00AD6850"/>
    <w:rsid w:val="00AE1041"/>
    <w:rsid w:val="00AE1246"/>
    <w:rsid w:val="00AE229B"/>
    <w:rsid w:val="00AE24F0"/>
    <w:rsid w:val="00AE3BC7"/>
    <w:rsid w:val="00AE7BEA"/>
    <w:rsid w:val="00AF0039"/>
    <w:rsid w:val="00AF106A"/>
    <w:rsid w:val="00AF15D2"/>
    <w:rsid w:val="00AF2CFF"/>
    <w:rsid w:val="00AF44A9"/>
    <w:rsid w:val="00AF4E3F"/>
    <w:rsid w:val="00AF4ED7"/>
    <w:rsid w:val="00AF7B9F"/>
    <w:rsid w:val="00B01AAE"/>
    <w:rsid w:val="00B0278F"/>
    <w:rsid w:val="00B02EA9"/>
    <w:rsid w:val="00B0347B"/>
    <w:rsid w:val="00B04D1A"/>
    <w:rsid w:val="00B04DAA"/>
    <w:rsid w:val="00B05D82"/>
    <w:rsid w:val="00B10B55"/>
    <w:rsid w:val="00B10C53"/>
    <w:rsid w:val="00B11BD0"/>
    <w:rsid w:val="00B11EA3"/>
    <w:rsid w:val="00B1232D"/>
    <w:rsid w:val="00B1307E"/>
    <w:rsid w:val="00B1505B"/>
    <w:rsid w:val="00B16F59"/>
    <w:rsid w:val="00B2043A"/>
    <w:rsid w:val="00B212F6"/>
    <w:rsid w:val="00B215FE"/>
    <w:rsid w:val="00B216AD"/>
    <w:rsid w:val="00B21D51"/>
    <w:rsid w:val="00B2239F"/>
    <w:rsid w:val="00B2252B"/>
    <w:rsid w:val="00B24F4F"/>
    <w:rsid w:val="00B26E88"/>
    <w:rsid w:val="00B27161"/>
    <w:rsid w:val="00B2770A"/>
    <w:rsid w:val="00B27F77"/>
    <w:rsid w:val="00B30DC7"/>
    <w:rsid w:val="00B33E42"/>
    <w:rsid w:val="00B34722"/>
    <w:rsid w:val="00B374F5"/>
    <w:rsid w:val="00B37640"/>
    <w:rsid w:val="00B379BD"/>
    <w:rsid w:val="00B40343"/>
    <w:rsid w:val="00B40A09"/>
    <w:rsid w:val="00B4522D"/>
    <w:rsid w:val="00B4546E"/>
    <w:rsid w:val="00B4635F"/>
    <w:rsid w:val="00B46910"/>
    <w:rsid w:val="00B470EA"/>
    <w:rsid w:val="00B503D3"/>
    <w:rsid w:val="00B504AA"/>
    <w:rsid w:val="00B5079A"/>
    <w:rsid w:val="00B53EC4"/>
    <w:rsid w:val="00B54705"/>
    <w:rsid w:val="00B547C7"/>
    <w:rsid w:val="00B5670C"/>
    <w:rsid w:val="00B56979"/>
    <w:rsid w:val="00B60848"/>
    <w:rsid w:val="00B60FE3"/>
    <w:rsid w:val="00B653F5"/>
    <w:rsid w:val="00B6597C"/>
    <w:rsid w:val="00B6645F"/>
    <w:rsid w:val="00B66F3E"/>
    <w:rsid w:val="00B67B06"/>
    <w:rsid w:val="00B67DE2"/>
    <w:rsid w:val="00B7051C"/>
    <w:rsid w:val="00B70DCF"/>
    <w:rsid w:val="00B720D2"/>
    <w:rsid w:val="00B72975"/>
    <w:rsid w:val="00B801F3"/>
    <w:rsid w:val="00B8115A"/>
    <w:rsid w:val="00B837DD"/>
    <w:rsid w:val="00B851AE"/>
    <w:rsid w:val="00B85641"/>
    <w:rsid w:val="00B906BE"/>
    <w:rsid w:val="00B90ED3"/>
    <w:rsid w:val="00B9113A"/>
    <w:rsid w:val="00B916B6"/>
    <w:rsid w:val="00B92353"/>
    <w:rsid w:val="00B92EB8"/>
    <w:rsid w:val="00B93FD3"/>
    <w:rsid w:val="00B95981"/>
    <w:rsid w:val="00B96659"/>
    <w:rsid w:val="00B967BC"/>
    <w:rsid w:val="00BA0A22"/>
    <w:rsid w:val="00BA1A85"/>
    <w:rsid w:val="00BA237F"/>
    <w:rsid w:val="00BA2829"/>
    <w:rsid w:val="00BA315A"/>
    <w:rsid w:val="00BA6B4C"/>
    <w:rsid w:val="00BA76E7"/>
    <w:rsid w:val="00BB0776"/>
    <w:rsid w:val="00BB0F8A"/>
    <w:rsid w:val="00BB40E2"/>
    <w:rsid w:val="00BB42DB"/>
    <w:rsid w:val="00BB5290"/>
    <w:rsid w:val="00BB5DC1"/>
    <w:rsid w:val="00BB67C9"/>
    <w:rsid w:val="00BB7E32"/>
    <w:rsid w:val="00BC0F4B"/>
    <w:rsid w:val="00BC16E9"/>
    <w:rsid w:val="00BC1B5D"/>
    <w:rsid w:val="00BC4FB7"/>
    <w:rsid w:val="00BC66EB"/>
    <w:rsid w:val="00BC6A6B"/>
    <w:rsid w:val="00BD1608"/>
    <w:rsid w:val="00BD23A8"/>
    <w:rsid w:val="00BD2A16"/>
    <w:rsid w:val="00BD3BDA"/>
    <w:rsid w:val="00BD5217"/>
    <w:rsid w:val="00BD706E"/>
    <w:rsid w:val="00BD7E25"/>
    <w:rsid w:val="00BE16FD"/>
    <w:rsid w:val="00BE224B"/>
    <w:rsid w:val="00BE30DD"/>
    <w:rsid w:val="00BE3542"/>
    <w:rsid w:val="00BE6EFE"/>
    <w:rsid w:val="00BE75B6"/>
    <w:rsid w:val="00BF01F3"/>
    <w:rsid w:val="00BF0C7E"/>
    <w:rsid w:val="00BF189F"/>
    <w:rsid w:val="00BF2254"/>
    <w:rsid w:val="00BF2C78"/>
    <w:rsid w:val="00BF3A38"/>
    <w:rsid w:val="00BF4876"/>
    <w:rsid w:val="00BF544B"/>
    <w:rsid w:val="00BF629F"/>
    <w:rsid w:val="00BF7F8A"/>
    <w:rsid w:val="00C00A0C"/>
    <w:rsid w:val="00C010AA"/>
    <w:rsid w:val="00C01922"/>
    <w:rsid w:val="00C01D00"/>
    <w:rsid w:val="00C01EDF"/>
    <w:rsid w:val="00C05069"/>
    <w:rsid w:val="00C05DBA"/>
    <w:rsid w:val="00C075BB"/>
    <w:rsid w:val="00C07CC9"/>
    <w:rsid w:val="00C07D62"/>
    <w:rsid w:val="00C124A0"/>
    <w:rsid w:val="00C13B48"/>
    <w:rsid w:val="00C16CA4"/>
    <w:rsid w:val="00C17511"/>
    <w:rsid w:val="00C20427"/>
    <w:rsid w:val="00C2061E"/>
    <w:rsid w:val="00C22DB0"/>
    <w:rsid w:val="00C23505"/>
    <w:rsid w:val="00C237C5"/>
    <w:rsid w:val="00C23B33"/>
    <w:rsid w:val="00C26191"/>
    <w:rsid w:val="00C261B1"/>
    <w:rsid w:val="00C26C96"/>
    <w:rsid w:val="00C301F7"/>
    <w:rsid w:val="00C3028C"/>
    <w:rsid w:val="00C33458"/>
    <w:rsid w:val="00C34C0B"/>
    <w:rsid w:val="00C352BD"/>
    <w:rsid w:val="00C36089"/>
    <w:rsid w:val="00C416A6"/>
    <w:rsid w:val="00C42939"/>
    <w:rsid w:val="00C42BBA"/>
    <w:rsid w:val="00C432BA"/>
    <w:rsid w:val="00C441B4"/>
    <w:rsid w:val="00C44CC1"/>
    <w:rsid w:val="00C4658B"/>
    <w:rsid w:val="00C470FF"/>
    <w:rsid w:val="00C47498"/>
    <w:rsid w:val="00C52F3F"/>
    <w:rsid w:val="00C5405B"/>
    <w:rsid w:val="00C547F7"/>
    <w:rsid w:val="00C559E2"/>
    <w:rsid w:val="00C61652"/>
    <w:rsid w:val="00C63230"/>
    <w:rsid w:val="00C65559"/>
    <w:rsid w:val="00C67150"/>
    <w:rsid w:val="00C67871"/>
    <w:rsid w:val="00C73C29"/>
    <w:rsid w:val="00C73ECD"/>
    <w:rsid w:val="00C77576"/>
    <w:rsid w:val="00C82FD6"/>
    <w:rsid w:val="00C85F71"/>
    <w:rsid w:val="00C86A7B"/>
    <w:rsid w:val="00C87F3D"/>
    <w:rsid w:val="00C91095"/>
    <w:rsid w:val="00C918E8"/>
    <w:rsid w:val="00C91C96"/>
    <w:rsid w:val="00C91CDA"/>
    <w:rsid w:val="00C92610"/>
    <w:rsid w:val="00C92861"/>
    <w:rsid w:val="00C95254"/>
    <w:rsid w:val="00C952F1"/>
    <w:rsid w:val="00C96FD2"/>
    <w:rsid w:val="00C979CB"/>
    <w:rsid w:val="00CA34E0"/>
    <w:rsid w:val="00CA4063"/>
    <w:rsid w:val="00CA474E"/>
    <w:rsid w:val="00CA4FCD"/>
    <w:rsid w:val="00CA51CC"/>
    <w:rsid w:val="00CA5388"/>
    <w:rsid w:val="00CA6C9D"/>
    <w:rsid w:val="00CB09B6"/>
    <w:rsid w:val="00CB13DA"/>
    <w:rsid w:val="00CB13E3"/>
    <w:rsid w:val="00CB3176"/>
    <w:rsid w:val="00CB3863"/>
    <w:rsid w:val="00CC044B"/>
    <w:rsid w:val="00CC0629"/>
    <w:rsid w:val="00CC1D30"/>
    <w:rsid w:val="00CC31E2"/>
    <w:rsid w:val="00CC4111"/>
    <w:rsid w:val="00CC54EF"/>
    <w:rsid w:val="00CC5940"/>
    <w:rsid w:val="00CC5CA5"/>
    <w:rsid w:val="00CC6851"/>
    <w:rsid w:val="00CC6F54"/>
    <w:rsid w:val="00CD0727"/>
    <w:rsid w:val="00CD0E75"/>
    <w:rsid w:val="00CD186F"/>
    <w:rsid w:val="00CD1D64"/>
    <w:rsid w:val="00CD2013"/>
    <w:rsid w:val="00CD2813"/>
    <w:rsid w:val="00CD3B39"/>
    <w:rsid w:val="00CD3EAD"/>
    <w:rsid w:val="00CD4A9C"/>
    <w:rsid w:val="00CD4BD5"/>
    <w:rsid w:val="00CD50AC"/>
    <w:rsid w:val="00CD52EF"/>
    <w:rsid w:val="00CD6382"/>
    <w:rsid w:val="00CD66AB"/>
    <w:rsid w:val="00CD7801"/>
    <w:rsid w:val="00CD7F08"/>
    <w:rsid w:val="00CD7F70"/>
    <w:rsid w:val="00CE10DC"/>
    <w:rsid w:val="00CE2E5F"/>
    <w:rsid w:val="00CE309D"/>
    <w:rsid w:val="00CE6A7B"/>
    <w:rsid w:val="00CF02DC"/>
    <w:rsid w:val="00CF06B8"/>
    <w:rsid w:val="00CF11FA"/>
    <w:rsid w:val="00CF1F51"/>
    <w:rsid w:val="00CF2774"/>
    <w:rsid w:val="00CF286F"/>
    <w:rsid w:val="00CF2ED2"/>
    <w:rsid w:val="00CF6378"/>
    <w:rsid w:val="00CF760B"/>
    <w:rsid w:val="00CF7643"/>
    <w:rsid w:val="00D030A4"/>
    <w:rsid w:val="00D03591"/>
    <w:rsid w:val="00D0398D"/>
    <w:rsid w:val="00D06584"/>
    <w:rsid w:val="00D07846"/>
    <w:rsid w:val="00D102A2"/>
    <w:rsid w:val="00D10645"/>
    <w:rsid w:val="00D1064A"/>
    <w:rsid w:val="00D1091F"/>
    <w:rsid w:val="00D10F45"/>
    <w:rsid w:val="00D11522"/>
    <w:rsid w:val="00D1171F"/>
    <w:rsid w:val="00D11F51"/>
    <w:rsid w:val="00D13831"/>
    <w:rsid w:val="00D14F22"/>
    <w:rsid w:val="00D2012D"/>
    <w:rsid w:val="00D20916"/>
    <w:rsid w:val="00D20D68"/>
    <w:rsid w:val="00D2130B"/>
    <w:rsid w:val="00D21767"/>
    <w:rsid w:val="00D21E7D"/>
    <w:rsid w:val="00D21E8B"/>
    <w:rsid w:val="00D23399"/>
    <w:rsid w:val="00D236F3"/>
    <w:rsid w:val="00D247E5"/>
    <w:rsid w:val="00D25876"/>
    <w:rsid w:val="00D2608D"/>
    <w:rsid w:val="00D26A92"/>
    <w:rsid w:val="00D27B79"/>
    <w:rsid w:val="00D3018F"/>
    <w:rsid w:val="00D32A50"/>
    <w:rsid w:val="00D32CAC"/>
    <w:rsid w:val="00D335F3"/>
    <w:rsid w:val="00D3374D"/>
    <w:rsid w:val="00D36D99"/>
    <w:rsid w:val="00D40116"/>
    <w:rsid w:val="00D411C8"/>
    <w:rsid w:val="00D41B1E"/>
    <w:rsid w:val="00D41C41"/>
    <w:rsid w:val="00D43CFA"/>
    <w:rsid w:val="00D43DCF"/>
    <w:rsid w:val="00D443C7"/>
    <w:rsid w:val="00D45912"/>
    <w:rsid w:val="00D51DE5"/>
    <w:rsid w:val="00D5246D"/>
    <w:rsid w:val="00D52A10"/>
    <w:rsid w:val="00D55AEF"/>
    <w:rsid w:val="00D55C63"/>
    <w:rsid w:val="00D566E9"/>
    <w:rsid w:val="00D576A1"/>
    <w:rsid w:val="00D578DD"/>
    <w:rsid w:val="00D60203"/>
    <w:rsid w:val="00D61558"/>
    <w:rsid w:val="00D61F2D"/>
    <w:rsid w:val="00D63532"/>
    <w:rsid w:val="00D636CD"/>
    <w:rsid w:val="00D63AAD"/>
    <w:rsid w:val="00D646F0"/>
    <w:rsid w:val="00D649CB"/>
    <w:rsid w:val="00D64B89"/>
    <w:rsid w:val="00D668F5"/>
    <w:rsid w:val="00D70122"/>
    <w:rsid w:val="00D705EF"/>
    <w:rsid w:val="00D7099E"/>
    <w:rsid w:val="00D71C0A"/>
    <w:rsid w:val="00D72EE7"/>
    <w:rsid w:val="00D72F09"/>
    <w:rsid w:val="00D7397C"/>
    <w:rsid w:val="00D74D4D"/>
    <w:rsid w:val="00D75B65"/>
    <w:rsid w:val="00D765ED"/>
    <w:rsid w:val="00D77C4E"/>
    <w:rsid w:val="00D77FF9"/>
    <w:rsid w:val="00D809AD"/>
    <w:rsid w:val="00D8363E"/>
    <w:rsid w:val="00D84931"/>
    <w:rsid w:val="00D87482"/>
    <w:rsid w:val="00D91B05"/>
    <w:rsid w:val="00D91E2F"/>
    <w:rsid w:val="00D92884"/>
    <w:rsid w:val="00D92F32"/>
    <w:rsid w:val="00D94EAD"/>
    <w:rsid w:val="00D94FE6"/>
    <w:rsid w:val="00D9519E"/>
    <w:rsid w:val="00D95EFC"/>
    <w:rsid w:val="00D97A9C"/>
    <w:rsid w:val="00DA062C"/>
    <w:rsid w:val="00DA27D9"/>
    <w:rsid w:val="00DA39A6"/>
    <w:rsid w:val="00DA4440"/>
    <w:rsid w:val="00DA57BD"/>
    <w:rsid w:val="00DA57EB"/>
    <w:rsid w:val="00DA6ED6"/>
    <w:rsid w:val="00DA7E38"/>
    <w:rsid w:val="00DA7ED2"/>
    <w:rsid w:val="00DB0B86"/>
    <w:rsid w:val="00DB2993"/>
    <w:rsid w:val="00DB416D"/>
    <w:rsid w:val="00DB4AD9"/>
    <w:rsid w:val="00DB563D"/>
    <w:rsid w:val="00DB74B6"/>
    <w:rsid w:val="00DB7645"/>
    <w:rsid w:val="00DC040C"/>
    <w:rsid w:val="00DC4E69"/>
    <w:rsid w:val="00DC7132"/>
    <w:rsid w:val="00DD1F13"/>
    <w:rsid w:val="00DD2652"/>
    <w:rsid w:val="00DD3150"/>
    <w:rsid w:val="00DD3160"/>
    <w:rsid w:val="00DD5594"/>
    <w:rsid w:val="00DD5701"/>
    <w:rsid w:val="00DD6018"/>
    <w:rsid w:val="00DD6E60"/>
    <w:rsid w:val="00DD707B"/>
    <w:rsid w:val="00DE118B"/>
    <w:rsid w:val="00DE3FEB"/>
    <w:rsid w:val="00DE44C6"/>
    <w:rsid w:val="00DE5E76"/>
    <w:rsid w:val="00DE61D0"/>
    <w:rsid w:val="00DE6586"/>
    <w:rsid w:val="00DE71F5"/>
    <w:rsid w:val="00DE7508"/>
    <w:rsid w:val="00DE7910"/>
    <w:rsid w:val="00DF0222"/>
    <w:rsid w:val="00DF1865"/>
    <w:rsid w:val="00DF3E37"/>
    <w:rsid w:val="00DF3EA7"/>
    <w:rsid w:val="00DF4E7A"/>
    <w:rsid w:val="00DF5AF6"/>
    <w:rsid w:val="00DF72F8"/>
    <w:rsid w:val="00E00366"/>
    <w:rsid w:val="00E007FF"/>
    <w:rsid w:val="00E01D37"/>
    <w:rsid w:val="00E02034"/>
    <w:rsid w:val="00E02080"/>
    <w:rsid w:val="00E03D91"/>
    <w:rsid w:val="00E044F3"/>
    <w:rsid w:val="00E0626B"/>
    <w:rsid w:val="00E06302"/>
    <w:rsid w:val="00E1024A"/>
    <w:rsid w:val="00E11FEA"/>
    <w:rsid w:val="00E12982"/>
    <w:rsid w:val="00E13851"/>
    <w:rsid w:val="00E13AAC"/>
    <w:rsid w:val="00E13FCC"/>
    <w:rsid w:val="00E14409"/>
    <w:rsid w:val="00E1465E"/>
    <w:rsid w:val="00E146F0"/>
    <w:rsid w:val="00E14A57"/>
    <w:rsid w:val="00E14B58"/>
    <w:rsid w:val="00E163B4"/>
    <w:rsid w:val="00E21914"/>
    <w:rsid w:val="00E24B0F"/>
    <w:rsid w:val="00E26D7E"/>
    <w:rsid w:val="00E302E8"/>
    <w:rsid w:val="00E30B82"/>
    <w:rsid w:val="00E34419"/>
    <w:rsid w:val="00E345B8"/>
    <w:rsid w:val="00E37846"/>
    <w:rsid w:val="00E400BC"/>
    <w:rsid w:val="00E44424"/>
    <w:rsid w:val="00E44AB2"/>
    <w:rsid w:val="00E453E9"/>
    <w:rsid w:val="00E45B17"/>
    <w:rsid w:val="00E50AB1"/>
    <w:rsid w:val="00E51375"/>
    <w:rsid w:val="00E51521"/>
    <w:rsid w:val="00E5279A"/>
    <w:rsid w:val="00E544F6"/>
    <w:rsid w:val="00E547CB"/>
    <w:rsid w:val="00E54930"/>
    <w:rsid w:val="00E54BC1"/>
    <w:rsid w:val="00E57DC1"/>
    <w:rsid w:val="00E62899"/>
    <w:rsid w:val="00E64A92"/>
    <w:rsid w:val="00E67919"/>
    <w:rsid w:val="00E70AA3"/>
    <w:rsid w:val="00E73B63"/>
    <w:rsid w:val="00E74A74"/>
    <w:rsid w:val="00E75362"/>
    <w:rsid w:val="00E75992"/>
    <w:rsid w:val="00E761E0"/>
    <w:rsid w:val="00E8011E"/>
    <w:rsid w:val="00E83DC2"/>
    <w:rsid w:val="00E84B11"/>
    <w:rsid w:val="00E855FA"/>
    <w:rsid w:val="00E90033"/>
    <w:rsid w:val="00E90319"/>
    <w:rsid w:val="00E91145"/>
    <w:rsid w:val="00E918D8"/>
    <w:rsid w:val="00E92DCE"/>
    <w:rsid w:val="00E94B11"/>
    <w:rsid w:val="00E96A75"/>
    <w:rsid w:val="00E97235"/>
    <w:rsid w:val="00EA0E20"/>
    <w:rsid w:val="00EA0F21"/>
    <w:rsid w:val="00EA3B23"/>
    <w:rsid w:val="00EA3DC1"/>
    <w:rsid w:val="00EA468F"/>
    <w:rsid w:val="00EA47F9"/>
    <w:rsid w:val="00EA49AE"/>
    <w:rsid w:val="00EA533D"/>
    <w:rsid w:val="00EA71DE"/>
    <w:rsid w:val="00EA7604"/>
    <w:rsid w:val="00EB08DC"/>
    <w:rsid w:val="00EB0C87"/>
    <w:rsid w:val="00EB320C"/>
    <w:rsid w:val="00EB34B6"/>
    <w:rsid w:val="00EB7E4A"/>
    <w:rsid w:val="00EC068A"/>
    <w:rsid w:val="00EC1B7C"/>
    <w:rsid w:val="00EC1E8E"/>
    <w:rsid w:val="00EC1FFA"/>
    <w:rsid w:val="00EC250B"/>
    <w:rsid w:val="00EC25F0"/>
    <w:rsid w:val="00EC280A"/>
    <w:rsid w:val="00EC3679"/>
    <w:rsid w:val="00EC3954"/>
    <w:rsid w:val="00EC5B80"/>
    <w:rsid w:val="00EC60D5"/>
    <w:rsid w:val="00EC7115"/>
    <w:rsid w:val="00ED1216"/>
    <w:rsid w:val="00ED1346"/>
    <w:rsid w:val="00ED1B09"/>
    <w:rsid w:val="00ED2333"/>
    <w:rsid w:val="00ED320F"/>
    <w:rsid w:val="00ED396F"/>
    <w:rsid w:val="00ED3AC0"/>
    <w:rsid w:val="00ED4583"/>
    <w:rsid w:val="00ED48EA"/>
    <w:rsid w:val="00ED6CAC"/>
    <w:rsid w:val="00ED7E30"/>
    <w:rsid w:val="00EE0CE0"/>
    <w:rsid w:val="00EE0E6D"/>
    <w:rsid w:val="00EE2F5D"/>
    <w:rsid w:val="00EE5A30"/>
    <w:rsid w:val="00EE76DF"/>
    <w:rsid w:val="00EF0541"/>
    <w:rsid w:val="00EF2526"/>
    <w:rsid w:val="00EF3835"/>
    <w:rsid w:val="00EF4BC4"/>
    <w:rsid w:val="00EF5D93"/>
    <w:rsid w:val="00EF6267"/>
    <w:rsid w:val="00F00817"/>
    <w:rsid w:val="00F01D43"/>
    <w:rsid w:val="00F0398F"/>
    <w:rsid w:val="00F041CA"/>
    <w:rsid w:val="00F04DA2"/>
    <w:rsid w:val="00F05AE9"/>
    <w:rsid w:val="00F0652A"/>
    <w:rsid w:val="00F0768E"/>
    <w:rsid w:val="00F106A0"/>
    <w:rsid w:val="00F115DF"/>
    <w:rsid w:val="00F13B42"/>
    <w:rsid w:val="00F161A0"/>
    <w:rsid w:val="00F201F4"/>
    <w:rsid w:val="00F210A7"/>
    <w:rsid w:val="00F23CEA"/>
    <w:rsid w:val="00F24A89"/>
    <w:rsid w:val="00F25683"/>
    <w:rsid w:val="00F26E74"/>
    <w:rsid w:val="00F3173E"/>
    <w:rsid w:val="00F32ABE"/>
    <w:rsid w:val="00F32C2C"/>
    <w:rsid w:val="00F34637"/>
    <w:rsid w:val="00F35612"/>
    <w:rsid w:val="00F3588C"/>
    <w:rsid w:val="00F37245"/>
    <w:rsid w:val="00F37882"/>
    <w:rsid w:val="00F417B0"/>
    <w:rsid w:val="00F42C04"/>
    <w:rsid w:val="00F43015"/>
    <w:rsid w:val="00F43F33"/>
    <w:rsid w:val="00F4615B"/>
    <w:rsid w:val="00F471BD"/>
    <w:rsid w:val="00F47845"/>
    <w:rsid w:val="00F478EF"/>
    <w:rsid w:val="00F50D71"/>
    <w:rsid w:val="00F5198C"/>
    <w:rsid w:val="00F51A4C"/>
    <w:rsid w:val="00F5399F"/>
    <w:rsid w:val="00F53B08"/>
    <w:rsid w:val="00F55A26"/>
    <w:rsid w:val="00F56992"/>
    <w:rsid w:val="00F57866"/>
    <w:rsid w:val="00F603D0"/>
    <w:rsid w:val="00F60728"/>
    <w:rsid w:val="00F629EE"/>
    <w:rsid w:val="00F632AA"/>
    <w:rsid w:val="00F63C56"/>
    <w:rsid w:val="00F63CD0"/>
    <w:rsid w:val="00F64E7F"/>
    <w:rsid w:val="00F65D98"/>
    <w:rsid w:val="00F66750"/>
    <w:rsid w:val="00F71946"/>
    <w:rsid w:val="00F72D25"/>
    <w:rsid w:val="00F72DE3"/>
    <w:rsid w:val="00F72F57"/>
    <w:rsid w:val="00F73159"/>
    <w:rsid w:val="00F73846"/>
    <w:rsid w:val="00F73D63"/>
    <w:rsid w:val="00F74FF8"/>
    <w:rsid w:val="00F76F56"/>
    <w:rsid w:val="00F80290"/>
    <w:rsid w:val="00F804DF"/>
    <w:rsid w:val="00F8175E"/>
    <w:rsid w:val="00F82F62"/>
    <w:rsid w:val="00F8445F"/>
    <w:rsid w:val="00F90323"/>
    <w:rsid w:val="00F9042D"/>
    <w:rsid w:val="00F9064A"/>
    <w:rsid w:val="00F91428"/>
    <w:rsid w:val="00F92F57"/>
    <w:rsid w:val="00F93EA7"/>
    <w:rsid w:val="00F94157"/>
    <w:rsid w:val="00F96869"/>
    <w:rsid w:val="00FA074D"/>
    <w:rsid w:val="00FA223D"/>
    <w:rsid w:val="00FA4102"/>
    <w:rsid w:val="00FA49B3"/>
    <w:rsid w:val="00FA4E56"/>
    <w:rsid w:val="00FA6357"/>
    <w:rsid w:val="00FB03D0"/>
    <w:rsid w:val="00FB0E38"/>
    <w:rsid w:val="00FB339D"/>
    <w:rsid w:val="00FB4F61"/>
    <w:rsid w:val="00FB69E5"/>
    <w:rsid w:val="00FB6D74"/>
    <w:rsid w:val="00FC15FD"/>
    <w:rsid w:val="00FC2B78"/>
    <w:rsid w:val="00FC305D"/>
    <w:rsid w:val="00FC31A0"/>
    <w:rsid w:val="00FC422D"/>
    <w:rsid w:val="00FD03B8"/>
    <w:rsid w:val="00FD0759"/>
    <w:rsid w:val="00FD0DCE"/>
    <w:rsid w:val="00FD205B"/>
    <w:rsid w:val="00FD2557"/>
    <w:rsid w:val="00FD3CFC"/>
    <w:rsid w:val="00FD4B51"/>
    <w:rsid w:val="00FD69C6"/>
    <w:rsid w:val="00FD6CD9"/>
    <w:rsid w:val="00FE057A"/>
    <w:rsid w:val="00FE0A12"/>
    <w:rsid w:val="00FE1E4D"/>
    <w:rsid w:val="00FE2042"/>
    <w:rsid w:val="00FE258A"/>
    <w:rsid w:val="00FE2C85"/>
    <w:rsid w:val="00FE312B"/>
    <w:rsid w:val="00FE37D9"/>
    <w:rsid w:val="00FE3F7E"/>
    <w:rsid w:val="00FE593C"/>
    <w:rsid w:val="00FF1D72"/>
    <w:rsid w:val="00FF33A6"/>
    <w:rsid w:val="00FF4A07"/>
    <w:rsid w:val="00FF52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A2"/>
  </w:style>
  <w:style w:type="paragraph" w:styleId="Heading1">
    <w:name w:val="heading 1"/>
    <w:basedOn w:val="Normal"/>
    <w:next w:val="Normal"/>
    <w:link w:val="Heading1Char"/>
    <w:uiPriority w:val="9"/>
    <w:qFormat/>
    <w:rsid w:val="009C145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45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4AD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A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324B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42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42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42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742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044F3"/>
    <w:rPr>
      <w:rFonts w:ascii="Verdana" w:hAnsi="Verdana" w:hint="default"/>
      <w:b w:val="0"/>
      <w:bCs w:val="0"/>
      <w:i w:val="0"/>
      <w:iCs w:val="0"/>
    </w:rPr>
  </w:style>
  <w:style w:type="paragraph" w:styleId="BalloonText">
    <w:name w:val="Balloon Text"/>
    <w:basedOn w:val="Normal"/>
    <w:link w:val="BalloonTextChar"/>
    <w:uiPriority w:val="99"/>
    <w:semiHidden/>
    <w:unhideWhenUsed/>
    <w:rsid w:val="00E04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4F3"/>
    <w:rPr>
      <w:rFonts w:ascii="Tahoma" w:hAnsi="Tahoma" w:cs="Tahoma"/>
      <w:sz w:val="16"/>
      <w:szCs w:val="16"/>
    </w:rPr>
  </w:style>
  <w:style w:type="character" w:styleId="Hyperlink">
    <w:name w:val="Hyperlink"/>
    <w:basedOn w:val="DefaultParagraphFont"/>
    <w:uiPriority w:val="99"/>
    <w:unhideWhenUsed/>
    <w:rsid w:val="00673E0F"/>
    <w:rPr>
      <w:color w:val="0000FF" w:themeColor="hyperlink"/>
      <w:u w:val="single"/>
    </w:rPr>
  </w:style>
  <w:style w:type="paragraph" w:styleId="ListParagraph">
    <w:name w:val="List Paragraph"/>
    <w:basedOn w:val="Normal"/>
    <w:link w:val="ListParagraphChar"/>
    <w:uiPriority w:val="34"/>
    <w:qFormat/>
    <w:rsid w:val="00CC54EF"/>
    <w:pPr>
      <w:ind w:left="720"/>
      <w:contextualSpacing/>
    </w:pPr>
  </w:style>
  <w:style w:type="paragraph" w:customStyle="1" w:styleId="Default">
    <w:name w:val="Default"/>
    <w:rsid w:val="0058253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30652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306528"/>
  </w:style>
  <w:style w:type="paragraph" w:customStyle="1" w:styleId="labojumupamats">
    <w:name w:val="labojumu_pamats"/>
    <w:basedOn w:val="Normal"/>
    <w:rsid w:val="003065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semiHidden/>
    <w:rsid w:val="000B76A2"/>
    <w:pPr>
      <w:spacing w:after="0" w:line="240" w:lineRule="auto"/>
    </w:pPr>
    <w:rPr>
      <w:rFonts w:ascii="Tahoma" w:eastAsia="Times New Roman" w:hAnsi="Tahoma" w:cs="Times New Roman"/>
      <w:sz w:val="20"/>
      <w:szCs w:val="20"/>
      <w:lang w:val="en-GB" w:eastAsia="en-GB"/>
    </w:rPr>
  </w:style>
  <w:style w:type="character" w:customStyle="1" w:styleId="FootnoteTextChar">
    <w:name w:val="Footnote Text Char"/>
    <w:basedOn w:val="DefaultParagraphFont"/>
    <w:link w:val="FootnoteText"/>
    <w:semiHidden/>
    <w:rsid w:val="000B76A2"/>
    <w:rPr>
      <w:rFonts w:ascii="Tahoma" w:eastAsia="Times New Roman" w:hAnsi="Tahoma" w:cs="Times New Roman"/>
      <w:sz w:val="20"/>
      <w:szCs w:val="20"/>
      <w:lang w:val="en-GB" w:eastAsia="en-GB"/>
    </w:rPr>
  </w:style>
  <w:style w:type="character" w:styleId="FootnoteReference">
    <w:name w:val="footnote reference"/>
    <w:semiHidden/>
    <w:rsid w:val="000B76A2"/>
    <w:rPr>
      <w:vertAlign w:val="superscript"/>
    </w:rPr>
  </w:style>
  <w:style w:type="character" w:customStyle="1" w:styleId="Heading1Char">
    <w:name w:val="Heading 1 Char"/>
    <w:basedOn w:val="DefaultParagraphFont"/>
    <w:link w:val="Heading1"/>
    <w:uiPriority w:val="9"/>
    <w:rsid w:val="009C14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45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860F5"/>
    <w:pPr>
      <w:outlineLvl w:val="9"/>
    </w:pPr>
    <w:rPr>
      <w:lang w:val="en-US" w:eastAsia="ja-JP"/>
    </w:rPr>
  </w:style>
  <w:style w:type="paragraph" w:styleId="TOC1">
    <w:name w:val="toc 1"/>
    <w:basedOn w:val="Normal"/>
    <w:next w:val="Normal"/>
    <w:autoRedefine/>
    <w:uiPriority w:val="39"/>
    <w:unhideWhenUsed/>
    <w:qFormat/>
    <w:rsid w:val="00CB13DA"/>
    <w:pPr>
      <w:spacing w:before="120" w:after="120"/>
      <w:jc w:val="right"/>
    </w:pPr>
    <w:rPr>
      <w:rFonts w:cstheme="minorHAnsi"/>
      <w:b/>
      <w:bCs/>
      <w:caps/>
      <w:sz w:val="20"/>
      <w:szCs w:val="20"/>
    </w:rPr>
  </w:style>
  <w:style w:type="paragraph" w:styleId="TOC2">
    <w:name w:val="toc 2"/>
    <w:basedOn w:val="Normal"/>
    <w:next w:val="Normal"/>
    <w:autoRedefine/>
    <w:uiPriority w:val="39"/>
    <w:unhideWhenUsed/>
    <w:qFormat/>
    <w:rsid w:val="000860F5"/>
    <w:pPr>
      <w:spacing w:after="0"/>
      <w:ind w:left="220"/>
    </w:pPr>
    <w:rPr>
      <w:rFonts w:cstheme="minorHAnsi"/>
      <w:smallCaps/>
      <w:sz w:val="20"/>
      <w:szCs w:val="20"/>
    </w:rPr>
  </w:style>
  <w:style w:type="paragraph" w:styleId="TOC3">
    <w:name w:val="toc 3"/>
    <w:basedOn w:val="Normal"/>
    <w:next w:val="Normal"/>
    <w:autoRedefine/>
    <w:uiPriority w:val="39"/>
    <w:unhideWhenUsed/>
    <w:qFormat/>
    <w:rsid w:val="006D6831"/>
    <w:pPr>
      <w:spacing w:after="0"/>
      <w:ind w:left="440"/>
    </w:pPr>
    <w:rPr>
      <w:rFonts w:cstheme="minorHAnsi"/>
      <w:i/>
      <w:iCs/>
      <w:sz w:val="20"/>
      <w:szCs w:val="20"/>
    </w:rPr>
  </w:style>
  <w:style w:type="table" w:styleId="TableGrid">
    <w:name w:val="Table Grid"/>
    <w:basedOn w:val="TableNormal"/>
    <w:uiPriority w:val="59"/>
    <w:rsid w:val="001F5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D4A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77A42"/>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477A42"/>
    <w:rPr>
      <w:color w:val="800080" w:themeColor="followedHyperlink"/>
      <w:u w:val="single"/>
    </w:rPr>
  </w:style>
  <w:style w:type="character" w:styleId="CommentReference">
    <w:name w:val="annotation reference"/>
    <w:basedOn w:val="DefaultParagraphFont"/>
    <w:uiPriority w:val="99"/>
    <w:semiHidden/>
    <w:unhideWhenUsed/>
    <w:rsid w:val="00985C07"/>
    <w:rPr>
      <w:sz w:val="16"/>
      <w:szCs w:val="16"/>
    </w:rPr>
  </w:style>
  <w:style w:type="paragraph" w:styleId="CommentText">
    <w:name w:val="annotation text"/>
    <w:basedOn w:val="Normal"/>
    <w:link w:val="CommentTextChar"/>
    <w:uiPriority w:val="99"/>
    <w:semiHidden/>
    <w:unhideWhenUsed/>
    <w:rsid w:val="00985C07"/>
    <w:pPr>
      <w:spacing w:line="240" w:lineRule="auto"/>
    </w:pPr>
    <w:rPr>
      <w:sz w:val="20"/>
      <w:szCs w:val="20"/>
    </w:rPr>
  </w:style>
  <w:style w:type="character" w:customStyle="1" w:styleId="CommentTextChar">
    <w:name w:val="Comment Text Char"/>
    <w:basedOn w:val="DefaultParagraphFont"/>
    <w:link w:val="CommentText"/>
    <w:uiPriority w:val="99"/>
    <w:semiHidden/>
    <w:rsid w:val="00985C07"/>
    <w:rPr>
      <w:sz w:val="20"/>
      <w:szCs w:val="20"/>
    </w:rPr>
  </w:style>
  <w:style w:type="paragraph" w:styleId="CommentSubject">
    <w:name w:val="annotation subject"/>
    <w:basedOn w:val="CommentText"/>
    <w:next w:val="CommentText"/>
    <w:link w:val="CommentSubjectChar"/>
    <w:uiPriority w:val="99"/>
    <w:semiHidden/>
    <w:unhideWhenUsed/>
    <w:rsid w:val="00985C07"/>
    <w:rPr>
      <w:b/>
      <w:bCs/>
    </w:rPr>
  </w:style>
  <w:style w:type="character" w:customStyle="1" w:styleId="CommentSubjectChar">
    <w:name w:val="Comment Subject Char"/>
    <w:basedOn w:val="CommentTextChar"/>
    <w:link w:val="CommentSubject"/>
    <w:uiPriority w:val="99"/>
    <w:semiHidden/>
    <w:rsid w:val="00985C07"/>
    <w:rPr>
      <w:b/>
      <w:bCs/>
      <w:sz w:val="20"/>
      <w:szCs w:val="20"/>
    </w:rPr>
  </w:style>
  <w:style w:type="character" w:customStyle="1" w:styleId="Heading5Char">
    <w:name w:val="Heading 5 Char"/>
    <w:basedOn w:val="DefaultParagraphFont"/>
    <w:link w:val="Heading5"/>
    <w:uiPriority w:val="9"/>
    <w:rsid w:val="005324B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42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742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42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7426E"/>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3D7C91"/>
    <w:pPr>
      <w:spacing w:after="0" w:line="240" w:lineRule="auto"/>
    </w:pPr>
  </w:style>
  <w:style w:type="paragraph" w:customStyle="1" w:styleId="Literatrassaraksts">
    <w:name w:val="Literatūras saraksts"/>
    <w:basedOn w:val="NoSpacing"/>
    <w:link w:val="LiteratrassarakstsChar"/>
    <w:qFormat/>
    <w:rsid w:val="00D03591"/>
    <w:pPr>
      <w:ind w:left="720" w:hanging="720"/>
      <w:jc w:val="both"/>
    </w:pPr>
    <w:rPr>
      <w:rFonts w:cstheme="minorHAnsi"/>
    </w:rPr>
  </w:style>
  <w:style w:type="character" w:customStyle="1" w:styleId="NoSpacingChar">
    <w:name w:val="No Spacing Char"/>
    <w:basedOn w:val="DefaultParagraphFont"/>
    <w:link w:val="NoSpacing"/>
    <w:uiPriority w:val="1"/>
    <w:rsid w:val="00D03591"/>
  </w:style>
  <w:style w:type="character" w:customStyle="1" w:styleId="LiteratrassarakstsChar">
    <w:name w:val="Literatūras saraksts Char"/>
    <w:basedOn w:val="NoSpacingChar"/>
    <w:link w:val="Literatrassaraksts"/>
    <w:rsid w:val="00D03591"/>
    <w:rPr>
      <w:rFonts w:cstheme="minorHAnsi"/>
    </w:rPr>
  </w:style>
  <w:style w:type="paragraph" w:styleId="TOC4">
    <w:name w:val="toc 4"/>
    <w:basedOn w:val="Normal"/>
    <w:next w:val="Normal"/>
    <w:autoRedefine/>
    <w:uiPriority w:val="39"/>
    <w:unhideWhenUsed/>
    <w:rsid w:val="00216040"/>
    <w:pPr>
      <w:spacing w:after="0"/>
      <w:ind w:left="660"/>
    </w:pPr>
    <w:rPr>
      <w:rFonts w:cstheme="minorHAnsi"/>
      <w:sz w:val="18"/>
      <w:szCs w:val="18"/>
    </w:rPr>
  </w:style>
  <w:style w:type="paragraph" w:styleId="TOC5">
    <w:name w:val="toc 5"/>
    <w:basedOn w:val="Normal"/>
    <w:next w:val="Normal"/>
    <w:autoRedefine/>
    <w:uiPriority w:val="39"/>
    <w:unhideWhenUsed/>
    <w:rsid w:val="00216040"/>
    <w:pPr>
      <w:spacing w:after="0"/>
      <w:ind w:left="880"/>
    </w:pPr>
    <w:rPr>
      <w:rFonts w:cstheme="minorHAnsi"/>
      <w:sz w:val="18"/>
      <w:szCs w:val="18"/>
    </w:rPr>
  </w:style>
  <w:style w:type="paragraph" w:styleId="TOC6">
    <w:name w:val="toc 6"/>
    <w:basedOn w:val="Normal"/>
    <w:next w:val="Normal"/>
    <w:autoRedefine/>
    <w:uiPriority w:val="39"/>
    <w:unhideWhenUsed/>
    <w:rsid w:val="00216040"/>
    <w:pPr>
      <w:spacing w:after="0"/>
      <w:ind w:left="1100"/>
    </w:pPr>
    <w:rPr>
      <w:rFonts w:cstheme="minorHAnsi"/>
      <w:sz w:val="18"/>
      <w:szCs w:val="18"/>
    </w:rPr>
  </w:style>
  <w:style w:type="paragraph" w:styleId="TOC7">
    <w:name w:val="toc 7"/>
    <w:basedOn w:val="Normal"/>
    <w:next w:val="Normal"/>
    <w:autoRedefine/>
    <w:uiPriority w:val="39"/>
    <w:unhideWhenUsed/>
    <w:rsid w:val="00216040"/>
    <w:pPr>
      <w:spacing w:after="0"/>
      <w:ind w:left="1320"/>
    </w:pPr>
    <w:rPr>
      <w:rFonts w:cstheme="minorHAnsi"/>
      <w:sz w:val="18"/>
      <w:szCs w:val="18"/>
    </w:rPr>
  </w:style>
  <w:style w:type="paragraph" w:styleId="TOC8">
    <w:name w:val="toc 8"/>
    <w:basedOn w:val="Normal"/>
    <w:next w:val="Normal"/>
    <w:autoRedefine/>
    <w:uiPriority w:val="39"/>
    <w:unhideWhenUsed/>
    <w:rsid w:val="00216040"/>
    <w:pPr>
      <w:spacing w:after="0"/>
      <w:ind w:left="1540"/>
    </w:pPr>
    <w:rPr>
      <w:rFonts w:cstheme="minorHAnsi"/>
      <w:sz w:val="18"/>
      <w:szCs w:val="18"/>
    </w:rPr>
  </w:style>
  <w:style w:type="paragraph" w:styleId="TOC9">
    <w:name w:val="toc 9"/>
    <w:basedOn w:val="Normal"/>
    <w:next w:val="Normal"/>
    <w:autoRedefine/>
    <w:uiPriority w:val="39"/>
    <w:unhideWhenUsed/>
    <w:rsid w:val="00216040"/>
    <w:pPr>
      <w:spacing w:after="0"/>
      <w:ind w:left="1760"/>
    </w:pPr>
    <w:rPr>
      <w:rFonts w:cstheme="minorHAnsi"/>
      <w:sz w:val="18"/>
      <w:szCs w:val="18"/>
    </w:rPr>
  </w:style>
  <w:style w:type="paragraph" w:styleId="Header">
    <w:name w:val="header"/>
    <w:basedOn w:val="Normal"/>
    <w:link w:val="HeaderChar"/>
    <w:uiPriority w:val="99"/>
    <w:unhideWhenUsed/>
    <w:rsid w:val="00E527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279A"/>
  </w:style>
  <w:style w:type="paragraph" w:styleId="Footer">
    <w:name w:val="footer"/>
    <w:basedOn w:val="Normal"/>
    <w:link w:val="FooterChar"/>
    <w:uiPriority w:val="99"/>
    <w:unhideWhenUsed/>
    <w:rsid w:val="00E527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279A"/>
  </w:style>
  <w:style w:type="paragraph" w:customStyle="1" w:styleId="Appendix">
    <w:name w:val="Appendix"/>
    <w:basedOn w:val="Normal"/>
    <w:qFormat/>
    <w:rsid w:val="00BF544B"/>
    <w:pPr>
      <w:numPr>
        <w:numId w:val="2"/>
      </w:numPr>
    </w:pPr>
    <w:rPr>
      <w:b/>
      <w:sz w:val="28"/>
    </w:rPr>
  </w:style>
  <w:style w:type="paragraph" w:customStyle="1" w:styleId="Pielikumsvirsraksts">
    <w:name w:val="Pielikums virsraksts"/>
    <w:basedOn w:val="ListParagraph"/>
    <w:link w:val="PielikumsvirsrakstsChar"/>
    <w:rsid w:val="00076CBA"/>
    <w:pPr>
      <w:numPr>
        <w:numId w:val="4"/>
      </w:numPr>
    </w:pPr>
    <w:rPr>
      <w:b/>
      <w:sz w:val="32"/>
    </w:rPr>
  </w:style>
  <w:style w:type="paragraph" w:customStyle="1" w:styleId="Piel1lm">
    <w:name w:val="Piel.1.līm."/>
    <w:basedOn w:val="Pielikumsvirsraksts"/>
    <w:link w:val="Piel1lmChar"/>
    <w:qFormat/>
    <w:rsid w:val="00ED6CAC"/>
    <w:pPr>
      <w:numPr>
        <w:ilvl w:val="1"/>
      </w:numPr>
    </w:pPr>
    <w:rPr>
      <w:rFonts w:asciiTheme="majorHAnsi" w:hAnsiTheme="majorHAnsi"/>
      <w:color w:val="365F91" w:themeColor="accent1" w:themeShade="BF"/>
      <w:sz w:val="28"/>
    </w:rPr>
  </w:style>
  <w:style w:type="paragraph" w:customStyle="1" w:styleId="Piel2lm">
    <w:name w:val="Piel.2.līm."/>
    <w:basedOn w:val="ListParagraph"/>
    <w:link w:val="Piel2lmChar"/>
    <w:qFormat/>
    <w:rsid w:val="00ED6CAC"/>
    <w:pPr>
      <w:numPr>
        <w:ilvl w:val="1"/>
        <w:numId w:val="3"/>
      </w:numPr>
      <w:ind w:hanging="720"/>
    </w:pPr>
    <w:rPr>
      <w:rFonts w:asciiTheme="majorHAnsi" w:hAnsiTheme="majorHAnsi"/>
      <w:b/>
      <w:color w:val="548DD4" w:themeColor="text2" w:themeTint="99"/>
      <w:sz w:val="26"/>
      <w:szCs w:val="26"/>
    </w:rPr>
  </w:style>
  <w:style w:type="character" w:customStyle="1" w:styleId="ListParagraphChar">
    <w:name w:val="List Paragraph Char"/>
    <w:basedOn w:val="DefaultParagraphFont"/>
    <w:link w:val="ListParagraph"/>
    <w:uiPriority w:val="34"/>
    <w:rsid w:val="00076CBA"/>
  </w:style>
  <w:style w:type="character" w:customStyle="1" w:styleId="PielikumsvirsrakstsChar">
    <w:name w:val="Pielikums virsraksts Char"/>
    <w:basedOn w:val="ListParagraphChar"/>
    <w:link w:val="Pielikumsvirsraksts"/>
    <w:rsid w:val="00076CBA"/>
    <w:rPr>
      <w:b/>
      <w:sz w:val="32"/>
    </w:rPr>
  </w:style>
  <w:style w:type="character" w:customStyle="1" w:styleId="Piel1lmChar">
    <w:name w:val="Piel.1.līm. Char"/>
    <w:basedOn w:val="PielikumsvirsrakstsChar"/>
    <w:link w:val="Piel1lm"/>
    <w:rsid w:val="00ED6CAC"/>
    <w:rPr>
      <w:rFonts w:asciiTheme="majorHAnsi" w:hAnsiTheme="majorHAnsi"/>
      <w:b/>
      <w:color w:val="365F91" w:themeColor="accent1" w:themeShade="BF"/>
      <w:sz w:val="28"/>
    </w:rPr>
  </w:style>
  <w:style w:type="paragraph" w:customStyle="1" w:styleId="Piel3lm">
    <w:name w:val="Piel.3.līm."/>
    <w:basedOn w:val="Piel2lm"/>
    <w:link w:val="Piel3lmChar"/>
    <w:qFormat/>
    <w:rsid w:val="00ED6CAC"/>
    <w:pPr>
      <w:numPr>
        <w:ilvl w:val="2"/>
        <w:numId w:val="5"/>
      </w:numPr>
    </w:pPr>
    <w:rPr>
      <w:sz w:val="22"/>
    </w:rPr>
  </w:style>
  <w:style w:type="character" w:customStyle="1" w:styleId="Piel2lmChar">
    <w:name w:val="Piel.2.līm. Char"/>
    <w:basedOn w:val="ListParagraphChar"/>
    <w:link w:val="Piel2lm"/>
    <w:rsid w:val="00ED6CAC"/>
    <w:rPr>
      <w:rFonts w:asciiTheme="majorHAnsi" w:hAnsiTheme="majorHAnsi"/>
      <w:b/>
      <w:color w:val="548DD4" w:themeColor="text2" w:themeTint="99"/>
      <w:sz w:val="26"/>
      <w:szCs w:val="26"/>
    </w:rPr>
  </w:style>
  <w:style w:type="paragraph" w:customStyle="1" w:styleId="Piel4lm">
    <w:name w:val="Piel.4.līm."/>
    <w:basedOn w:val="Piel3lm"/>
    <w:link w:val="Piel4lmChar"/>
    <w:qFormat/>
    <w:rsid w:val="00ED6CAC"/>
    <w:pPr>
      <w:numPr>
        <w:ilvl w:val="3"/>
        <w:numId w:val="6"/>
      </w:numPr>
    </w:pPr>
    <w:rPr>
      <w:i/>
    </w:rPr>
  </w:style>
  <w:style w:type="character" w:customStyle="1" w:styleId="Piel3lmChar">
    <w:name w:val="Piel.3.līm. Char"/>
    <w:basedOn w:val="Piel2lmChar"/>
    <w:link w:val="Piel3lm"/>
    <w:rsid w:val="00ED6CAC"/>
    <w:rPr>
      <w:rFonts w:asciiTheme="majorHAnsi" w:hAnsiTheme="majorHAnsi"/>
      <w:b/>
      <w:color w:val="548DD4" w:themeColor="text2" w:themeTint="99"/>
      <w:sz w:val="26"/>
      <w:szCs w:val="26"/>
    </w:rPr>
  </w:style>
  <w:style w:type="paragraph" w:customStyle="1" w:styleId="PielGalva">
    <w:name w:val="Piel.Galva."/>
    <w:basedOn w:val="Pielikumsvirsraksts"/>
    <w:link w:val="PielGalvaChar"/>
    <w:rsid w:val="00ED6CAC"/>
  </w:style>
  <w:style w:type="character" w:customStyle="1" w:styleId="Piel4lmChar">
    <w:name w:val="Piel.4.līm. Char"/>
    <w:basedOn w:val="Piel3lmChar"/>
    <w:link w:val="Piel4lm"/>
    <w:rsid w:val="00ED6CAC"/>
    <w:rPr>
      <w:rFonts w:asciiTheme="majorHAnsi" w:hAnsiTheme="majorHAnsi"/>
      <w:b/>
      <w:i/>
      <w:color w:val="548DD4" w:themeColor="text2" w:themeTint="99"/>
      <w:sz w:val="26"/>
      <w:szCs w:val="26"/>
    </w:rPr>
  </w:style>
  <w:style w:type="paragraph" w:customStyle="1" w:styleId="Piel0lm">
    <w:name w:val="Piel.0.līm."/>
    <w:basedOn w:val="PielGalva"/>
    <w:link w:val="Piel0lmChar"/>
    <w:qFormat/>
    <w:rsid w:val="00ED6CAC"/>
  </w:style>
  <w:style w:type="character" w:customStyle="1" w:styleId="PielGalvaChar">
    <w:name w:val="Piel.Galva. Char"/>
    <w:basedOn w:val="PielikumsvirsrakstsChar"/>
    <w:link w:val="PielGalva"/>
    <w:rsid w:val="00ED6CAC"/>
    <w:rPr>
      <w:b/>
      <w:sz w:val="32"/>
    </w:rPr>
  </w:style>
  <w:style w:type="paragraph" w:customStyle="1" w:styleId="PIELIKUMI">
    <w:name w:val="PIELIKUMI"/>
    <w:basedOn w:val="Normal"/>
    <w:link w:val="PIELIKUMIChar"/>
    <w:qFormat/>
    <w:rsid w:val="00141AB6"/>
    <w:pPr>
      <w:spacing w:before="120"/>
      <w:ind w:firstLine="576"/>
      <w:jc w:val="center"/>
    </w:pPr>
    <w:rPr>
      <w:rFonts w:cstheme="minorHAnsi"/>
      <w:b/>
      <w:sz w:val="56"/>
      <w:szCs w:val="24"/>
    </w:rPr>
  </w:style>
  <w:style w:type="character" w:customStyle="1" w:styleId="Piel0lmChar">
    <w:name w:val="Piel.0.līm. Char"/>
    <w:basedOn w:val="PielGalvaChar"/>
    <w:link w:val="Piel0lm"/>
    <w:rsid w:val="00ED6CAC"/>
    <w:rPr>
      <w:b/>
      <w:sz w:val="32"/>
    </w:rPr>
  </w:style>
  <w:style w:type="paragraph" w:customStyle="1" w:styleId="SAKUMS">
    <w:name w:val="SAKUMS"/>
    <w:basedOn w:val="Normal"/>
    <w:link w:val="SAKUMSChar"/>
    <w:qFormat/>
    <w:rsid w:val="00BB7E32"/>
    <w:rPr>
      <w:rFonts w:asciiTheme="majorHAnsi" w:eastAsiaTheme="majorEastAsia" w:hAnsiTheme="majorHAnsi" w:cstheme="majorBidi"/>
      <w:b/>
      <w:bCs/>
      <w:color w:val="365F91" w:themeColor="accent1" w:themeShade="BF"/>
      <w:sz w:val="32"/>
      <w:szCs w:val="28"/>
    </w:rPr>
  </w:style>
  <w:style w:type="character" w:customStyle="1" w:styleId="PIELIKUMIChar">
    <w:name w:val="PIELIKUMI Char"/>
    <w:basedOn w:val="DefaultParagraphFont"/>
    <w:link w:val="PIELIKUMI"/>
    <w:rsid w:val="00141AB6"/>
    <w:rPr>
      <w:rFonts w:cstheme="minorHAnsi"/>
      <w:b/>
      <w:sz w:val="56"/>
      <w:szCs w:val="24"/>
    </w:rPr>
  </w:style>
  <w:style w:type="character" w:customStyle="1" w:styleId="SAKUMSChar">
    <w:name w:val="SAKUMS Char"/>
    <w:basedOn w:val="DefaultParagraphFont"/>
    <w:link w:val="SAKUMS"/>
    <w:rsid w:val="00BB7E32"/>
    <w:rPr>
      <w:rFonts w:asciiTheme="majorHAnsi" w:eastAsiaTheme="majorEastAsia" w:hAnsiTheme="majorHAnsi" w:cstheme="majorBidi"/>
      <w:b/>
      <w:bCs/>
      <w:color w:val="365F91" w:themeColor="accent1" w:themeShade="BF"/>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A2"/>
  </w:style>
  <w:style w:type="paragraph" w:styleId="Heading1">
    <w:name w:val="heading 1"/>
    <w:basedOn w:val="Normal"/>
    <w:next w:val="Normal"/>
    <w:link w:val="Heading1Char"/>
    <w:uiPriority w:val="9"/>
    <w:qFormat/>
    <w:rsid w:val="009C145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45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4AD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A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324B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42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42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42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742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044F3"/>
    <w:rPr>
      <w:rFonts w:ascii="Verdana" w:hAnsi="Verdana" w:hint="default"/>
      <w:b w:val="0"/>
      <w:bCs w:val="0"/>
      <w:i w:val="0"/>
      <w:iCs w:val="0"/>
    </w:rPr>
  </w:style>
  <w:style w:type="paragraph" w:styleId="BalloonText">
    <w:name w:val="Balloon Text"/>
    <w:basedOn w:val="Normal"/>
    <w:link w:val="BalloonTextChar"/>
    <w:uiPriority w:val="99"/>
    <w:semiHidden/>
    <w:unhideWhenUsed/>
    <w:rsid w:val="00E04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4F3"/>
    <w:rPr>
      <w:rFonts w:ascii="Tahoma" w:hAnsi="Tahoma" w:cs="Tahoma"/>
      <w:sz w:val="16"/>
      <w:szCs w:val="16"/>
    </w:rPr>
  </w:style>
  <w:style w:type="character" w:styleId="Hyperlink">
    <w:name w:val="Hyperlink"/>
    <w:basedOn w:val="DefaultParagraphFont"/>
    <w:uiPriority w:val="99"/>
    <w:unhideWhenUsed/>
    <w:rsid w:val="00673E0F"/>
    <w:rPr>
      <w:color w:val="0000FF" w:themeColor="hyperlink"/>
      <w:u w:val="single"/>
    </w:rPr>
  </w:style>
  <w:style w:type="paragraph" w:styleId="ListParagraph">
    <w:name w:val="List Paragraph"/>
    <w:basedOn w:val="Normal"/>
    <w:link w:val="ListParagraphChar"/>
    <w:uiPriority w:val="34"/>
    <w:qFormat/>
    <w:rsid w:val="00CC54EF"/>
    <w:pPr>
      <w:ind w:left="720"/>
      <w:contextualSpacing/>
    </w:pPr>
  </w:style>
  <w:style w:type="paragraph" w:customStyle="1" w:styleId="Default">
    <w:name w:val="Default"/>
    <w:rsid w:val="0058253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30652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306528"/>
  </w:style>
  <w:style w:type="paragraph" w:customStyle="1" w:styleId="labojumupamats">
    <w:name w:val="labojumu_pamats"/>
    <w:basedOn w:val="Normal"/>
    <w:rsid w:val="003065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semiHidden/>
    <w:rsid w:val="000B76A2"/>
    <w:pPr>
      <w:spacing w:after="0" w:line="240" w:lineRule="auto"/>
    </w:pPr>
    <w:rPr>
      <w:rFonts w:ascii="Tahoma" w:eastAsia="Times New Roman" w:hAnsi="Tahoma" w:cs="Times New Roman"/>
      <w:sz w:val="20"/>
      <w:szCs w:val="20"/>
      <w:lang w:val="en-GB" w:eastAsia="en-GB"/>
    </w:rPr>
  </w:style>
  <w:style w:type="character" w:customStyle="1" w:styleId="FootnoteTextChar">
    <w:name w:val="Footnote Text Char"/>
    <w:basedOn w:val="DefaultParagraphFont"/>
    <w:link w:val="FootnoteText"/>
    <w:semiHidden/>
    <w:rsid w:val="000B76A2"/>
    <w:rPr>
      <w:rFonts w:ascii="Tahoma" w:eastAsia="Times New Roman" w:hAnsi="Tahoma" w:cs="Times New Roman"/>
      <w:sz w:val="20"/>
      <w:szCs w:val="20"/>
      <w:lang w:val="en-GB" w:eastAsia="en-GB"/>
    </w:rPr>
  </w:style>
  <w:style w:type="character" w:styleId="FootnoteReference">
    <w:name w:val="footnote reference"/>
    <w:semiHidden/>
    <w:rsid w:val="000B76A2"/>
    <w:rPr>
      <w:vertAlign w:val="superscript"/>
    </w:rPr>
  </w:style>
  <w:style w:type="character" w:customStyle="1" w:styleId="Heading1Char">
    <w:name w:val="Heading 1 Char"/>
    <w:basedOn w:val="DefaultParagraphFont"/>
    <w:link w:val="Heading1"/>
    <w:uiPriority w:val="9"/>
    <w:rsid w:val="009C14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45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860F5"/>
    <w:pPr>
      <w:outlineLvl w:val="9"/>
    </w:pPr>
    <w:rPr>
      <w:lang w:val="en-US" w:eastAsia="ja-JP"/>
    </w:rPr>
  </w:style>
  <w:style w:type="paragraph" w:styleId="TOC1">
    <w:name w:val="toc 1"/>
    <w:basedOn w:val="Normal"/>
    <w:next w:val="Normal"/>
    <w:autoRedefine/>
    <w:uiPriority w:val="39"/>
    <w:unhideWhenUsed/>
    <w:qFormat/>
    <w:rsid w:val="00CB13DA"/>
    <w:pPr>
      <w:spacing w:before="120" w:after="120"/>
      <w:jc w:val="right"/>
    </w:pPr>
    <w:rPr>
      <w:rFonts w:cstheme="minorHAnsi"/>
      <w:b/>
      <w:bCs/>
      <w:caps/>
      <w:sz w:val="20"/>
      <w:szCs w:val="20"/>
    </w:rPr>
  </w:style>
  <w:style w:type="paragraph" w:styleId="TOC2">
    <w:name w:val="toc 2"/>
    <w:basedOn w:val="Normal"/>
    <w:next w:val="Normal"/>
    <w:autoRedefine/>
    <w:uiPriority w:val="39"/>
    <w:unhideWhenUsed/>
    <w:qFormat/>
    <w:rsid w:val="000860F5"/>
    <w:pPr>
      <w:spacing w:after="0"/>
      <w:ind w:left="220"/>
    </w:pPr>
    <w:rPr>
      <w:rFonts w:cstheme="minorHAnsi"/>
      <w:smallCaps/>
      <w:sz w:val="20"/>
      <w:szCs w:val="20"/>
    </w:rPr>
  </w:style>
  <w:style w:type="paragraph" w:styleId="TOC3">
    <w:name w:val="toc 3"/>
    <w:basedOn w:val="Normal"/>
    <w:next w:val="Normal"/>
    <w:autoRedefine/>
    <w:uiPriority w:val="39"/>
    <w:unhideWhenUsed/>
    <w:qFormat/>
    <w:rsid w:val="006D6831"/>
    <w:pPr>
      <w:spacing w:after="0"/>
      <w:ind w:left="440"/>
    </w:pPr>
    <w:rPr>
      <w:rFonts w:cstheme="minorHAnsi"/>
      <w:i/>
      <w:iCs/>
      <w:sz w:val="20"/>
      <w:szCs w:val="20"/>
    </w:rPr>
  </w:style>
  <w:style w:type="table" w:styleId="TableGrid">
    <w:name w:val="Table Grid"/>
    <w:basedOn w:val="TableNormal"/>
    <w:uiPriority w:val="59"/>
    <w:rsid w:val="001F5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D4A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77A42"/>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477A42"/>
    <w:rPr>
      <w:color w:val="800080" w:themeColor="followedHyperlink"/>
      <w:u w:val="single"/>
    </w:rPr>
  </w:style>
  <w:style w:type="character" w:styleId="CommentReference">
    <w:name w:val="annotation reference"/>
    <w:basedOn w:val="DefaultParagraphFont"/>
    <w:uiPriority w:val="99"/>
    <w:semiHidden/>
    <w:unhideWhenUsed/>
    <w:rsid w:val="00985C07"/>
    <w:rPr>
      <w:sz w:val="16"/>
      <w:szCs w:val="16"/>
    </w:rPr>
  </w:style>
  <w:style w:type="paragraph" w:styleId="CommentText">
    <w:name w:val="annotation text"/>
    <w:basedOn w:val="Normal"/>
    <w:link w:val="CommentTextChar"/>
    <w:uiPriority w:val="99"/>
    <w:semiHidden/>
    <w:unhideWhenUsed/>
    <w:rsid w:val="00985C07"/>
    <w:pPr>
      <w:spacing w:line="240" w:lineRule="auto"/>
    </w:pPr>
    <w:rPr>
      <w:sz w:val="20"/>
      <w:szCs w:val="20"/>
    </w:rPr>
  </w:style>
  <w:style w:type="character" w:customStyle="1" w:styleId="CommentTextChar">
    <w:name w:val="Comment Text Char"/>
    <w:basedOn w:val="DefaultParagraphFont"/>
    <w:link w:val="CommentText"/>
    <w:uiPriority w:val="99"/>
    <w:semiHidden/>
    <w:rsid w:val="00985C07"/>
    <w:rPr>
      <w:sz w:val="20"/>
      <w:szCs w:val="20"/>
    </w:rPr>
  </w:style>
  <w:style w:type="paragraph" w:styleId="CommentSubject">
    <w:name w:val="annotation subject"/>
    <w:basedOn w:val="CommentText"/>
    <w:next w:val="CommentText"/>
    <w:link w:val="CommentSubjectChar"/>
    <w:uiPriority w:val="99"/>
    <w:semiHidden/>
    <w:unhideWhenUsed/>
    <w:rsid w:val="00985C07"/>
    <w:rPr>
      <w:b/>
      <w:bCs/>
    </w:rPr>
  </w:style>
  <w:style w:type="character" w:customStyle="1" w:styleId="CommentSubjectChar">
    <w:name w:val="Comment Subject Char"/>
    <w:basedOn w:val="CommentTextChar"/>
    <w:link w:val="CommentSubject"/>
    <w:uiPriority w:val="99"/>
    <w:semiHidden/>
    <w:rsid w:val="00985C07"/>
    <w:rPr>
      <w:b/>
      <w:bCs/>
      <w:sz w:val="20"/>
      <w:szCs w:val="20"/>
    </w:rPr>
  </w:style>
  <w:style w:type="character" w:customStyle="1" w:styleId="Heading5Char">
    <w:name w:val="Heading 5 Char"/>
    <w:basedOn w:val="DefaultParagraphFont"/>
    <w:link w:val="Heading5"/>
    <w:uiPriority w:val="9"/>
    <w:rsid w:val="005324B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42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742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42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7426E"/>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3D7C91"/>
    <w:pPr>
      <w:spacing w:after="0" w:line="240" w:lineRule="auto"/>
    </w:pPr>
  </w:style>
  <w:style w:type="paragraph" w:customStyle="1" w:styleId="Literatrassaraksts">
    <w:name w:val="Literatūras saraksts"/>
    <w:basedOn w:val="NoSpacing"/>
    <w:link w:val="LiteratrassarakstsChar"/>
    <w:qFormat/>
    <w:rsid w:val="00D03591"/>
    <w:pPr>
      <w:ind w:left="720" w:hanging="720"/>
      <w:jc w:val="both"/>
    </w:pPr>
    <w:rPr>
      <w:rFonts w:cstheme="minorHAnsi"/>
    </w:rPr>
  </w:style>
  <w:style w:type="character" w:customStyle="1" w:styleId="NoSpacingChar">
    <w:name w:val="No Spacing Char"/>
    <w:basedOn w:val="DefaultParagraphFont"/>
    <w:link w:val="NoSpacing"/>
    <w:uiPriority w:val="1"/>
    <w:rsid w:val="00D03591"/>
  </w:style>
  <w:style w:type="character" w:customStyle="1" w:styleId="LiteratrassarakstsChar">
    <w:name w:val="Literatūras saraksts Char"/>
    <w:basedOn w:val="NoSpacingChar"/>
    <w:link w:val="Literatrassaraksts"/>
    <w:rsid w:val="00D03591"/>
    <w:rPr>
      <w:rFonts w:cstheme="minorHAnsi"/>
    </w:rPr>
  </w:style>
  <w:style w:type="paragraph" w:styleId="TOC4">
    <w:name w:val="toc 4"/>
    <w:basedOn w:val="Normal"/>
    <w:next w:val="Normal"/>
    <w:autoRedefine/>
    <w:uiPriority w:val="39"/>
    <w:unhideWhenUsed/>
    <w:rsid w:val="00216040"/>
    <w:pPr>
      <w:spacing w:after="0"/>
      <w:ind w:left="660"/>
    </w:pPr>
    <w:rPr>
      <w:rFonts w:cstheme="minorHAnsi"/>
      <w:sz w:val="18"/>
      <w:szCs w:val="18"/>
    </w:rPr>
  </w:style>
  <w:style w:type="paragraph" w:styleId="TOC5">
    <w:name w:val="toc 5"/>
    <w:basedOn w:val="Normal"/>
    <w:next w:val="Normal"/>
    <w:autoRedefine/>
    <w:uiPriority w:val="39"/>
    <w:unhideWhenUsed/>
    <w:rsid w:val="00216040"/>
    <w:pPr>
      <w:spacing w:after="0"/>
      <w:ind w:left="880"/>
    </w:pPr>
    <w:rPr>
      <w:rFonts w:cstheme="minorHAnsi"/>
      <w:sz w:val="18"/>
      <w:szCs w:val="18"/>
    </w:rPr>
  </w:style>
  <w:style w:type="paragraph" w:styleId="TOC6">
    <w:name w:val="toc 6"/>
    <w:basedOn w:val="Normal"/>
    <w:next w:val="Normal"/>
    <w:autoRedefine/>
    <w:uiPriority w:val="39"/>
    <w:unhideWhenUsed/>
    <w:rsid w:val="00216040"/>
    <w:pPr>
      <w:spacing w:after="0"/>
      <w:ind w:left="1100"/>
    </w:pPr>
    <w:rPr>
      <w:rFonts w:cstheme="minorHAnsi"/>
      <w:sz w:val="18"/>
      <w:szCs w:val="18"/>
    </w:rPr>
  </w:style>
  <w:style w:type="paragraph" w:styleId="TOC7">
    <w:name w:val="toc 7"/>
    <w:basedOn w:val="Normal"/>
    <w:next w:val="Normal"/>
    <w:autoRedefine/>
    <w:uiPriority w:val="39"/>
    <w:unhideWhenUsed/>
    <w:rsid w:val="00216040"/>
    <w:pPr>
      <w:spacing w:after="0"/>
      <w:ind w:left="1320"/>
    </w:pPr>
    <w:rPr>
      <w:rFonts w:cstheme="minorHAnsi"/>
      <w:sz w:val="18"/>
      <w:szCs w:val="18"/>
    </w:rPr>
  </w:style>
  <w:style w:type="paragraph" w:styleId="TOC8">
    <w:name w:val="toc 8"/>
    <w:basedOn w:val="Normal"/>
    <w:next w:val="Normal"/>
    <w:autoRedefine/>
    <w:uiPriority w:val="39"/>
    <w:unhideWhenUsed/>
    <w:rsid w:val="00216040"/>
    <w:pPr>
      <w:spacing w:after="0"/>
      <w:ind w:left="1540"/>
    </w:pPr>
    <w:rPr>
      <w:rFonts w:cstheme="minorHAnsi"/>
      <w:sz w:val="18"/>
      <w:szCs w:val="18"/>
    </w:rPr>
  </w:style>
  <w:style w:type="paragraph" w:styleId="TOC9">
    <w:name w:val="toc 9"/>
    <w:basedOn w:val="Normal"/>
    <w:next w:val="Normal"/>
    <w:autoRedefine/>
    <w:uiPriority w:val="39"/>
    <w:unhideWhenUsed/>
    <w:rsid w:val="00216040"/>
    <w:pPr>
      <w:spacing w:after="0"/>
      <w:ind w:left="1760"/>
    </w:pPr>
    <w:rPr>
      <w:rFonts w:cstheme="minorHAnsi"/>
      <w:sz w:val="18"/>
      <w:szCs w:val="18"/>
    </w:rPr>
  </w:style>
  <w:style w:type="paragraph" w:styleId="Header">
    <w:name w:val="header"/>
    <w:basedOn w:val="Normal"/>
    <w:link w:val="HeaderChar"/>
    <w:uiPriority w:val="99"/>
    <w:unhideWhenUsed/>
    <w:rsid w:val="00E527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279A"/>
  </w:style>
  <w:style w:type="paragraph" w:styleId="Footer">
    <w:name w:val="footer"/>
    <w:basedOn w:val="Normal"/>
    <w:link w:val="FooterChar"/>
    <w:uiPriority w:val="99"/>
    <w:unhideWhenUsed/>
    <w:rsid w:val="00E527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279A"/>
  </w:style>
  <w:style w:type="paragraph" w:customStyle="1" w:styleId="Appendix">
    <w:name w:val="Appendix"/>
    <w:basedOn w:val="Normal"/>
    <w:qFormat/>
    <w:rsid w:val="00BF544B"/>
    <w:pPr>
      <w:numPr>
        <w:numId w:val="2"/>
      </w:numPr>
    </w:pPr>
    <w:rPr>
      <w:b/>
      <w:sz w:val="28"/>
    </w:rPr>
  </w:style>
  <w:style w:type="paragraph" w:customStyle="1" w:styleId="Pielikumsvirsraksts">
    <w:name w:val="Pielikums virsraksts"/>
    <w:basedOn w:val="ListParagraph"/>
    <w:link w:val="PielikumsvirsrakstsChar"/>
    <w:rsid w:val="00076CBA"/>
    <w:pPr>
      <w:numPr>
        <w:numId w:val="4"/>
      </w:numPr>
    </w:pPr>
    <w:rPr>
      <w:b/>
      <w:sz w:val="32"/>
    </w:rPr>
  </w:style>
  <w:style w:type="paragraph" w:customStyle="1" w:styleId="Piel1lm">
    <w:name w:val="Piel.1.līm."/>
    <w:basedOn w:val="Pielikumsvirsraksts"/>
    <w:link w:val="Piel1lmChar"/>
    <w:qFormat/>
    <w:rsid w:val="00ED6CAC"/>
    <w:pPr>
      <w:numPr>
        <w:ilvl w:val="1"/>
      </w:numPr>
    </w:pPr>
    <w:rPr>
      <w:rFonts w:asciiTheme="majorHAnsi" w:hAnsiTheme="majorHAnsi"/>
      <w:color w:val="365F91" w:themeColor="accent1" w:themeShade="BF"/>
      <w:sz w:val="28"/>
    </w:rPr>
  </w:style>
  <w:style w:type="paragraph" w:customStyle="1" w:styleId="Piel2lm">
    <w:name w:val="Piel.2.līm."/>
    <w:basedOn w:val="ListParagraph"/>
    <w:link w:val="Piel2lmChar"/>
    <w:qFormat/>
    <w:rsid w:val="00ED6CAC"/>
    <w:pPr>
      <w:numPr>
        <w:ilvl w:val="1"/>
        <w:numId w:val="3"/>
      </w:numPr>
      <w:ind w:hanging="720"/>
    </w:pPr>
    <w:rPr>
      <w:rFonts w:asciiTheme="majorHAnsi" w:hAnsiTheme="majorHAnsi"/>
      <w:b/>
      <w:color w:val="548DD4" w:themeColor="text2" w:themeTint="99"/>
      <w:sz w:val="26"/>
      <w:szCs w:val="26"/>
    </w:rPr>
  </w:style>
  <w:style w:type="character" w:customStyle="1" w:styleId="ListParagraphChar">
    <w:name w:val="List Paragraph Char"/>
    <w:basedOn w:val="DefaultParagraphFont"/>
    <w:link w:val="ListParagraph"/>
    <w:uiPriority w:val="34"/>
    <w:rsid w:val="00076CBA"/>
  </w:style>
  <w:style w:type="character" w:customStyle="1" w:styleId="PielikumsvirsrakstsChar">
    <w:name w:val="Pielikums virsraksts Char"/>
    <w:basedOn w:val="ListParagraphChar"/>
    <w:link w:val="Pielikumsvirsraksts"/>
    <w:rsid w:val="00076CBA"/>
    <w:rPr>
      <w:b/>
      <w:sz w:val="32"/>
    </w:rPr>
  </w:style>
  <w:style w:type="character" w:customStyle="1" w:styleId="Piel1lmChar">
    <w:name w:val="Piel.1.līm. Char"/>
    <w:basedOn w:val="PielikumsvirsrakstsChar"/>
    <w:link w:val="Piel1lm"/>
    <w:rsid w:val="00ED6CAC"/>
    <w:rPr>
      <w:rFonts w:asciiTheme="majorHAnsi" w:hAnsiTheme="majorHAnsi"/>
      <w:b/>
      <w:color w:val="365F91" w:themeColor="accent1" w:themeShade="BF"/>
      <w:sz w:val="28"/>
    </w:rPr>
  </w:style>
  <w:style w:type="paragraph" w:customStyle="1" w:styleId="Piel3lm">
    <w:name w:val="Piel.3.līm."/>
    <w:basedOn w:val="Piel2lm"/>
    <w:link w:val="Piel3lmChar"/>
    <w:qFormat/>
    <w:rsid w:val="00ED6CAC"/>
    <w:pPr>
      <w:numPr>
        <w:ilvl w:val="2"/>
        <w:numId w:val="5"/>
      </w:numPr>
    </w:pPr>
    <w:rPr>
      <w:sz w:val="22"/>
    </w:rPr>
  </w:style>
  <w:style w:type="character" w:customStyle="1" w:styleId="Piel2lmChar">
    <w:name w:val="Piel.2.līm. Char"/>
    <w:basedOn w:val="ListParagraphChar"/>
    <w:link w:val="Piel2lm"/>
    <w:rsid w:val="00ED6CAC"/>
    <w:rPr>
      <w:rFonts w:asciiTheme="majorHAnsi" w:hAnsiTheme="majorHAnsi"/>
      <w:b/>
      <w:color w:val="548DD4" w:themeColor="text2" w:themeTint="99"/>
      <w:sz w:val="26"/>
      <w:szCs w:val="26"/>
    </w:rPr>
  </w:style>
  <w:style w:type="paragraph" w:customStyle="1" w:styleId="Piel4lm">
    <w:name w:val="Piel.4.līm."/>
    <w:basedOn w:val="Piel3lm"/>
    <w:link w:val="Piel4lmChar"/>
    <w:qFormat/>
    <w:rsid w:val="00ED6CAC"/>
    <w:pPr>
      <w:numPr>
        <w:ilvl w:val="3"/>
        <w:numId w:val="6"/>
      </w:numPr>
    </w:pPr>
    <w:rPr>
      <w:i/>
    </w:rPr>
  </w:style>
  <w:style w:type="character" w:customStyle="1" w:styleId="Piel3lmChar">
    <w:name w:val="Piel.3.līm. Char"/>
    <w:basedOn w:val="Piel2lmChar"/>
    <w:link w:val="Piel3lm"/>
    <w:rsid w:val="00ED6CAC"/>
    <w:rPr>
      <w:rFonts w:asciiTheme="majorHAnsi" w:hAnsiTheme="majorHAnsi"/>
      <w:b/>
      <w:color w:val="548DD4" w:themeColor="text2" w:themeTint="99"/>
      <w:sz w:val="26"/>
      <w:szCs w:val="26"/>
    </w:rPr>
  </w:style>
  <w:style w:type="paragraph" w:customStyle="1" w:styleId="PielGalva">
    <w:name w:val="Piel.Galva."/>
    <w:basedOn w:val="Pielikumsvirsraksts"/>
    <w:link w:val="PielGalvaChar"/>
    <w:rsid w:val="00ED6CAC"/>
  </w:style>
  <w:style w:type="character" w:customStyle="1" w:styleId="Piel4lmChar">
    <w:name w:val="Piel.4.līm. Char"/>
    <w:basedOn w:val="Piel3lmChar"/>
    <w:link w:val="Piel4lm"/>
    <w:rsid w:val="00ED6CAC"/>
    <w:rPr>
      <w:rFonts w:asciiTheme="majorHAnsi" w:hAnsiTheme="majorHAnsi"/>
      <w:b/>
      <w:i/>
      <w:color w:val="548DD4" w:themeColor="text2" w:themeTint="99"/>
      <w:sz w:val="26"/>
      <w:szCs w:val="26"/>
    </w:rPr>
  </w:style>
  <w:style w:type="paragraph" w:customStyle="1" w:styleId="Piel0lm">
    <w:name w:val="Piel.0.līm."/>
    <w:basedOn w:val="PielGalva"/>
    <w:link w:val="Piel0lmChar"/>
    <w:qFormat/>
    <w:rsid w:val="00ED6CAC"/>
  </w:style>
  <w:style w:type="character" w:customStyle="1" w:styleId="PielGalvaChar">
    <w:name w:val="Piel.Galva. Char"/>
    <w:basedOn w:val="PielikumsvirsrakstsChar"/>
    <w:link w:val="PielGalva"/>
    <w:rsid w:val="00ED6CAC"/>
    <w:rPr>
      <w:b/>
      <w:sz w:val="32"/>
    </w:rPr>
  </w:style>
  <w:style w:type="paragraph" w:customStyle="1" w:styleId="PIELIKUMI">
    <w:name w:val="PIELIKUMI"/>
    <w:basedOn w:val="Normal"/>
    <w:link w:val="PIELIKUMIChar"/>
    <w:qFormat/>
    <w:rsid w:val="00141AB6"/>
    <w:pPr>
      <w:spacing w:before="120"/>
      <w:ind w:firstLine="576"/>
      <w:jc w:val="center"/>
    </w:pPr>
    <w:rPr>
      <w:rFonts w:cstheme="minorHAnsi"/>
      <w:b/>
      <w:sz w:val="56"/>
      <w:szCs w:val="24"/>
    </w:rPr>
  </w:style>
  <w:style w:type="character" w:customStyle="1" w:styleId="Piel0lmChar">
    <w:name w:val="Piel.0.līm. Char"/>
    <w:basedOn w:val="PielGalvaChar"/>
    <w:link w:val="Piel0lm"/>
    <w:rsid w:val="00ED6CAC"/>
    <w:rPr>
      <w:b/>
      <w:sz w:val="32"/>
    </w:rPr>
  </w:style>
  <w:style w:type="paragraph" w:customStyle="1" w:styleId="SAKUMS">
    <w:name w:val="SAKUMS"/>
    <w:basedOn w:val="Normal"/>
    <w:link w:val="SAKUMSChar"/>
    <w:qFormat/>
    <w:rsid w:val="00BB7E32"/>
    <w:rPr>
      <w:rFonts w:asciiTheme="majorHAnsi" w:eastAsiaTheme="majorEastAsia" w:hAnsiTheme="majorHAnsi" w:cstheme="majorBidi"/>
      <w:b/>
      <w:bCs/>
      <w:color w:val="365F91" w:themeColor="accent1" w:themeShade="BF"/>
      <w:sz w:val="32"/>
      <w:szCs w:val="28"/>
    </w:rPr>
  </w:style>
  <w:style w:type="character" w:customStyle="1" w:styleId="PIELIKUMIChar">
    <w:name w:val="PIELIKUMI Char"/>
    <w:basedOn w:val="DefaultParagraphFont"/>
    <w:link w:val="PIELIKUMI"/>
    <w:rsid w:val="00141AB6"/>
    <w:rPr>
      <w:rFonts w:cstheme="minorHAnsi"/>
      <w:b/>
      <w:sz w:val="56"/>
      <w:szCs w:val="24"/>
    </w:rPr>
  </w:style>
  <w:style w:type="character" w:customStyle="1" w:styleId="SAKUMSChar">
    <w:name w:val="SAKUMS Char"/>
    <w:basedOn w:val="DefaultParagraphFont"/>
    <w:link w:val="SAKUMS"/>
    <w:rsid w:val="00BB7E32"/>
    <w:rPr>
      <w:rFonts w:asciiTheme="majorHAnsi" w:eastAsiaTheme="majorEastAsia" w:hAnsiTheme="majorHAnsi" w:cstheme="majorBidi"/>
      <w:b/>
      <w:bCs/>
      <w:color w:val="365F91" w:themeColor="accent1" w:themeShade="BF"/>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1956">
      <w:bodyDiv w:val="1"/>
      <w:marLeft w:val="0"/>
      <w:marRight w:val="0"/>
      <w:marTop w:val="0"/>
      <w:marBottom w:val="0"/>
      <w:divBdr>
        <w:top w:val="none" w:sz="0" w:space="0" w:color="auto"/>
        <w:left w:val="none" w:sz="0" w:space="0" w:color="auto"/>
        <w:bottom w:val="none" w:sz="0" w:space="0" w:color="auto"/>
        <w:right w:val="none" w:sz="0" w:space="0" w:color="auto"/>
      </w:divBdr>
    </w:div>
    <w:div w:id="610363509">
      <w:bodyDiv w:val="1"/>
      <w:marLeft w:val="0"/>
      <w:marRight w:val="0"/>
      <w:marTop w:val="0"/>
      <w:marBottom w:val="0"/>
      <w:divBdr>
        <w:top w:val="none" w:sz="0" w:space="0" w:color="auto"/>
        <w:left w:val="none" w:sz="0" w:space="0" w:color="auto"/>
        <w:bottom w:val="none" w:sz="0" w:space="0" w:color="auto"/>
        <w:right w:val="none" w:sz="0" w:space="0" w:color="auto"/>
      </w:divBdr>
    </w:div>
    <w:div w:id="1022320228">
      <w:bodyDiv w:val="1"/>
      <w:marLeft w:val="0"/>
      <w:marRight w:val="0"/>
      <w:marTop w:val="0"/>
      <w:marBottom w:val="0"/>
      <w:divBdr>
        <w:top w:val="none" w:sz="0" w:space="0" w:color="auto"/>
        <w:left w:val="none" w:sz="0" w:space="0" w:color="auto"/>
        <w:bottom w:val="none" w:sz="0" w:space="0" w:color="auto"/>
        <w:right w:val="none" w:sz="0" w:space="0" w:color="auto"/>
      </w:divBdr>
    </w:div>
    <w:div w:id="166462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teo.lv/fs/CKFinderJava/userfiles/files/Noverojumi/Monitorings/VM%20programma/II_UDENS_190410.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ilava.lv/userfiles/file/Nacionalais%20meza%20monitorings/Me%C5%BEa%20resursu%20monitoringa%20metodika%2026_04_201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md.gov.lv/valsts-meza-dienests/statiskas-lapas/publikacijas-un-statistika/meza-statistikas-cd?nid=10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vmd.gov.lv/valsts-meza-dienests/statiskas-lapas/-meza-inventarizacija-/meza-valsts-registra-informacijas-sanemsana?nid=868#j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Ano01</b:Tag>
    <b:SourceType>Book</b:SourceType>
    <b:Guid>{BB565350-10C2-491F-9488-1FE5E037CD1A}</b:Guid>
    <b:Author>
      <b:Author>
        <b:NameList>
          <b:Person>
            <b:Last>Anonymous</b:Last>
          </b:Person>
        </b:NameList>
      </b:Author>
    </b:Author>
    <b:Title>The inventory of seminatural grasslands in Estonia 1991-2001. The final report.</b:Title>
    <b:Year>2001</b:Year>
    <b:City>Tartu</b:City>
    <b:Publisher>Estonian Fund for Nature and Royal Dutch society for Nature Conservation.</b:Publisher>
    <b:Pages>52.</b:Pages>
    <b:RefOrder>1</b:RefOrder>
  </b:Source>
</b:Sources>
</file>

<file path=customXml/itemProps1.xml><?xml version="1.0" encoding="utf-8"?>
<ds:datastoreItem xmlns:ds="http://schemas.openxmlformats.org/officeDocument/2006/customXml" ds:itemID="{753A482A-FEF1-405C-8B8B-467AB67D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24810</Words>
  <Characters>14143</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Viesturs</dc:creator>
  <cp:lastModifiedBy>Viesturs</cp:lastModifiedBy>
  <cp:revision>2</cp:revision>
  <cp:lastPrinted>2013-12-11T09:40:00Z</cp:lastPrinted>
  <dcterms:created xsi:type="dcterms:W3CDTF">2014-04-22T01:11:00Z</dcterms:created>
  <dcterms:modified xsi:type="dcterms:W3CDTF">2014-04-22T01:11:00Z</dcterms:modified>
</cp:coreProperties>
</file>