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E2" w:rsidRPr="0029770C" w:rsidRDefault="00A92CB5" w:rsidP="0029770C">
      <w:pPr>
        <w:autoSpaceDE w:val="0"/>
        <w:autoSpaceDN w:val="0"/>
        <w:adjustRightInd w:val="0"/>
        <w:snapToGrid w:val="0"/>
        <w:jc w:val="both"/>
        <w:rPr>
          <w:rFonts w:eastAsia="Times New Roman"/>
          <w:b/>
          <w:color w:val="0070C0"/>
          <w:sz w:val="32"/>
          <w:szCs w:val="20"/>
          <w:lang w:val="lv-LV"/>
        </w:rPr>
      </w:pPr>
      <w:r w:rsidRPr="0029770C">
        <w:rPr>
          <w:rFonts w:eastAsia="Times New Roman"/>
          <w:b/>
          <w:color w:val="0070C0"/>
          <w:sz w:val="32"/>
          <w:szCs w:val="20"/>
          <w:lang w:val="lv-LV"/>
        </w:rPr>
        <w:t>DAUDZVEIDĪGĀ SĒDGLIEMENE (</w:t>
      </w:r>
      <w:r w:rsidRPr="0029770C">
        <w:rPr>
          <w:rFonts w:eastAsia="Times New Roman"/>
          <w:b/>
          <w:i/>
          <w:color w:val="0070C0"/>
          <w:sz w:val="32"/>
          <w:szCs w:val="20"/>
          <w:lang w:val="lv-LV"/>
        </w:rPr>
        <w:t>DREISSENA POLYMORPHA</w:t>
      </w:r>
      <w:r w:rsidRPr="0029770C">
        <w:rPr>
          <w:rFonts w:eastAsia="Times New Roman"/>
          <w:b/>
          <w:color w:val="0070C0"/>
          <w:sz w:val="32"/>
          <w:szCs w:val="20"/>
          <w:lang w:val="lv-LV"/>
        </w:rPr>
        <w:t xml:space="preserve">) </w:t>
      </w:r>
    </w:p>
    <w:p w:rsidR="00A92CB5" w:rsidRPr="0029770C" w:rsidRDefault="00A92CB5" w:rsidP="0029770C">
      <w:pPr>
        <w:autoSpaceDE w:val="0"/>
        <w:autoSpaceDN w:val="0"/>
        <w:adjustRightInd w:val="0"/>
        <w:snapToGrid w:val="0"/>
        <w:jc w:val="both"/>
        <w:rPr>
          <w:rFonts w:eastAsia="Times New Roman"/>
          <w:sz w:val="20"/>
          <w:szCs w:val="20"/>
          <w:lang w:val="lv-LV"/>
        </w:rPr>
      </w:pPr>
    </w:p>
    <w:p w:rsidR="00A92CB5" w:rsidRPr="0029770C" w:rsidRDefault="00A92CB5" w:rsidP="0029770C">
      <w:pPr>
        <w:autoSpaceDE w:val="0"/>
        <w:autoSpaceDN w:val="0"/>
        <w:adjustRightInd w:val="0"/>
        <w:snapToGrid w:val="0"/>
        <w:jc w:val="both"/>
        <w:rPr>
          <w:i/>
          <w:sz w:val="20"/>
          <w:szCs w:val="20"/>
          <w:lang w:val="lv-LV"/>
        </w:rPr>
      </w:pPr>
      <w:r w:rsidRPr="0029770C">
        <w:rPr>
          <w:b/>
          <w:sz w:val="20"/>
          <w:szCs w:val="20"/>
          <w:lang w:val="lv-LV"/>
        </w:rPr>
        <w:t>Zinātniskais nosaukums:</w:t>
      </w:r>
      <w:r w:rsidRPr="0029770C">
        <w:rPr>
          <w:i/>
          <w:sz w:val="20"/>
          <w:szCs w:val="20"/>
        </w:rPr>
        <w:t xml:space="preserve"> Dreissena polymorpha </w:t>
      </w:r>
      <w:r w:rsidR="0084738C" w:rsidRPr="0029770C">
        <w:rPr>
          <w:sz w:val="20"/>
          <w:szCs w:val="20"/>
        </w:rPr>
        <w:t>auctt., non Pallas, 1771</w:t>
      </w:r>
      <w:r w:rsidRPr="0029770C">
        <w:rPr>
          <w:sz w:val="20"/>
          <w:szCs w:val="20"/>
        </w:rPr>
        <w:t>,</w:t>
      </w:r>
      <w:r w:rsidR="0084738C" w:rsidRPr="0029770C">
        <w:rPr>
          <w:sz w:val="20"/>
          <w:szCs w:val="20"/>
          <w:lang w:val="lv-LV"/>
        </w:rPr>
        <w:t xml:space="preserve"> </w:t>
      </w:r>
      <w:r w:rsidR="0084738C" w:rsidRPr="0029770C">
        <w:rPr>
          <w:sz w:val="20"/>
          <w:szCs w:val="20"/>
        </w:rPr>
        <w:t>Dreissenidae</w:t>
      </w:r>
      <w:r w:rsidRPr="0029770C">
        <w:rPr>
          <w:sz w:val="20"/>
          <w:szCs w:val="20"/>
        </w:rPr>
        <w:t>.</w:t>
      </w:r>
    </w:p>
    <w:p w:rsidR="00FB1B47" w:rsidRPr="0029770C" w:rsidRDefault="00A92CB5" w:rsidP="0029770C">
      <w:pPr>
        <w:rPr>
          <w:rFonts w:eastAsia="Times New Roman"/>
          <w:sz w:val="20"/>
          <w:szCs w:val="20"/>
          <w:lang w:val="lv-LV" w:eastAsia="ru-RU"/>
        </w:rPr>
      </w:pPr>
      <w:r w:rsidRPr="0029770C">
        <w:rPr>
          <w:b/>
          <w:sz w:val="20"/>
          <w:szCs w:val="20"/>
        </w:rPr>
        <w:t>Sinonīmi:</w:t>
      </w:r>
      <w:r w:rsidR="00FB1B47" w:rsidRPr="0029770C">
        <w:rPr>
          <w:i/>
          <w:iCs/>
          <w:sz w:val="20"/>
          <w:szCs w:val="20"/>
        </w:rPr>
        <w:t xml:space="preserve"> </w:t>
      </w:r>
      <w:r w:rsidR="00FB1B47" w:rsidRPr="0029770C">
        <w:rPr>
          <w:rFonts w:eastAsia="Times New Roman"/>
          <w:i/>
          <w:sz w:val="20"/>
          <w:szCs w:val="20"/>
          <w:lang w:val="lv-LV" w:eastAsia="ru-RU"/>
        </w:rPr>
        <w:t>Mytilus polymorpha</w:t>
      </w:r>
      <w:r w:rsidR="00FB1B47" w:rsidRPr="0029770C">
        <w:rPr>
          <w:rFonts w:eastAsia="Times New Roman"/>
          <w:sz w:val="20"/>
          <w:szCs w:val="20"/>
          <w:lang w:val="lv-LV" w:eastAsia="ru-RU"/>
        </w:rPr>
        <w:t xml:space="preserve"> (Pallas, 1771)</w:t>
      </w:r>
      <w:r w:rsidR="00AC3A47" w:rsidRPr="0029770C">
        <w:rPr>
          <w:rFonts w:eastAsia="Times New Roman"/>
          <w:sz w:val="20"/>
          <w:szCs w:val="20"/>
          <w:lang w:val="lv-LV" w:eastAsia="ru-RU"/>
        </w:rPr>
        <w:t>,</w:t>
      </w:r>
      <w:r w:rsidR="00AC3A47" w:rsidRPr="0029770C">
        <w:rPr>
          <w:sz w:val="20"/>
          <w:szCs w:val="20"/>
        </w:rPr>
        <w:t xml:space="preserve"> </w:t>
      </w:r>
      <w:r w:rsidR="00AC3A47" w:rsidRPr="0029770C">
        <w:rPr>
          <w:rFonts w:eastAsia="Times New Roman"/>
          <w:i/>
          <w:sz w:val="20"/>
          <w:szCs w:val="20"/>
          <w:lang w:val="lv-LV" w:eastAsia="ru-RU"/>
        </w:rPr>
        <w:t>Mytilus hagenii, Tichogonia chemnitzii</w:t>
      </w:r>
      <w:r w:rsidR="00AC3A47" w:rsidRPr="0029770C">
        <w:rPr>
          <w:rFonts w:eastAsia="Times New Roman"/>
          <w:sz w:val="20"/>
          <w:szCs w:val="20"/>
          <w:lang w:val="lv-LV" w:eastAsia="ru-RU"/>
        </w:rPr>
        <w:t xml:space="preserve"> (Rossm.) </w:t>
      </w:r>
    </w:p>
    <w:p w:rsidR="00A92CB5" w:rsidRPr="0029770C" w:rsidRDefault="00A92CB5" w:rsidP="0029770C">
      <w:pPr>
        <w:pStyle w:val="Default"/>
        <w:rPr>
          <w:sz w:val="20"/>
          <w:szCs w:val="20"/>
        </w:rPr>
      </w:pPr>
      <w:r w:rsidRPr="0029770C">
        <w:rPr>
          <w:b/>
          <w:sz w:val="20"/>
          <w:szCs w:val="20"/>
        </w:rPr>
        <w:t>Latviskais nosaukums:</w:t>
      </w:r>
      <w:r w:rsidR="00FB1B47" w:rsidRPr="0029770C">
        <w:rPr>
          <w:sz w:val="20"/>
          <w:szCs w:val="20"/>
        </w:rPr>
        <w:t xml:space="preserve"> Daudzveidīgā sēdgliemene</w:t>
      </w:r>
    </w:p>
    <w:p w:rsidR="0029770C" w:rsidRDefault="0029770C" w:rsidP="0029770C">
      <w:pPr>
        <w:pStyle w:val="Default"/>
        <w:rPr>
          <w:b/>
          <w:sz w:val="20"/>
          <w:szCs w:val="20"/>
        </w:rPr>
      </w:pPr>
    </w:p>
    <w:p w:rsidR="00AC3A47" w:rsidRPr="0029770C" w:rsidRDefault="0029770C" w:rsidP="0029770C">
      <w:pPr>
        <w:pStyle w:val="Default"/>
        <w:rPr>
          <w:b/>
          <w:sz w:val="22"/>
          <w:szCs w:val="20"/>
        </w:rPr>
      </w:pPr>
      <w:r w:rsidRPr="0029770C">
        <w:rPr>
          <w:b/>
          <w:sz w:val="22"/>
          <w:szCs w:val="20"/>
        </w:rPr>
        <w:t>SUGAS APRAKSTS</w:t>
      </w:r>
    </w:p>
    <w:p w:rsidR="00D823E2" w:rsidRDefault="00D823E2" w:rsidP="0029770C">
      <w:pPr>
        <w:jc w:val="both"/>
        <w:rPr>
          <w:sz w:val="20"/>
          <w:szCs w:val="20"/>
          <w:lang w:val="lv-LV"/>
        </w:rPr>
      </w:pPr>
      <w:r w:rsidRPr="0029770C">
        <w:rPr>
          <w:b/>
          <w:sz w:val="20"/>
          <w:szCs w:val="20"/>
          <w:lang w:val="lv-LV"/>
        </w:rPr>
        <w:t xml:space="preserve">Sugas morfoloģiskais raksturojums: </w:t>
      </w:r>
      <w:r w:rsidRPr="0029770C">
        <w:rPr>
          <w:sz w:val="20"/>
          <w:szCs w:val="20"/>
          <w:lang w:val="lv-LV"/>
        </w:rPr>
        <w:t>Čaulas garums ir 2–5 cm. Tā ir garena, trīsstūrveida un salīdzinoši plāna. Raksturīga pazīme ir zigzagveida līnijas čaulas krāsojumā. Krāsojums ir mainīgs – tas var būt zaļgans, brūngani dzeltenīgs ar spilgtāk vai mazāk izteiktām zigzagveida līnijām. Līdzīgā suga – parastā ēdamgliemene (</w:t>
      </w:r>
      <w:r w:rsidRPr="0029770C">
        <w:rPr>
          <w:i/>
          <w:sz w:val="20"/>
          <w:szCs w:val="20"/>
          <w:lang w:val="lv-LV"/>
        </w:rPr>
        <w:t>Mytilus</w:t>
      </w:r>
      <w:r w:rsidR="000A7F83" w:rsidRPr="0029770C">
        <w:rPr>
          <w:i/>
          <w:sz w:val="20"/>
          <w:szCs w:val="20"/>
          <w:lang w:val="lv-LV"/>
        </w:rPr>
        <w:t xml:space="preserve"> </w:t>
      </w:r>
      <w:r w:rsidRPr="0029770C">
        <w:rPr>
          <w:i/>
          <w:sz w:val="20"/>
          <w:szCs w:val="20"/>
          <w:lang w:val="lv-LV"/>
        </w:rPr>
        <w:t>trossulus</w:t>
      </w:r>
      <w:r w:rsidR="00123B80">
        <w:rPr>
          <w:sz w:val="20"/>
          <w:szCs w:val="20"/>
          <w:lang w:val="lv-LV"/>
        </w:rPr>
        <w:t xml:space="preserve">), kas ir jūras suga (skat. 1. </w:t>
      </w:r>
      <w:r w:rsidRPr="0029770C">
        <w:rPr>
          <w:sz w:val="20"/>
          <w:szCs w:val="20"/>
          <w:lang w:val="lv-LV"/>
        </w:rPr>
        <w:t>attēl</w:t>
      </w:r>
      <w:r w:rsidR="00123B80">
        <w:rPr>
          <w:sz w:val="20"/>
          <w:szCs w:val="20"/>
          <w:lang w:val="lv-LV"/>
        </w:rPr>
        <w:t>u</w:t>
      </w:r>
      <w:r w:rsidRPr="0029770C">
        <w:rPr>
          <w:sz w:val="20"/>
          <w:szCs w:val="20"/>
          <w:lang w:val="lv-LV"/>
        </w:rPr>
        <w:t>).</w:t>
      </w:r>
    </w:p>
    <w:p w:rsidR="003247B4" w:rsidRDefault="003247B4" w:rsidP="0029770C">
      <w:pPr>
        <w:jc w:val="both"/>
        <w:rPr>
          <w:sz w:val="20"/>
          <w:szCs w:val="20"/>
          <w:lang w:val="lv-LV"/>
        </w:rPr>
      </w:pPr>
    </w:p>
    <w:p w:rsidR="003247B4" w:rsidRDefault="003247B4" w:rsidP="0029770C">
      <w:pPr>
        <w:jc w:val="both"/>
        <w:rPr>
          <w:sz w:val="20"/>
          <w:szCs w:val="20"/>
          <w:lang w:val="lv-LV"/>
        </w:rPr>
      </w:pPr>
      <w:r>
        <w:rPr>
          <w:noProof/>
          <w:sz w:val="20"/>
          <w:szCs w:val="20"/>
          <w:lang w:val="lv-LV" w:eastAsia="lv-LV"/>
        </w:rPr>
        <w:drawing>
          <wp:inline distT="0" distB="0" distL="0" distR="0">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issena_polymorpha_ Zigmanta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3247B4" w:rsidRPr="0029770C" w:rsidRDefault="003247B4" w:rsidP="0029770C">
      <w:pPr>
        <w:jc w:val="both"/>
        <w:rPr>
          <w:sz w:val="20"/>
          <w:szCs w:val="20"/>
          <w:lang w:val="lv-LV"/>
        </w:rPr>
      </w:pPr>
      <w:r>
        <w:rPr>
          <w:sz w:val="20"/>
          <w:szCs w:val="20"/>
          <w:lang w:val="lv-LV"/>
        </w:rPr>
        <w:t xml:space="preserve">1. attēls. </w:t>
      </w:r>
      <w:r w:rsidRPr="0029770C">
        <w:rPr>
          <w:i/>
          <w:sz w:val="20"/>
          <w:szCs w:val="20"/>
        </w:rPr>
        <w:t>Dreissena polymorpha</w:t>
      </w:r>
      <w:r>
        <w:rPr>
          <w:i/>
          <w:sz w:val="20"/>
          <w:szCs w:val="20"/>
        </w:rPr>
        <w:t xml:space="preserve"> </w:t>
      </w:r>
      <w:r w:rsidRPr="003247B4">
        <w:rPr>
          <w:sz w:val="20"/>
          <w:szCs w:val="20"/>
        </w:rPr>
        <w:t>(</w:t>
      </w:r>
      <w:r>
        <w:rPr>
          <w:sz w:val="20"/>
          <w:szCs w:val="20"/>
        </w:rPr>
        <w:t xml:space="preserve">Foto: </w:t>
      </w:r>
      <w:r w:rsidRPr="003247B4">
        <w:rPr>
          <w:sz w:val="20"/>
          <w:szCs w:val="20"/>
        </w:rPr>
        <w:t>Zygmantas Gudžinskas)</w:t>
      </w:r>
      <w:r>
        <w:rPr>
          <w:sz w:val="20"/>
          <w:szCs w:val="20"/>
        </w:rPr>
        <w:t>.</w:t>
      </w:r>
      <w:bookmarkStart w:id="0" w:name="_GoBack"/>
      <w:bookmarkEnd w:id="0"/>
    </w:p>
    <w:p w:rsidR="006436D2" w:rsidRPr="0029770C" w:rsidRDefault="006436D2" w:rsidP="0029770C">
      <w:pPr>
        <w:jc w:val="both"/>
        <w:rPr>
          <w:sz w:val="20"/>
          <w:szCs w:val="20"/>
          <w:lang w:val="lv-LV"/>
        </w:rPr>
      </w:pPr>
    </w:p>
    <w:p w:rsidR="006436D2" w:rsidRPr="0029770C" w:rsidRDefault="006436D2" w:rsidP="0029770C">
      <w:pPr>
        <w:jc w:val="both"/>
        <w:rPr>
          <w:b/>
          <w:sz w:val="20"/>
          <w:szCs w:val="20"/>
          <w:lang w:val="lv-LV"/>
        </w:rPr>
      </w:pPr>
      <w:r w:rsidRPr="0029770C">
        <w:rPr>
          <w:b/>
          <w:sz w:val="20"/>
          <w:szCs w:val="20"/>
          <w:lang w:val="lv-LV"/>
        </w:rPr>
        <w:t>Dabiskā izplatība</w:t>
      </w:r>
    </w:p>
    <w:p w:rsidR="00B23B09" w:rsidRPr="0029770C" w:rsidRDefault="006436D2" w:rsidP="0029770C">
      <w:pPr>
        <w:jc w:val="both"/>
        <w:rPr>
          <w:sz w:val="20"/>
          <w:szCs w:val="20"/>
          <w:lang w:val="lv-LV"/>
        </w:rPr>
      </w:pPr>
      <w:r w:rsidRPr="0029770C">
        <w:rPr>
          <w:sz w:val="20"/>
          <w:szCs w:val="20"/>
          <w:lang w:val="lv-LV"/>
        </w:rPr>
        <w:t>Suga dabiski izplatīta Melnās jūras, Kaspijas un Arāla jūru baseinā. Daudzveidīgās sēdgliem</w:t>
      </w:r>
      <w:r w:rsidR="00B23B09" w:rsidRPr="0029770C">
        <w:rPr>
          <w:sz w:val="20"/>
          <w:szCs w:val="20"/>
          <w:lang w:val="lv-LV"/>
        </w:rPr>
        <w:t>e</w:t>
      </w:r>
      <w:r w:rsidRPr="0029770C">
        <w:rPr>
          <w:sz w:val="20"/>
          <w:szCs w:val="20"/>
          <w:lang w:val="lv-LV"/>
        </w:rPr>
        <w:t>nes fsīlijas</w:t>
      </w:r>
      <w:r w:rsidR="00B23B09" w:rsidRPr="0029770C">
        <w:rPr>
          <w:sz w:val="20"/>
          <w:szCs w:val="20"/>
          <w:lang w:val="lv-LV"/>
        </w:rPr>
        <w:t xml:space="preserve"> atrastas arī Cetrāl un Rietumeiropā.</w:t>
      </w:r>
    </w:p>
    <w:p w:rsidR="006436D2" w:rsidRPr="0029770C" w:rsidRDefault="006436D2" w:rsidP="0029770C">
      <w:pPr>
        <w:jc w:val="both"/>
        <w:rPr>
          <w:sz w:val="20"/>
          <w:szCs w:val="20"/>
          <w:lang w:val="lv-LV"/>
        </w:rPr>
      </w:pPr>
    </w:p>
    <w:p w:rsidR="006436D2" w:rsidRPr="0029770C" w:rsidRDefault="006436D2" w:rsidP="0029770C">
      <w:pPr>
        <w:jc w:val="both"/>
        <w:rPr>
          <w:b/>
          <w:sz w:val="22"/>
          <w:szCs w:val="20"/>
          <w:lang w:val="lv-LV"/>
        </w:rPr>
      </w:pPr>
      <w:r w:rsidRPr="0029770C">
        <w:rPr>
          <w:b/>
          <w:sz w:val="22"/>
          <w:szCs w:val="20"/>
          <w:lang w:val="lv-LV"/>
        </w:rPr>
        <w:t>SUGAS IZPLATĪBA</w:t>
      </w:r>
    </w:p>
    <w:p w:rsidR="006436D2" w:rsidRPr="0029770C" w:rsidRDefault="006436D2" w:rsidP="0029770C">
      <w:pPr>
        <w:jc w:val="both"/>
        <w:rPr>
          <w:b/>
          <w:sz w:val="20"/>
          <w:szCs w:val="20"/>
          <w:lang w:val="lv-LV"/>
        </w:rPr>
      </w:pPr>
      <w:r w:rsidRPr="0029770C">
        <w:rPr>
          <w:b/>
          <w:sz w:val="20"/>
          <w:szCs w:val="20"/>
          <w:lang w:val="lv-LV"/>
        </w:rPr>
        <w:t>Introdukcijas vēsture un ģeogrāfiskā izpatīšanās</w:t>
      </w:r>
    </w:p>
    <w:p w:rsidR="00CA4AF4" w:rsidRPr="0029770C" w:rsidRDefault="00CA4AF4" w:rsidP="0029770C">
      <w:pPr>
        <w:jc w:val="both"/>
        <w:rPr>
          <w:sz w:val="20"/>
          <w:szCs w:val="20"/>
          <w:lang w:val="lv-LV"/>
        </w:rPr>
      </w:pPr>
      <w:r w:rsidRPr="0029770C">
        <w:rPr>
          <w:sz w:val="20"/>
          <w:szCs w:val="20"/>
          <w:lang w:val="lv-LV"/>
        </w:rPr>
        <w:t>Eiropā mainīgā sēdgliemene parādījās deviņpadsmitajā gadsimtā. Tai strauji izplatīties ir palīdzējuši XIX gs. beigās izraktie kuģu ceļiem domātie kanāli, kas savieno Melnās jūras baseina upes ar Baltijas jūras baseinu. Ir vairāki kanāli, kas savieno Kaspijas jūras reģionu ar Volgu, Oņegas un Lādogas ezeriem un Baltijas jūru. Mūsdienās gliemene ir izplatījusies Krievijas ziemeļrietumos, Centrāleiropā un Rietumeiropā, Dienvidskandināvijā, Lielbritānijā, Īrijā un Ziemeļamerikā</w:t>
      </w:r>
      <w:r w:rsidR="00256F4D" w:rsidRPr="0029770C">
        <w:rPr>
          <w:sz w:val="20"/>
          <w:szCs w:val="20"/>
          <w:lang w:val="lv-LV"/>
        </w:rPr>
        <w:t xml:space="preserve"> </w:t>
      </w:r>
      <w:r w:rsidR="00256F4D" w:rsidRPr="0029770C">
        <w:rPr>
          <w:rStyle w:val="hps"/>
          <w:sz w:val="20"/>
          <w:szCs w:val="20"/>
          <w:lang w:val="lv-LV"/>
        </w:rPr>
        <w:t>(</w:t>
      </w:r>
      <w:r w:rsidR="00256F4D" w:rsidRPr="0029770C">
        <w:rPr>
          <w:sz w:val="20"/>
          <w:szCs w:val="20"/>
        </w:rPr>
        <w:t>Gudžinskas et al. 2014)</w:t>
      </w:r>
      <w:r w:rsidRPr="0029770C">
        <w:rPr>
          <w:sz w:val="20"/>
          <w:szCs w:val="20"/>
          <w:lang w:val="lv-LV"/>
        </w:rPr>
        <w:t xml:space="preserve">. </w:t>
      </w:r>
    </w:p>
    <w:p w:rsidR="00CA4AF4" w:rsidRPr="0029770C" w:rsidRDefault="00CA4AF4" w:rsidP="0029770C">
      <w:pPr>
        <w:jc w:val="both"/>
        <w:rPr>
          <w:b/>
          <w:sz w:val="20"/>
          <w:szCs w:val="20"/>
          <w:lang w:val="lv-LV"/>
        </w:rPr>
      </w:pPr>
    </w:p>
    <w:p w:rsidR="00CA4AF4" w:rsidRPr="0029770C" w:rsidRDefault="00CA4AF4" w:rsidP="0029770C">
      <w:pPr>
        <w:jc w:val="both"/>
        <w:rPr>
          <w:b/>
          <w:sz w:val="20"/>
          <w:szCs w:val="20"/>
          <w:lang w:val="lv-LV"/>
        </w:rPr>
      </w:pPr>
      <w:r w:rsidRPr="0029770C">
        <w:rPr>
          <w:b/>
          <w:sz w:val="20"/>
          <w:szCs w:val="20"/>
          <w:lang w:val="lv-LV"/>
        </w:rPr>
        <w:t>Introdukcijas ceļi</w:t>
      </w:r>
    </w:p>
    <w:p w:rsidR="006436D2" w:rsidRPr="0029770C" w:rsidRDefault="001B6FA1" w:rsidP="0029770C">
      <w:pPr>
        <w:jc w:val="both"/>
        <w:rPr>
          <w:sz w:val="20"/>
          <w:szCs w:val="20"/>
          <w:lang w:val="lv-LV"/>
        </w:rPr>
      </w:pPr>
      <w:r w:rsidRPr="0029770C">
        <w:rPr>
          <w:sz w:val="20"/>
          <w:szCs w:val="20"/>
          <w:lang w:val="lv-LV"/>
        </w:rPr>
        <w:t>Daudzveidīgajai sēdgliemenei</w:t>
      </w:r>
      <w:r w:rsidR="00BF5C66" w:rsidRPr="0029770C">
        <w:rPr>
          <w:sz w:val="20"/>
          <w:szCs w:val="20"/>
          <w:lang w:val="lv-LV"/>
        </w:rPr>
        <w:t xml:space="preserve"> izplatīties palīdz cilvēks – pārvietojot no vienas ūdenstilpes uz citu dažādus ūdensdzīvniekus, laivas un zvejas rīkus, uz kā virsmas ir piestiprinājušās gliemenes vai to kāpuri (</w:t>
      </w:r>
      <w:r w:rsidR="00BF5C66" w:rsidRPr="0029770C">
        <w:rPr>
          <w:bCs/>
          <w:sz w:val="20"/>
          <w:szCs w:val="20"/>
          <w:lang w:val="lv-LV"/>
        </w:rPr>
        <w:t>Birnbaum 2011</w:t>
      </w:r>
      <w:r w:rsidR="00BF5C66" w:rsidRPr="0029770C">
        <w:rPr>
          <w:sz w:val="20"/>
          <w:szCs w:val="20"/>
          <w:lang w:val="lv-LV"/>
        </w:rPr>
        <w:t xml:space="preserve">). Latvijā un Lietuvā suga bija konstatēta pagājušā gadsimta sākumā (Butkus et al. 2014, Schlesch 1942). </w:t>
      </w:r>
      <w:r w:rsidR="00BF5C66" w:rsidRPr="0029770C">
        <w:rPr>
          <w:rFonts w:eastAsia="Times New Roman"/>
          <w:sz w:val="20"/>
          <w:szCs w:val="20"/>
          <w:lang w:val="lv-LV" w:eastAsia="lv-LV"/>
        </w:rPr>
        <w:t>Mūsdienās daudzveidīgā sēdgliemene</w:t>
      </w:r>
      <w:r w:rsidR="000179CD" w:rsidRPr="0029770C">
        <w:rPr>
          <w:rFonts w:eastAsia="Times New Roman"/>
          <w:sz w:val="20"/>
          <w:szCs w:val="20"/>
          <w:lang w:val="lv-LV" w:eastAsia="lv-LV"/>
        </w:rPr>
        <w:t xml:space="preserve"> </w:t>
      </w:r>
      <w:r w:rsidR="00BF5C66" w:rsidRPr="0029770C">
        <w:rPr>
          <w:sz w:val="20"/>
          <w:szCs w:val="20"/>
          <w:lang w:val="lv-LV"/>
        </w:rPr>
        <w:t>ir izplatījusies visās Baltijas valstīs, kā arī sākusi straujāk izplatīties ziemeļu virzienā (</w:t>
      </w:r>
      <w:r w:rsidR="00BF5C66" w:rsidRPr="0029770C">
        <w:rPr>
          <w:bCs/>
          <w:sz w:val="20"/>
          <w:szCs w:val="20"/>
          <w:lang w:val="lv-LV"/>
        </w:rPr>
        <w:t>Birnbaum 2011</w:t>
      </w:r>
      <w:r w:rsidR="00BF5C66" w:rsidRPr="0029770C">
        <w:rPr>
          <w:sz w:val="20"/>
          <w:szCs w:val="20"/>
          <w:lang w:val="lv-LV"/>
        </w:rPr>
        <w:t>, Rudzīte et al. 2010).</w:t>
      </w:r>
    </w:p>
    <w:p w:rsidR="001A6C1D" w:rsidRPr="0029770C" w:rsidRDefault="001A6C1D" w:rsidP="0029770C">
      <w:pPr>
        <w:jc w:val="both"/>
        <w:rPr>
          <w:sz w:val="20"/>
          <w:szCs w:val="20"/>
          <w:lang w:val="lv-LV"/>
        </w:rPr>
      </w:pPr>
    </w:p>
    <w:p w:rsidR="001A6C1D" w:rsidRPr="0029770C" w:rsidRDefault="001A6C1D" w:rsidP="0029770C">
      <w:pPr>
        <w:jc w:val="both"/>
        <w:rPr>
          <w:rFonts w:eastAsia="Times New Roman"/>
          <w:b/>
          <w:sz w:val="20"/>
          <w:szCs w:val="20"/>
        </w:rPr>
      </w:pPr>
      <w:r w:rsidRPr="0029770C">
        <w:rPr>
          <w:rFonts w:eastAsia="Times New Roman"/>
          <w:b/>
          <w:sz w:val="20"/>
          <w:szCs w:val="20"/>
        </w:rPr>
        <w:t>Sugas status reģionā</w:t>
      </w:r>
    </w:p>
    <w:p w:rsidR="001B6FA1" w:rsidRPr="0029770C" w:rsidRDefault="001A6C1D" w:rsidP="0029770C">
      <w:pPr>
        <w:jc w:val="both"/>
        <w:rPr>
          <w:rFonts w:eastAsia="Times New Roman"/>
          <w:sz w:val="20"/>
          <w:szCs w:val="20"/>
          <w:lang w:val="lv-LV" w:eastAsia="ru-RU"/>
        </w:rPr>
      </w:pPr>
      <w:r w:rsidRPr="0029770C">
        <w:rPr>
          <w:rFonts w:eastAsia="Times New Roman"/>
          <w:sz w:val="20"/>
          <w:szCs w:val="20"/>
        </w:rPr>
        <w:t>Daudzveidīgās sēdgliemenes populācijas blīvuma palielināšanās ir skaidrojama ar sāls daudzuma palielināšanos Baltijas jūrā kā arī ar klimata izmaiņām (Kull 2015). Suga ir ieviesusies dažādās vietās Somu līcī</w:t>
      </w:r>
      <w:r w:rsidR="001B6FA1" w:rsidRPr="0029770C">
        <w:rPr>
          <w:rFonts w:eastAsia="Times New Roman"/>
          <w:sz w:val="20"/>
          <w:szCs w:val="20"/>
        </w:rPr>
        <w:t xml:space="preserve"> </w:t>
      </w:r>
      <w:r w:rsidR="001B6FA1" w:rsidRPr="0029770C">
        <w:rPr>
          <w:rFonts w:eastAsia="Times New Roman"/>
          <w:sz w:val="20"/>
          <w:szCs w:val="20"/>
          <w:lang w:eastAsia="ru-RU"/>
        </w:rPr>
        <w:t xml:space="preserve">(Valovirta and Porkka 1996, Kotta et al. 1998) un Rīgas jūras līcī (Kotta et al. 1998). Vācijā </w:t>
      </w:r>
      <w:r w:rsidR="001B6FA1" w:rsidRPr="0029770C">
        <w:rPr>
          <w:i/>
          <w:sz w:val="20"/>
          <w:szCs w:val="20"/>
        </w:rPr>
        <w:t xml:space="preserve">Dreissena polymorpha </w:t>
      </w:r>
      <w:r w:rsidR="001B6FA1" w:rsidRPr="0029770C">
        <w:rPr>
          <w:sz w:val="20"/>
          <w:szCs w:val="20"/>
        </w:rPr>
        <w:t xml:space="preserve">ir viens no galvenajiem saldūdens piesārņotājiem. </w:t>
      </w:r>
      <w:r w:rsidR="001B6FA1" w:rsidRPr="0029770C">
        <w:rPr>
          <w:sz w:val="20"/>
          <w:szCs w:val="20"/>
          <w:lang w:val="lv-LV"/>
        </w:rPr>
        <w:t xml:space="preserve">Daudzveidīgā sēdgliemene ir kolonizējusi lēni tekošas upes, ezerus un lielās mākslīgi veidotās ūdenskrātuves. Gliemeņu blīvums vienā kvadrātmetrā var būt 40 000 īpatņu </w:t>
      </w:r>
      <w:r w:rsidR="001B6FA1" w:rsidRPr="0029770C">
        <w:rPr>
          <w:rFonts w:eastAsia="Times New Roman"/>
          <w:sz w:val="20"/>
          <w:szCs w:val="20"/>
          <w:lang w:val="lv-LV" w:eastAsia="ru-RU"/>
        </w:rPr>
        <w:t>(Böhmer et al. 2001, Nehring 2005). Laikā no 1900. līdz 1925 gada</w:t>
      </w:r>
      <w:r w:rsidR="00714950" w:rsidRPr="0029770C">
        <w:rPr>
          <w:rFonts w:eastAsia="Times New Roman"/>
          <w:sz w:val="20"/>
          <w:szCs w:val="20"/>
          <w:lang w:val="lv-LV" w:eastAsia="ru-RU"/>
        </w:rPr>
        <w:t xml:space="preserve"> </w:t>
      </w:r>
      <w:r w:rsidR="001B6FA1" w:rsidRPr="0029770C">
        <w:rPr>
          <w:rFonts w:eastAsia="Times New Roman"/>
          <w:sz w:val="20"/>
          <w:szCs w:val="20"/>
          <w:lang w:val="lv-LV" w:eastAsia="ru-RU"/>
        </w:rPr>
        <w:t xml:space="preserve">par šo sugu Polijā gandrīz nebija nekādu datu, bet 25 gadu laikā </w:t>
      </w:r>
      <w:r w:rsidR="00714950" w:rsidRPr="0029770C">
        <w:rPr>
          <w:i/>
          <w:sz w:val="20"/>
          <w:szCs w:val="20"/>
        </w:rPr>
        <w:t xml:space="preserve">D. polymorpha </w:t>
      </w:r>
      <w:r w:rsidR="00714950" w:rsidRPr="0029770C">
        <w:rPr>
          <w:sz w:val="20"/>
          <w:szCs w:val="20"/>
        </w:rPr>
        <w:t xml:space="preserve">sāka strauji izplatīties. Dānijā šī suga aizvien turpina izplatīties un invadēt jaunas vietas. Gudenas upē daudzveidīgā sēdgliemene ir nopietns drauds citām </w:t>
      </w:r>
      <w:r w:rsidR="00714950" w:rsidRPr="0029770C">
        <w:rPr>
          <w:rStyle w:val="Emphasis"/>
          <w:sz w:val="20"/>
          <w:szCs w:val="20"/>
        </w:rPr>
        <w:t xml:space="preserve">Unioidae </w:t>
      </w:r>
      <w:r w:rsidR="00714950" w:rsidRPr="0029770C">
        <w:rPr>
          <w:rStyle w:val="Emphasis"/>
          <w:i w:val="0"/>
          <w:sz w:val="20"/>
          <w:szCs w:val="20"/>
        </w:rPr>
        <w:t>dzimtas sugām</w:t>
      </w:r>
      <w:r w:rsidR="007924E5" w:rsidRPr="0029770C">
        <w:rPr>
          <w:rStyle w:val="Emphasis"/>
          <w:i w:val="0"/>
          <w:sz w:val="20"/>
          <w:szCs w:val="20"/>
        </w:rPr>
        <w:t xml:space="preserve">, jo </w:t>
      </w:r>
      <w:r w:rsidR="007924E5" w:rsidRPr="0029770C">
        <w:rPr>
          <w:rFonts w:eastAsia="Times New Roman"/>
          <w:sz w:val="20"/>
          <w:szCs w:val="20"/>
          <w:lang w:val="lv-LV"/>
        </w:rPr>
        <w:t xml:space="preserve">tās blīvi apaug šo gliemeņu čaulas, traucē filtrēt ūdeni un tādējādi neļauj tām pilnvērtīgi baroties </w:t>
      </w:r>
      <w:r w:rsidR="007924E5" w:rsidRPr="0029770C">
        <w:rPr>
          <w:sz w:val="20"/>
          <w:szCs w:val="20"/>
          <w:lang w:val="lv-LV"/>
        </w:rPr>
        <w:t xml:space="preserve">(Böhmer </w:t>
      </w:r>
      <w:r w:rsidR="007924E5" w:rsidRPr="0029770C">
        <w:rPr>
          <w:iCs/>
          <w:sz w:val="20"/>
          <w:szCs w:val="20"/>
          <w:lang w:val="lv-LV"/>
        </w:rPr>
        <w:t xml:space="preserve">et al. </w:t>
      </w:r>
      <w:r w:rsidR="007924E5" w:rsidRPr="0029770C">
        <w:rPr>
          <w:sz w:val="20"/>
          <w:szCs w:val="20"/>
          <w:lang w:val="lv-LV"/>
        </w:rPr>
        <w:t>2001).</w:t>
      </w:r>
    </w:p>
    <w:p w:rsidR="006436D2" w:rsidRPr="0029770C" w:rsidRDefault="006436D2" w:rsidP="0029770C">
      <w:pPr>
        <w:jc w:val="both"/>
        <w:rPr>
          <w:rFonts w:eastAsia="Times New Roman"/>
          <w:b/>
          <w:sz w:val="20"/>
          <w:szCs w:val="20"/>
        </w:rPr>
      </w:pPr>
    </w:p>
    <w:p w:rsidR="009722AD" w:rsidRPr="0029770C" w:rsidRDefault="009722AD" w:rsidP="0029770C">
      <w:pPr>
        <w:jc w:val="both"/>
        <w:rPr>
          <w:rFonts w:eastAsia="Times New Roman"/>
          <w:b/>
          <w:sz w:val="22"/>
          <w:szCs w:val="20"/>
        </w:rPr>
      </w:pPr>
      <w:r w:rsidRPr="0029770C">
        <w:rPr>
          <w:rFonts w:eastAsia="Times New Roman"/>
          <w:b/>
          <w:sz w:val="22"/>
          <w:szCs w:val="20"/>
        </w:rPr>
        <w:t>EKOLOĢIJA</w:t>
      </w:r>
    </w:p>
    <w:p w:rsidR="009722AD" w:rsidRPr="0029770C" w:rsidRDefault="00900FC4" w:rsidP="0029770C">
      <w:pPr>
        <w:jc w:val="both"/>
        <w:rPr>
          <w:rFonts w:eastAsia="Times New Roman"/>
          <w:b/>
          <w:sz w:val="20"/>
          <w:szCs w:val="20"/>
        </w:rPr>
      </w:pPr>
      <w:r w:rsidRPr="0029770C">
        <w:rPr>
          <w:rFonts w:eastAsia="Times New Roman"/>
          <w:b/>
          <w:sz w:val="20"/>
          <w:szCs w:val="20"/>
        </w:rPr>
        <w:t>Biotopa raksturojums</w:t>
      </w:r>
    </w:p>
    <w:p w:rsidR="00900FC4" w:rsidRPr="0029770C" w:rsidRDefault="00900FC4" w:rsidP="0029770C">
      <w:pPr>
        <w:rPr>
          <w:rFonts w:eastAsia="Times New Roman"/>
          <w:sz w:val="20"/>
          <w:szCs w:val="20"/>
          <w:lang w:val="lv-LV" w:eastAsia="ru-RU"/>
        </w:rPr>
      </w:pPr>
      <w:r w:rsidRPr="0029770C">
        <w:rPr>
          <w:rFonts w:eastAsia="Times New Roman"/>
          <w:sz w:val="20"/>
          <w:szCs w:val="20"/>
          <w:lang w:val="lv-LV"/>
        </w:rPr>
        <w:t>D</w:t>
      </w:r>
      <w:r w:rsidRPr="0029770C">
        <w:rPr>
          <w:sz w:val="20"/>
          <w:szCs w:val="20"/>
          <w:lang w:val="lv-LV"/>
        </w:rPr>
        <w:t xml:space="preserve">zīvo stāvošās vai lēni tekošās ūdenstilpnēs ar smilšainu vai akmeņainu substrātu. Var dzīvot seklās lagūnās un jūras līčos ar sāļu ūdeni </w:t>
      </w:r>
      <w:r w:rsidRPr="0029770C">
        <w:rPr>
          <w:rFonts w:eastAsia="Times New Roman"/>
          <w:sz w:val="20"/>
          <w:szCs w:val="20"/>
          <w:lang w:val="lv-LV" w:eastAsia="ru-RU"/>
        </w:rPr>
        <w:t>(Busch et al. 1995).</w:t>
      </w:r>
    </w:p>
    <w:p w:rsidR="00900FC4" w:rsidRPr="0029770C" w:rsidRDefault="00900FC4" w:rsidP="0029770C">
      <w:pPr>
        <w:jc w:val="both"/>
        <w:rPr>
          <w:sz w:val="20"/>
          <w:szCs w:val="20"/>
          <w:lang w:val="lv-LV"/>
        </w:rPr>
      </w:pPr>
    </w:p>
    <w:p w:rsidR="00900FC4" w:rsidRPr="0029770C" w:rsidRDefault="00900FC4" w:rsidP="0029770C">
      <w:pPr>
        <w:jc w:val="both"/>
        <w:rPr>
          <w:rFonts w:eastAsia="Times New Roman"/>
          <w:b/>
          <w:sz w:val="20"/>
          <w:szCs w:val="20"/>
          <w:lang w:val="lv-LV"/>
        </w:rPr>
      </w:pPr>
      <w:r w:rsidRPr="0029770C">
        <w:rPr>
          <w:rFonts w:eastAsia="Times New Roman"/>
          <w:b/>
          <w:sz w:val="20"/>
          <w:szCs w:val="20"/>
          <w:lang w:val="lv-LV"/>
        </w:rPr>
        <w:t>Dzīves cikls</w:t>
      </w:r>
    </w:p>
    <w:p w:rsidR="00D823E2" w:rsidRPr="0029770C" w:rsidRDefault="00D823E2" w:rsidP="0029770C">
      <w:pPr>
        <w:jc w:val="both"/>
        <w:rPr>
          <w:rFonts w:eastAsia="Times New Roman"/>
          <w:sz w:val="20"/>
          <w:szCs w:val="20"/>
          <w:lang w:val="lv-LV"/>
        </w:rPr>
      </w:pPr>
      <w:r w:rsidRPr="0029770C">
        <w:rPr>
          <w:rFonts w:eastAsia="Times New Roman"/>
          <w:sz w:val="20"/>
          <w:szCs w:val="20"/>
          <w:lang w:val="lv-LV"/>
        </w:rPr>
        <w:t>Gliemenes nārsto no maija līdz jūlijam. No apaugļotajām olām attīstās kāpuri, tos sauc par veligeriem. Kāpuri ir brīvi peldoši. Planktonisks</w:t>
      </w:r>
      <w:r w:rsidR="000A7F83" w:rsidRPr="0029770C">
        <w:rPr>
          <w:rFonts w:eastAsia="Times New Roman"/>
          <w:sz w:val="20"/>
          <w:szCs w:val="20"/>
          <w:lang w:val="lv-LV"/>
        </w:rPr>
        <w:t xml:space="preserve"> </w:t>
      </w:r>
      <w:r w:rsidRPr="0029770C">
        <w:rPr>
          <w:rFonts w:eastAsia="Times New Roman"/>
          <w:sz w:val="20"/>
          <w:szCs w:val="20"/>
          <w:lang w:val="lv-LV"/>
        </w:rPr>
        <w:t>dzīves veids tiem ilgst divas līdz četras nedēļas. Šajā laikā straume tos var izplatīt ļoti tālu. Kad kāpuri ir pilnībā attīstījušies, tie nosēžas ūdenstilpes dibenā un ar īpašiem bisusa pavedieniem piestiprinās pie dažādiem zemūdens priekšmetiem, kas var būt akmeņi, noslīkuši koki, ūdenstransporta korpusi, zvejas rīki, vēžveidīgie un gliemju čaulas. Barojas atfiltrējot no ūdens dažādus sīkus organismus</w:t>
      </w:r>
      <w:r w:rsidR="008E1C27" w:rsidRPr="0029770C">
        <w:rPr>
          <w:rFonts w:eastAsia="Times New Roman"/>
          <w:sz w:val="20"/>
          <w:szCs w:val="20"/>
          <w:lang w:val="lv-LV"/>
        </w:rPr>
        <w:t xml:space="preserve"> </w:t>
      </w:r>
      <w:r w:rsidR="008E1C27" w:rsidRPr="0029770C">
        <w:rPr>
          <w:rStyle w:val="hps"/>
          <w:sz w:val="20"/>
          <w:szCs w:val="20"/>
          <w:lang w:val="lv-LV"/>
        </w:rPr>
        <w:t>(</w:t>
      </w:r>
      <w:r w:rsidR="008E1C27" w:rsidRPr="0029770C">
        <w:rPr>
          <w:sz w:val="20"/>
          <w:szCs w:val="20"/>
        </w:rPr>
        <w:t>Gudžinskas et al. 2014)</w:t>
      </w:r>
      <w:r w:rsidRPr="0029770C">
        <w:rPr>
          <w:rFonts w:eastAsia="Times New Roman"/>
          <w:sz w:val="20"/>
          <w:szCs w:val="20"/>
          <w:lang w:val="lv-LV"/>
        </w:rPr>
        <w:t>.</w:t>
      </w:r>
    </w:p>
    <w:p w:rsidR="00D823E2" w:rsidRPr="0029770C" w:rsidRDefault="00D823E2" w:rsidP="0029770C">
      <w:pPr>
        <w:pStyle w:val="Heading1"/>
        <w:spacing w:before="0" w:beforeAutospacing="0" w:after="0" w:afterAutospacing="0"/>
        <w:jc w:val="both"/>
        <w:rPr>
          <w:sz w:val="20"/>
          <w:szCs w:val="20"/>
          <w:lang w:val="lv-LV"/>
        </w:rPr>
      </w:pPr>
    </w:p>
    <w:p w:rsidR="00D84057" w:rsidRDefault="00D84057" w:rsidP="0029770C">
      <w:pPr>
        <w:pStyle w:val="Heading1"/>
        <w:spacing w:before="0" w:beforeAutospacing="0" w:after="0" w:afterAutospacing="0"/>
        <w:jc w:val="both"/>
        <w:rPr>
          <w:sz w:val="22"/>
          <w:szCs w:val="20"/>
          <w:lang w:val="lv-LV"/>
        </w:rPr>
      </w:pPr>
    </w:p>
    <w:p w:rsidR="00042F40" w:rsidRPr="0029770C" w:rsidRDefault="00042F40" w:rsidP="0029770C">
      <w:pPr>
        <w:pStyle w:val="Heading1"/>
        <w:spacing w:before="0" w:beforeAutospacing="0" w:after="0" w:afterAutospacing="0"/>
        <w:jc w:val="both"/>
        <w:rPr>
          <w:sz w:val="22"/>
          <w:szCs w:val="20"/>
          <w:lang w:val="lv-LV"/>
        </w:rPr>
      </w:pPr>
      <w:r w:rsidRPr="0029770C">
        <w:rPr>
          <w:sz w:val="22"/>
          <w:szCs w:val="20"/>
          <w:lang w:val="lv-LV"/>
        </w:rPr>
        <w:t>IETEKME</w:t>
      </w:r>
    </w:p>
    <w:p w:rsidR="00042F40" w:rsidRPr="0029770C" w:rsidRDefault="00042F40" w:rsidP="0029770C">
      <w:pPr>
        <w:pStyle w:val="Heading1"/>
        <w:spacing w:before="0" w:beforeAutospacing="0" w:after="0" w:afterAutospacing="0"/>
        <w:jc w:val="both"/>
        <w:rPr>
          <w:sz w:val="20"/>
          <w:szCs w:val="20"/>
          <w:lang w:val="lv-LV"/>
        </w:rPr>
      </w:pPr>
      <w:r w:rsidRPr="0029770C">
        <w:rPr>
          <w:sz w:val="20"/>
          <w:szCs w:val="20"/>
          <w:lang w:val="lv-LV"/>
        </w:rPr>
        <w:t>Ietekme uz vidi</w:t>
      </w:r>
    </w:p>
    <w:p w:rsidR="00042F40" w:rsidRPr="0029770C" w:rsidRDefault="00042F40" w:rsidP="0029770C">
      <w:pPr>
        <w:pStyle w:val="Heading1"/>
        <w:spacing w:before="0" w:beforeAutospacing="0" w:after="0" w:afterAutospacing="0"/>
        <w:jc w:val="both"/>
        <w:rPr>
          <w:b w:val="0"/>
          <w:sz w:val="20"/>
          <w:szCs w:val="20"/>
          <w:lang w:val="lv-LV"/>
        </w:rPr>
      </w:pPr>
      <w:r w:rsidRPr="0029770C">
        <w:rPr>
          <w:rFonts w:eastAsia="Times New Roman"/>
          <w:b w:val="0"/>
          <w:sz w:val="20"/>
          <w:szCs w:val="20"/>
          <w:lang w:val="lv-LV"/>
        </w:rPr>
        <w:t xml:space="preserve">Latvijā sugas ietekme nav pētīta. Citās valstīs ir noskaidrots, ka vietās, kur daudzveidīgā sēdgliemene ir masveidā savairojusies, barības ziņā tā konkurē ar vietējo ģinšu </w:t>
      </w:r>
      <w:r w:rsidRPr="0029770C">
        <w:rPr>
          <w:rFonts w:eastAsia="Times New Roman"/>
          <w:b w:val="0"/>
          <w:i/>
          <w:sz w:val="20"/>
          <w:szCs w:val="20"/>
          <w:lang w:val="lv-LV"/>
        </w:rPr>
        <w:t xml:space="preserve">Unio </w:t>
      </w:r>
      <w:r w:rsidRPr="0029770C">
        <w:rPr>
          <w:rFonts w:eastAsia="Times New Roman"/>
          <w:b w:val="0"/>
          <w:sz w:val="20"/>
          <w:szCs w:val="20"/>
          <w:lang w:val="lv-LV"/>
        </w:rPr>
        <w:t xml:space="preserve">un </w:t>
      </w:r>
      <w:r w:rsidRPr="0029770C">
        <w:rPr>
          <w:rFonts w:eastAsia="Times New Roman"/>
          <w:b w:val="0"/>
          <w:i/>
          <w:sz w:val="20"/>
          <w:szCs w:val="20"/>
          <w:lang w:val="lv-LV"/>
        </w:rPr>
        <w:t xml:space="preserve">Anodonta </w:t>
      </w:r>
      <w:r w:rsidRPr="0029770C">
        <w:rPr>
          <w:rFonts w:eastAsia="Times New Roman"/>
          <w:b w:val="0"/>
          <w:sz w:val="20"/>
          <w:szCs w:val="20"/>
          <w:lang w:val="lv-LV"/>
        </w:rPr>
        <w:t xml:space="preserve">gliemenēm </w:t>
      </w:r>
      <w:r w:rsidRPr="0029770C">
        <w:rPr>
          <w:b w:val="0"/>
          <w:sz w:val="20"/>
          <w:szCs w:val="20"/>
          <w:lang w:val="lv-LV"/>
        </w:rPr>
        <w:t xml:space="preserve">(Böhmer </w:t>
      </w:r>
      <w:r w:rsidRPr="0029770C">
        <w:rPr>
          <w:b w:val="0"/>
          <w:iCs/>
          <w:sz w:val="20"/>
          <w:szCs w:val="20"/>
          <w:lang w:val="lv-LV"/>
        </w:rPr>
        <w:t xml:space="preserve">et al. </w:t>
      </w:r>
      <w:r w:rsidRPr="0029770C">
        <w:rPr>
          <w:b w:val="0"/>
          <w:sz w:val="20"/>
          <w:szCs w:val="20"/>
          <w:lang w:val="lv-LV"/>
        </w:rPr>
        <w:t>2001).</w:t>
      </w:r>
      <w:r w:rsidRPr="0029770C">
        <w:rPr>
          <w:rFonts w:eastAsia="Times New Roman"/>
          <w:b w:val="0"/>
          <w:sz w:val="20"/>
          <w:szCs w:val="20"/>
          <w:lang w:val="lv-LV"/>
        </w:rPr>
        <w:t xml:space="preserve"> Dānijā noskaidrots, ka daudzveidīgās sēdgliemenes vienā ezerā var patērēt 18% fitoplanktona (</w:t>
      </w:r>
      <w:r w:rsidRPr="0029770C">
        <w:rPr>
          <w:b w:val="0"/>
          <w:sz w:val="20"/>
          <w:szCs w:val="20"/>
          <w:lang w:val="lv-LV"/>
        </w:rPr>
        <w:t>Hamburger et al 1990)</w:t>
      </w:r>
      <w:r w:rsidRPr="0029770C">
        <w:rPr>
          <w:rFonts w:eastAsia="Times New Roman"/>
          <w:b w:val="0"/>
          <w:sz w:val="20"/>
          <w:szCs w:val="20"/>
          <w:lang w:val="lv-LV"/>
        </w:rPr>
        <w:t>, kas var samazināt dažu vietējo zivju sugu populācijas. Tās izmaina ūdenstilpēs bentosa sastāvu un barošanās ķēdes, kā arī organisko vielu apriti.</w:t>
      </w:r>
    </w:p>
    <w:p w:rsidR="000A7F83" w:rsidRPr="0029770C" w:rsidRDefault="000A7F83" w:rsidP="0029770C">
      <w:pPr>
        <w:jc w:val="both"/>
        <w:rPr>
          <w:rFonts w:eastAsia="Times New Roman"/>
          <w:sz w:val="20"/>
          <w:szCs w:val="20"/>
          <w:lang w:val="lv-LV" w:eastAsia="lv-LV"/>
        </w:rPr>
      </w:pPr>
    </w:p>
    <w:p w:rsidR="00042F40" w:rsidRPr="0029770C" w:rsidRDefault="00042F40" w:rsidP="0029770C">
      <w:pPr>
        <w:jc w:val="both"/>
        <w:rPr>
          <w:rFonts w:eastAsia="Times New Roman"/>
          <w:b/>
          <w:sz w:val="20"/>
          <w:szCs w:val="20"/>
          <w:lang w:val="lv-LV" w:eastAsia="lv-LV"/>
        </w:rPr>
      </w:pPr>
      <w:r w:rsidRPr="0029770C">
        <w:rPr>
          <w:rFonts w:eastAsia="Times New Roman"/>
          <w:b/>
          <w:sz w:val="20"/>
          <w:szCs w:val="20"/>
          <w:lang w:val="lv-LV" w:eastAsia="lv-LV"/>
        </w:rPr>
        <w:t>Ietekme uz cilvēka veselību un ekonomiku</w:t>
      </w:r>
    </w:p>
    <w:p w:rsidR="00D823E2" w:rsidRPr="0029770C" w:rsidRDefault="00D823E2" w:rsidP="0029770C">
      <w:pPr>
        <w:jc w:val="both"/>
        <w:rPr>
          <w:bCs/>
          <w:sz w:val="20"/>
          <w:szCs w:val="20"/>
          <w:lang w:val="lv-LV"/>
        </w:rPr>
      </w:pPr>
      <w:r w:rsidRPr="0029770C">
        <w:rPr>
          <w:rFonts w:eastAsia="Times New Roman"/>
          <w:sz w:val="20"/>
          <w:szCs w:val="20"/>
          <w:lang w:val="lv-LV"/>
        </w:rPr>
        <w:t xml:space="preserve">Ūdenstilpes, kur masveidā ir savairojušās daudzveidīgās sēdgliemenes, nav izmantojamas rekreācijai. Šādās vietās cilvēki bieži gūst savainojumus, sagriežoties ar gliemeņu asajām čaulām. Pludmales attīrīt no gliemeņu čaulām praktiski nav iespējams. </w:t>
      </w:r>
      <w:r w:rsidRPr="0029770C">
        <w:rPr>
          <w:sz w:val="20"/>
          <w:szCs w:val="20"/>
          <w:lang w:val="lv-LV"/>
        </w:rPr>
        <w:t>Tāpat šīs gliemenes rada ekonomiskus zaudējumus, kad regulāri jāattīra no apauguma ūdenssūknēšanas iekārtas, caurules, navigācijas konstrukcijas, kuģu korpusus, akvakultūru iekārtas un samazinot nozveju</w:t>
      </w:r>
      <w:r w:rsidRPr="0029770C">
        <w:rPr>
          <w:bCs/>
          <w:sz w:val="20"/>
          <w:szCs w:val="20"/>
          <w:lang w:val="lv-LV"/>
        </w:rPr>
        <w:t xml:space="preserve">. Beigto gliemeņu sadalīšanās process paātrina metāla konstrukciju eroziju, kas ietekmē dzeramā ūdens kvalitāti un elektrostacijās bojā ūdens dzesēšanas iekārtas </w:t>
      </w:r>
      <w:r w:rsidRPr="0029770C">
        <w:rPr>
          <w:sz w:val="20"/>
          <w:szCs w:val="20"/>
          <w:lang w:val="lv-LV"/>
        </w:rPr>
        <w:t>(</w:t>
      </w:r>
      <w:r w:rsidRPr="0029770C">
        <w:rPr>
          <w:bCs/>
          <w:sz w:val="20"/>
          <w:szCs w:val="20"/>
          <w:lang w:val="lv-LV"/>
        </w:rPr>
        <w:t>Birnbaum 2011).</w:t>
      </w:r>
    </w:p>
    <w:p w:rsidR="00D823E2" w:rsidRPr="0029770C" w:rsidRDefault="00D823E2" w:rsidP="0029770C">
      <w:pPr>
        <w:jc w:val="both"/>
        <w:rPr>
          <w:b/>
          <w:sz w:val="20"/>
          <w:szCs w:val="20"/>
          <w:lang w:val="lv-LV"/>
        </w:rPr>
      </w:pPr>
    </w:p>
    <w:p w:rsidR="001424E9" w:rsidRPr="0029770C" w:rsidRDefault="001424E9" w:rsidP="0029770C">
      <w:pPr>
        <w:jc w:val="both"/>
        <w:rPr>
          <w:b/>
          <w:sz w:val="20"/>
          <w:szCs w:val="20"/>
          <w:lang w:val="lv-LV"/>
        </w:rPr>
      </w:pPr>
      <w:r w:rsidRPr="0029770C">
        <w:rPr>
          <w:b/>
          <w:sz w:val="20"/>
          <w:szCs w:val="20"/>
          <w:lang w:val="lv-LV"/>
        </w:rPr>
        <w:t>Ģenētiskā ietekme</w:t>
      </w:r>
    </w:p>
    <w:p w:rsidR="001424E9" w:rsidRPr="0029770C" w:rsidRDefault="001424E9" w:rsidP="0029770C">
      <w:pPr>
        <w:jc w:val="both"/>
        <w:rPr>
          <w:rFonts w:eastAsia="Times New Roman"/>
          <w:sz w:val="20"/>
          <w:szCs w:val="20"/>
          <w:lang w:val="lv-LV" w:eastAsia="ru-RU"/>
        </w:rPr>
      </w:pPr>
      <w:r w:rsidRPr="0029770C">
        <w:rPr>
          <w:sz w:val="20"/>
          <w:szCs w:val="20"/>
          <w:lang w:val="lv-LV"/>
        </w:rPr>
        <w:t xml:space="preserve">Ir iespējami hibrīdi starp </w:t>
      </w:r>
      <w:r w:rsidRPr="0029770C">
        <w:rPr>
          <w:rFonts w:eastAsia="Times New Roman"/>
          <w:i/>
          <w:sz w:val="20"/>
          <w:szCs w:val="20"/>
          <w:lang w:val="lv-LV" w:eastAsia="ru-RU"/>
        </w:rPr>
        <w:t>Dreissena polymorpha</w:t>
      </w:r>
      <w:r w:rsidRPr="0029770C">
        <w:rPr>
          <w:rFonts w:eastAsia="Times New Roman"/>
          <w:sz w:val="20"/>
          <w:szCs w:val="20"/>
          <w:lang w:val="lv-LV" w:eastAsia="ru-RU"/>
        </w:rPr>
        <w:t xml:space="preserve">, </w:t>
      </w:r>
      <w:r w:rsidRPr="0029770C">
        <w:rPr>
          <w:rFonts w:eastAsia="Times New Roman"/>
          <w:i/>
          <w:sz w:val="20"/>
          <w:szCs w:val="20"/>
          <w:lang w:val="lv-LV" w:eastAsia="ru-RU"/>
        </w:rPr>
        <w:t>D. bugensis</w:t>
      </w:r>
      <w:r w:rsidRPr="0029770C">
        <w:rPr>
          <w:rFonts w:eastAsia="Times New Roman"/>
          <w:sz w:val="20"/>
          <w:szCs w:val="20"/>
          <w:lang w:val="lv-LV" w:eastAsia="ru-RU"/>
        </w:rPr>
        <w:t xml:space="preserve">, </w:t>
      </w:r>
      <w:r w:rsidRPr="0029770C">
        <w:rPr>
          <w:rFonts w:eastAsia="Times New Roman"/>
          <w:i/>
          <w:sz w:val="20"/>
          <w:szCs w:val="20"/>
          <w:lang w:val="lv-LV" w:eastAsia="ru-RU"/>
        </w:rPr>
        <w:t>D. polymorpha</w:t>
      </w:r>
      <w:r w:rsidRPr="0029770C">
        <w:rPr>
          <w:rFonts w:eastAsia="Times New Roman"/>
          <w:sz w:val="20"/>
          <w:szCs w:val="20"/>
          <w:lang w:val="lv-LV" w:eastAsia="ru-RU"/>
        </w:rPr>
        <w:t xml:space="preserve">. Hibrīdi ir sastopami Ziemeļamerikā un Volgas upes baseinā. Ģints </w:t>
      </w:r>
      <w:r w:rsidRPr="0029770C">
        <w:rPr>
          <w:rFonts w:eastAsia="Times New Roman"/>
          <w:i/>
          <w:sz w:val="20"/>
          <w:szCs w:val="20"/>
          <w:lang w:val="lv-LV" w:eastAsia="ru-RU"/>
        </w:rPr>
        <w:t>Dreissena</w:t>
      </w:r>
      <w:r w:rsidRPr="0029770C">
        <w:rPr>
          <w:rFonts w:eastAsia="Times New Roman"/>
          <w:sz w:val="20"/>
          <w:szCs w:val="20"/>
          <w:lang w:val="lv-LV" w:eastAsia="ru-RU"/>
        </w:rPr>
        <w:t xml:space="preserve"> ir ļoti polimorfs </w:t>
      </w:r>
      <w:r w:rsidR="0051033C" w:rsidRPr="0029770C">
        <w:rPr>
          <w:rFonts w:eastAsia="Times New Roman"/>
          <w:sz w:val="20"/>
          <w:szCs w:val="20"/>
          <w:lang w:val="lv-LV" w:eastAsia="ru-RU"/>
        </w:rPr>
        <w:t>un ātri spēj pielā</w:t>
      </w:r>
      <w:r w:rsidR="006E032A" w:rsidRPr="0029770C">
        <w:rPr>
          <w:rFonts w:eastAsia="Times New Roman"/>
          <w:sz w:val="20"/>
          <w:szCs w:val="20"/>
          <w:lang w:val="lv-LV" w:eastAsia="ru-RU"/>
        </w:rPr>
        <w:t>goties jauniem vides apstākļiem, kas izraisa nozīmīgas izmaiņas ilgtermiņā Ziemeļamerikas ūdeņos</w:t>
      </w:r>
      <w:r w:rsidRPr="0029770C">
        <w:rPr>
          <w:rFonts w:eastAsia="Times New Roman"/>
          <w:sz w:val="20"/>
          <w:szCs w:val="20"/>
          <w:lang w:val="lv-LV" w:eastAsia="ru-RU"/>
        </w:rPr>
        <w:t xml:space="preserve">  (Mills et al. 1996). </w:t>
      </w:r>
    </w:p>
    <w:p w:rsidR="001424E9" w:rsidRPr="0029770C" w:rsidRDefault="001424E9" w:rsidP="0029770C">
      <w:pPr>
        <w:rPr>
          <w:rFonts w:eastAsia="Times New Roman"/>
          <w:sz w:val="20"/>
          <w:szCs w:val="20"/>
          <w:lang w:val="lv-LV" w:eastAsia="ru-RU"/>
        </w:rPr>
      </w:pPr>
    </w:p>
    <w:p w:rsidR="0051033C" w:rsidRPr="0029770C" w:rsidRDefault="0051033C" w:rsidP="0029770C">
      <w:pPr>
        <w:rPr>
          <w:rFonts w:eastAsia="Times New Roman"/>
          <w:b/>
          <w:sz w:val="20"/>
          <w:szCs w:val="20"/>
          <w:lang w:val="lv-LV" w:eastAsia="ru-RU"/>
        </w:rPr>
      </w:pPr>
      <w:r w:rsidRPr="0029770C">
        <w:rPr>
          <w:rFonts w:eastAsia="Times New Roman"/>
          <w:b/>
          <w:sz w:val="20"/>
          <w:szCs w:val="20"/>
          <w:lang w:val="lv-LV" w:eastAsia="ru-RU"/>
        </w:rPr>
        <w:t>IEROBEŽOŠANAS PASĀKUMI</w:t>
      </w:r>
    </w:p>
    <w:p w:rsidR="00D823E2" w:rsidRPr="0029770C" w:rsidRDefault="00D823E2" w:rsidP="0029770C">
      <w:pPr>
        <w:jc w:val="both"/>
        <w:rPr>
          <w:sz w:val="20"/>
          <w:szCs w:val="20"/>
          <w:lang w:val="lv-LV"/>
        </w:rPr>
      </w:pPr>
      <w:r w:rsidRPr="0029770C">
        <w:rPr>
          <w:b/>
          <w:sz w:val="20"/>
          <w:szCs w:val="20"/>
          <w:lang w:val="lv-LV"/>
        </w:rPr>
        <w:t>Izplatības un skaita ierobežošana:</w:t>
      </w:r>
      <w:r w:rsidRPr="0029770C">
        <w:rPr>
          <w:sz w:val="20"/>
          <w:szCs w:val="20"/>
          <w:lang w:val="lv-LV"/>
        </w:rPr>
        <w:t xml:space="preserve"> Novērst </w:t>
      </w:r>
      <w:r w:rsidRPr="0029770C">
        <w:rPr>
          <w:rFonts w:eastAsia="Times New Roman"/>
          <w:sz w:val="20"/>
          <w:szCs w:val="20"/>
          <w:lang w:val="lv-LV"/>
        </w:rPr>
        <w:t>daudzveidīgās</w:t>
      </w:r>
      <w:r w:rsidR="00900FC4" w:rsidRPr="0029770C">
        <w:rPr>
          <w:rFonts w:eastAsia="Times New Roman"/>
          <w:sz w:val="20"/>
          <w:szCs w:val="20"/>
          <w:lang w:val="lv-LV"/>
        </w:rPr>
        <w:t xml:space="preserve"> </w:t>
      </w:r>
      <w:r w:rsidRPr="0029770C">
        <w:rPr>
          <w:sz w:val="20"/>
          <w:szCs w:val="20"/>
          <w:lang w:val="lv-LV"/>
        </w:rPr>
        <w:t>sēdgliemenes izplatīšanos un skaita palielināšanos ir iespējama tikai tad, ja tiek reducēti visi iepriekš minētie izplatīšanās ceļi.</w:t>
      </w:r>
    </w:p>
    <w:p w:rsidR="00D823E2" w:rsidRPr="0029770C" w:rsidRDefault="00D823E2" w:rsidP="0029770C">
      <w:pPr>
        <w:jc w:val="both"/>
        <w:rPr>
          <w:sz w:val="20"/>
          <w:szCs w:val="20"/>
          <w:lang w:val="lv-LV"/>
        </w:rPr>
      </w:pPr>
      <w:r w:rsidRPr="0029770C">
        <w:rPr>
          <w:sz w:val="20"/>
          <w:szCs w:val="20"/>
          <w:lang w:val="lv-LV"/>
        </w:rPr>
        <w:lastRenderedPageBreak/>
        <w:t xml:space="preserve">Vietās, kur </w:t>
      </w:r>
      <w:r w:rsidRPr="0029770C">
        <w:rPr>
          <w:rFonts w:eastAsia="Times New Roman"/>
          <w:sz w:val="20"/>
          <w:szCs w:val="20"/>
          <w:lang w:val="lv-LV"/>
        </w:rPr>
        <w:t>daudzveidīgās sēdgliemenes</w:t>
      </w:r>
      <w:r w:rsidR="00C12693" w:rsidRPr="0029770C">
        <w:rPr>
          <w:rFonts w:eastAsia="Times New Roman"/>
          <w:sz w:val="20"/>
          <w:szCs w:val="20"/>
          <w:lang w:val="lv-LV"/>
        </w:rPr>
        <w:t xml:space="preserve"> </w:t>
      </w:r>
      <w:r w:rsidR="00C12693" w:rsidRPr="0029770C">
        <w:rPr>
          <w:sz w:val="20"/>
          <w:szCs w:val="20"/>
          <w:lang w:val="lv-LV"/>
        </w:rPr>
        <w:t>ir masveidā kolonizējuša</w:t>
      </w:r>
      <w:r w:rsidRPr="0029770C">
        <w:rPr>
          <w:sz w:val="20"/>
          <w:szCs w:val="20"/>
          <w:lang w:val="lv-LV"/>
        </w:rPr>
        <w:t xml:space="preserve"> ūdenstilpes, tiek izmantotas dažādas skaita samazināšanas metodes, kas iedarbojas uz pieaugušām gliemenēm vai to kāpuriem. Tādas ir ķīmiskās metodes, kad izmanto </w:t>
      </w:r>
      <w:r w:rsidRPr="0029770C">
        <w:rPr>
          <w:rStyle w:val="hps"/>
          <w:sz w:val="20"/>
          <w:szCs w:val="20"/>
          <w:lang w:val="lv-LV"/>
        </w:rPr>
        <w:t>hloru</w:t>
      </w:r>
      <w:r w:rsidRPr="0029770C">
        <w:rPr>
          <w:sz w:val="20"/>
          <w:szCs w:val="20"/>
          <w:lang w:val="lv-LV"/>
        </w:rPr>
        <w:t xml:space="preserve">, nātrija hidroksīdu </w:t>
      </w:r>
      <w:r w:rsidRPr="0029770C">
        <w:rPr>
          <w:rStyle w:val="hps"/>
          <w:sz w:val="20"/>
          <w:szCs w:val="20"/>
          <w:lang w:val="lv-LV"/>
        </w:rPr>
        <w:t>vaikālija</w:t>
      </w:r>
      <w:r w:rsidR="008E1C27" w:rsidRPr="0029770C">
        <w:rPr>
          <w:rStyle w:val="hps"/>
          <w:sz w:val="20"/>
          <w:szCs w:val="20"/>
          <w:lang w:val="lv-LV"/>
        </w:rPr>
        <w:t xml:space="preserve"> </w:t>
      </w:r>
      <w:r w:rsidRPr="0029770C">
        <w:rPr>
          <w:rStyle w:val="hps"/>
          <w:sz w:val="20"/>
          <w:szCs w:val="20"/>
          <w:lang w:val="lv-LV"/>
        </w:rPr>
        <w:t>dihromātu. Tāpat izmanto gliemeņu indēšanu ar limacīdiem. Lai atbrīvotos no gliemenēm, izmanto ultraskaņas vibrācijas, starošanu, ozonēšanu, termiskās metodes (paaugstinot ūdens temperatūru), elektrisko strāvu, mehānisku gliemeņu nokasīšanu, augstspiediena strūklas, kā arī pretapaugšanas pārklājumus. Tās visas ir dārgas metodes, kas šīs gliemenes pilnībā neiznīcina.</w:t>
      </w:r>
      <w:r w:rsidR="008E1C27" w:rsidRPr="0029770C">
        <w:rPr>
          <w:rStyle w:val="hps"/>
          <w:sz w:val="20"/>
          <w:szCs w:val="20"/>
          <w:lang w:val="lv-LV"/>
        </w:rPr>
        <w:t xml:space="preserve"> </w:t>
      </w:r>
      <w:r w:rsidRPr="0029770C">
        <w:rPr>
          <w:rStyle w:val="hps"/>
          <w:sz w:val="20"/>
          <w:szCs w:val="20"/>
          <w:lang w:val="lv-LV"/>
        </w:rPr>
        <w:t xml:space="preserve">Bioloģiskās skaita ierobežošanas metodes ir izrādījušās neefektīvas. Vietējās putnu, zivju un vēžu sugas var samazināt </w:t>
      </w:r>
      <w:r w:rsidRPr="0029770C">
        <w:rPr>
          <w:rFonts w:eastAsia="Times New Roman"/>
          <w:sz w:val="20"/>
          <w:szCs w:val="20"/>
          <w:lang w:val="lv-LV"/>
        </w:rPr>
        <w:t>daudzveidīgo sēdgliemeņu</w:t>
      </w:r>
      <w:r w:rsidRPr="0029770C">
        <w:rPr>
          <w:rStyle w:val="hps"/>
          <w:sz w:val="20"/>
          <w:szCs w:val="20"/>
          <w:lang w:val="lv-LV"/>
        </w:rPr>
        <w:t>skaitu, bet ietekme ir īslaicīga. Notiek pētījumi par tādām bioloģiskajām metodēm, kā selektīvi toksisku mikroorganismu un parazītu izmantošanu, traucēt un izjaukt gliemeņu reproduktīvo procesu, kā arī kavēt veligeru nosēšanos</w:t>
      </w:r>
      <w:r w:rsidR="008E1C27" w:rsidRPr="0029770C">
        <w:rPr>
          <w:rStyle w:val="hps"/>
          <w:sz w:val="20"/>
          <w:szCs w:val="20"/>
          <w:lang w:val="lv-LV"/>
        </w:rPr>
        <w:t xml:space="preserve"> (</w:t>
      </w:r>
      <w:r w:rsidR="008E1C27" w:rsidRPr="0029770C">
        <w:rPr>
          <w:sz w:val="20"/>
          <w:szCs w:val="20"/>
        </w:rPr>
        <w:t>Gudžinskas et al. 2014)</w:t>
      </w:r>
      <w:r w:rsidRPr="0029770C">
        <w:rPr>
          <w:rStyle w:val="hps"/>
          <w:sz w:val="20"/>
          <w:szCs w:val="20"/>
          <w:lang w:val="lv-LV"/>
        </w:rPr>
        <w:t>.</w:t>
      </w:r>
    </w:p>
    <w:p w:rsidR="00D823E2" w:rsidRPr="0029770C" w:rsidRDefault="00D823E2" w:rsidP="0029770C">
      <w:pPr>
        <w:jc w:val="both"/>
        <w:rPr>
          <w:sz w:val="20"/>
          <w:szCs w:val="20"/>
          <w:lang w:val="lv-LV"/>
        </w:rPr>
      </w:pPr>
    </w:p>
    <w:p w:rsidR="00D823E2" w:rsidRPr="0029770C" w:rsidRDefault="00D823E2" w:rsidP="0029770C">
      <w:pPr>
        <w:jc w:val="both"/>
        <w:rPr>
          <w:rFonts w:eastAsia="Times New Roman"/>
          <w:b/>
          <w:sz w:val="20"/>
          <w:szCs w:val="20"/>
          <w:lang w:val="lv-LV"/>
        </w:rPr>
      </w:pPr>
    </w:p>
    <w:p w:rsidR="00D823E2" w:rsidRPr="0029770C" w:rsidRDefault="00D823E2" w:rsidP="0029770C">
      <w:pPr>
        <w:jc w:val="both"/>
        <w:rPr>
          <w:b/>
          <w:sz w:val="20"/>
          <w:szCs w:val="20"/>
          <w:lang w:val="lv-LV"/>
        </w:rPr>
      </w:pPr>
      <w:r w:rsidRPr="0029770C">
        <w:rPr>
          <w:rFonts w:eastAsia="Times New Roman"/>
          <w:b/>
          <w:sz w:val="20"/>
          <w:szCs w:val="20"/>
          <w:lang w:val="lv-LV"/>
        </w:rPr>
        <w:t>Piezīme: J</w:t>
      </w:r>
      <w:r w:rsidRPr="0029770C">
        <w:rPr>
          <w:b/>
          <w:sz w:val="20"/>
          <w:szCs w:val="20"/>
          <w:lang w:val="lv-LV"/>
        </w:rPr>
        <w:t>āņem vērā, ka ķīmikālijas un indes iedarbojas uz visiem dzīvajiem organismiem un var iznīcināt arī potenciālos gliemju dabiskos ienaidniekus, kā arī ietekmēt mājdzīvnieku un cilvēka veselību.</w:t>
      </w:r>
    </w:p>
    <w:p w:rsidR="000D0778" w:rsidRPr="0029770C" w:rsidRDefault="000D0778" w:rsidP="0029770C">
      <w:pPr>
        <w:jc w:val="both"/>
        <w:rPr>
          <w:b/>
          <w:sz w:val="20"/>
          <w:szCs w:val="20"/>
          <w:lang w:val="lv-LV"/>
        </w:rPr>
      </w:pPr>
    </w:p>
    <w:p w:rsidR="000D0778" w:rsidRPr="0029770C" w:rsidRDefault="000D0778" w:rsidP="0029770C">
      <w:pPr>
        <w:jc w:val="both"/>
        <w:rPr>
          <w:rFonts w:eastAsia="Times New Roman"/>
          <w:sz w:val="20"/>
          <w:szCs w:val="20"/>
        </w:rPr>
      </w:pPr>
      <w:r w:rsidRPr="0029770C">
        <w:rPr>
          <w:rFonts w:eastAsia="Times New Roman"/>
          <w:b/>
          <w:sz w:val="20"/>
          <w:szCs w:val="20"/>
        </w:rPr>
        <w:t>Informācija un izglītošana</w:t>
      </w:r>
    </w:p>
    <w:p w:rsidR="000D0778" w:rsidRPr="0029770C" w:rsidRDefault="000D0778" w:rsidP="0029770C">
      <w:pPr>
        <w:jc w:val="both"/>
        <w:rPr>
          <w:rFonts w:eastAsia="Times New Roman"/>
          <w:sz w:val="20"/>
          <w:szCs w:val="20"/>
        </w:rPr>
      </w:pPr>
      <w:r w:rsidRPr="0029770C">
        <w:rPr>
          <w:rStyle w:val="antraste"/>
          <w:sz w:val="20"/>
          <w:szCs w:val="20"/>
        </w:rPr>
        <w:t xml:space="preserve">Projekts "Sadarbība cīņā pret invazīvajām sugām ilgtspējīgai lauksaimniecībai un dabas resursu apsaimniekošanai/TEAMWORK", kas realizēts 2013. -2014. gadā </w:t>
      </w:r>
      <w:r w:rsidRPr="0029770C">
        <w:rPr>
          <w:rFonts w:eastAsia="Times New Roman"/>
          <w:sz w:val="20"/>
          <w:szCs w:val="20"/>
        </w:rPr>
        <w:t>Latvijā un Lietuvā, kur ir dots sugas morfoloģiskais raksturojums, preventīvie, kontroles un izskaušanas metodes.</w:t>
      </w:r>
    </w:p>
    <w:p w:rsidR="000D0778" w:rsidRPr="0029770C" w:rsidRDefault="000D0778" w:rsidP="0029770C">
      <w:pPr>
        <w:jc w:val="both"/>
        <w:rPr>
          <w:rFonts w:eastAsia="Times New Roman"/>
          <w:sz w:val="20"/>
          <w:szCs w:val="20"/>
        </w:rPr>
      </w:pPr>
    </w:p>
    <w:p w:rsidR="000D0778" w:rsidRPr="0029770C" w:rsidRDefault="000D0778" w:rsidP="0029770C">
      <w:pPr>
        <w:jc w:val="both"/>
        <w:rPr>
          <w:rFonts w:eastAsia="Times New Roman"/>
          <w:b/>
          <w:sz w:val="20"/>
          <w:szCs w:val="20"/>
        </w:rPr>
      </w:pPr>
      <w:r w:rsidRPr="0029770C">
        <w:rPr>
          <w:rFonts w:eastAsia="Times New Roman"/>
          <w:b/>
          <w:sz w:val="20"/>
          <w:szCs w:val="20"/>
        </w:rPr>
        <w:t>Pētniecība</w:t>
      </w:r>
    </w:p>
    <w:p w:rsidR="000D0778" w:rsidRPr="0029770C" w:rsidRDefault="000D0778" w:rsidP="0029770C">
      <w:pPr>
        <w:jc w:val="both"/>
        <w:rPr>
          <w:rFonts w:eastAsia="Times New Roman"/>
          <w:sz w:val="20"/>
          <w:szCs w:val="20"/>
        </w:rPr>
      </w:pPr>
      <w:r w:rsidRPr="0029770C">
        <w:rPr>
          <w:rFonts w:eastAsia="Times New Roman"/>
          <w:sz w:val="20"/>
          <w:szCs w:val="20"/>
        </w:rPr>
        <w:t>Speciālie pētījumi Latvijā nav veikti.</w:t>
      </w:r>
    </w:p>
    <w:p w:rsidR="000D0778" w:rsidRPr="0029770C" w:rsidRDefault="000D0778" w:rsidP="0029770C">
      <w:pPr>
        <w:jc w:val="both"/>
        <w:rPr>
          <w:caps/>
          <w:sz w:val="20"/>
          <w:szCs w:val="20"/>
        </w:rPr>
      </w:pPr>
    </w:p>
    <w:p w:rsidR="00D47FFB" w:rsidRPr="0029770C" w:rsidRDefault="004D2FA3" w:rsidP="0029770C">
      <w:pPr>
        <w:rPr>
          <w:b/>
          <w:sz w:val="20"/>
          <w:szCs w:val="20"/>
        </w:rPr>
      </w:pPr>
      <w:r w:rsidRPr="0029770C">
        <w:rPr>
          <w:b/>
          <w:sz w:val="20"/>
          <w:szCs w:val="20"/>
        </w:rPr>
        <w:t>Izmantotā literatūra</w:t>
      </w:r>
    </w:p>
    <w:p w:rsidR="00C12693" w:rsidRPr="0029770C" w:rsidRDefault="00C12693" w:rsidP="0029770C">
      <w:pPr>
        <w:jc w:val="both"/>
        <w:rPr>
          <w:rFonts w:eastAsia="Times New Roman"/>
          <w:sz w:val="20"/>
          <w:szCs w:val="20"/>
          <w:lang w:val="en-US" w:eastAsia="ru-RU"/>
        </w:rPr>
      </w:pPr>
      <w:r w:rsidRPr="0029770C">
        <w:rPr>
          <w:rFonts w:eastAsia="Times New Roman"/>
          <w:sz w:val="20"/>
          <w:szCs w:val="20"/>
          <w:lang w:val="en-US" w:eastAsia="ru-RU"/>
        </w:rPr>
        <w:t>Böhmer, H.J., Heger, T., Trepl, L. (2001): Fallstudien zu gebietsfremden Arten in Deutschland - Case studies on Aliens Species in Germany. – Texte des Umweltbundesamtes 2001 (13), 126pp.</w:t>
      </w:r>
    </w:p>
    <w:p w:rsidR="00C12693" w:rsidRPr="0029770C" w:rsidRDefault="00C12693" w:rsidP="0029770C">
      <w:pPr>
        <w:jc w:val="both"/>
        <w:rPr>
          <w:rFonts w:eastAsia="Times New Roman"/>
          <w:sz w:val="20"/>
          <w:szCs w:val="20"/>
          <w:lang w:val="en-US" w:eastAsia="ru-RU"/>
        </w:rPr>
      </w:pPr>
    </w:p>
    <w:p w:rsidR="00C12693" w:rsidRPr="0029770C" w:rsidRDefault="00C12693" w:rsidP="0029770C">
      <w:pPr>
        <w:jc w:val="both"/>
        <w:rPr>
          <w:rFonts w:eastAsia="Times New Roman"/>
          <w:sz w:val="20"/>
          <w:szCs w:val="20"/>
          <w:lang w:val="en-US" w:eastAsia="ru-RU"/>
        </w:rPr>
      </w:pPr>
      <w:r w:rsidRPr="0029770C">
        <w:rPr>
          <w:rFonts w:eastAsia="Times New Roman"/>
          <w:sz w:val="20"/>
          <w:szCs w:val="20"/>
          <w:lang w:val="en-US" w:eastAsia="ru-RU"/>
        </w:rPr>
        <w:t>Busch, D., Lucker, T. and T. Wosniok (1998): Effects of changing salt concentrations and other physical chemical parameters on bioavailability and bioaccumulation of heavy metals in exposed Dreissena polymorpha (Pallas 1771). – Limnologica 28(3): 263-274</w:t>
      </w:r>
    </w:p>
    <w:p w:rsidR="00C12693" w:rsidRPr="0029770C" w:rsidRDefault="00C12693" w:rsidP="0029770C">
      <w:pPr>
        <w:jc w:val="both"/>
        <w:rPr>
          <w:rFonts w:eastAsia="Times New Roman"/>
          <w:sz w:val="20"/>
          <w:szCs w:val="20"/>
          <w:lang w:val="en-US" w:eastAsia="ru-RU"/>
        </w:rPr>
      </w:pPr>
    </w:p>
    <w:p w:rsidR="00C12693" w:rsidRPr="0029770C" w:rsidRDefault="00C12693" w:rsidP="0029770C">
      <w:pPr>
        <w:jc w:val="both"/>
        <w:rPr>
          <w:rFonts w:eastAsia="Times New Roman"/>
          <w:sz w:val="20"/>
          <w:szCs w:val="20"/>
          <w:lang w:val="en-US" w:eastAsia="ru-RU"/>
        </w:rPr>
      </w:pPr>
      <w:r w:rsidRPr="0029770C">
        <w:rPr>
          <w:rFonts w:eastAsia="Times New Roman"/>
          <w:sz w:val="20"/>
          <w:szCs w:val="20"/>
          <w:lang w:val="en-US" w:eastAsia="ru-RU"/>
        </w:rPr>
        <w:t xml:space="preserve">Hamburger K., Dall, P. C. and Jónasson, P. M. ( 1990): The role of Dreissena polymorha Pallas (Mollusca) in the energy budget of Lake Esrom, Denmark. – Verh. Internat. Verein. Limnol. 24: 621-625. </w:t>
      </w:r>
    </w:p>
    <w:p w:rsidR="00C12693" w:rsidRPr="0029770C" w:rsidRDefault="00C12693" w:rsidP="0029770C">
      <w:pPr>
        <w:jc w:val="both"/>
        <w:rPr>
          <w:rFonts w:eastAsia="Times New Roman"/>
          <w:sz w:val="20"/>
          <w:szCs w:val="20"/>
          <w:lang w:val="en-US" w:eastAsia="ru-RU"/>
        </w:rPr>
      </w:pPr>
    </w:p>
    <w:p w:rsidR="00C12693" w:rsidRPr="0029770C" w:rsidRDefault="00C12693" w:rsidP="0029770C">
      <w:pPr>
        <w:jc w:val="both"/>
        <w:rPr>
          <w:rFonts w:eastAsia="Times New Roman"/>
          <w:sz w:val="20"/>
          <w:szCs w:val="20"/>
          <w:lang w:val="en-US" w:eastAsia="ru-RU"/>
        </w:rPr>
      </w:pPr>
      <w:r w:rsidRPr="0029770C">
        <w:rPr>
          <w:rFonts w:eastAsia="Times New Roman"/>
          <w:sz w:val="20"/>
          <w:szCs w:val="20"/>
          <w:lang w:val="en-US" w:eastAsia="ru-RU"/>
        </w:rPr>
        <w:t xml:space="preserve">Mills, E. L., G. Rosenberg, A. P. Spidle, M. Ludyanskiy, Y. Pligin, and B. May. 1996. A review of the biology and ecology of the quagga mussel (Dreissena bugensis), a second species of freshwater Dreissenid introduced to North America. Amer. Zool. 36:271-286. </w:t>
      </w:r>
    </w:p>
    <w:p w:rsidR="00C12693" w:rsidRPr="0029770C" w:rsidRDefault="00C12693" w:rsidP="0029770C">
      <w:pPr>
        <w:jc w:val="both"/>
        <w:rPr>
          <w:rFonts w:eastAsia="Times New Roman"/>
          <w:sz w:val="20"/>
          <w:szCs w:val="20"/>
          <w:lang w:val="en-US" w:eastAsia="ru-RU"/>
        </w:rPr>
      </w:pPr>
    </w:p>
    <w:p w:rsidR="00C12693" w:rsidRPr="0029770C" w:rsidRDefault="00C12693" w:rsidP="0029770C">
      <w:pPr>
        <w:jc w:val="both"/>
        <w:rPr>
          <w:rFonts w:eastAsia="Times New Roman"/>
          <w:sz w:val="20"/>
          <w:szCs w:val="20"/>
          <w:lang w:val="en-US" w:eastAsia="ru-RU"/>
        </w:rPr>
      </w:pPr>
      <w:r w:rsidRPr="0029770C">
        <w:rPr>
          <w:rFonts w:eastAsia="Times New Roman"/>
          <w:sz w:val="20"/>
          <w:szCs w:val="20"/>
          <w:lang w:val="en-US" w:eastAsia="ru-RU"/>
        </w:rPr>
        <w:t xml:space="preserve">Nehring, S. (2005): International shipping - A risk for aquatic biodiversity in Germany. – In: Nentwig, W., Bacher, S., Cock, M.J.W., Dietz, H., Gigon, A. and Wittenberg, R. (Eds.), Biological Invasions - From Ecology to Control. Neobiota 6: 125-143.0 </w:t>
      </w:r>
    </w:p>
    <w:p w:rsidR="00C12693" w:rsidRPr="0029770C" w:rsidRDefault="00C12693" w:rsidP="0029770C">
      <w:pPr>
        <w:jc w:val="both"/>
        <w:rPr>
          <w:rFonts w:eastAsia="Times New Roman"/>
          <w:sz w:val="20"/>
          <w:szCs w:val="20"/>
          <w:lang w:eastAsia="ru-RU"/>
        </w:rPr>
      </w:pPr>
    </w:p>
    <w:p w:rsidR="00C12693" w:rsidRPr="0029770C" w:rsidRDefault="00C12693" w:rsidP="0029770C">
      <w:pPr>
        <w:jc w:val="both"/>
        <w:rPr>
          <w:rFonts w:eastAsia="Times New Roman"/>
          <w:sz w:val="20"/>
          <w:szCs w:val="20"/>
          <w:lang w:val="en-US" w:eastAsia="ru-RU"/>
        </w:rPr>
      </w:pPr>
      <w:r w:rsidRPr="0029770C">
        <w:rPr>
          <w:rFonts w:eastAsia="Times New Roman"/>
          <w:sz w:val="20"/>
          <w:szCs w:val="20"/>
          <w:lang w:val="en-US" w:eastAsia="ru-RU"/>
        </w:rPr>
        <w:t xml:space="preserve">Kotta, J., Orav, H. and Kotta, I. 1998. Distribution and filtration activity of Zebra mussel, Dreissena polymorpha (Pallas) in the Gulf of Riga and the Gulf of Finland. Proc. Estonian Acad. Sci. Biol. Ecol. 47: 32-41. </w:t>
      </w:r>
    </w:p>
    <w:p w:rsidR="00C12693" w:rsidRPr="0029770C" w:rsidRDefault="00C12693" w:rsidP="0029770C">
      <w:pPr>
        <w:jc w:val="both"/>
        <w:rPr>
          <w:rFonts w:eastAsia="Times New Roman"/>
          <w:sz w:val="20"/>
          <w:szCs w:val="20"/>
          <w:lang w:val="en-US" w:eastAsia="ru-RU"/>
        </w:rPr>
      </w:pPr>
    </w:p>
    <w:p w:rsidR="00C12693" w:rsidRPr="0029770C" w:rsidRDefault="00C12693" w:rsidP="0029770C">
      <w:pPr>
        <w:jc w:val="both"/>
        <w:rPr>
          <w:rFonts w:eastAsia="Times New Roman"/>
          <w:sz w:val="20"/>
          <w:szCs w:val="20"/>
          <w:lang w:val="en-US" w:eastAsia="ru-RU"/>
        </w:rPr>
      </w:pPr>
      <w:r w:rsidRPr="0029770C">
        <w:rPr>
          <w:rFonts w:eastAsia="Times New Roman"/>
          <w:sz w:val="20"/>
          <w:szCs w:val="20"/>
          <w:lang w:val="en-US" w:eastAsia="ru-RU"/>
        </w:rPr>
        <w:t xml:space="preserve">Kull, T. 2005. Invasiivsed võõrliigid Eestis (in estonian). Keskkonnaministeerium. Tallinn.. 42-43 </w:t>
      </w:r>
    </w:p>
    <w:p w:rsidR="00C12693" w:rsidRPr="0029770C" w:rsidRDefault="00C12693" w:rsidP="0029770C">
      <w:pPr>
        <w:jc w:val="both"/>
        <w:rPr>
          <w:rFonts w:eastAsia="Times New Roman"/>
          <w:sz w:val="20"/>
          <w:szCs w:val="20"/>
          <w:lang w:eastAsia="ru-RU"/>
        </w:rPr>
      </w:pPr>
    </w:p>
    <w:p w:rsidR="00C12693" w:rsidRPr="0029770C" w:rsidRDefault="00C12693" w:rsidP="0029770C">
      <w:pPr>
        <w:autoSpaceDE w:val="0"/>
        <w:autoSpaceDN w:val="0"/>
        <w:adjustRightInd w:val="0"/>
        <w:jc w:val="both"/>
        <w:rPr>
          <w:rFonts w:eastAsia="Calibri"/>
          <w:bCs/>
          <w:sz w:val="20"/>
          <w:szCs w:val="20"/>
        </w:rPr>
      </w:pPr>
      <w:r w:rsidRPr="0029770C">
        <w:rPr>
          <w:rFonts w:eastAsia="Calibri"/>
          <w:bCs/>
          <w:sz w:val="20"/>
          <w:szCs w:val="20"/>
        </w:rPr>
        <w:t>Rudzīte M., Dreijers E., Ozoliņa-Moll L., Parele E., Pilāte D., Rudzīte M., Stalažs A. 2010. Latvijas gliemji: Sugu noteicējs. A Giude to the Molluscs of Latvia. LU Akadēmijas apgāds, Rīga, 252 lpp.</w:t>
      </w:r>
    </w:p>
    <w:p w:rsidR="008D5AB2" w:rsidRPr="0029770C" w:rsidRDefault="008D5AB2" w:rsidP="0029770C">
      <w:pPr>
        <w:jc w:val="both"/>
        <w:rPr>
          <w:b/>
          <w:sz w:val="20"/>
          <w:szCs w:val="20"/>
        </w:rPr>
      </w:pPr>
    </w:p>
    <w:p w:rsidR="00A92CB5" w:rsidRPr="0029770C" w:rsidRDefault="008E1C27" w:rsidP="0029770C">
      <w:pPr>
        <w:jc w:val="both"/>
        <w:rPr>
          <w:sz w:val="20"/>
          <w:szCs w:val="20"/>
        </w:rPr>
      </w:pPr>
      <w:r w:rsidRPr="0029770C">
        <w:rPr>
          <w:sz w:val="20"/>
          <w:szCs w:val="20"/>
        </w:rPr>
        <w:t>Zigmantas Gudžinskas, Martynas Kazlauskas, Digna Pilate, Maksims Balalaikins, Audrius Šaulys, Ingrida Šaulienė, Laura Šukienė. 2014. Lietuvos ir Latvijos pasienio regiono invaziniai organizmai. 184 p. [Lietuvas un Latvijas pierobežas invazīvie organsmi]. BMK Leidykla, Vilnius.</w:t>
      </w:r>
    </w:p>
    <w:sectPr w:rsidR="00A92CB5" w:rsidRPr="0029770C" w:rsidSect="00034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E2"/>
    <w:rsid w:val="000179CD"/>
    <w:rsid w:val="00034796"/>
    <w:rsid w:val="00042F40"/>
    <w:rsid w:val="000A7F83"/>
    <w:rsid w:val="000D0778"/>
    <w:rsid w:val="00123B80"/>
    <w:rsid w:val="001424E9"/>
    <w:rsid w:val="001A6C1D"/>
    <w:rsid w:val="001B6FA1"/>
    <w:rsid w:val="00200722"/>
    <w:rsid w:val="00256F4D"/>
    <w:rsid w:val="0029770C"/>
    <w:rsid w:val="003247B4"/>
    <w:rsid w:val="004D2FA3"/>
    <w:rsid w:val="0051033C"/>
    <w:rsid w:val="00520601"/>
    <w:rsid w:val="00596A8A"/>
    <w:rsid w:val="006436D2"/>
    <w:rsid w:val="006E032A"/>
    <w:rsid w:val="00714950"/>
    <w:rsid w:val="007924E5"/>
    <w:rsid w:val="0084049C"/>
    <w:rsid w:val="0084738C"/>
    <w:rsid w:val="008D5AB2"/>
    <w:rsid w:val="008E1C27"/>
    <w:rsid w:val="00900FC4"/>
    <w:rsid w:val="009722AD"/>
    <w:rsid w:val="00A92CB5"/>
    <w:rsid w:val="00AA108C"/>
    <w:rsid w:val="00AC3A47"/>
    <w:rsid w:val="00B23B09"/>
    <w:rsid w:val="00B3126F"/>
    <w:rsid w:val="00BF5AE3"/>
    <w:rsid w:val="00BF5C66"/>
    <w:rsid w:val="00C12693"/>
    <w:rsid w:val="00CA4AF4"/>
    <w:rsid w:val="00D47FFB"/>
    <w:rsid w:val="00D823E2"/>
    <w:rsid w:val="00D84057"/>
    <w:rsid w:val="00EC27C0"/>
    <w:rsid w:val="00EE5611"/>
    <w:rsid w:val="00EE61C5"/>
    <w:rsid w:val="00FB1B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F5FD1-7304-4433-8F0E-157E3AD9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3E2"/>
    <w:pPr>
      <w:spacing w:after="0" w:line="240" w:lineRule="auto"/>
    </w:pPr>
    <w:rPr>
      <w:rFonts w:ascii="Times New Roman" w:eastAsia="SimSun" w:hAnsi="Times New Roman" w:cs="Times New Roman"/>
      <w:sz w:val="24"/>
      <w:szCs w:val="24"/>
      <w:lang w:val="lt-LT" w:eastAsia="zh-CN"/>
    </w:rPr>
  </w:style>
  <w:style w:type="paragraph" w:styleId="Heading1">
    <w:name w:val="heading 1"/>
    <w:aliases w:val=" Diagrama"/>
    <w:basedOn w:val="Normal"/>
    <w:link w:val="Heading1Char"/>
    <w:qFormat/>
    <w:rsid w:val="00D823E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Diagrama Char"/>
    <w:basedOn w:val="DefaultParagraphFont"/>
    <w:link w:val="Heading1"/>
    <w:rsid w:val="00D823E2"/>
    <w:rPr>
      <w:rFonts w:ascii="Times New Roman" w:eastAsia="SimSun" w:hAnsi="Times New Roman" w:cs="Times New Roman"/>
      <w:b/>
      <w:bCs/>
      <w:kern w:val="36"/>
      <w:sz w:val="48"/>
      <w:szCs w:val="48"/>
      <w:lang w:val="lt-LT" w:eastAsia="zh-CN"/>
    </w:rPr>
  </w:style>
  <w:style w:type="character" w:customStyle="1" w:styleId="hps">
    <w:name w:val="hps"/>
    <w:basedOn w:val="DefaultParagraphFont"/>
    <w:rsid w:val="00D823E2"/>
  </w:style>
  <w:style w:type="paragraph" w:customStyle="1" w:styleId="Default">
    <w:name w:val="Default"/>
    <w:rsid w:val="00A92CB5"/>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character" w:styleId="Emphasis">
    <w:name w:val="Emphasis"/>
    <w:basedOn w:val="DefaultParagraphFont"/>
    <w:uiPriority w:val="20"/>
    <w:qFormat/>
    <w:rsid w:val="00714950"/>
    <w:rPr>
      <w:i/>
      <w:iCs/>
    </w:rPr>
  </w:style>
  <w:style w:type="character" w:customStyle="1" w:styleId="antraste">
    <w:name w:val="antraste"/>
    <w:basedOn w:val="DefaultParagraphFont"/>
    <w:rsid w:val="000D0778"/>
  </w:style>
  <w:style w:type="paragraph" w:styleId="ListParagraph">
    <w:name w:val="List Paragraph"/>
    <w:basedOn w:val="Normal"/>
    <w:uiPriority w:val="34"/>
    <w:qFormat/>
    <w:rsid w:val="00324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79829">
      <w:bodyDiv w:val="1"/>
      <w:marLeft w:val="0"/>
      <w:marRight w:val="0"/>
      <w:marTop w:val="0"/>
      <w:marBottom w:val="0"/>
      <w:divBdr>
        <w:top w:val="none" w:sz="0" w:space="0" w:color="auto"/>
        <w:left w:val="none" w:sz="0" w:space="0" w:color="auto"/>
        <w:bottom w:val="none" w:sz="0" w:space="0" w:color="auto"/>
        <w:right w:val="none" w:sz="0" w:space="0" w:color="auto"/>
      </w:divBdr>
      <w:divsChild>
        <w:div w:id="239172359">
          <w:marLeft w:val="0"/>
          <w:marRight w:val="0"/>
          <w:marTop w:val="0"/>
          <w:marBottom w:val="0"/>
          <w:divBdr>
            <w:top w:val="none" w:sz="0" w:space="0" w:color="auto"/>
            <w:left w:val="none" w:sz="0" w:space="0" w:color="auto"/>
            <w:bottom w:val="none" w:sz="0" w:space="0" w:color="auto"/>
            <w:right w:val="none" w:sz="0" w:space="0" w:color="auto"/>
          </w:divBdr>
        </w:div>
        <w:div w:id="1456634539">
          <w:marLeft w:val="0"/>
          <w:marRight w:val="0"/>
          <w:marTop w:val="0"/>
          <w:marBottom w:val="0"/>
          <w:divBdr>
            <w:top w:val="none" w:sz="0" w:space="0" w:color="auto"/>
            <w:left w:val="none" w:sz="0" w:space="0" w:color="auto"/>
            <w:bottom w:val="none" w:sz="0" w:space="0" w:color="auto"/>
            <w:right w:val="none" w:sz="0" w:space="0" w:color="auto"/>
          </w:divBdr>
        </w:div>
        <w:div w:id="556088761">
          <w:marLeft w:val="0"/>
          <w:marRight w:val="0"/>
          <w:marTop w:val="0"/>
          <w:marBottom w:val="0"/>
          <w:divBdr>
            <w:top w:val="none" w:sz="0" w:space="0" w:color="auto"/>
            <w:left w:val="none" w:sz="0" w:space="0" w:color="auto"/>
            <w:bottom w:val="none" w:sz="0" w:space="0" w:color="auto"/>
            <w:right w:val="none" w:sz="0" w:space="0" w:color="auto"/>
          </w:divBdr>
        </w:div>
        <w:div w:id="2129860405">
          <w:marLeft w:val="0"/>
          <w:marRight w:val="0"/>
          <w:marTop w:val="0"/>
          <w:marBottom w:val="0"/>
          <w:divBdr>
            <w:top w:val="none" w:sz="0" w:space="0" w:color="auto"/>
            <w:left w:val="none" w:sz="0" w:space="0" w:color="auto"/>
            <w:bottom w:val="none" w:sz="0" w:space="0" w:color="auto"/>
            <w:right w:val="none" w:sz="0" w:space="0" w:color="auto"/>
          </w:divBdr>
        </w:div>
        <w:div w:id="1712536048">
          <w:marLeft w:val="0"/>
          <w:marRight w:val="0"/>
          <w:marTop w:val="0"/>
          <w:marBottom w:val="0"/>
          <w:divBdr>
            <w:top w:val="none" w:sz="0" w:space="0" w:color="auto"/>
            <w:left w:val="none" w:sz="0" w:space="0" w:color="auto"/>
            <w:bottom w:val="none" w:sz="0" w:space="0" w:color="auto"/>
            <w:right w:val="none" w:sz="0" w:space="0" w:color="auto"/>
          </w:divBdr>
        </w:div>
        <w:div w:id="894390931">
          <w:marLeft w:val="0"/>
          <w:marRight w:val="0"/>
          <w:marTop w:val="0"/>
          <w:marBottom w:val="0"/>
          <w:divBdr>
            <w:top w:val="none" w:sz="0" w:space="0" w:color="auto"/>
            <w:left w:val="none" w:sz="0" w:space="0" w:color="auto"/>
            <w:bottom w:val="none" w:sz="0" w:space="0" w:color="auto"/>
            <w:right w:val="none" w:sz="0" w:space="0" w:color="auto"/>
          </w:divBdr>
        </w:div>
        <w:div w:id="1819222487">
          <w:marLeft w:val="0"/>
          <w:marRight w:val="0"/>
          <w:marTop w:val="0"/>
          <w:marBottom w:val="0"/>
          <w:divBdr>
            <w:top w:val="none" w:sz="0" w:space="0" w:color="auto"/>
            <w:left w:val="none" w:sz="0" w:space="0" w:color="auto"/>
            <w:bottom w:val="none" w:sz="0" w:space="0" w:color="auto"/>
            <w:right w:val="none" w:sz="0" w:space="0" w:color="auto"/>
          </w:divBdr>
        </w:div>
        <w:div w:id="1133870718">
          <w:marLeft w:val="0"/>
          <w:marRight w:val="0"/>
          <w:marTop w:val="0"/>
          <w:marBottom w:val="0"/>
          <w:divBdr>
            <w:top w:val="none" w:sz="0" w:space="0" w:color="auto"/>
            <w:left w:val="none" w:sz="0" w:space="0" w:color="auto"/>
            <w:bottom w:val="none" w:sz="0" w:space="0" w:color="auto"/>
            <w:right w:val="none" w:sz="0" w:space="0" w:color="auto"/>
          </w:divBdr>
        </w:div>
        <w:div w:id="1158574782">
          <w:marLeft w:val="0"/>
          <w:marRight w:val="0"/>
          <w:marTop w:val="0"/>
          <w:marBottom w:val="0"/>
          <w:divBdr>
            <w:top w:val="none" w:sz="0" w:space="0" w:color="auto"/>
            <w:left w:val="none" w:sz="0" w:space="0" w:color="auto"/>
            <w:bottom w:val="none" w:sz="0" w:space="0" w:color="auto"/>
            <w:right w:val="none" w:sz="0" w:space="0" w:color="auto"/>
          </w:divBdr>
        </w:div>
        <w:div w:id="461922370">
          <w:marLeft w:val="0"/>
          <w:marRight w:val="0"/>
          <w:marTop w:val="0"/>
          <w:marBottom w:val="0"/>
          <w:divBdr>
            <w:top w:val="none" w:sz="0" w:space="0" w:color="auto"/>
            <w:left w:val="none" w:sz="0" w:space="0" w:color="auto"/>
            <w:bottom w:val="none" w:sz="0" w:space="0" w:color="auto"/>
            <w:right w:val="none" w:sz="0" w:space="0" w:color="auto"/>
          </w:divBdr>
        </w:div>
        <w:div w:id="1479299392">
          <w:marLeft w:val="0"/>
          <w:marRight w:val="0"/>
          <w:marTop w:val="0"/>
          <w:marBottom w:val="0"/>
          <w:divBdr>
            <w:top w:val="none" w:sz="0" w:space="0" w:color="auto"/>
            <w:left w:val="none" w:sz="0" w:space="0" w:color="auto"/>
            <w:bottom w:val="none" w:sz="0" w:space="0" w:color="auto"/>
            <w:right w:val="none" w:sz="0" w:space="0" w:color="auto"/>
          </w:divBdr>
        </w:div>
      </w:divsChild>
    </w:div>
    <w:div w:id="361639653">
      <w:bodyDiv w:val="1"/>
      <w:marLeft w:val="0"/>
      <w:marRight w:val="0"/>
      <w:marTop w:val="0"/>
      <w:marBottom w:val="0"/>
      <w:divBdr>
        <w:top w:val="none" w:sz="0" w:space="0" w:color="auto"/>
        <w:left w:val="none" w:sz="0" w:space="0" w:color="auto"/>
        <w:bottom w:val="none" w:sz="0" w:space="0" w:color="auto"/>
        <w:right w:val="none" w:sz="0" w:space="0" w:color="auto"/>
      </w:divBdr>
      <w:divsChild>
        <w:div w:id="587428604">
          <w:marLeft w:val="0"/>
          <w:marRight w:val="0"/>
          <w:marTop w:val="0"/>
          <w:marBottom w:val="0"/>
          <w:divBdr>
            <w:top w:val="none" w:sz="0" w:space="0" w:color="auto"/>
            <w:left w:val="none" w:sz="0" w:space="0" w:color="auto"/>
            <w:bottom w:val="none" w:sz="0" w:space="0" w:color="auto"/>
            <w:right w:val="none" w:sz="0" w:space="0" w:color="auto"/>
          </w:divBdr>
        </w:div>
        <w:div w:id="1691107817">
          <w:marLeft w:val="0"/>
          <w:marRight w:val="0"/>
          <w:marTop w:val="0"/>
          <w:marBottom w:val="0"/>
          <w:divBdr>
            <w:top w:val="none" w:sz="0" w:space="0" w:color="auto"/>
            <w:left w:val="none" w:sz="0" w:space="0" w:color="auto"/>
            <w:bottom w:val="none" w:sz="0" w:space="0" w:color="auto"/>
            <w:right w:val="none" w:sz="0" w:space="0" w:color="auto"/>
          </w:divBdr>
        </w:div>
        <w:div w:id="897281535">
          <w:marLeft w:val="0"/>
          <w:marRight w:val="0"/>
          <w:marTop w:val="0"/>
          <w:marBottom w:val="0"/>
          <w:divBdr>
            <w:top w:val="none" w:sz="0" w:space="0" w:color="auto"/>
            <w:left w:val="none" w:sz="0" w:space="0" w:color="auto"/>
            <w:bottom w:val="none" w:sz="0" w:space="0" w:color="auto"/>
            <w:right w:val="none" w:sz="0" w:space="0" w:color="auto"/>
          </w:divBdr>
        </w:div>
        <w:div w:id="22093011">
          <w:marLeft w:val="0"/>
          <w:marRight w:val="0"/>
          <w:marTop w:val="0"/>
          <w:marBottom w:val="0"/>
          <w:divBdr>
            <w:top w:val="none" w:sz="0" w:space="0" w:color="auto"/>
            <w:left w:val="none" w:sz="0" w:space="0" w:color="auto"/>
            <w:bottom w:val="none" w:sz="0" w:space="0" w:color="auto"/>
            <w:right w:val="none" w:sz="0" w:space="0" w:color="auto"/>
          </w:divBdr>
        </w:div>
        <w:div w:id="1376083854">
          <w:marLeft w:val="0"/>
          <w:marRight w:val="0"/>
          <w:marTop w:val="0"/>
          <w:marBottom w:val="0"/>
          <w:divBdr>
            <w:top w:val="none" w:sz="0" w:space="0" w:color="auto"/>
            <w:left w:val="none" w:sz="0" w:space="0" w:color="auto"/>
            <w:bottom w:val="none" w:sz="0" w:space="0" w:color="auto"/>
            <w:right w:val="none" w:sz="0" w:space="0" w:color="auto"/>
          </w:divBdr>
        </w:div>
        <w:div w:id="1983651863">
          <w:marLeft w:val="0"/>
          <w:marRight w:val="0"/>
          <w:marTop w:val="0"/>
          <w:marBottom w:val="0"/>
          <w:divBdr>
            <w:top w:val="none" w:sz="0" w:space="0" w:color="auto"/>
            <w:left w:val="none" w:sz="0" w:space="0" w:color="auto"/>
            <w:bottom w:val="none" w:sz="0" w:space="0" w:color="auto"/>
            <w:right w:val="none" w:sz="0" w:space="0" w:color="auto"/>
          </w:divBdr>
        </w:div>
      </w:divsChild>
    </w:div>
    <w:div w:id="483203540">
      <w:bodyDiv w:val="1"/>
      <w:marLeft w:val="0"/>
      <w:marRight w:val="0"/>
      <w:marTop w:val="0"/>
      <w:marBottom w:val="0"/>
      <w:divBdr>
        <w:top w:val="none" w:sz="0" w:space="0" w:color="auto"/>
        <w:left w:val="none" w:sz="0" w:space="0" w:color="auto"/>
        <w:bottom w:val="none" w:sz="0" w:space="0" w:color="auto"/>
        <w:right w:val="none" w:sz="0" w:space="0" w:color="auto"/>
      </w:divBdr>
      <w:divsChild>
        <w:div w:id="209151088">
          <w:marLeft w:val="0"/>
          <w:marRight w:val="0"/>
          <w:marTop w:val="0"/>
          <w:marBottom w:val="0"/>
          <w:divBdr>
            <w:top w:val="none" w:sz="0" w:space="0" w:color="auto"/>
            <w:left w:val="none" w:sz="0" w:space="0" w:color="auto"/>
            <w:bottom w:val="none" w:sz="0" w:space="0" w:color="auto"/>
            <w:right w:val="none" w:sz="0" w:space="0" w:color="auto"/>
          </w:divBdr>
        </w:div>
        <w:div w:id="1172069001">
          <w:marLeft w:val="0"/>
          <w:marRight w:val="0"/>
          <w:marTop w:val="0"/>
          <w:marBottom w:val="0"/>
          <w:divBdr>
            <w:top w:val="none" w:sz="0" w:space="0" w:color="auto"/>
            <w:left w:val="none" w:sz="0" w:space="0" w:color="auto"/>
            <w:bottom w:val="none" w:sz="0" w:space="0" w:color="auto"/>
            <w:right w:val="none" w:sz="0" w:space="0" w:color="auto"/>
          </w:divBdr>
        </w:div>
        <w:div w:id="1622492666">
          <w:marLeft w:val="0"/>
          <w:marRight w:val="0"/>
          <w:marTop w:val="0"/>
          <w:marBottom w:val="0"/>
          <w:divBdr>
            <w:top w:val="none" w:sz="0" w:space="0" w:color="auto"/>
            <w:left w:val="none" w:sz="0" w:space="0" w:color="auto"/>
            <w:bottom w:val="none" w:sz="0" w:space="0" w:color="auto"/>
            <w:right w:val="none" w:sz="0" w:space="0" w:color="auto"/>
          </w:divBdr>
        </w:div>
      </w:divsChild>
    </w:div>
    <w:div w:id="621961247">
      <w:bodyDiv w:val="1"/>
      <w:marLeft w:val="0"/>
      <w:marRight w:val="0"/>
      <w:marTop w:val="0"/>
      <w:marBottom w:val="0"/>
      <w:divBdr>
        <w:top w:val="none" w:sz="0" w:space="0" w:color="auto"/>
        <w:left w:val="none" w:sz="0" w:space="0" w:color="auto"/>
        <w:bottom w:val="none" w:sz="0" w:space="0" w:color="auto"/>
        <w:right w:val="none" w:sz="0" w:space="0" w:color="auto"/>
      </w:divBdr>
      <w:divsChild>
        <w:div w:id="616106856">
          <w:marLeft w:val="0"/>
          <w:marRight w:val="0"/>
          <w:marTop w:val="0"/>
          <w:marBottom w:val="0"/>
          <w:divBdr>
            <w:top w:val="none" w:sz="0" w:space="0" w:color="auto"/>
            <w:left w:val="none" w:sz="0" w:space="0" w:color="auto"/>
            <w:bottom w:val="none" w:sz="0" w:space="0" w:color="auto"/>
            <w:right w:val="none" w:sz="0" w:space="0" w:color="auto"/>
          </w:divBdr>
        </w:div>
        <w:div w:id="649091092">
          <w:marLeft w:val="0"/>
          <w:marRight w:val="0"/>
          <w:marTop w:val="0"/>
          <w:marBottom w:val="0"/>
          <w:divBdr>
            <w:top w:val="none" w:sz="0" w:space="0" w:color="auto"/>
            <w:left w:val="none" w:sz="0" w:space="0" w:color="auto"/>
            <w:bottom w:val="none" w:sz="0" w:space="0" w:color="auto"/>
            <w:right w:val="none" w:sz="0" w:space="0" w:color="auto"/>
          </w:divBdr>
        </w:div>
      </w:divsChild>
    </w:div>
    <w:div w:id="664819103">
      <w:bodyDiv w:val="1"/>
      <w:marLeft w:val="0"/>
      <w:marRight w:val="0"/>
      <w:marTop w:val="0"/>
      <w:marBottom w:val="0"/>
      <w:divBdr>
        <w:top w:val="none" w:sz="0" w:space="0" w:color="auto"/>
        <w:left w:val="none" w:sz="0" w:space="0" w:color="auto"/>
        <w:bottom w:val="none" w:sz="0" w:space="0" w:color="auto"/>
        <w:right w:val="none" w:sz="0" w:space="0" w:color="auto"/>
      </w:divBdr>
      <w:divsChild>
        <w:div w:id="1314677484">
          <w:marLeft w:val="0"/>
          <w:marRight w:val="0"/>
          <w:marTop w:val="0"/>
          <w:marBottom w:val="0"/>
          <w:divBdr>
            <w:top w:val="none" w:sz="0" w:space="0" w:color="auto"/>
            <w:left w:val="none" w:sz="0" w:space="0" w:color="auto"/>
            <w:bottom w:val="none" w:sz="0" w:space="0" w:color="auto"/>
            <w:right w:val="none" w:sz="0" w:space="0" w:color="auto"/>
          </w:divBdr>
        </w:div>
        <w:div w:id="599796898">
          <w:marLeft w:val="0"/>
          <w:marRight w:val="0"/>
          <w:marTop w:val="0"/>
          <w:marBottom w:val="0"/>
          <w:divBdr>
            <w:top w:val="none" w:sz="0" w:space="0" w:color="auto"/>
            <w:left w:val="none" w:sz="0" w:space="0" w:color="auto"/>
            <w:bottom w:val="none" w:sz="0" w:space="0" w:color="auto"/>
            <w:right w:val="none" w:sz="0" w:space="0" w:color="auto"/>
          </w:divBdr>
        </w:div>
        <w:div w:id="1689872739">
          <w:marLeft w:val="0"/>
          <w:marRight w:val="0"/>
          <w:marTop w:val="0"/>
          <w:marBottom w:val="0"/>
          <w:divBdr>
            <w:top w:val="none" w:sz="0" w:space="0" w:color="auto"/>
            <w:left w:val="none" w:sz="0" w:space="0" w:color="auto"/>
            <w:bottom w:val="none" w:sz="0" w:space="0" w:color="auto"/>
            <w:right w:val="none" w:sz="0" w:space="0" w:color="auto"/>
          </w:divBdr>
        </w:div>
        <w:div w:id="591276769">
          <w:marLeft w:val="0"/>
          <w:marRight w:val="0"/>
          <w:marTop w:val="0"/>
          <w:marBottom w:val="0"/>
          <w:divBdr>
            <w:top w:val="none" w:sz="0" w:space="0" w:color="auto"/>
            <w:left w:val="none" w:sz="0" w:space="0" w:color="auto"/>
            <w:bottom w:val="none" w:sz="0" w:space="0" w:color="auto"/>
            <w:right w:val="none" w:sz="0" w:space="0" w:color="auto"/>
          </w:divBdr>
        </w:div>
        <w:div w:id="187305622">
          <w:marLeft w:val="0"/>
          <w:marRight w:val="0"/>
          <w:marTop w:val="0"/>
          <w:marBottom w:val="0"/>
          <w:divBdr>
            <w:top w:val="none" w:sz="0" w:space="0" w:color="auto"/>
            <w:left w:val="none" w:sz="0" w:space="0" w:color="auto"/>
            <w:bottom w:val="none" w:sz="0" w:space="0" w:color="auto"/>
            <w:right w:val="none" w:sz="0" w:space="0" w:color="auto"/>
          </w:divBdr>
        </w:div>
        <w:div w:id="317537392">
          <w:marLeft w:val="0"/>
          <w:marRight w:val="0"/>
          <w:marTop w:val="0"/>
          <w:marBottom w:val="0"/>
          <w:divBdr>
            <w:top w:val="none" w:sz="0" w:space="0" w:color="auto"/>
            <w:left w:val="none" w:sz="0" w:space="0" w:color="auto"/>
            <w:bottom w:val="none" w:sz="0" w:space="0" w:color="auto"/>
            <w:right w:val="none" w:sz="0" w:space="0" w:color="auto"/>
          </w:divBdr>
        </w:div>
        <w:div w:id="1101757756">
          <w:marLeft w:val="0"/>
          <w:marRight w:val="0"/>
          <w:marTop w:val="0"/>
          <w:marBottom w:val="0"/>
          <w:divBdr>
            <w:top w:val="none" w:sz="0" w:space="0" w:color="auto"/>
            <w:left w:val="none" w:sz="0" w:space="0" w:color="auto"/>
            <w:bottom w:val="none" w:sz="0" w:space="0" w:color="auto"/>
            <w:right w:val="none" w:sz="0" w:space="0" w:color="auto"/>
          </w:divBdr>
        </w:div>
        <w:div w:id="595287239">
          <w:marLeft w:val="0"/>
          <w:marRight w:val="0"/>
          <w:marTop w:val="0"/>
          <w:marBottom w:val="0"/>
          <w:divBdr>
            <w:top w:val="none" w:sz="0" w:space="0" w:color="auto"/>
            <w:left w:val="none" w:sz="0" w:space="0" w:color="auto"/>
            <w:bottom w:val="none" w:sz="0" w:space="0" w:color="auto"/>
            <w:right w:val="none" w:sz="0" w:space="0" w:color="auto"/>
          </w:divBdr>
        </w:div>
        <w:div w:id="1841117085">
          <w:marLeft w:val="0"/>
          <w:marRight w:val="0"/>
          <w:marTop w:val="0"/>
          <w:marBottom w:val="0"/>
          <w:divBdr>
            <w:top w:val="none" w:sz="0" w:space="0" w:color="auto"/>
            <w:left w:val="none" w:sz="0" w:space="0" w:color="auto"/>
            <w:bottom w:val="none" w:sz="0" w:space="0" w:color="auto"/>
            <w:right w:val="none" w:sz="0" w:space="0" w:color="auto"/>
          </w:divBdr>
        </w:div>
        <w:div w:id="562719170">
          <w:marLeft w:val="0"/>
          <w:marRight w:val="0"/>
          <w:marTop w:val="0"/>
          <w:marBottom w:val="0"/>
          <w:divBdr>
            <w:top w:val="none" w:sz="0" w:space="0" w:color="auto"/>
            <w:left w:val="none" w:sz="0" w:space="0" w:color="auto"/>
            <w:bottom w:val="none" w:sz="0" w:space="0" w:color="auto"/>
            <w:right w:val="none" w:sz="0" w:space="0" w:color="auto"/>
          </w:divBdr>
        </w:div>
        <w:div w:id="1466699921">
          <w:marLeft w:val="0"/>
          <w:marRight w:val="0"/>
          <w:marTop w:val="0"/>
          <w:marBottom w:val="0"/>
          <w:divBdr>
            <w:top w:val="none" w:sz="0" w:space="0" w:color="auto"/>
            <w:left w:val="none" w:sz="0" w:space="0" w:color="auto"/>
            <w:bottom w:val="none" w:sz="0" w:space="0" w:color="auto"/>
            <w:right w:val="none" w:sz="0" w:space="0" w:color="auto"/>
          </w:divBdr>
        </w:div>
        <w:div w:id="306978575">
          <w:marLeft w:val="0"/>
          <w:marRight w:val="0"/>
          <w:marTop w:val="0"/>
          <w:marBottom w:val="0"/>
          <w:divBdr>
            <w:top w:val="none" w:sz="0" w:space="0" w:color="auto"/>
            <w:left w:val="none" w:sz="0" w:space="0" w:color="auto"/>
            <w:bottom w:val="none" w:sz="0" w:space="0" w:color="auto"/>
            <w:right w:val="none" w:sz="0" w:space="0" w:color="auto"/>
          </w:divBdr>
        </w:div>
        <w:div w:id="466510849">
          <w:marLeft w:val="0"/>
          <w:marRight w:val="0"/>
          <w:marTop w:val="0"/>
          <w:marBottom w:val="0"/>
          <w:divBdr>
            <w:top w:val="none" w:sz="0" w:space="0" w:color="auto"/>
            <w:left w:val="none" w:sz="0" w:space="0" w:color="auto"/>
            <w:bottom w:val="none" w:sz="0" w:space="0" w:color="auto"/>
            <w:right w:val="none" w:sz="0" w:space="0" w:color="auto"/>
          </w:divBdr>
        </w:div>
      </w:divsChild>
    </w:div>
    <w:div w:id="829179772">
      <w:bodyDiv w:val="1"/>
      <w:marLeft w:val="0"/>
      <w:marRight w:val="0"/>
      <w:marTop w:val="0"/>
      <w:marBottom w:val="0"/>
      <w:divBdr>
        <w:top w:val="none" w:sz="0" w:space="0" w:color="auto"/>
        <w:left w:val="none" w:sz="0" w:space="0" w:color="auto"/>
        <w:bottom w:val="none" w:sz="0" w:space="0" w:color="auto"/>
        <w:right w:val="none" w:sz="0" w:space="0" w:color="auto"/>
      </w:divBdr>
      <w:divsChild>
        <w:div w:id="2068413615">
          <w:marLeft w:val="0"/>
          <w:marRight w:val="0"/>
          <w:marTop w:val="0"/>
          <w:marBottom w:val="0"/>
          <w:divBdr>
            <w:top w:val="none" w:sz="0" w:space="0" w:color="auto"/>
            <w:left w:val="none" w:sz="0" w:space="0" w:color="auto"/>
            <w:bottom w:val="none" w:sz="0" w:space="0" w:color="auto"/>
            <w:right w:val="none" w:sz="0" w:space="0" w:color="auto"/>
          </w:divBdr>
        </w:div>
        <w:div w:id="1651324971">
          <w:marLeft w:val="0"/>
          <w:marRight w:val="0"/>
          <w:marTop w:val="0"/>
          <w:marBottom w:val="0"/>
          <w:divBdr>
            <w:top w:val="none" w:sz="0" w:space="0" w:color="auto"/>
            <w:left w:val="none" w:sz="0" w:space="0" w:color="auto"/>
            <w:bottom w:val="none" w:sz="0" w:space="0" w:color="auto"/>
            <w:right w:val="none" w:sz="0" w:space="0" w:color="auto"/>
          </w:divBdr>
        </w:div>
        <w:div w:id="1612589977">
          <w:marLeft w:val="0"/>
          <w:marRight w:val="0"/>
          <w:marTop w:val="0"/>
          <w:marBottom w:val="0"/>
          <w:divBdr>
            <w:top w:val="none" w:sz="0" w:space="0" w:color="auto"/>
            <w:left w:val="none" w:sz="0" w:space="0" w:color="auto"/>
            <w:bottom w:val="none" w:sz="0" w:space="0" w:color="auto"/>
            <w:right w:val="none" w:sz="0" w:space="0" w:color="auto"/>
          </w:divBdr>
        </w:div>
        <w:div w:id="674378235">
          <w:marLeft w:val="0"/>
          <w:marRight w:val="0"/>
          <w:marTop w:val="0"/>
          <w:marBottom w:val="0"/>
          <w:divBdr>
            <w:top w:val="none" w:sz="0" w:space="0" w:color="auto"/>
            <w:left w:val="none" w:sz="0" w:space="0" w:color="auto"/>
            <w:bottom w:val="none" w:sz="0" w:space="0" w:color="auto"/>
            <w:right w:val="none" w:sz="0" w:space="0" w:color="auto"/>
          </w:divBdr>
        </w:div>
        <w:div w:id="210265203">
          <w:marLeft w:val="0"/>
          <w:marRight w:val="0"/>
          <w:marTop w:val="0"/>
          <w:marBottom w:val="0"/>
          <w:divBdr>
            <w:top w:val="none" w:sz="0" w:space="0" w:color="auto"/>
            <w:left w:val="none" w:sz="0" w:space="0" w:color="auto"/>
            <w:bottom w:val="none" w:sz="0" w:space="0" w:color="auto"/>
            <w:right w:val="none" w:sz="0" w:space="0" w:color="auto"/>
          </w:divBdr>
        </w:div>
        <w:div w:id="1065446135">
          <w:marLeft w:val="0"/>
          <w:marRight w:val="0"/>
          <w:marTop w:val="0"/>
          <w:marBottom w:val="0"/>
          <w:divBdr>
            <w:top w:val="none" w:sz="0" w:space="0" w:color="auto"/>
            <w:left w:val="none" w:sz="0" w:space="0" w:color="auto"/>
            <w:bottom w:val="none" w:sz="0" w:space="0" w:color="auto"/>
            <w:right w:val="none" w:sz="0" w:space="0" w:color="auto"/>
          </w:divBdr>
        </w:div>
        <w:div w:id="686756427">
          <w:marLeft w:val="0"/>
          <w:marRight w:val="0"/>
          <w:marTop w:val="0"/>
          <w:marBottom w:val="0"/>
          <w:divBdr>
            <w:top w:val="none" w:sz="0" w:space="0" w:color="auto"/>
            <w:left w:val="none" w:sz="0" w:space="0" w:color="auto"/>
            <w:bottom w:val="none" w:sz="0" w:space="0" w:color="auto"/>
            <w:right w:val="none" w:sz="0" w:space="0" w:color="auto"/>
          </w:divBdr>
        </w:div>
        <w:div w:id="1145732706">
          <w:marLeft w:val="0"/>
          <w:marRight w:val="0"/>
          <w:marTop w:val="0"/>
          <w:marBottom w:val="0"/>
          <w:divBdr>
            <w:top w:val="none" w:sz="0" w:space="0" w:color="auto"/>
            <w:left w:val="none" w:sz="0" w:space="0" w:color="auto"/>
            <w:bottom w:val="none" w:sz="0" w:space="0" w:color="auto"/>
            <w:right w:val="none" w:sz="0" w:space="0" w:color="auto"/>
          </w:divBdr>
        </w:div>
        <w:div w:id="429860975">
          <w:marLeft w:val="0"/>
          <w:marRight w:val="0"/>
          <w:marTop w:val="0"/>
          <w:marBottom w:val="0"/>
          <w:divBdr>
            <w:top w:val="none" w:sz="0" w:space="0" w:color="auto"/>
            <w:left w:val="none" w:sz="0" w:space="0" w:color="auto"/>
            <w:bottom w:val="none" w:sz="0" w:space="0" w:color="auto"/>
            <w:right w:val="none" w:sz="0" w:space="0" w:color="auto"/>
          </w:divBdr>
        </w:div>
        <w:div w:id="813180710">
          <w:marLeft w:val="0"/>
          <w:marRight w:val="0"/>
          <w:marTop w:val="0"/>
          <w:marBottom w:val="0"/>
          <w:divBdr>
            <w:top w:val="none" w:sz="0" w:space="0" w:color="auto"/>
            <w:left w:val="none" w:sz="0" w:space="0" w:color="auto"/>
            <w:bottom w:val="none" w:sz="0" w:space="0" w:color="auto"/>
            <w:right w:val="none" w:sz="0" w:space="0" w:color="auto"/>
          </w:divBdr>
        </w:div>
        <w:div w:id="1883666020">
          <w:marLeft w:val="0"/>
          <w:marRight w:val="0"/>
          <w:marTop w:val="0"/>
          <w:marBottom w:val="0"/>
          <w:divBdr>
            <w:top w:val="none" w:sz="0" w:space="0" w:color="auto"/>
            <w:left w:val="none" w:sz="0" w:space="0" w:color="auto"/>
            <w:bottom w:val="none" w:sz="0" w:space="0" w:color="auto"/>
            <w:right w:val="none" w:sz="0" w:space="0" w:color="auto"/>
          </w:divBdr>
        </w:div>
        <w:div w:id="194512710">
          <w:marLeft w:val="0"/>
          <w:marRight w:val="0"/>
          <w:marTop w:val="0"/>
          <w:marBottom w:val="0"/>
          <w:divBdr>
            <w:top w:val="none" w:sz="0" w:space="0" w:color="auto"/>
            <w:left w:val="none" w:sz="0" w:space="0" w:color="auto"/>
            <w:bottom w:val="none" w:sz="0" w:space="0" w:color="auto"/>
            <w:right w:val="none" w:sz="0" w:space="0" w:color="auto"/>
          </w:divBdr>
        </w:div>
        <w:div w:id="381564818">
          <w:marLeft w:val="0"/>
          <w:marRight w:val="0"/>
          <w:marTop w:val="0"/>
          <w:marBottom w:val="0"/>
          <w:divBdr>
            <w:top w:val="none" w:sz="0" w:space="0" w:color="auto"/>
            <w:left w:val="none" w:sz="0" w:space="0" w:color="auto"/>
            <w:bottom w:val="none" w:sz="0" w:space="0" w:color="auto"/>
            <w:right w:val="none" w:sz="0" w:space="0" w:color="auto"/>
          </w:divBdr>
        </w:div>
        <w:div w:id="2011832440">
          <w:marLeft w:val="0"/>
          <w:marRight w:val="0"/>
          <w:marTop w:val="0"/>
          <w:marBottom w:val="0"/>
          <w:divBdr>
            <w:top w:val="none" w:sz="0" w:space="0" w:color="auto"/>
            <w:left w:val="none" w:sz="0" w:space="0" w:color="auto"/>
            <w:bottom w:val="none" w:sz="0" w:space="0" w:color="auto"/>
            <w:right w:val="none" w:sz="0" w:space="0" w:color="auto"/>
          </w:divBdr>
        </w:div>
        <w:div w:id="1058282306">
          <w:marLeft w:val="0"/>
          <w:marRight w:val="0"/>
          <w:marTop w:val="0"/>
          <w:marBottom w:val="0"/>
          <w:divBdr>
            <w:top w:val="none" w:sz="0" w:space="0" w:color="auto"/>
            <w:left w:val="none" w:sz="0" w:space="0" w:color="auto"/>
            <w:bottom w:val="none" w:sz="0" w:space="0" w:color="auto"/>
            <w:right w:val="none" w:sz="0" w:space="0" w:color="auto"/>
          </w:divBdr>
        </w:div>
        <w:div w:id="1207328881">
          <w:marLeft w:val="0"/>
          <w:marRight w:val="0"/>
          <w:marTop w:val="0"/>
          <w:marBottom w:val="0"/>
          <w:divBdr>
            <w:top w:val="none" w:sz="0" w:space="0" w:color="auto"/>
            <w:left w:val="none" w:sz="0" w:space="0" w:color="auto"/>
            <w:bottom w:val="none" w:sz="0" w:space="0" w:color="auto"/>
            <w:right w:val="none" w:sz="0" w:space="0" w:color="auto"/>
          </w:divBdr>
        </w:div>
        <w:div w:id="2119644356">
          <w:marLeft w:val="0"/>
          <w:marRight w:val="0"/>
          <w:marTop w:val="0"/>
          <w:marBottom w:val="0"/>
          <w:divBdr>
            <w:top w:val="none" w:sz="0" w:space="0" w:color="auto"/>
            <w:left w:val="none" w:sz="0" w:space="0" w:color="auto"/>
            <w:bottom w:val="none" w:sz="0" w:space="0" w:color="auto"/>
            <w:right w:val="none" w:sz="0" w:space="0" w:color="auto"/>
          </w:divBdr>
        </w:div>
        <w:div w:id="1836650091">
          <w:marLeft w:val="0"/>
          <w:marRight w:val="0"/>
          <w:marTop w:val="0"/>
          <w:marBottom w:val="0"/>
          <w:divBdr>
            <w:top w:val="none" w:sz="0" w:space="0" w:color="auto"/>
            <w:left w:val="none" w:sz="0" w:space="0" w:color="auto"/>
            <w:bottom w:val="none" w:sz="0" w:space="0" w:color="auto"/>
            <w:right w:val="none" w:sz="0" w:space="0" w:color="auto"/>
          </w:divBdr>
        </w:div>
        <w:div w:id="712538287">
          <w:marLeft w:val="0"/>
          <w:marRight w:val="0"/>
          <w:marTop w:val="0"/>
          <w:marBottom w:val="0"/>
          <w:divBdr>
            <w:top w:val="none" w:sz="0" w:space="0" w:color="auto"/>
            <w:left w:val="none" w:sz="0" w:space="0" w:color="auto"/>
            <w:bottom w:val="none" w:sz="0" w:space="0" w:color="auto"/>
            <w:right w:val="none" w:sz="0" w:space="0" w:color="auto"/>
          </w:divBdr>
        </w:div>
        <w:div w:id="131101741">
          <w:marLeft w:val="0"/>
          <w:marRight w:val="0"/>
          <w:marTop w:val="0"/>
          <w:marBottom w:val="0"/>
          <w:divBdr>
            <w:top w:val="none" w:sz="0" w:space="0" w:color="auto"/>
            <w:left w:val="none" w:sz="0" w:space="0" w:color="auto"/>
            <w:bottom w:val="none" w:sz="0" w:space="0" w:color="auto"/>
            <w:right w:val="none" w:sz="0" w:space="0" w:color="auto"/>
          </w:divBdr>
        </w:div>
        <w:div w:id="201400633">
          <w:marLeft w:val="0"/>
          <w:marRight w:val="0"/>
          <w:marTop w:val="0"/>
          <w:marBottom w:val="0"/>
          <w:divBdr>
            <w:top w:val="none" w:sz="0" w:space="0" w:color="auto"/>
            <w:left w:val="none" w:sz="0" w:space="0" w:color="auto"/>
            <w:bottom w:val="none" w:sz="0" w:space="0" w:color="auto"/>
            <w:right w:val="none" w:sz="0" w:space="0" w:color="auto"/>
          </w:divBdr>
        </w:div>
        <w:div w:id="145555664">
          <w:marLeft w:val="0"/>
          <w:marRight w:val="0"/>
          <w:marTop w:val="0"/>
          <w:marBottom w:val="0"/>
          <w:divBdr>
            <w:top w:val="none" w:sz="0" w:space="0" w:color="auto"/>
            <w:left w:val="none" w:sz="0" w:space="0" w:color="auto"/>
            <w:bottom w:val="none" w:sz="0" w:space="0" w:color="auto"/>
            <w:right w:val="none" w:sz="0" w:space="0" w:color="auto"/>
          </w:divBdr>
        </w:div>
      </w:divsChild>
    </w:div>
    <w:div w:id="1316687387">
      <w:bodyDiv w:val="1"/>
      <w:marLeft w:val="0"/>
      <w:marRight w:val="0"/>
      <w:marTop w:val="0"/>
      <w:marBottom w:val="0"/>
      <w:divBdr>
        <w:top w:val="none" w:sz="0" w:space="0" w:color="auto"/>
        <w:left w:val="none" w:sz="0" w:space="0" w:color="auto"/>
        <w:bottom w:val="none" w:sz="0" w:space="0" w:color="auto"/>
        <w:right w:val="none" w:sz="0" w:space="0" w:color="auto"/>
      </w:divBdr>
      <w:divsChild>
        <w:div w:id="2126652577">
          <w:marLeft w:val="0"/>
          <w:marRight w:val="0"/>
          <w:marTop w:val="0"/>
          <w:marBottom w:val="0"/>
          <w:divBdr>
            <w:top w:val="none" w:sz="0" w:space="0" w:color="auto"/>
            <w:left w:val="none" w:sz="0" w:space="0" w:color="auto"/>
            <w:bottom w:val="none" w:sz="0" w:space="0" w:color="auto"/>
            <w:right w:val="none" w:sz="0" w:space="0" w:color="auto"/>
          </w:divBdr>
        </w:div>
        <w:div w:id="1442794760">
          <w:marLeft w:val="0"/>
          <w:marRight w:val="0"/>
          <w:marTop w:val="0"/>
          <w:marBottom w:val="0"/>
          <w:divBdr>
            <w:top w:val="none" w:sz="0" w:space="0" w:color="auto"/>
            <w:left w:val="none" w:sz="0" w:space="0" w:color="auto"/>
            <w:bottom w:val="none" w:sz="0" w:space="0" w:color="auto"/>
            <w:right w:val="none" w:sz="0" w:space="0" w:color="auto"/>
          </w:divBdr>
        </w:div>
        <w:div w:id="1420373075">
          <w:marLeft w:val="0"/>
          <w:marRight w:val="0"/>
          <w:marTop w:val="0"/>
          <w:marBottom w:val="0"/>
          <w:divBdr>
            <w:top w:val="none" w:sz="0" w:space="0" w:color="auto"/>
            <w:left w:val="none" w:sz="0" w:space="0" w:color="auto"/>
            <w:bottom w:val="none" w:sz="0" w:space="0" w:color="auto"/>
            <w:right w:val="none" w:sz="0" w:space="0" w:color="auto"/>
          </w:divBdr>
        </w:div>
        <w:div w:id="99767614">
          <w:marLeft w:val="0"/>
          <w:marRight w:val="0"/>
          <w:marTop w:val="0"/>
          <w:marBottom w:val="0"/>
          <w:divBdr>
            <w:top w:val="none" w:sz="0" w:space="0" w:color="auto"/>
            <w:left w:val="none" w:sz="0" w:space="0" w:color="auto"/>
            <w:bottom w:val="none" w:sz="0" w:space="0" w:color="auto"/>
            <w:right w:val="none" w:sz="0" w:space="0" w:color="auto"/>
          </w:divBdr>
        </w:div>
      </w:divsChild>
    </w:div>
    <w:div w:id="1643582955">
      <w:bodyDiv w:val="1"/>
      <w:marLeft w:val="0"/>
      <w:marRight w:val="0"/>
      <w:marTop w:val="0"/>
      <w:marBottom w:val="0"/>
      <w:divBdr>
        <w:top w:val="none" w:sz="0" w:space="0" w:color="auto"/>
        <w:left w:val="none" w:sz="0" w:space="0" w:color="auto"/>
        <w:bottom w:val="none" w:sz="0" w:space="0" w:color="auto"/>
        <w:right w:val="none" w:sz="0" w:space="0" w:color="auto"/>
      </w:divBdr>
      <w:divsChild>
        <w:div w:id="132723337">
          <w:marLeft w:val="0"/>
          <w:marRight w:val="0"/>
          <w:marTop w:val="0"/>
          <w:marBottom w:val="0"/>
          <w:divBdr>
            <w:top w:val="none" w:sz="0" w:space="0" w:color="auto"/>
            <w:left w:val="none" w:sz="0" w:space="0" w:color="auto"/>
            <w:bottom w:val="none" w:sz="0" w:space="0" w:color="auto"/>
            <w:right w:val="none" w:sz="0" w:space="0" w:color="auto"/>
          </w:divBdr>
        </w:div>
        <w:div w:id="1332097519">
          <w:marLeft w:val="0"/>
          <w:marRight w:val="0"/>
          <w:marTop w:val="0"/>
          <w:marBottom w:val="0"/>
          <w:divBdr>
            <w:top w:val="none" w:sz="0" w:space="0" w:color="auto"/>
            <w:left w:val="none" w:sz="0" w:space="0" w:color="auto"/>
            <w:bottom w:val="none" w:sz="0" w:space="0" w:color="auto"/>
            <w:right w:val="none" w:sz="0" w:space="0" w:color="auto"/>
          </w:divBdr>
        </w:div>
        <w:div w:id="1194806663">
          <w:marLeft w:val="0"/>
          <w:marRight w:val="0"/>
          <w:marTop w:val="0"/>
          <w:marBottom w:val="0"/>
          <w:divBdr>
            <w:top w:val="none" w:sz="0" w:space="0" w:color="auto"/>
            <w:left w:val="none" w:sz="0" w:space="0" w:color="auto"/>
            <w:bottom w:val="none" w:sz="0" w:space="0" w:color="auto"/>
            <w:right w:val="none" w:sz="0" w:space="0" w:color="auto"/>
          </w:divBdr>
        </w:div>
      </w:divsChild>
    </w:div>
    <w:div w:id="1860272090">
      <w:bodyDiv w:val="1"/>
      <w:marLeft w:val="0"/>
      <w:marRight w:val="0"/>
      <w:marTop w:val="0"/>
      <w:marBottom w:val="0"/>
      <w:divBdr>
        <w:top w:val="none" w:sz="0" w:space="0" w:color="auto"/>
        <w:left w:val="none" w:sz="0" w:space="0" w:color="auto"/>
        <w:bottom w:val="none" w:sz="0" w:space="0" w:color="auto"/>
        <w:right w:val="none" w:sz="0" w:space="0" w:color="auto"/>
      </w:divBdr>
      <w:divsChild>
        <w:div w:id="1369572837">
          <w:marLeft w:val="0"/>
          <w:marRight w:val="0"/>
          <w:marTop w:val="0"/>
          <w:marBottom w:val="0"/>
          <w:divBdr>
            <w:top w:val="none" w:sz="0" w:space="0" w:color="auto"/>
            <w:left w:val="none" w:sz="0" w:space="0" w:color="auto"/>
            <w:bottom w:val="none" w:sz="0" w:space="0" w:color="auto"/>
            <w:right w:val="none" w:sz="0" w:space="0" w:color="auto"/>
          </w:divBdr>
        </w:div>
        <w:div w:id="611127261">
          <w:marLeft w:val="0"/>
          <w:marRight w:val="0"/>
          <w:marTop w:val="0"/>
          <w:marBottom w:val="0"/>
          <w:divBdr>
            <w:top w:val="none" w:sz="0" w:space="0" w:color="auto"/>
            <w:left w:val="none" w:sz="0" w:space="0" w:color="auto"/>
            <w:bottom w:val="none" w:sz="0" w:space="0" w:color="auto"/>
            <w:right w:val="none" w:sz="0" w:space="0" w:color="auto"/>
          </w:divBdr>
        </w:div>
        <w:div w:id="490606229">
          <w:marLeft w:val="0"/>
          <w:marRight w:val="0"/>
          <w:marTop w:val="0"/>
          <w:marBottom w:val="0"/>
          <w:divBdr>
            <w:top w:val="none" w:sz="0" w:space="0" w:color="auto"/>
            <w:left w:val="none" w:sz="0" w:space="0" w:color="auto"/>
            <w:bottom w:val="none" w:sz="0" w:space="0" w:color="auto"/>
            <w:right w:val="none" w:sz="0" w:space="0" w:color="auto"/>
          </w:divBdr>
        </w:div>
      </w:divsChild>
    </w:div>
    <w:div w:id="1909685447">
      <w:bodyDiv w:val="1"/>
      <w:marLeft w:val="0"/>
      <w:marRight w:val="0"/>
      <w:marTop w:val="0"/>
      <w:marBottom w:val="0"/>
      <w:divBdr>
        <w:top w:val="none" w:sz="0" w:space="0" w:color="auto"/>
        <w:left w:val="none" w:sz="0" w:space="0" w:color="auto"/>
        <w:bottom w:val="none" w:sz="0" w:space="0" w:color="auto"/>
        <w:right w:val="none" w:sz="0" w:space="0" w:color="auto"/>
      </w:divBdr>
      <w:divsChild>
        <w:div w:id="951282043">
          <w:marLeft w:val="0"/>
          <w:marRight w:val="0"/>
          <w:marTop w:val="0"/>
          <w:marBottom w:val="0"/>
          <w:divBdr>
            <w:top w:val="none" w:sz="0" w:space="0" w:color="auto"/>
            <w:left w:val="none" w:sz="0" w:space="0" w:color="auto"/>
            <w:bottom w:val="none" w:sz="0" w:space="0" w:color="auto"/>
            <w:right w:val="none" w:sz="0" w:space="0" w:color="auto"/>
          </w:divBdr>
        </w:div>
        <w:div w:id="1198201921">
          <w:marLeft w:val="0"/>
          <w:marRight w:val="0"/>
          <w:marTop w:val="0"/>
          <w:marBottom w:val="0"/>
          <w:divBdr>
            <w:top w:val="none" w:sz="0" w:space="0" w:color="auto"/>
            <w:left w:val="none" w:sz="0" w:space="0" w:color="auto"/>
            <w:bottom w:val="none" w:sz="0" w:space="0" w:color="auto"/>
            <w:right w:val="none" w:sz="0" w:space="0" w:color="auto"/>
          </w:divBdr>
        </w:div>
      </w:divsChild>
    </w:div>
    <w:div w:id="1948850340">
      <w:bodyDiv w:val="1"/>
      <w:marLeft w:val="0"/>
      <w:marRight w:val="0"/>
      <w:marTop w:val="0"/>
      <w:marBottom w:val="0"/>
      <w:divBdr>
        <w:top w:val="none" w:sz="0" w:space="0" w:color="auto"/>
        <w:left w:val="none" w:sz="0" w:space="0" w:color="auto"/>
        <w:bottom w:val="none" w:sz="0" w:space="0" w:color="auto"/>
        <w:right w:val="none" w:sz="0" w:space="0" w:color="auto"/>
      </w:divBdr>
      <w:divsChild>
        <w:div w:id="1213233724">
          <w:marLeft w:val="0"/>
          <w:marRight w:val="0"/>
          <w:marTop w:val="0"/>
          <w:marBottom w:val="0"/>
          <w:divBdr>
            <w:top w:val="none" w:sz="0" w:space="0" w:color="auto"/>
            <w:left w:val="none" w:sz="0" w:space="0" w:color="auto"/>
            <w:bottom w:val="none" w:sz="0" w:space="0" w:color="auto"/>
            <w:right w:val="none" w:sz="0" w:space="0" w:color="auto"/>
          </w:divBdr>
        </w:div>
        <w:div w:id="184222662">
          <w:marLeft w:val="0"/>
          <w:marRight w:val="0"/>
          <w:marTop w:val="0"/>
          <w:marBottom w:val="0"/>
          <w:divBdr>
            <w:top w:val="none" w:sz="0" w:space="0" w:color="auto"/>
            <w:left w:val="none" w:sz="0" w:space="0" w:color="auto"/>
            <w:bottom w:val="none" w:sz="0" w:space="0" w:color="auto"/>
            <w:right w:val="none" w:sz="0" w:space="0" w:color="auto"/>
          </w:divBdr>
        </w:div>
        <w:div w:id="1146896393">
          <w:marLeft w:val="0"/>
          <w:marRight w:val="0"/>
          <w:marTop w:val="0"/>
          <w:marBottom w:val="0"/>
          <w:divBdr>
            <w:top w:val="none" w:sz="0" w:space="0" w:color="auto"/>
            <w:left w:val="none" w:sz="0" w:space="0" w:color="auto"/>
            <w:bottom w:val="none" w:sz="0" w:space="0" w:color="auto"/>
            <w:right w:val="none" w:sz="0" w:space="0" w:color="auto"/>
          </w:divBdr>
        </w:div>
        <w:div w:id="724135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5768</Words>
  <Characters>3289</Characters>
  <Application>Microsoft Office Word</Application>
  <DocSecurity>0</DocSecurity>
  <Lines>27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SBI</dc:creator>
  <cp:keywords/>
  <dc:description/>
  <cp:lastModifiedBy>Maris Nitcis</cp:lastModifiedBy>
  <cp:revision>7</cp:revision>
  <dcterms:created xsi:type="dcterms:W3CDTF">2015-12-13T09:10:00Z</dcterms:created>
  <dcterms:modified xsi:type="dcterms:W3CDTF">2015-12-14T07:09:00Z</dcterms:modified>
</cp:coreProperties>
</file>