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75E78" w14:textId="77777777" w:rsidR="00465961" w:rsidRPr="00A74753" w:rsidRDefault="00A74753">
      <w:pPr>
        <w:ind w:firstLine="720"/>
        <w:jc w:val="both"/>
        <w:rPr>
          <w:b/>
          <w:color w:val="2F5496" w:themeColor="accent1" w:themeShade="BF"/>
          <w:sz w:val="28"/>
          <w:szCs w:val="28"/>
        </w:rPr>
      </w:pPr>
      <w:r w:rsidRPr="00A74753">
        <w:rPr>
          <w:b/>
          <w:color w:val="2F5496" w:themeColor="accent1" w:themeShade="BF"/>
          <w:sz w:val="28"/>
          <w:szCs w:val="28"/>
        </w:rPr>
        <w:t>VĒŽU MONITORINGS</w:t>
      </w:r>
    </w:p>
    <w:p w14:paraId="49FFF48A" w14:textId="77777777" w:rsidR="00465961" w:rsidRDefault="00465961">
      <w:pPr>
        <w:ind w:firstLine="720"/>
        <w:jc w:val="both"/>
        <w:rPr>
          <w:b/>
          <w:smallCaps/>
        </w:rPr>
      </w:pPr>
    </w:p>
    <w:p w14:paraId="7B552EE4" w14:textId="77777777" w:rsidR="00465961" w:rsidRPr="00A74753" w:rsidRDefault="00852DE0">
      <w:pPr>
        <w:pStyle w:val="ListParagraph"/>
        <w:numPr>
          <w:ilvl w:val="0"/>
          <w:numId w:val="1"/>
        </w:numPr>
        <w:jc w:val="both"/>
        <w:rPr>
          <w:b/>
          <w:color w:val="2F5496" w:themeColor="accent1" w:themeShade="BF"/>
        </w:rPr>
      </w:pPr>
      <w:r w:rsidRPr="00A74753">
        <w:rPr>
          <w:b/>
          <w:color w:val="2F5496" w:themeColor="accent1" w:themeShade="BF"/>
        </w:rPr>
        <w:t xml:space="preserve">Monitorējamās </w:t>
      </w:r>
      <w:r w:rsidR="00A74753">
        <w:rPr>
          <w:b/>
          <w:color w:val="2F5496" w:themeColor="accent1" w:themeShade="BF"/>
        </w:rPr>
        <w:t xml:space="preserve">vēžu </w:t>
      </w:r>
      <w:r w:rsidRPr="00A74753">
        <w:rPr>
          <w:b/>
          <w:color w:val="2F5496" w:themeColor="accent1" w:themeShade="BF"/>
        </w:rPr>
        <w:t>sugas</w:t>
      </w:r>
    </w:p>
    <w:p w14:paraId="0DF4DC17" w14:textId="77777777" w:rsidR="00465961" w:rsidRDefault="00465961">
      <w:pPr>
        <w:jc w:val="both"/>
        <w:rPr>
          <w:b/>
        </w:rPr>
      </w:pPr>
    </w:p>
    <w:p w14:paraId="05AC0A31" w14:textId="77777777" w:rsidR="00465961" w:rsidRDefault="00A74753">
      <w:pPr>
        <w:jc w:val="both"/>
      </w:pPr>
      <w:r>
        <w:t>Prioritāri monitorējamā</w:t>
      </w:r>
      <w:r w:rsidR="00852DE0">
        <w:t xml:space="preserve"> ir Padomes Direktīvā 92/43/EEK Par dabisko dzīvotņu, savvaļas faunas un floras aizsardzību (Biotopu direktīva) II pielikumā iekļautā </w:t>
      </w:r>
      <w:r w:rsidR="006E7153">
        <w:t xml:space="preserve">vēžu </w:t>
      </w:r>
      <w:r w:rsidR="00852DE0">
        <w:t>suga:</w:t>
      </w:r>
    </w:p>
    <w:p w14:paraId="340FB73E" w14:textId="77777777" w:rsidR="00465961" w:rsidRDefault="00465961">
      <w:pPr>
        <w:jc w:val="both"/>
        <w:rPr>
          <w:b/>
        </w:rPr>
      </w:pPr>
    </w:p>
    <w:p w14:paraId="59F59D43" w14:textId="2B85800C" w:rsidR="00465961" w:rsidRDefault="00D67AD4">
      <w:pPr>
        <w:pStyle w:val="ListParagraph"/>
        <w:numPr>
          <w:ilvl w:val="0"/>
          <w:numId w:val="2"/>
        </w:numPr>
        <w:jc w:val="both"/>
      </w:pPr>
      <w:r>
        <w:rPr>
          <w:szCs w:val="20"/>
        </w:rPr>
        <w:t xml:space="preserve">platspīļu upesvēzis </w:t>
      </w:r>
      <w:r w:rsidR="006E7153" w:rsidRPr="006E7153">
        <w:rPr>
          <w:i/>
          <w:szCs w:val="20"/>
        </w:rPr>
        <w:t>Astacus astacus</w:t>
      </w:r>
      <w:r w:rsidR="006E7153" w:rsidRPr="006E7153">
        <w:rPr>
          <w:szCs w:val="20"/>
        </w:rPr>
        <w:t xml:space="preserve"> </w:t>
      </w:r>
      <w:r w:rsidR="00852DE0">
        <w:rPr>
          <w:szCs w:val="20"/>
        </w:rPr>
        <w:t>(</w:t>
      </w:r>
      <w:r w:rsidR="006E7153">
        <w:rPr>
          <w:szCs w:val="20"/>
        </w:rPr>
        <w:t>Ast</w:t>
      </w:r>
      <w:r w:rsidR="00852DE0">
        <w:rPr>
          <w:szCs w:val="20"/>
        </w:rPr>
        <w:t xml:space="preserve"> </w:t>
      </w:r>
      <w:r w:rsidR="006E7153">
        <w:rPr>
          <w:szCs w:val="20"/>
        </w:rPr>
        <w:t>ast</w:t>
      </w:r>
      <w:r w:rsidR="00E45608">
        <w:rPr>
          <w:szCs w:val="20"/>
        </w:rPr>
        <w:t>a</w:t>
      </w:r>
      <w:r w:rsidR="00852DE0">
        <w:rPr>
          <w:szCs w:val="20"/>
        </w:rPr>
        <w:t>)</w:t>
      </w:r>
      <w:r w:rsidR="00A74753">
        <w:rPr>
          <w:szCs w:val="20"/>
        </w:rPr>
        <w:t>.</w:t>
      </w:r>
    </w:p>
    <w:p w14:paraId="3E9F0814" w14:textId="77777777" w:rsidR="00465961" w:rsidRDefault="00465961">
      <w:pPr>
        <w:pStyle w:val="ListParagraph"/>
        <w:ind w:left="1080"/>
        <w:jc w:val="both"/>
      </w:pPr>
    </w:p>
    <w:p w14:paraId="7605C0F4" w14:textId="2424E5B3" w:rsidR="00465961" w:rsidRDefault="00A74753">
      <w:pPr>
        <w:jc w:val="both"/>
      </w:pPr>
      <w:r>
        <w:t xml:space="preserve">Papildus ir uzskaitāmi dati arī </w:t>
      </w:r>
      <w:r w:rsidR="006E7153">
        <w:t>par svešzemju/invazīvām vēžu sugām</w:t>
      </w:r>
      <w:r w:rsidR="00782B59">
        <w:t>.</w:t>
      </w:r>
      <w:r w:rsidR="006E7153">
        <w:t xml:space="preserve"> </w:t>
      </w:r>
      <w:r w:rsidR="00852DE0">
        <w:t>Šo sugu uzskaites ir veicamas vienlaikus ar II direktīvas pielikumā iekļaut</w:t>
      </w:r>
      <w:r w:rsidR="006E7153">
        <w:t>ās</w:t>
      </w:r>
      <w:r w:rsidR="00852DE0">
        <w:t xml:space="preserve"> sug</w:t>
      </w:r>
      <w:r w:rsidR="006E7153">
        <w:t>as</w:t>
      </w:r>
      <w:r w:rsidR="00852DE0">
        <w:t xml:space="preserve"> uzskaiti.</w:t>
      </w:r>
      <w:r w:rsidR="006E7153">
        <w:t xml:space="preserve"> Svešzemju/invazīvo vēžu sugas</w:t>
      </w:r>
      <w:r w:rsidR="00852DE0">
        <w:t xml:space="preserve">: </w:t>
      </w:r>
    </w:p>
    <w:p w14:paraId="55C83ABD" w14:textId="77777777" w:rsidR="006E7153" w:rsidRDefault="006E7153">
      <w:pPr>
        <w:jc w:val="both"/>
      </w:pPr>
    </w:p>
    <w:p w14:paraId="7D82464A" w14:textId="213CAE25" w:rsidR="006E7153" w:rsidRDefault="006E7153" w:rsidP="006E7153">
      <w:pPr>
        <w:pStyle w:val="ListParagraph"/>
        <w:numPr>
          <w:ilvl w:val="0"/>
          <w:numId w:val="16"/>
        </w:numPr>
        <w:jc w:val="both"/>
      </w:pPr>
      <w:r w:rsidRPr="006E7153">
        <w:t xml:space="preserve">šaurspīļu upesvēzis </w:t>
      </w:r>
      <w:r w:rsidRPr="006E7153">
        <w:rPr>
          <w:i/>
        </w:rPr>
        <w:t>Astacus leptodactylus</w:t>
      </w:r>
      <w:r>
        <w:rPr>
          <w:i/>
        </w:rPr>
        <w:t xml:space="preserve"> </w:t>
      </w:r>
      <w:r>
        <w:t>(Ast lep</w:t>
      </w:r>
      <w:r w:rsidR="00B63B8F">
        <w:t>t</w:t>
      </w:r>
      <w:r>
        <w:t>)</w:t>
      </w:r>
      <w:r w:rsidR="00A74753">
        <w:t>;</w:t>
      </w:r>
    </w:p>
    <w:p w14:paraId="09CF78BA" w14:textId="5E27A125" w:rsidR="006E7153" w:rsidRDefault="006E7153" w:rsidP="006E7153">
      <w:pPr>
        <w:pStyle w:val="ListParagraph"/>
        <w:numPr>
          <w:ilvl w:val="0"/>
          <w:numId w:val="16"/>
        </w:numPr>
        <w:jc w:val="both"/>
      </w:pPr>
      <w:r w:rsidRPr="006E7153">
        <w:t xml:space="preserve">dzeloņvaigu vēzis  </w:t>
      </w:r>
      <w:r w:rsidRPr="006E7153">
        <w:rPr>
          <w:i/>
        </w:rPr>
        <w:t>Orconectes limosus</w:t>
      </w:r>
      <w:r>
        <w:t xml:space="preserve"> (Oro lim</w:t>
      </w:r>
      <w:r w:rsidR="00B63B8F">
        <w:t>o</w:t>
      </w:r>
      <w:r>
        <w:t>)</w:t>
      </w:r>
      <w:r w:rsidR="00A74753">
        <w:t>;</w:t>
      </w:r>
    </w:p>
    <w:p w14:paraId="77572426" w14:textId="3B8E151E" w:rsidR="006E7153" w:rsidRDefault="006E7153" w:rsidP="006E7153">
      <w:pPr>
        <w:pStyle w:val="ListParagraph"/>
        <w:numPr>
          <w:ilvl w:val="0"/>
          <w:numId w:val="16"/>
        </w:numPr>
        <w:jc w:val="both"/>
      </w:pPr>
      <w:r w:rsidRPr="006E7153">
        <w:t xml:space="preserve">Amerikas signālvēzis  </w:t>
      </w:r>
      <w:r w:rsidRPr="003D07C3">
        <w:rPr>
          <w:i/>
        </w:rPr>
        <w:t>Pacifastacus leniusculus</w:t>
      </w:r>
      <w:r w:rsidR="00952E5E">
        <w:t xml:space="preserve"> (Pac len</w:t>
      </w:r>
      <w:r w:rsidR="00E45608">
        <w:t>i</w:t>
      </w:r>
      <w:r w:rsidR="003D07C3">
        <w:t>)</w:t>
      </w:r>
      <w:r w:rsidR="00A74753">
        <w:t>.</w:t>
      </w:r>
    </w:p>
    <w:p w14:paraId="1CB32782" w14:textId="77777777" w:rsidR="00465961" w:rsidRDefault="00465961">
      <w:pPr>
        <w:jc w:val="both"/>
      </w:pPr>
      <w:bookmarkStart w:id="0" w:name="_GoBack"/>
      <w:bookmarkEnd w:id="0"/>
    </w:p>
    <w:p w14:paraId="1FFF5FEC" w14:textId="77777777" w:rsidR="00465961" w:rsidRPr="00A74753" w:rsidRDefault="00852DE0">
      <w:pPr>
        <w:pStyle w:val="ListParagraph"/>
        <w:numPr>
          <w:ilvl w:val="0"/>
          <w:numId w:val="1"/>
        </w:numPr>
        <w:ind w:left="284" w:hanging="284"/>
        <w:rPr>
          <w:b/>
          <w:color w:val="2F5496" w:themeColor="accent1" w:themeShade="BF"/>
        </w:rPr>
      </w:pPr>
      <w:r w:rsidRPr="00A74753">
        <w:rPr>
          <w:b/>
          <w:color w:val="2F5496" w:themeColor="accent1" w:themeShade="BF"/>
        </w:rPr>
        <w:t>Monitorējamo vietu izvēle</w:t>
      </w:r>
    </w:p>
    <w:p w14:paraId="230FB555" w14:textId="77777777" w:rsidR="00465961" w:rsidRDefault="00465961">
      <w:pPr>
        <w:ind w:firstLine="720"/>
        <w:jc w:val="both"/>
      </w:pPr>
    </w:p>
    <w:p w14:paraId="2CAC3421" w14:textId="7E32EFED" w:rsidR="00465961" w:rsidRDefault="00852DE0">
      <w:pPr>
        <w:jc w:val="both"/>
      </w:pPr>
      <w:r>
        <w:t xml:space="preserve">Monitoringa metodikas </w:t>
      </w:r>
      <w:r w:rsidR="000A4EE1" w:rsidRPr="00E45608">
        <w:rPr>
          <w:shd w:val="clear" w:color="auto" w:fill="FFFFFF" w:themeFill="background1"/>
        </w:rPr>
        <w:t>1</w:t>
      </w:r>
      <w:r w:rsidRPr="00E45608">
        <w:rPr>
          <w:shd w:val="clear" w:color="auto" w:fill="FFFFFF" w:themeFill="background1"/>
        </w:rPr>
        <w:t xml:space="preserve">.pielikumā </w:t>
      </w:r>
      <w:r>
        <w:t xml:space="preserve">ir pieejami GIS dati, kuros apkopoti </w:t>
      </w:r>
      <w:r w:rsidR="003D07C3">
        <w:t>vēžu</w:t>
      </w:r>
      <w:r>
        <w:t xml:space="preserve"> uzskaites poligoni visām teritorijām, kur ir zināmas </w:t>
      </w:r>
      <w:r w:rsidR="003D07C3" w:rsidRPr="006E7153">
        <w:rPr>
          <w:i/>
        </w:rPr>
        <w:t>A</w:t>
      </w:r>
      <w:r w:rsidR="003D07C3">
        <w:rPr>
          <w:i/>
        </w:rPr>
        <w:t>.</w:t>
      </w:r>
      <w:r w:rsidR="00022E90" w:rsidRPr="00022E90">
        <w:t xml:space="preserve"> </w:t>
      </w:r>
      <w:r w:rsidR="00022E90" w:rsidRPr="00022E90">
        <w:rPr>
          <w:i/>
        </w:rPr>
        <w:t xml:space="preserve">astacus </w:t>
      </w:r>
      <w:r>
        <w:rPr>
          <w:szCs w:val="20"/>
        </w:rPr>
        <w:t xml:space="preserve">atradnes. Visas uzskaites vienības sākotnēji tiek atlasītas kamerāli un pirmajā monitoringa īstenošanas gadā tiek precizēti dabā. </w:t>
      </w:r>
      <w:r w:rsidR="003D07C3">
        <w:t>Vēžu</w:t>
      </w:r>
      <w:r>
        <w:t xml:space="preserve"> uzskaites tiek veiktas iepriekš noteiktās, nemainīgās uzskaišu vietās (poligonos).</w:t>
      </w:r>
    </w:p>
    <w:p w14:paraId="65589CF2" w14:textId="77777777" w:rsidR="00A74753" w:rsidRDefault="00A74753">
      <w:pPr>
        <w:jc w:val="both"/>
        <w:rPr>
          <w:szCs w:val="20"/>
        </w:rPr>
      </w:pPr>
    </w:p>
    <w:p w14:paraId="1389CA48" w14:textId="31C96AD3" w:rsidR="00465961" w:rsidRDefault="00852DE0">
      <w:pPr>
        <w:jc w:val="both"/>
      </w:pPr>
      <w:r>
        <w:rPr>
          <w:szCs w:val="20"/>
        </w:rPr>
        <w:t>Gadījumā, ja tiek konstatēta</w:t>
      </w:r>
      <w:r w:rsidR="003D07C3">
        <w:rPr>
          <w:szCs w:val="20"/>
        </w:rPr>
        <w:t>s</w:t>
      </w:r>
      <w:r>
        <w:rPr>
          <w:szCs w:val="20"/>
        </w:rPr>
        <w:t xml:space="preserve"> </w:t>
      </w:r>
      <w:r w:rsidR="003D07C3" w:rsidRPr="006E7153">
        <w:rPr>
          <w:i/>
        </w:rPr>
        <w:t>A</w:t>
      </w:r>
      <w:r w:rsidR="003D07C3">
        <w:rPr>
          <w:i/>
        </w:rPr>
        <w:t>.</w:t>
      </w:r>
      <w:r w:rsidR="00022E90" w:rsidRPr="00022E90">
        <w:t xml:space="preserve"> </w:t>
      </w:r>
      <w:r w:rsidR="00022E90" w:rsidRPr="00022E90">
        <w:rPr>
          <w:i/>
        </w:rPr>
        <w:t xml:space="preserve">astacus </w:t>
      </w:r>
      <w:r w:rsidR="003D07C3">
        <w:rPr>
          <w:szCs w:val="20"/>
        </w:rPr>
        <w:t xml:space="preserve">atradnes </w:t>
      </w:r>
      <w:r>
        <w:rPr>
          <w:szCs w:val="20"/>
        </w:rPr>
        <w:t>teritorijās, kur tās iepriekš nebija zināmas, monitoringa realizētājs veic datu atlasi un kamerāli iezīmē uzskates vietas, balstoties uz piemēroto biotopu īpatsvaru teritorijā.</w:t>
      </w:r>
    </w:p>
    <w:p w14:paraId="2821E1E2" w14:textId="77777777" w:rsidR="00A74753" w:rsidRDefault="00A74753">
      <w:pPr>
        <w:jc w:val="both"/>
      </w:pPr>
    </w:p>
    <w:p w14:paraId="36E357A5" w14:textId="77777777" w:rsidR="00465961" w:rsidRDefault="00852DE0">
      <w:pPr>
        <w:jc w:val="both"/>
      </w:pPr>
      <w:r>
        <w:t xml:space="preserve">Uzskaišu vietu ģeogrāfisko sadalījumu valstī nosaka konkrēto sugu sastopamība Natura 2000 teritorijās. Tā kā </w:t>
      </w:r>
      <w:r w:rsidR="003D07C3">
        <w:t>vēžu</w:t>
      </w:r>
      <w:r>
        <w:t xml:space="preserve"> izpētes līmenis Latvijā nav vienmērīgs, tad arī sugu sastopamība Natura 2000 teritorijās daļēji atspoguļo izpētes līmeni. Lai noskaidrotu sugas stāvokli to apdzīvotajos biotopos, uzskaišu vietas veidojamas katrā no suga</w:t>
      </w:r>
      <w:r w:rsidR="00A4051F">
        <w:t>i</w:t>
      </w:r>
      <w:r>
        <w:t xml:space="preserve"> piemērotajiem biotopiem (</w:t>
      </w:r>
      <w:r w:rsidR="009444CB">
        <w:t>1</w:t>
      </w:r>
      <w:r>
        <w:t>. tabula).</w:t>
      </w:r>
    </w:p>
    <w:p w14:paraId="4AA625CA" w14:textId="77777777" w:rsidR="00465961" w:rsidRDefault="00465961">
      <w:pPr>
        <w:rPr>
          <w:b/>
          <w:sz w:val="20"/>
          <w:szCs w:val="20"/>
        </w:rPr>
      </w:pPr>
    </w:p>
    <w:p w14:paraId="63048FD8" w14:textId="77777777" w:rsidR="00465961" w:rsidRDefault="009444CB">
      <w:pPr>
        <w:rPr>
          <w:b/>
          <w:sz w:val="20"/>
          <w:szCs w:val="20"/>
        </w:rPr>
      </w:pPr>
      <w:r>
        <w:rPr>
          <w:b/>
          <w:sz w:val="20"/>
          <w:szCs w:val="20"/>
        </w:rPr>
        <w:t>1</w:t>
      </w:r>
      <w:r w:rsidR="00852DE0">
        <w:rPr>
          <w:b/>
          <w:sz w:val="20"/>
          <w:szCs w:val="20"/>
        </w:rPr>
        <w:t xml:space="preserve">. tabula. </w:t>
      </w:r>
    </w:p>
    <w:p w14:paraId="410F4D07" w14:textId="77777777" w:rsidR="00465961" w:rsidRPr="00CC3F3B" w:rsidRDefault="00852DE0">
      <w:pPr>
        <w:rPr>
          <w:b/>
          <w:sz w:val="20"/>
          <w:szCs w:val="20"/>
        </w:rPr>
      </w:pPr>
      <w:r>
        <w:rPr>
          <w:b/>
          <w:sz w:val="20"/>
          <w:szCs w:val="20"/>
        </w:rPr>
        <w:t xml:space="preserve">Pārskats par </w:t>
      </w:r>
      <w:r w:rsidR="00CC3F3B">
        <w:rPr>
          <w:b/>
          <w:sz w:val="20"/>
          <w:szCs w:val="20"/>
        </w:rPr>
        <w:t>platspīļu vēzim</w:t>
      </w:r>
      <w:r>
        <w:rPr>
          <w:b/>
          <w:sz w:val="20"/>
          <w:szCs w:val="20"/>
        </w:rPr>
        <w:t xml:space="preserve"> raksturīgajiem biotopiem.</w:t>
      </w:r>
    </w:p>
    <w:tbl>
      <w:tblPr>
        <w:tblW w:w="7696" w:type="dxa"/>
        <w:tblInd w:w="96" w:type="dxa"/>
        <w:tblLayout w:type="fixed"/>
        <w:tblCellMar>
          <w:left w:w="10" w:type="dxa"/>
          <w:right w:w="10" w:type="dxa"/>
        </w:tblCellMar>
        <w:tblLook w:val="0000" w:firstRow="0" w:lastRow="0" w:firstColumn="0" w:lastColumn="0" w:noHBand="0" w:noVBand="0"/>
      </w:tblPr>
      <w:tblGrid>
        <w:gridCol w:w="4861"/>
        <w:gridCol w:w="2835"/>
      </w:tblGrid>
      <w:tr w:rsidR="00CC3F3B" w14:paraId="2790C764" w14:textId="77777777" w:rsidTr="00CC3F3B">
        <w:trPr>
          <w:trHeight w:val="300"/>
        </w:trPr>
        <w:tc>
          <w:tcPr>
            <w:tcW w:w="4861" w:type="dxa"/>
            <w:tcBorders>
              <w:top w:val="single" w:sz="4" w:space="0" w:color="000000"/>
              <w:left w:val="single" w:sz="4" w:space="0" w:color="000000"/>
              <w:bottom w:val="single" w:sz="4" w:space="0" w:color="000000"/>
              <w:right w:val="single" w:sz="4" w:space="0" w:color="000000"/>
            </w:tcBorders>
            <w:shd w:val="clear" w:color="auto" w:fill="00FF00"/>
            <w:noWrap/>
            <w:tcMar>
              <w:top w:w="0" w:type="dxa"/>
              <w:left w:w="108" w:type="dxa"/>
              <w:bottom w:w="0" w:type="dxa"/>
              <w:right w:w="108" w:type="dxa"/>
            </w:tcMar>
            <w:vAlign w:val="bottom"/>
          </w:tcPr>
          <w:p w14:paraId="030ACD2E" w14:textId="77777777" w:rsidR="00CC3F3B" w:rsidRDefault="00CC3F3B">
            <w:pPr>
              <w:rPr>
                <w:b/>
                <w:iCs/>
                <w:color w:val="000000"/>
                <w:sz w:val="20"/>
                <w:szCs w:val="20"/>
              </w:rPr>
            </w:pPr>
            <w:r>
              <w:rPr>
                <w:b/>
                <w:iCs/>
                <w:color w:val="000000"/>
                <w:sz w:val="20"/>
                <w:szCs w:val="20"/>
              </w:rPr>
              <w:t>Biotops/Suga</w:t>
            </w:r>
          </w:p>
        </w:tc>
        <w:tc>
          <w:tcPr>
            <w:tcW w:w="2835" w:type="dxa"/>
            <w:tcBorders>
              <w:top w:val="single" w:sz="4" w:space="0" w:color="000000"/>
              <w:left w:val="single" w:sz="4" w:space="0" w:color="000000"/>
              <w:bottom w:val="single" w:sz="4" w:space="0" w:color="000000"/>
              <w:right w:val="single" w:sz="4" w:space="0" w:color="000000"/>
            </w:tcBorders>
            <w:shd w:val="clear" w:color="auto" w:fill="00FF00"/>
            <w:noWrap/>
            <w:tcMar>
              <w:top w:w="0" w:type="dxa"/>
              <w:left w:w="108" w:type="dxa"/>
              <w:bottom w:w="0" w:type="dxa"/>
              <w:right w:w="108" w:type="dxa"/>
            </w:tcMar>
            <w:vAlign w:val="bottom"/>
          </w:tcPr>
          <w:p w14:paraId="506E03B3" w14:textId="77777777" w:rsidR="00CC3F3B" w:rsidRPr="000A4EE1" w:rsidRDefault="00CC3F3B">
            <w:pPr>
              <w:jc w:val="center"/>
              <w:rPr>
                <w:b/>
              </w:rPr>
            </w:pPr>
            <w:r w:rsidRPr="000A4EE1">
              <w:rPr>
                <w:b/>
                <w:sz w:val="20"/>
              </w:rPr>
              <w:t>Opt</w:t>
            </w:r>
            <w:r>
              <w:rPr>
                <w:b/>
                <w:sz w:val="20"/>
              </w:rPr>
              <w:t>imāls/suboptimāls biotops</w:t>
            </w:r>
          </w:p>
        </w:tc>
      </w:tr>
      <w:tr w:rsidR="00CC3F3B" w:rsidRPr="00A4051F" w14:paraId="667434F9" w14:textId="77777777" w:rsidTr="00CC3F3B">
        <w:trPr>
          <w:trHeight w:val="300"/>
        </w:trPr>
        <w:tc>
          <w:tcPr>
            <w:tcW w:w="48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3E1E3E" w14:textId="77777777" w:rsidR="00CC3F3B" w:rsidRPr="00E21BB8" w:rsidRDefault="00CC3F3B">
            <w:r w:rsidRPr="00E21BB8">
              <w:rPr>
                <w:bCs/>
                <w:color w:val="000000"/>
                <w:sz w:val="20"/>
                <w:szCs w:val="20"/>
              </w:rPr>
              <w:t>3130 Ezeri ar oligotrofām līdz mezotrofām augu sabiedrībām</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21B2557" w14:textId="77777777" w:rsidR="00CC3F3B" w:rsidRPr="00E21BB8" w:rsidRDefault="00CC3F3B">
            <w:pPr>
              <w:jc w:val="center"/>
              <w:rPr>
                <w:color w:val="000000"/>
                <w:sz w:val="20"/>
                <w:szCs w:val="20"/>
              </w:rPr>
            </w:pPr>
            <w:r>
              <w:rPr>
                <w:color w:val="000000"/>
                <w:sz w:val="20"/>
                <w:szCs w:val="20"/>
              </w:rPr>
              <w:t>X</w:t>
            </w:r>
          </w:p>
        </w:tc>
      </w:tr>
      <w:tr w:rsidR="00CC3F3B" w:rsidRPr="00A4051F" w14:paraId="44A0D4F6" w14:textId="77777777" w:rsidTr="00CC3F3B">
        <w:trPr>
          <w:trHeight w:val="300"/>
        </w:trPr>
        <w:tc>
          <w:tcPr>
            <w:tcW w:w="48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3212168" w14:textId="77777777" w:rsidR="00CC3F3B" w:rsidRPr="00E21BB8" w:rsidRDefault="00CC3F3B">
            <w:r w:rsidRPr="00E21BB8">
              <w:rPr>
                <w:bCs/>
                <w:color w:val="000000"/>
                <w:sz w:val="20"/>
                <w:szCs w:val="20"/>
              </w:rPr>
              <w:t>3140 Ezeri ar mieturaļģu augāju</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0B614E" w14:textId="77777777" w:rsidR="00CC3F3B" w:rsidRPr="00E21BB8" w:rsidRDefault="00CC3F3B">
            <w:pPr>
              <w:jc w:val="center"/>
              <w:rPr>
                <w:color w:val="000000"/>
                <w:sz w:val="20"/>
                <w:szCs w:val="20"/>
              </w:rPr>
            </w:pPr>
            <w:r w:rsidRPr="00E21BB8">
              <w:rPr>
                <w:color w:val="000000"/>
                <w:sz w:val="20"/>
                <w:szCs w:val="20"/>
              </w:rPr>
              <w:t>X</w:t>
            </w:r>
          </w:p>
        </w:tc>
      </w:tr>
      <w:tr w:rsidR="00CC3F3B" w:rsidRPr="00A4051F" w14:paraId="5C2356AD" w14:textId="77777777" w:rsidTr="00CC3F3B">
        <w:trPr>
          <w:trHeight w:val="300"/>
        </w:trPr>
        <w:tc>
          <w:tcPr>
            <w:tcW w:w="48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16C34C" w14:textId="77777777" w:rsidR="00CC3F3B" w:rsidRPr="00E21BB8" w:rsidRDefault="00CC3F3B">
            <w:r w:rsidRPr="00E21BB8">
              <w:rPr>
                <w:bCs/>
                <w:color w:val="000000"/>
                <w:sz w:val="20"/>
                <w:szCs w:val="20"/>
              </w:rPr>
              <w:t>3150 Eitrofi ezeri ar iegrimušo ūdensaugu un peldaugu augāju (izņemot vecupes)</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4F23F6" w14:textId="77777777" w:rsidR="00CC3F3B" w:rsidRPr="00E21BB8" w:rsidRDefault="00CC3F3B">
            <w:pPr>
              <w:jc w:val="center"/>
              <w:rPr>
                <w:color w:val="000000"/>
                <w:sz w:val="20"/>
                <w:szCs w:val="20"/>
              </w:rPr>
            </w:pPr>
            <w:r w:rsidRPr="00E21BB8">
              <w:rPr>
                <w:color w:val="000000"/>
                <w:sz w:val="20"/>
                <w:szCs w:val="20"/>
              </w:rPr>
              <w:t>X</w:t>
            </w:r>
          </w:p>
        </w:tc>
      </w:tr>
      <w:tr w:rsidR="00CC3F3B" w:rsidRPr="00A4051F" w14:paraId="170C6AF8" w14:textId="77777777" w:rsidTr="00CC3F3B">
        <w:trPr>
          <w:trHeight w:val="300"/>
        </w:trPr>
        <w:tc>
          <w:tcPr>
            <w:tcW w:w="48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2C12189" w14:textId="77777777" w:rsidR="00CC3F3B" w:rsidRPr="00E21BB8" w:rsidRDefault="00CC3F3B">
            <w:r w:rsidRPr="00E21BB8">
              <w:rPr>
                <w:bCs/>
                <w:color w:val="000000"/>
                <w:sz w:val="20"/>
                <w:szCs w:val="20"/>
              </w:rPr>
              <w:t>3160 Distrofi ezeri</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3053D1" w14:textId="77777777" w:rsidR="00CC3F3B" w:rsidRPr="00E21BB8" w:rsidRDefault="00CC3F3B">
            <w:pPr>
              <w:jc w:val="center"/>
              <w:rPr>
                <w:color w:val="000000"/>
                <w:sz w:val="20"/>
                <w:szCs w:val="20"/>
              </w:rPr>
            </w:pPr>
            <w:r w:rsidRPr="00E21BB8">
              <w:rPr>
                <w:color w:val="000000"/>
                <w:sz w:val="20"/>
                <w:szCs w:val="20"/>
              </w:rPr>
              <w:t>X</w:t>
            </w:r>
          </w:p>
        </w:tc>
      </w:tr>
      <w:tr w:rsidR="00CC3F3B" w:rsidRPr="00A4051F" w14:paraId="7AE92AEB" w14:textId="77777777" w:rsidTr="00CC3F3B">
        <w:trPr>
          <w:trHeight w:val="246"/>
        </w:trPr>
        <w:tc>
          <w:tcPr>
            <w:tcW w:w="48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270711A" w14:textId="77777777" w:rsidR="00CC3F3B" w:rsidRPr="00E21BB8" w:rsidRDefault="00CC3F3B">
            <w:pPr>
              <w:rPr>
                <w:iCs/>
                <w:color w:val="000000"/>
                <w:sz w:val="20"/>
                <w:szCs w:val="20"/>
              </w:rPr>
            </w:pPr>
            <w:r w:rsidRPr="00E21BB8">
              <w:rPr>
                <w:iCs/>
                <w:color w:val="000000"/>
                <w:sz w:val="20"/>
                <w:szCs w:val="20"/>
              </w:rPr>
              <w:t>Vecupes*</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AFD773" w14:textId="77777777" w:rsidR="00CC3F3B" w:rsidRPr="00E21BB8" w:rsidRDefault="00CC3F3B">
            <w:pPr>
              <w:jc w:val="center"/>
              <w:rPr>
                <w:color w:val="000000"/>
                <w:sz w:val="20"/>
                <w:szCs w:val="20"/>
              </w:rPr>
            </w:pPr>
            <w:r>
              <w:rPr>
                <w:color w:val="000000"/>
                <w:sz w:val="20"/>
                <w:szCs w:val="20"/>
              </w:rPr>
              <w:t>(</w:t>
            </w:r>
            <w:r w:rsidRPr="00E21BB8">
              <w:rPr>
                <w:color w:val="000000"/>
                <w:sz w:val="20"/>
                <w:szCs w:val="20"/>
              </w:rPr>
              <w:t>X</w:t>
            </w:r>
            <w:r>
              <w:rPr>
                <w:color w:val="000000"/>
                <w:sz w:val="20"/>
                <w:szCs w:val="20"/>
              </w:rPr>
              <w:t>)</w:t>
            </w:r>
          </w:p>
        </w:tc>
      </w:tr>
      <w:tr w:rsidR="00CC3F3B" w:rsidRPr="00A4051F" w14:paraId="6A4E8F04" w14:textId="77777777" w:rsidTr="00CC3F3B">
        <w:trPr>
          <w:trHeight w:val="300"/>
        </w:trPr>
        <w:tc>
          <w:tcPr>
            <w:tcW w:w="48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E2078E6" w14:textId="77777777" w:rsidR="00CC3F3B" w:rsidRPr="00E21BB8" w:rsidRDefault="00CC3F3B">
            <w:pPr>
              <w:rPr>
                <w:iCs/>
                <w:color w:val="000000"/>
                <w:sz w:val="20"/>
                <w:szCs w:val="20"/>
              </w:rPr>
            </w:pPr>
            <w:r w:rsidRPr="00E21BB8">
              <w:rPr>
                <w:iCs/>
                <w:color w:val="000000"/>
                <w:sz w:val="20"/>
                <w:szCs w:val="20"/>
              </w:rPr>
              <w:t>Smilts/grants/dolomīta karjeri</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CAEF64" w14:textId="77777777" w:rsidR="00CC3F3B" w:rsidRPr="00E21BB8" w:rsidRDefault="00CC3F3B">
            <w:pPr>
              <w:jc w:val="center"/>
              <w:rPr>
                <w:color w:val="000000"/>
                <w:sz w:val="20"/>
                <w:szCs w:val="20"/>
              </w:rPr>
            </w:pPr>
            <w:r>
              <w:rPr>
                <w:color w:val="000000"/>
                <w:sz w:val="20"/>
                <w:szCs w:val="20"/>
              </w:rPr>
              <w:t>(X)</w:t>
            </w:r>
          </w:p>
        </w:tc>
      </w:tr>
      <w:tr w:rsidR="00CC3F3B" w:rsidRPr="00A4051F" w14:paraId="5147CAAC" w14:textId="77777777" w:rsidTr="00CC3F3B">
        <w:trPr>
          <w:trHeight w:val="300"/>
        </w:trPr>
        <w:tc>
          <w:tcPr>
            <w:tcW w:w="48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D1756D" w14:textId="77777777" w:rsidR="00CC3F3B" w:rsidRPr="00E21BB8" w:rsidRDefault="00CC3F3B">
            <w:pPr>
              <w:rPr>
                <w:iCs/>
                <w:color w:val="000000"/>
                <w:sz w:val="20"/>
                <w:szCs w:val="20"/>
              </w:rPr>
            </w:pPr>
            <w:r w:rsidRPr="00E21BB8">
              <w:rPr>
                <w:iCs/>
                <w:color w:val="000000"/>
                <w:sz w:val="20"/>
                <w:szCs w:val="20"/>
              </w:rPr>
              <w:t>Dīķi</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892C2CC" w14:textId="77777777" w:rsidR="00CC3F3B" w:rsidRPr="00E21BB8" w:rsidRDefault="00CC3F3B">
            <w:pPr>
              <w:jc w:val="center"/>
              <w:rPr>
                <w:color w:val="000000"/>
                <w:sz w:val="20"/>
                <w:szCs w:val="20"/>
              </w:rPr>
            </w:pPr>
            <w:r w:rsidRPr="00E21BB8">
              <w:rPr>
                <w:color w:val="000000"/>
                <w:sz w:val="20"/>
                <w:szCs w:val="20"/>
              </w:rPr>
              <w:t>(X)</w:t>
            </w:r>
          </w:p>
        </w:tc>
      </w:tr>
      <w:tr w:rsidR="00CC3F3B" w:rsidRPr="00A4051F" w14:paraId="5301878A" w14:textId="77777777" w:rsidTr="00CC3F3B">
        <w:trPr>
          <w:trHeight w:val="300"/>
        </w:trPr>
        <w:tc>
          <w:tcPr>
            <w:tcW w:w="48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371C06" w14:textId="77777777" w:rsidR="00CC3F3B" w:rsidRPr="00E21BB8" w:rsidRDefault="00CC3F3B">
            <w:r w:rsidRPr="00E21BB8">
              <w:rPr>
                <w:bCs/>
                <w:color w:val="000000"/>
                <w:sz w:val="20"/>
                <w:szCs w:val="20"/>
              </w:rPr>
              <w:t xml:space="preserve">3260 Upju straujteces un dabiski upju posmi </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F3AEF77" w14:textId="77777777" w:rsidR="00CC3F3B" w:rsidRPr="00E21BB8" w:rsidRDefault="00CC3F3B">
            <w:pPr>
              <w:jc w:val="center"/>
              <w:rPr>
                <w:color w:val="000000"/>
                <w:sz w:val="20"/>
                <w:szCs w:val="20"/>
              </w:rPr>
            </w:pPr>
            <w:r>
              <w:rPr>
                <w:color w:val="000000"/>
                <w:sz w:val="20"/>
                <w:szCs w:val="20"/>
              </w:rPr>
              <w:t>X</w:t>
            </w:r>
          </w:p>
        </w:tc>
      </w:tr>
    </w:tbl>
    <w:p w14:paraId="7CB994C4" w14:textId="3A265C43" w:rsidR="000A4EE1" w:rsidRPr="000A4EE1" w:rsidRDefault="000A4EE1" w:rsidP="000A4EE1">
      <w:pPr>
        <w:jc w:val="both"/>
        <w:rPr>
          <w:b/>
          <w:i/>
          <w:sz w:val="20"/>
          <w:szCs w:val="20"/>
        </w:rPr>
      </w:pPr>
      <w:r w:rsidRPr="000A4EE1">
        <w:rPr>
          <w:b/>
          <w:i/>
          <w:sz w:val="20"/>
          <w:szCs w:val="20"/>
        </w:rPr>
        <w:t xml:space="preserve">Paskaidrojumi: X – optimālais biotops; (X) suboptimālais biotops; * Lai gan vecupes kopumā atbilst biotopam 3150 </w:t>
      </w:r>
      <w:r w:rsidRPr="000A4EE1">
        <w:rPr>
          <w:b/>
          <w:bCs/>
          <w:i/>
          <w:color w:val="000000"/>
          <w:sz w:val="20"/>
          <w:szCs w:val="20"/>
        </w:rPr>
        <w:t>Eitrofi ezeri ar iegrimušo ūdensaugu un peldaugu augāju, tomēr šis biotops ir izdalāms atsevišķi, jo bieži pēc veģetācijas, novietojuma ainavā ir atšķirīgs no citiem ezeriem</w:t>
      </w:r>
      <w:r w:rsidR="00E45608">
        <w:rPr>
          <w:b/>
          <w:bCs/>
          <w:i/>
          <w:color w:val="000000"/>
          <w:sz w:val="20"/>
          <w:szCs w:val="20"/>
        </w:rPr>
        <w:t>.</w:t>
      </w:r>
    </w:p>
    <w:p w14:paraId="768D2906" w14:textId="77777777" w:rsidR="00465961" w:rsidRDefault="00465961">
      <w:pPr>
        <w:jc w:val="both"/>
      </w:pPr>
    </w:p>
    <w:p w14:paraId="206BB4E8" w14:textId="77777777" w:rsidR="00465961" w:rsidRDefault="00A4051F">
      <w:pPr>
        <w:jc w:val="both"/>
      </w:pPr>
      <w:bookmarkStart w:id="1" w:name="_Hlk52797504"/>
      <w:r>
        <w:lastRenderedPageBreak/>
        <w:t>Vēži</w:t>
      </w:r>
      <w:r w:rsidR="00852DE0">
        <w:t xml:space="preserve"> var apdzīvot gan optimālus, gan suboptimālus biotopus. Par optimāliem biotopiem būtu uzskatāmi </w:t>
      </w:r>
      <w:r>
        <w:t>ezeri un upes</w:t>
      </w:r>
      <w:r w:rsidR="000F6D91">
        <w:t>,</w:t>
      </w:r>
      <w:r>
        <w:t xml:space="preserve"> </w:t>
      </w:r>
      <w:r w:rsidR="000F6D91">
        <w:t xml:space="preserve">pamatā </w:t>
      </w:r>
      <w:r>
        <w:t xml:space="preserve">ar smišainu vai mālainu </w:t>
      </w:r>
      <w:r w:rsidR="000F6D91">
        <w:t>g</w:t>
      </w:r>
      <w:r>
        <w:t>runti</w:t>
      </w:r>
      <w:r w:rsidR="000F6D91">
        <w:t xml:space="preserve">, ar akmeņiem, ka arī koku apaugumu to krastos. </w:t>
      </w:r>
      <w:r w:rsidR="00852DE0">
        <w:t>Par suboptimāliem biotopiem būtu uzskatām</w:t>
      </w:r>
      <w:r w:rsidR="000F6D91">
        <w:t>as</w:t>
      </w:r>
      <w:r w:rsidR="00852DE0">
        <w:t xml:space="preserve"> </w:t>
      </w:r>
      <w:r w:rsidR="000F6D91">
        <w:t xml:space="preserve">mākslīgās izcelsmes ūdenstilpes dīķi </w:t>
      </w:r>
      <w:r w:rsidR="000F6D91" w:rsidRPr="000F6D91">
        <w:t xml:space="preserve">un </w:t>
      </w:r>
      <w:r w:rsidR="000F6D91">
        <w:rPr>
          <w:iCs/>
          <w:color w:val="000000"/>
        </w:rPr>
        <w:t>s</w:t>
      </w:r>
      <w:r w:rsidR="000F6D91" w:rsidRPr="000F6D91">
        <w:rPr>
          <w:iCs/>
          <w:color w:val="000000"/>
        </w:rPr>
        <w:t>milts/grants/dolomīta karjeri</w:t>
      </w:r>
      <w:r w:rsidR="000F6D91">
        <w:rPr>
          <w:iCs/>
          <w:color w:val="000000"/>
        </w:rPr>
        <w:t>, lielāki par 1 hektāru.</w:t>
      </w:r>
    </w:p>
    <w:p w14:paraId="5F07E725" w14:textId="77777777" w:rsidR="00A74753" w:rsidRDefault="00A74753"/>
    <w:p w14:paraId="4D3B5F7E" w14:textId="77777777" w:rsidR="00465961" w:rsidRDefault="00852DE0">
      <w:r>
        <w:t>Monitorējamās vietas tiek atlasītas pēc šādiem principiem:</w:t>
      </w:r>
    </w:p>
    <w:p w14:paraId="79CB3192" w14:textId="77777777" w:rsidR="00A74753" w:rsidRDefault="00A74753" w:rsidP="00A74753">
      <w:pPr>
        <w:suppressAutoHyphens w:val="0"/>
        <w:ind w:right="-46"/>
        <w:jc w:val="both"/>
        <w:textAlignment w:val="auto"/>
      </w:pPr>
    </w:p>
    <w:p w14:paraId="0339B537" w14:textId="15BDB11D" w:rsidR="00465961" w:rsidRDefault="00883B49" w:rsidP="00A74753">
      <w:pPr>
        <w:suppressAutoHyphens w:val="0"/>
        <w:ind w:right="-46"/>
        <w:jc w:val="both"/>
        <w:textAlignment w:val="auto"/>
      </w:pPr>
      <w:r>
        <w:t>Katrai Natura 2000 teritorijai t</w:t>
      </w:r>
      <w:r w:rsidR="00852DE0">
        <w:t>iek izveidots</w:t>
      </w:r>
      <w:r>
        <w:t xml:space="preserve"> grids ar tīkla malām 1 x 1 kilometrs, kura ietvaros tiek identificēti visi </w:t>
      </w:r>
      <w:r w:rsidR="00852DE0">
        <w:t>ūdeņu biotopu poligon</w:t>
      </w:r>
      <w:r w:rsidR="005628FA">
        <w:t>i, tajā skaitā atzīmēti tie poligoni</w:t>
      </w:r>
      <w:r w:rsidR="00782B59">
        <w:t>,</w:t>
      </w:r>
      <w:r w:rsidR="005628FA">
        <w:t xml:space="preserve"> kur </w:t>
      </w:r>
      <w:r w:rsidR="00852DE0">
        <w:t>suga ir konstatēta</w:t>
      </w:r>
      <w:r w:rsidR="009B2809">
        <w:t>.</w:t>
      </w:r>
    </w:p>
    <w:p w14:paraId="57E9A62B" w14:textId="77777777" w:rsidR="00A74753" w:rsidRDefault="00A74753" w:rsidP="00A74753">
      <w:pPr>
        <w:suppressAutoHyphens w:val="0"/>
        <w:jc w:val="both"/>
        <w:textAlignment w:val="auto"/>
      </w:pPr>
    </w:p>
    <w:p w14:paraId="39989963" w14:textId="77777777" w:rsidR="00465961" w:rsidRDefault="005628FA" w:rsidP="00A74753">
      <w:pPr>
        <w:suppressAutoHyphens w:val="0"/>
        <w:jc w:val="both"/>
        <w:textAlignment w:val="auto"/>
      </w:pPr>
      <w:r>
        <w:t>Katrai teritorijai tiek izveidota</w:t>
      </w:r>
      <w:r w:rsidR="00852DE0">
        <w:t xml:space="preserve"> </w:t>
      </w:r>
      <w:r>
        <w:t>b</w:t>
      </w:r>
      <w:r w:rsidR="00852DE0">
        <w:t>iotopu poligonu atribūtu tabul</w:t>
      </w:r>
      <w:r>
        <w:t>a, kurā</w:t>
      </w:r>
      <w:r w:rsidR="00852DE0">
        <w:t xml:space="preserve"> tiek iekļauta šāda informācija:</w:t>
      </w:r>
    </w:p>
    <w:p w14:paraId="2E414CAC" w14:textId="77777777" w:rsidR="00465961" w:rsidRDefault="00852DE0">
      <w:pPr>
        <w:pStyle w:val="ListParagraph"/>
        <w:numPr>
          <w:ilvl w:val="0"/>
          <w:numId w:val="6"/>
        </w:numPr>
        <w:suppressAutoHyphens w:val="0"/>
        <w:jc w:val="both"/>
        <w:textAlignment w:val="auto"/>
      </w:pPr>
      <w:r>
        <w:t>biotopa nosaukums (atbilstoši suga</w:t>
      </w:r>
      <w:r w:rsidR="000F6D91">
        <w:t xml:space="preserve">i </w:t>
      </w:r>
      <w:r>
        <w:t>piemēroto biotopu klasifikācijai),</w:t>
      </w:r>
    </w:p>
    <w:p w14:paraId="1A2736EE" w14:textId="77777777" w:rsidR="00465961" w:rsidRDefault="000F6D91">
      <w:pPr>
        <w:pStyle w:val="ListParagraph"/>
        <w:numPr>
          <w:ilvl w:val="0"/>
          <w:numId w:val="6"/>
        </w:numPr>
        <w:suppressAutoHyphens w:val="0"/>
        <w:jc w:val="both"/>
        <w:textAlignment w:val="auto"/>
      </w:pPr>
      <w:r>
        <w:t>optimāls</w:t>
      </w:r>
      <w:r w:rsidR="00852DE0">
        <w:t>/ s</w:t>
      </w:r>
      <w:r>
        <w:t>uboptimāls</w:t>
      </w:r>
      <w:r w:rsidR="00852DE0">
        <w:t xml:space="preserve"> sugas biotops,</w:t>
      </w:r>
    </w:p>
    <w:p w14:paraId="6D731722" w14:textId="77777777" w:rsidR="00465961" w:rsidRDefault="00852DE0">
      <w:pPr>
        <w:pStyle w:val="ListParagraph"/>
        <w:numPr>
          <w:ilvl w:val="0"/>
          <w:numId w:val="6"/>
        </w:numPr>
        <w:suppressAutoHyphens w:val="0"/>
        <w:jc w:val="both"/>
        <w:textAlignment w:val="auto"/>
      </w:pPr>
      <w:r>
        <w:t>poligona platība,</w:t>
      </w:r>
    </w:p>
    <w:p w14:paraId="734B68E9" w14:textId="77777777" w:rsidR="00465961" w:rsidRDefault="00852DE0">
      <w:pPr>
        <w:pStyle w:val="ListParagraph"/>
        <w:numPr>
          <w:ilvl w:val="0"/>
          <w:numId w:val="6"/>
        </w:numPr>
        <w:suppressAutoHyphens w:val="0"/>
        <w:jc w:val="both"/>
        <w:textAlignment w:val="auto"/>
      </w:pPr>
      <w:r>
        <w:t>sugas klātbūtne poligonā (pēc esošajiem</w:t>
      </w:r>
      <w:r w:rsidR="00D67AD4">
        <w:t xml:space="preserve"> datiem norāda ir/nav poligonā).</w:t>
      </w:r>
    </w:p>
    <w:p w14:paraId="2F04B2B3" w14:textId="77777777" w:rsidR="00A74753" w:rsidRDefault="00A74753" w:rsidP="00A74753">
      <w:pPr>
        <w:suppressAutoHyphens w:val="0"/>
        <w:jc w:val="both"/>
        <w:textAlignment w:val="auto"/>
      </w:pPr>
    </w:p>
    <w:p w14:paraId="624840D6" w14:textId="1713DF26" w:rsidR="005628FA" w:rsidRDefault="005628FA" w:rsidP="00A74753">
      <w:pPr>
        <w:suppressAutoHyphens w:val="0"/>
        <w:jc w:val="both"/>
        <w:textAlignment w:val="auto"/>
      </w:pPr>
      <w:r>
        <w:t>Izlozē</w:t>
      </w:r>
      <w:r w:rsidR="00022E90">
        <w:t xml:space="preserve"> kvadrātus</w:t>
      </w:r>
      <w:r>
        <w:t xml:space="preserve"> </w:t>
      </w:r>
      <w:r w:rsidR="00022E90">
        <w:t>1 x 1 k</w:t>
      </w:r>
      <w:r w:rsidR="00022E90">
        <w:t>m, atbilstoši izveidotajam gridam</w:t>
      </w:r>
      <w:r>
        <w:t xml:space="preserve">, </w:t>
      </w:r>
      <w:r w:rsidR="00DC2C97">
        <w:t>kuros veicams vēžu monitorings, ievērojot šādus principus:</w:t>
      </w:r>
    </w:p>
    <w:p w14:paraId="08EC3A59" w14:textId="77777777" w:rsidR="00DC2C97" w:rsidRDefault="00DC2C97" w:rsidP="00DC2C97">
      <w:pPr>
        <w:pStyle w:val="ListParagraph"/>
        <w:numPr>
          <w:ilvl w:val="0"/>
          <w:numId w:val="7"/>
        </w:numPr>
        <w:suppressAutoHyphens w:val="0"/>
        <w:ind w:left="709" w:hanging="425"/>
        <w:jc w:val="both"/>
        <w:textAlignment w:val="auto"/>
      </w:pPr>
      <w:r>
        <w:t>jānodrošina monitorings 10-20 % sugas optimālo biotopu poligonos (neatkarīgi no biotopa veida)</w:t>
      </w:r>
      <w:r w:rsidR="00D67AD4">
        <w:t>,</w:t>
      </w:r>
    </w:p>
    <w:p w14:paraId="69870B52" w14:textId="77777777" w:rsidR="00DC2C97" w:rsidRDefault="00DC2C97" w:rsidP="00DC2C97">
      <w:pPr>
        <w:pStyle w:val="ListParagraph"/>
        <w:numPr>
          <w:ilvl w:val="0"/>
          <w:numId w:val="7"/>
        </w:numPr>
        <w:suppressAutoHyphens w:val="0"/>
        <w:ind w:left="709" w:hanging="425"/>
        <w:jc w:val="both"/>
        <w:textAlignment w:val="auto"/>
      </w:pPr>
      <w:r>
        <w:t>jānodrošina monitorings 5-10 % sugas suboptimālo biotopu poligonos (neatkarīgi no biotopa veid</w:t>
      </w:r>
      <w:r w:rsidR="00D67AD4">
        <w:t>a) katrā Natura 2000 teritorijā,</w:t>
      </w:r>
    </w:p>
    <w:p w14:paraId="7CCA4252" w14:textId="77777777" w:rsidR="00DC2C97" w:rsidRDefault="00DC2C97" w:rsidP="00DC2C97">
      <w:pPr>
        <w:pStyle w:val="ListParagraph"/>
        <w:numPr>
          <w:ilvl w:val="0"/>
          <w:numId w:val="7"/>
        </w:numPr>
        <w:suppressAutoHyphens w:val="0"/>
        <w:ind w:left="709" w:hanging="425"/>
        <w:jc w:val="both"/>
        <w:textAlignment w:val="auto"/>
      </w:pPr>
      <w:r>
        <w:t xml:space="preserve">jānodrošina monitorings katrā no konkrētajā teritorijā pārstāvētajiem </w:t>
      </w:r>
      <w:r w:rsidR="00D67AD4">
        <w:t>sugas apdzīvotā biotopa veidiem.</w:t>
      </w:r>
    </w:p>
    <w:p w14:paraId="765F3574" w14:textId="77777777" w:rsidR="00A74753" w:rsidRDefault="00A74753" w:rsidP="00A74753">
      <w:pPr>
        <w:suppressAutoHyphens w:val="0"/>
        <w:jc w:val="both"/>
        <w:textAlignment w:val="auto"/>
      </w:pPr>
    </w:p>
    <w:p w14:paraId="3D92921C" w14:textId="3F80642C" w:rsidR="00DC2C97" w:rsidRDefault="00A74753" w:rsidP="00A74753">
      <w:pPr>
        <w:suppressAutoHyphens w:val="0"/>
        <w:jc w:val="both"/>
        <w:textAlignment w:val="auto"/>
      </w:pPr>
      <w:r>
        <w:t>L</w:t>
      </w:r>
      <w:r w:rsidR="00DC2C97">
        <w:t>ielās teritorijās monitoringu nodrošina ~10 % sugām piemērotajos biotopos, mazās teritorijās ~20 % sugām piemērotajos biotopos</w:t>
      </w:r>
      <w:r w:rsidR="009B2809">
        <w:t>.</w:t>
      </w:r>
      <w:r w:rsidR="00EE741F">
        <w:t xml:space="preserve"> </w:t>
      </w:r>
      <w:r w:rsidR="00852DE0">
        <w:t xml:space="preserve">Aprēķina sugas </w:t>
      </w:r>
      <w:r w:rsidR="000F6D91">
        <w:t>suboptimālo</w:t>
      </w:r>
      <w:r w:rsidR="00852DE0">
        <w:t xml:space="preserve"> biotopu pārstāvētību teritorijā, poligonu </w:t>
      </w:r>
      <w:r w:rsidR="00852DE0" w:rsidRPr="0068296F">
        <w:t>skaitu</w:t>
      </w:r>
      <w:r w:rsidR="0008719F">
        <w:t>, izsakot procentos</w:t>
      </w:r>
      <w:r w:rsidR="009B2809">
        <w:t>.</w:t>
      </w:r>
    </w:p>
    <w:p w14:paraId="3AFC1676" w14:textId="77777777" w:rsidR="00A74753" w:rsidRDefault="00A74753" w:rsidP="00A74753">
      <w:pPr>
        <w:suppressAutoHyphens w:val="0"/>
        <w:jc w:val="both"/>
        <w:textAlignment w:val="auto"/>
        <w:rPr>
          <w:i/>
        </w:rPr>
      </w:pPr>
    </w:p>
    <w:p w14:paraId="73F681FC" w14:textId="77777777" w:rsidR="00412014" w:rsidRDefault="00412014" w:rsidP="00A74753">
      <w:pPr>
        <w:suppressAutoHyphens w:val="0"/>
        <w:jc w:val="both"/>
        <w:textAlignment w:val="auto"/>
      </w:pPr>
      <w:r w:rsidRPr="009B2809">
        <w:t>Natura 2000</w:t>
      </w:r>
      <w:r w:rsidRPr="00A74753">
        <w:rPr>
          <w:b/>
        </w:rPr>
        <w:t xml:space="preserve"> </w:t>
      </w:r>
      <w:r>
        <w:t>teritorijās ar platību vismaz 10000 ha tiek uzskatītas par lielajām teritorijām, pārējās uzskatāmas par mazajām.</w:t>
      </w:r>
    </w:p>
    <w:p w14:paraId="52E58793" w14:textId="77777777" w:rsidR="00A74753" w:rsidRDefault="00A74753" w:rsidP="00A74753">
      <w:pPr>
        <w:suppressAutoHyphens w:val="0"/>
        <w:jc w:val="both"/>
        <w:textAlignment w:val="auto"/>
      </w:pPr>
    </w:p>
    <w:p w14:paraId="4A8EE2F3" w14:textId="3B123C18" w:rsidR="00DC2C97" w:rsidRDefault="00412014" w:rsidP="00A74753">
      <w:pPr>
        <w:suppressAutoHyphens w:val="0"/>
        <w:jc w:val="both"/>
        <w:textAlignment w:val="auto"/>
      </w:pPr>
      <w:r>
        <w:t>Lielās teritorijās tiek atlasīti 10 % no kvadrātiem</w:t>
      </w:r>
      <w:r w:rsidR="00782B59">
        <w:t>,</w:t>
      </w:r>
      <w:r>
        <w:t xml:space="preserve"> kur tiks veikts monitorings, no šiem kvadrātiem 70 % kvadrātu tiek atlasīti optimālie biotopi</w:t>
      </w:r>
      <w:r w:rsidR="0008719F">
        <w:t>,</w:t>
      </w:r>
      <w:r>
        <w:t xml:space="preserve"> kur tiek veikts monitorings un 30 % kvadrātu tiek atlasīti suboptimālie biotopi</w:t>
      </w:r>
      <w:r w:rsidR="0036419F">
        <w:t>.</w:t>
      </w:r>
    </w:p>
    <w:p w14:paraId="66A5683B" w14:textId="77777777" w:rsidR="00A74753" w:rsidRDefault="00A74753" w:rsidP="00A74753">
      <w:pPr>
        <w:suppressAutoHyphens w:val="0"/>
        <w:jc w:val="both"/>
        <w:textAlignment w:val="auto"/>
      </w:pPr>
    </w:p>
    <w:p w14:paraId="729C851C" w14:textId="77777777" w:rsidR="00412014" w:rsidRDefault="00412014" w:rsidP="00A74753">
      <w:pPr>
        <w:suppressAutoHyphens w:val="0"/>
        <w:jc w:val="both"/>
        <w:textAlignment w:val="auto"/>
      </w:pPr>
      <w:r>
        <w:t xml:space="preserve">Katrs monitoringam izlozētais kvadrāts tiek uzskatīts par vienu uzskaites vienību un tajā tiek izvietotas </w:t>
      </w:r>
      <w:r w:rsidR="00323780">
        <w:t>20 vēžu monitoringa</w:t>
      </w:r>
      <w:r w:rsidR="0036419F">
        <w:t xml:space="preserve"> lamatas.</w:t>
      </w:r>
    </w:p>
    <w:p w14:paraId="79AB6FAA" w14:textId="77777777" w:rsidR="00A74753" w:rsidRDefault="00A74753" w:rsidP="00A74753">
      <w:pPr>
        <w:jc w:val="both"/>
      </w:pPr>
    </w:p>
    <w:p w14:paraId="40E7CD8F" w14:textId="77777777" w:rsidR="007A44BF" w:rsidRDefault="0036419F" w:rsidP="00A74753">
      <w:pPr>
        <w:jc w:val="both"/>
      </w:pPr>
      <w:r>
        <w:t>Kvadrātos, kur ir jāveic monitorings, eksperts</w:t>
      </w:r>
      <w:r w:rsidR="0008719F">
        <w:t>, veicot apsekošanu dabā,</w:t>
      </w:r>
      <w:r>
        <w:t xml:space="preserve"> izvēlas piemērotākos optimālus/suboptimālus biotopus monitoringa veikšanai</w:t>
      </w:r>
      <w:r w:rsidR="007A44BF">
        <w:t>, balstoties uz vēžiem piemēroto mikrobiotopu klātbūtni, piemēram</w:t>
      </w:r>
      <w:r w:rsidR="0008719F">
        <w:t>,</w:t>
      </w:r>
      <w:r w:rsidR="007A44BF">
        <w:t xml:space="preserve"> iekļaujot poligonā kokiem apaugušu ūdenstilpes piekrasti.</w:t>
      </w:r>
    </w:p>
    <w:p w14:paraId="17C5CA15" w14:textId="77777777" w:rsidR="00A74753" w:rsidRDefault="00A74753" w:rsidP="00A74753">
      <w:pPr>
        <w:suppressAutoHyphens w:val="0"/>
        <w:jc w:val="both"/>
        <w:textAlignment w:val="auto"/>
      </w:pPr>
    </w:p>
    <w:p w14:paraId="19E64705" w14:textId="77777777" w:rsidR="0036419F" w:rsidRDefault="007266DC" w:rsidP="00A74753">
      <w:pPr>
        <w:suppressAutoHyphens w:val="0"/>
        <w:jc w:val="both"/>
        <w:textAlignment w:val="auto"/>
      </w:pPr>
      <w:r>
        <w:t>P</w:t>
      </w:r>
      <w:r w:rsidR="00B86B9E">
        <w:t>rioritāri tiek izvēlēti biotopi, k</w:t>
      </w:r>
      <w:r w:rsidR="006B2EEA">
        <w:t>ur ir zināma mērķsugas atradne.</w:t>
      </w:r>
    </w:p>
    <w:p w14:paraId="323F57EB" w14:textId="77777777" w:rsidR="005628FA" w:rsidRDefault="005628FA" w:rsidP="00DC2C97">
      <w:pPr>
        <w:pStyle w:val="ListParagraph"/>
        <w:suppressAutoHyphens w:val="0"/>
        <w:ind w:left="1800"/>
        <w:jc w:val="both"/>
        <w:textAlignment w:val="auto"/>
      </w:pPr>
    </w:p>
    <w:p w14:paraId="431CA8B0" w14:textId="77777777" w:rsidR="00465961" w:rsidRDefault="00465961">
      <w:pPr>
        <w:ind w:firstLine="720"/>
        <w:jc w:val="both"/>
      </w:pPr>
    </w:p>
    <w:bookmarkEnd w:id="1"/>
    <w:p w14:paraId="3D804B5E" w14:textId="77777777" w:rsidR="00A74753" w:rsidRDefault="00A74753">
      <w:pPr>
        <w:jc w:val="both"/>
      </w:pPr>
    </w:p>
    <w:p w14:paraId="7DD83068" w14:textId="4E890CA4" w:rsidR="00CB21A1" w:rsidRDefault="00852DE0">
      <w:pPr>
        <w:jc w:val="both"/>
      </w:pPr>
      <w:r>
        <w:lastRenderedPageBreak/>
        <w:t xml:space="preserve">Katrā monitoringa periodā uzskaites jāveic nemainīgās vietās, tādēļ pirmajā reizē, </w:t>
      </w:r>
      <w:r w:rsidR="005372B8">
        <w:t>izveidojot</w:t>
      </w:r>
      <w:r>
        <w:t xml:space="preserve"> uzskaites</w:t>
      </w:r>
      <w:r w:rsidR="009B2809">
        <w:t xml:space="preserve"> transektu</w:t>
      </w:r>
      <w:r>
        <w:t xml:space="preserve"> dabā, jānovērtē katras vietas pieejamības iespējas </w:t>
      </w:r>
      <w:r w:rsidR="00CB21A1">
        <w:t>un atbilstību vēžu dzīvotnes aprakstam. Jāizvairās no uzskaites poligona ierīkošanas vietā</w:t>
      </w:r>
      <w:r w:rsidR="00D67AD4">
        <w:t xml:space="preserve"> ar biezu dūņu slāni.</w:t>
      </w:r>
    </w:p>
    <w:p w14:paraId="69C60F1F" w14:textId="77777777" w:rsidR="00A74753" w:rsidRDefault="00A74753">
      <w:pPr>
        <w:jc w:val="both"/>
      </w:pPr>
    </w:p>
    <w:p w14:paraId="6E3F1683" w14:textId="4DB3F069" w:rsidR="00465961" w:rsidRDefault="00852DE0">
      <w:pPr>
        <w:jc w:val="both"/>
      </w:pPr>
      <w:r>
        <w:t>Uzskaites vietas nemainīguma nodrošināšanai ir jā</w:t>
      </w:r>
      <w:r w:rsidR="009B2809">
        <w:t xml:space="preserve">norāda transektas izvietojuma </w:t>
      </w:r>
      <w:r>
        <w:t xml:space="preserve">koordinātas, kuras tiek ievadītas </w:t>
      </w:r>
      <w:r w:rsidRPr="00420900">
        <w:rPr>
          <w:i/>
        </w:rPr>
        <w:t>Collector</w:t>
      </w:r>
      <w:r>
        <w:t xml:space="preserve"> sistēmā. </w:t>
      </w:r>
    </w:p>
    <w:p w14:paraId="054FA245" w14:textId="77777777" w:rsidR="00465961" w:rsidRDefault="00465961">
      <w:pPr>
        <w:jc w:val="both"/>
        <w:rPr>
          <w:i/>
        </w:rPr>
      </w:pPr>
    </w:p>
    <w:p w14:paraId="5B10DC26" w14:textId="77777777" w:rsidR="00465961" w:rsidRPr="00A74753" w:rsidRDefault="00A74753" w:rsidP="00A74753">
      <w:pPr>
        <w:jc w:val="both"/>
        <w:rPr>
          <w:color w:val="2F5496" w:themeColor="accent1" w:themeShade="BF"/>
        </w:rPr>
      </w:pPr>
      <w:r>
        <w:rPr>
          <w:b/>
          <w:color w:val="2F5496" w:themeColor="accent1" w:themeShade="BF"/>
        </w:rPr>
        <w:t xml:space="preserve">3. </w:t>
      </w:r>
      <w:r w:rsidR="00852DE0" w:rsidRPr="00A74753">
        <w:rPr>
          <w:b/>
          <w:color w:val="2F5496" w:themeColor="accent1" w:themeShade="BF"/>
        </w:rPr>
        <w:t>Darba veicēju kvalifikācija</w:t>
      </w:r>
    </w:p>
    <w:p w14:paraId="30DA88A7" w14:textId="77777777" w:rsidR="00A74753" w:rsidRDefault="00A74753" w:rsidP="00A74753">
      <w:pPr>
        <w:shd w:val="clear" w:color="auto" w:fill="FFFFFF" w:themeFill="background1"/>
        <w:jc w:val="both"/>
        <w:rPr>
          <w:shd w:val="clear" w:color="auto" w:fill="FFFFFF" w:themeFill="background1"/>
        </w:rPr>
      </w:pPr>
    </w:p>
    <w:p w14:paraId="4AB94942" w14:textId="77777777" w:rsidR="00D67AD4" w:rsidRDefault="00CB21A1" w:rsidP="00A74753">
      <w:pPr>
        <w:shd w:val="clear" w:color="auto" w:fill="FFFFFF" w:themeFill="background1"/>
        <w:jc w:val="both"/>
        <w:rPr>
          <w:shd w:val="clear" w:color="auto" w:fill="FFFFFF" w:themeFill="background1"/>
        </w:rPr>
      </w:pPr>
      <w:r w:rsidRPr="00A74753">
        <w:rPr>
          <w:shd w:val="clear" w:color="auto" w:fill="FFFFFF" w:themeFill="background1"/>
        </w:rPr>
        <w:t>Vēžu</w:t>
      </w:r>
      <w:r w:rsidR="00852DE0" w:rsidRPr="00A74753">
        <w:rPr>
          <w:shd w:val="clear" w:color="auto" w:fill="FFFFFF" w:themeFill="background1"/>
        </w:rPr>
        <w:t xml:space="preserve"> uzskaiti veic speciālists ar pieredzi </w:t>
      </w:r>
      <w:r w:rsidRPr="00A74753">
        <w:rPr>
          <w:shd w:val="clear" w:color="auto" w:fill="FFFFFF" w:themeFill="background1"/>
        </w:rPr>
        <w:t>vēžu</w:t>
      </w:r>
      <w:r w:rsidR="00852DE0" w:rsidRPr="00A74753">
        <w:rPr>
          <w:shd w:val="clear" w:color="auto" w:fill="FFFFFF" w:themeFill="background1"/>
        </w:rPr>
        <w:t xml:space="preserve"> faunas izpētē. Šim nolūkam ir jāapgūst</w:t>
      </w:r>
      <w:r w:rsidRPr="00A74753">
        <w:rPr>
          <w:shd w:val="clear" w:color="auto" w:fill="FFFFFF" w:themeFill="background1"/>
        </w:rPr>
        <w:t xml:space="preserve"> vēžu</w:t>
      </w:r>
      <w:r w:rsidR="00852DE0" w:rsidRPr="00A74753">
        <w:rPr>
          <w:shd w:val="clear" w:color="auto" w:fill="FFFFFF" w:themeFill="background1"/>
        </w:rPr>
        <w:t xml:space="preserve"> noteikšana</w:t>
      </w:r>
      <w:r w:rsidRPr="00A74753">
        <w:rPr>
          <w:shd w:val="clear" w:color="auto" w:fill="FFFFFF" w:themeFill="background1"/>
        </w:rPr>
        <w:t xml:space="preserve"> </w:t>
      </w:r>
      <w:r w:rsidR="00852DE0" w:rsidRPr="00A74753">
        <w:rPr>
          <w:shd w:val="clear" w:color="auto" w:fill="FFFFFF" w:themeFill="background1"/>
        </w:rPr>
        <w:t>lauka apstākļos. Pirms monitoringa uzsākšanas nepieciešams veikt izpildītāju apmācīb</w:t>
      </w:r>
      <w:r w:rsidRPr="00A74753">
        <w:rPr>
          <w:shd w:val="clear" w:color="auto" w:fill="FFFFFF" w:themeFill="background1"/>
        </w:rPr>
        <w:t xml:space="preserve">u, nodrošinot apmācību programmā uzskaites poligona izvēles principu izvērtēšanu, lamatu </w:t>
      </w:r>
      <w:r w:rsidR="00C5357A" w:rsidRPr="00A74753">
        <w:rPr>
          <w:shd w:val="clear" w:color="auto" w:fill="FFFFFF" w:themeFill="background1"/>
        </w:rPr>
        <w:t>eksponēšanu un konstatēto īpatņu noteikšanu, iekļaujot visas Latvijā sastopamās sugas</w:t>
      </w:r>
      <w:r w:rsidR="00852DE0" w:rsidRPr="00A74753">
        <w:rPr>
          <w:shd w:val="clear" w:color="auto" w:fill="FFFFFF" w:themeFill="background1"/>
        </w:rPr>
        <w:t xml:space="preserve">. </w:t>
      </w:r>
    </w:p>
    <w:p w14:paraId="413C339B" w14:textId="77777777" w:rsidR="00D67AD4" w:rsidRDefault="00D67AD4" w:rsidP="00A74753">
      <w:pPr>
        <w:shd w:val="clear" w:color="auto" w:fill="FFFFFF" w:themeFill="background1"/>
        <w:jc w:val="both"/>
        <w:rPr>
          <w:shd w:val="clear" w:color="auto" w:fill="FFFFFF" w:themeFill="background1"/>
        </w:rPr>
      </w:pPr>
    </w:p>
    <w:p w14:paraId="3D9497DA" w14:textId="4A075C64" w:rsidR="00465961" w:rsidRDefault="00852DE0" w:rsidP="00A74753">
      <w:pPr>
        <w:shd w:val="clear" w:color="auto" w:fill="FFFFFF" w:themeFill="background1"/>
        <w:jc w:val="both"/>
      </w:pPr>
      <w:r w:rsidRPr="00A74753">
        <w:rPr>
          <w:shd w:val="clear" w:color="auto" w:fill="FFFFFF" w:themeFill="background1"/>
        </w:rPr>
        <w:t xml:space="preserve">Izpildītājam ir jābūt pieejamām iepriekšējo gadu monitoringa atskaitēm. Gadījumā, ja </w:t>
      </w:r>
      <w:r w:rsidR="003361A8">
        <w:rPr>
          <w:shd w:val="clear" w:color="auto" w:fill="FFFFFF" w:themeFill="background1"/>
        </w:rPr>
        <w:t>monitoringa</w:t>
      </w:r>
      <w:r w:rsidRPr="00A74753">
        <w:rPr>
          <w:shd w:val="clear" w:color="auto" w:fill="FFFFFF" w:themeFill="background1"/>
        </w:rPr>
        <w:t xml:space="preserve"> izpildītājs mainās, ir </w:t>
      </w:r>
      <w:r w:rsidR="00C5357A" w:rsidRPr="00A74753">
        <w:rPr>
          <w:shd w:val="clear" w:color="auto" w:fill="FFFFFF" w:themeFill="background1"/>
        </w:rPr>
        <w:t>vēlama</w:t>
      </w:r>
      <w:r w:rsidRPr="00A74753">
        <w:rPr>
          <w:shd w:val="clear" w:color="auto" w:fill="FFFFFF" w:themeFill="background1"/>
        </w:rPr>
        <w:t xml:space="preserve"> interkalibrācija starp izpildītājiem.</w:t>
      </w:r>
    </w:p>
    <w:p w14:paraId="0892582C" w14:textId="77777777" w:rsidR="00A74753" w:rsidRDefault="00A74753" w:rsidP="00A74753">
      <w:pPr>
        <w:jc w:val="both"/>
      </w:pPr>
    </w:p>
    <w:p w14:paraId="714D3885" w14:textId="77777777" w:rsidR="00465961" w:rsidRDefault="00A74753" w:rsidP="00A74753">
      <w:pPr>
        <w:jc w:val="both"/>
      </w:pPr>
      <w:r>
        <w:t>E</w:t>
      </w:r>
      <w:r w:rsidR="00852DE0">
        <w:t>kspertam jāpazīst visas</w:t>
      </w:r>
      <w:r w:rsidR="00C5357A">
        <w:t xml:space="preserve"> Latvijā sastopamās vēžu sugas – platspīļu vēzi </w:t>
      </w:r>
      <w:r w:rsidR="00C5357A" w:rsidRPr="00A74753">
        <w:rPr>
          <w:i/>
        </w:rPr>
        <w:t>A.astacus</w:t>
      </w:r>
      <w:r w:rsidR="00C5357A">
        <w:t xml:space="preserve">, </w:t>
      </w:r>
      <w:r w:rsidR="00C5357A" w:rsidRPr="006E7153">
        <w:t xml:space="preserve">šaurspīļu upesvēzi </w:t>
      </w:r>
      <w:r w:rsidR="00C5357A" w:rsidRPr="00A74753">
        <w:rPr>
          <w:i/>
        </w:rPr>
        <w:t>A</w:t>
      </w:r>
      <w:r w:rsidR="00AD3F46" w:rsidRPr="00A74753">
        <w:rPr>
          <w:i/>
        </w:rPr>
        <w:t>.</w:t>
      </w:r>
      <w:r w:rsidR="00C5357A" w:rsidRPr="00A74753">
        <w:rPr>
          <w:i/>
        </w:rPr>
        <w:t xml:space="preserve">leptodactylus, </w:t>
      </w:r>
      <w:r w:rsidR="00C5357A" w:rsidRPr="006E7153">
        <w:t xml:space="preserve">dzeloņvaigu vēzi </w:t>
      </w:r>
      <w:r w:rsidR="00C5357A" w:rsidRPr="00A74753">
        <w:rPr>
          <w:i/>
        </w:rPr>
        <w:t>Orconectes limosus</w:t>
      </w:r>
      <w:r w:rsidR="00C5357A">
        <w:t xml:space="preserve"> un </w:t>
      </w:r>
      <w:r w:rsidR="00D67AD4">
        <w:t>Amerikas signālvēzi</w:t>
      </w:r>
      <w:r w:rsidR="00C5357A" w:rsidRPr="006E7153">
        <w:t xml:space="preserve"> </w:t>
      </w:r>
      <w:r w:rsidR="00C5357A" w:rsidRPr="00A74753">
        <w:rPr>
          <w:i/>
        </w:rPr>
        <w:t>Pacifastacus leniusculus</w:t>
      </w:r>
      <w:r w:rsidR="00C5357A">
        <w:t>.</w:t>
      </w:r>
      <w:r w:rsidR="00852DE0">
        <w:t xml:space="preserve"> </w:t>
      </w:r>
    </w:p>
    <w:p w14:paraId="3A7E2A6C" w14:textId="77777777" w:rsidR="00A74753" w:rsidRDefault="00A74753" w:rsidP="00A74753">
      <w:pPr>
        <w:jc w:val="both"/>
      </w:pPr>
    </w:p>
    <w:p w14:paraId="152E3E7D" w14:textId="77777777" w:rsidR="00465961" w:rsidRDefault="00A74753" w:rsidP="00A74753">
      <w:pPr>
        <w:jc w:val="both"/>
      </w:pPr>
      <w:r>
        <w:t>E</w:t>
      </w:r>
      <w:r w:rsidR="00852DE0">
        <w:t>ksperts prot atpazīt monitorējamajām</w:t>
      </w:r>
      <w:r w:rsidR="00C5357A">
        <w:t xml:space="preserve"> vēžu</w:t>
      </w:r>
      <w:r w:rsidR="00852DE0">
        <w:t xml:space="preserve"> sugām raksturīgos biotopus un mikrobiotopus:</w:t>
      </w:r>
      <w:r w:rsidR="00C5357A">
        <w:t xml:space="preserve"> ūdenstilpes ar smilšainu vai mālainu grunti, akmeņiem un ar koku apaugumu krastos, kas nodrošina vēžiem paslēptuves.</w:t>
      </w:r>
    </w:p>
    <w:p w14:paraId="2A1FFF4D" w14:textId="77777777" w:rsidR="00A74753" w:rsidRDefault="00A74753" w:rsidP="00A74753">
      <w:pPr>
        <w:jc w:val="both"/>
      </w:pPr>
    </w:p>
    <w:p w14:paraId="2892082A" w14:textId="7DF2369E" w:rsidR="00465961" w:rsidRDefault="00A74753" w:rsidP="00A74753">
      <w:pPr>
        <w:jc w:val="both"/>
      </w:pPr>
      <w:r>
        <w:t>E</w:t>
      </w:r>
      <w:r w:rsidR="00852DE0">
        <w:t>ksperts vispārīgi pārzina monitorējamo sugu svarīgākās ekoloģiskās prasības, to populācijas lielumu un izplatību ietekmējošos ekoloģiskos faktorus,</w:t>
      </w:r>
      <w:r w:rsidR="00C5357A">
        <w:t xml:space="preserve"> slimības, </w:t>
      </w:r>
      <w:r w:rsidR="00852DE0">
        <w:t xml:space="preserve">barošanās </w:t>
      </w:r>
      <w:r w:rsidR="00C5357A">
        <w:t>īpatnības</w:t>
      </w:r>
      <w:r w:rsidR="00852DE0">
        <w:t>, fenoloģiju u</w:t>
      </w:r>
      <w:r w:rsidR="00782B59">
        <w:t>.</w:t>
      </w:r>
      <w:r w:rsidR="00852DE0">
        <w:t>tml.</w:t>
      </w:r>
    </w:p>
    <w:p w14:paraId="054FE8E9" w14:textId="77777777" w:rsidR="00465961" w:rsidRDefault="00465961">
      <w:pPr>
        <w:pStyle w:val="ListParagraph"/>
        <w:jc w:val="both"/>
      </w:pPr>
    </w:p>
    <w:p w14:paraId="65A6E837" w14:textId="77777777" w:rsidR="00465961" w:rsidRPr="00A74753" w:rsidRDefault="00A74753" w:rsidP="00A74753">
      <w:pPr>
        <w:jc w:val="both"/>
        <w:rPr>
          <w:color w:val="2F5496" w:themeColor="accent1" w:themeShade="BF"/>
        </w:rPr>
      </w:pPr>
      <w:r w:rsidRPr="00A74753">
        <w:rPr>
          <w:b/>
          <w:color w:val="2F5496" w:themeColor="accent1" w:themeShade="BF"/>
        </w:rPr>
        <w:t xml:space="preserve">4. </w:t>
      </w:r>
      <w:r w:rsidR="00852DE0" w:rsidRPr="00A74753">
        <w:rPr>
          <w:b/>
          <w:color w:val="2F5496" w:themeColor="accent1" w:themeShade="BF"/>
        </w:rPr>
        <w:t>Monitoringa veikšanai nepieciešamais inventārs</w:t>
      </w:r>
    </w:p>
    <w:p w14:paraId="4F278150" w14:textId="77777777" w:rsidR="00465961" w:rsidRDefault="00465961">
      <w:pPr>
        <w:jc w:val="both"/>
        <w:rPr>
          <w:b/>
          <w:smallCaps/>
        </w:rPr>
      </w:pPr>
    </w:p>
    <w:p w14:paraId="3998B327" w14:textId="140C30D8" w:rsidR="00465961" w:rsidRDefault="00C5037C" w:rsidP="00A74753">
      <w:pPr>
        <w:jc w:val="both"/>
      </w:pPr>
      <w:r>
        <w:t>Gatavojoties</w:t>
      </w:r>
      <w:r w:rsidR="004E1CDE">
        <w:t xml:space="preserve"> </w:t>
      </w:r>
      <w:r w:rsidR="00C5357A">
        <w:t>vēžu</w:t>
      </w:r>
      <w:r w:rsidR="004E1CDE">
        <w:t xml:space="preserve"> uzskaitēm</w:t>
      </w:r>
      <w:r w:rsidR="00D67AD4">
        <w:t>,</w:t>
      </w:r>
      <w:r w:rsidR="004E1CDE">
        <w:t xml:space="preserve"> ekspertam jābūt pieejamām iepriekšējo uzskaites periodu anketām.</w:t>
      </w:r>
      <w:r>
        <w:t xml:space="preserve"> </w:t>
      </w:r>
      <w:r w:rsidR="00852DE0">
        <w:t xml:space="preserve">Lai sekmīgi veiktu </w:t>
      </w:r>
      <w:r w:rsidR="00C5357A">
        <w:t>vēžu</w:t>
      </w:r>
      <w:r w:rsidR="00852DE0">
        <w:t xml:space="preserve"> uzskaiti Natura 2000 teritorijās ekspertiem ir nepieciešams šāds aprīkojums</w:t>
      </w:r>
      <w:r w:rsidR="00EA32FA">
        <w:t>.</w:t>
      </w:r>
    </w:p>
    <w:p w14:paraId="321DB7E2" w14:textId="77777777" w:rsidR="00465961" w:rsidRDefault="00465961">
      <w:pPr>
        <w:ind w:firstLine="720"/>
        <w:jc w:val="both"/>
      </w:pPr>
    </w:p>
    <w:p w14:paraId="39243557" w14:textId="77777777" w:rsidR="00465961" w:rsidRDefault="00852DE0" w:rsidP="00A74753">
      <w:pPr>
        <w:jc w:val="both"/>
      </w:pPr>
      <w:r>
        <w:t>Lauka darbu veikšanai:</w:t>
      </w:r>
    </w:p>
    <w:p w14:paraId="3D1F1516" w14:textId="77777777" w:rsidR="00465961" w:rsidRDefault="00852DE0">
      <w:pPr>
        <w:pStyle w:val="ListParagraph"/>
        <w:numPr>
          <w:ilvl w:val="0"/>
          <w:numId w:val="10"/>
        </w:numPr>
        <w:jc w:val="both"/>
      </w:pPr>
      <w:r>
        <w:t xml:space="preserve">lauka uzskaišu anketas; </w:t>
      </w:r>
    </w:p>
    <w:p w14:paraId="6C78B598" w14:textId="77777777" w:rsidR="00465961" w:rsidRDefault="00852DE0">
      <w:pPr>
        <w:pStyle w:val="ListParagraph"/>
        <w:numPr>
          <w:ilvl w:val="0"/>
          <w:numId w:val="10"/>
        </w:numPr>
        <w:jc w:val="both"/>
      </w:pPr>
      <w:r>
        <w:t xml:space="preserve">papildus piezīmju papīrs; </w:t>
      </w:r>
    </w:p>
    <w:p w14:paraId="6DDB88CB" w14:textId="77777777" w:rsidR="00465961" w:rsidRDefault="00852DE0">
      <w:pPr>
        <w:pStyle w:val="ListParagraph"/>
        <w:numPr>
          <w:ilvl w:val="0"/>
          <w:numId w:val="10"/>
        </w:numPr>
        <w:jc w:val="both"/>
      </w:pPr>
      <w:r>
        <w:t>rakstāmpiederumi;</w:t>
      </w:r>
    </w:p>
    <w:p w14:paraId="1A1BC843" w14:textId="77777777" w:rsidR="00465961" w:rsidRDefault="00852DE0">
      <w:pPr>
        <w:pStyle w:val="ListParagraph"/>
        <w:numPr>
          <w:ilvl w:val="0"/>
          <w:numId w:val="10"/>
        </w:numPr>
        <w:jc w:val="both"/>
      </w:pPr>
      <w:r>
        <w:t xml:space="preserve">dokumentu mape-paliktnis; </w:t>
      </w:r>
    </w:p>
    <w:p w14:paraId="36DE7733" w14:textId="77777777" w:rsidR="00465961" w:rsidRDefault="00852DE0">
      <w:pPr>
        <w:pStyle w:val="ListParagraph"/>
        <w:numPr>
          <w:ilvl w:val="0"/>
          <w:numId w:val="10"/>
        </w:numPr>
        <w:jc w:val="both"/>
      </w:pPr>
      <w:r>
        <w:t xml:space="preserve">mazākas, ūdensizturīgas mapes uzskaišu anketu glabāšanai; </w:t>
      </w:r>
    </w:p>
    <w:p w14:paraId="0F8FB699" w14:textId="77777777" w:rsidR="00465961" w:rsidRDefault="00852DE0">
      <w:pPr>
        <w:pStyle w:val="ListParagraph"/>
        <w:numPr>
          <w:ilvl w:val="0"/>
          <w:numId w:val="10"/>
        </w:numPr>
        <w:jc w:val="both"/>
      </w:pPr>
      <w:r>
        <w:t>GPS uztvērējs ar Collector aplikāciju un autorizēto eksperta pieeju;</w:t>
      </w:r>
    </w:p>
    <w:p w14:paraId="175CC19C" w14:textId="77777777" w:rsidR="00C5357A" w:rsidRDefault="00C5357A">
      <w:pPr>
        <w:pStyle w:val="ListParagraph"/>
        <w:numPr>
          <w:ilvl w:val="0"/>
          <w:numId w:val="10"/>
        </w:numPr>
        <w:jc w:val="both"/>
      </w:pPr>
      <w:r>
        <w:t>pH mērīšanas ierīce;</w:t>
      </w:r>
    </w:p>
    <w:p w14:paraId="5C7C2FB9" w14:textId="77777777" w:rsidR="00C5357A" w:rsidRDefault="00C5357A">
      <w:pPr>
        <w:pStyle w:val="ListParagraph"/>
        <w:numPr>
          <w:ilvl w:val="0"/>
          <w:numId w:val="10"/>
        </w:numPr>
        <w:jc w:val="both"/>
      </w:pPr>
      <w:r>
        <w:t>termometrs;</w:t>
      </w:r>
    </w:p>
    <w:p w14:paraId="233FB2F0" w14:textId="77777777" w:rsidR="00C5357A" w:rsidRDefault="00C5357A">
      <w:pPr>
        <w:pStyle w:val="ListParagraph"/>
        <w:numPr>
          <w:ilvl w:val="0"/>
          <w:numId w:val="10"/>
        </w:numPr>
        <w:jc w:val="both"/>
      </w:pPr>
      <w:r>
        <w:t>trauks vēžu</w:t>
      </w:r>
      <w:r w:rsidR="00FA6799">
        <w:t xml:space="preserve"> īslaicīgai</w:t>
      </w:r>
      <w:r>
        <w:t xml:space="preserve"> </w:t>
      </w:r>
      <w:r w:rsidR="00FA6799">
        <w:t>uz</w:t>
      </w:r>
      <w:r>
        <w:t>glabāšanai</w:t>
      </w:r>
      <w:r w:rsidR="00FA6799">
        <w:t>;</w:t>
      </w:r>
    </w:p>
    <w:p w14:paraId="5DC055C9" w14:textId="61607E00" w:rsidR="00465961" w:rsidRDefault="00782B59">
      <w:pPr>
        <w:pStyle w:val="ListParagraph"/>
        <w:numPr>
          <w:ilvl w:val="0"/>
          <w:numId w:val="10"/>
        </w:numPr>
        <w:jc w:val="both"/>
      </w:pPr>
      <w:r>
        <w:t xml:space="preserve">ja </w:t>
      </w:r>
      <w:r w:rsidR="00852DE0">
        <w:t xml:space="preserve">nav iespējas lietot GPS uztvērēju, jānodrošina kartes, kompass, pulkstenis;  </w:t>
      </w:r>
    </w:p>
    <w:p w14:paraId="36A7ED7E" w14:textId="77777777" w:rsidR="00465961" w:rsidRDefault="00852DE0">
      <w:pPr>
        <w:pStyle w:val="ListParagraph"/>
        <w:numPr>
          <w:ilvl w:val="0"/>
          <w:numId w:val="10"/>
        </w:numPr>
        <w:jc w:val="both"/>
      </w:pPr>
      <w:r>
        <w:t>fotoaparāts;</w:t>
      </w:r>
    </w:p>
    <w:p w14:paraId="634EBCB5" w14:textId="77777777" w:rsidR="00465961" w:rsidRDefault="00852DE0">
      <w:pPr>
        <w:pStyle w:val="ListParagraph"/>
        <w:numPr>
          <w:ilvl w:val="0"/>
          <w:numId w:val="10"/>
        </w:numPr>
        <w:jc w:val="both"/>
      </w:pPr>
      <w:r>
        <w:t>lauka noteicējs, kurā ir attēlotas mērķsugas un tām līdzīgās sugas ar īpaši norādītām sugas diferencējošām pazīmēm;</w:t>
      </w:r>
    </w:p>
    <w:p w14:paraId="5EAA65F6" w14:textId="77777777" w:rsidR="00465961" w:rsidRDefault="00852DE0" w:rsidP="00C5357A">
      <w:pPr>
        <w:pStyle w:val="ListParagraph"/>
        <w:numPr>
          <w:ilvl w:val="0"/>
          <w:numId w:val="10"/>
        </w:numPr>
        <w:jc w:val="both"/>
      </w:pPr>
      <w:r>
        <w:t>ieteicami garie gumijas zābaki;</w:t>
      </w:r>
    </w:p>
    <w:p w14:paraId="4A167206" w14:textId="77777777" w:rsidR="00465961" w:rsidRDefault="00852DE0">
      <w:pPr>
        <w:pStyle w:val="ListParagraph"/>
        <w:numPr>
          <w:ilvl w:val="0"/>
          <w:numId w:val="10"/>
        </w:numPr>
        <w:jc w:val="both"/>
      </w:pPr>
      <w:r>
        <w:lastRenderedPageBreak/>
        <w:t>dators, diktofons vai planšet</w:t>
      </w:r>
      <w:r w:rsidR="00D67AD4">
        <w:t>dators nepieciešamības gadījumā;</w:t>
      </w:r>
    </w:p>
    <w:p w14:paraId="5A2119FC" w14:textId="4DCEAEF9" w:rsidR="00AD54C8" w:rsidRDefault="00782B59">
      <w:pPr>
        <w:pStyle w:val="ListParagraph"/>
        <w:numPr>
          <w:ilvl w:val="0"/>
          <w:numId w:val="10"/>
        </w:numPr>
        <w:jc w:val="both"/>
      </w:pPr>
      <w:r>
        <w:t xml:space="preserve">vēžu </w:t>
      </w:r>
      <w:r w:rsidR="00AD54C8">
        <w:t xml:space="preserve">murdiņi </w:t>
      </w:r>
      <w:r w:rsidR="00D67AD4">
        <w:t>20 gab. vienai uzskaites vietai;</w:t>
      </w:r>
    </w:p>
    <w:p w14:paraId="42EEAF2A" w14:textId="3957043B" w:rsidR="00CA4E56" w:rsidRDefault="00EA32FA" w:rsidP="00AD54C8">
      <w:pPr>
        <w:pStyle w:val="ListParagraph"/>
        <w:numPr>
          <w:ilvl w:val="0"/>
          <w:numId w:val="10"/>
        </w:numPr>
        <w:jc w:val="both"/>
      </w:pPr>
      <w:r>
        <w:t>ē</w:t>
      </w:r>
      <w:r w:rsidR="00AD54C8">
        <w:t>sma 20 lamatām (svaigas karpu dzimtas zivs gabali</w:t>
      </w:r>
      <w:r w:rsidR="00D67AD4">
        <w:t>, 50-100 grami uz vienu lamatu;</w:t>
      </w:r>
    </w:p>
    <w:p w14:paraId="59C2B732" w14:textId="69E39BD5" w:rsidR="00CA4E56" w:rsidRDefault="00EA32FA" w:rsidP="00AD54C8">
      <w:pPr>
        <w:pStyle w:val="ListParagraph"/>
        <w:numPr>
          <w:ilvl w:val="0"/>
          <w:numId w:val="10"/>
        </w:numPr>
        <w:jc w:val="both"/>
      </w:pPr>
      <w:r>
        <w:t>v</w:t>
      </w:r>
      <w:r w:rsidR="00D67AD4">
        <w:t>irve lamatu sastiprināšanai;</w:t>
      </w:r>
    </w:p>
    <w:p w14:paraId="1DFAEA4F" w14:textId="7446FCA8" w:rsidR="00AD54C8" w:rsidRDefault="00EA32FA" w:rsidP="00AD54C8">
      <w:pPr>
        <w:pStyle w:val="ListParagraph"/>
        <w:numPr>
          <w:ilvl w:val="0"/>
          <w:numId w:val="10"/>
        </w:numPr>
        <w:jc w:val="both"/>
      </w:pPr>
      <w:r>
        <w:t>n</w:t>
      </w:r>
      <w:r w:rsidR="00D67AD4">
        <w:t>azis;</w:t>
      </w:r>
    </w:p>
    <w:p w14:paraId="3DFB96D1" w14:textId="58227EB9" w:rsidR="00CA4E56" w:rsidRDefault="00EA32FA" w:rsidP="00AD54C8">
      <w:pPr>
        <w:pStyle w:val="ListParagraph"/>
        <w:numPr>
          <w:ilvl w:val="0"/>
          <w:numId w:val="10"/>
        </w:numPr>
        <w:jc w:val="both"/>
      </w:pPr>
      <w:r>
        <w:t>l</w:t>
      </w:r>
      <w:r w:rsidR="00CA4E56">
        <w:t xml:space="preserve">aiva atbilstošā komplektācijā. </w:t>
      </w:r>
    </w:p>
    <w:p w14:paraId="77D599A7" w14:textId="77777777" w:rsidR="00465961" w:rsidRPr="00C5357A" w:rsidRDefault="00465961" w:rsidP="00C5357A">
      <w:pPr>
        <w:jc w:val="both"/>
        <w:rPr>
          <w:b/>
        </w:rPr>
      </w:pPr>
    </w:p>
    <w:p w14:paraId="587491AE" w14:textId="77777777" w:rsidR="00465961" w:rsidRPr="00A74753" w:rsidRDefault="00A74753" w:rsidP="00A74753">
      <w:pPr>
        <w:jc w:val="both"/>
        <w:rPr>
          <w:b/>
          <w:color w:val="2F5496" w:themeColor="accent1" w:themeShade="BF"/>
        </w:rPr>
      </w:pPr>
      <w:r w:rsidRPr="00A74753">
        <w:rPr>
          <w:b/>
          <w:color w:val="2F5496" w:themeColor="accent1" w:themeShade="BF"/>
        </w:rPr>
        <w:t xml:space="preserve">5. </w:t>
      </w:r>
      <w:r w:rsidR="00852DE0" w:rsidRPr="00A74753">
        <w:rPr>
          <w:b/>
          <w:color w:val="2F5496" w:themeColor="accent1" w:themeShade="BF"/>
        </w:rPr>
        <w:t>Monitoringa uzskaišu kalendārais plānojums</w:t>
      </w:r>
    </w:p>
    <w:p w14:paraId="0B059D5A" w14:textId="77777777" w:rsidR="00465961" w:rsidRDefault="00465961">
      <w:pPr>
        <w:pStyle w:val="ListParagraph"/>
        <w:ind w:left="360"/>
        <w:jc w:val="both"/>
        <w:rPr>
          <w:b/>
        </w:rPr>
      </w:pPr>
    </w:p>
    <w:p w14:paraId="717230B4" w14:textId="77777777" w:rsidR="00465961" w:rsidRDefault="0024251D" w:rsidP="00A74753">
      <w:pPr>
        <w:jc w:val="both"/>
      </w:pPr>
      <w:r>
        <w:t>L</w:t>
      </w:r>
      <w:r w:rsidR="00852DE0">
        <w:t xml:space="preserve">ai iegūtu iespējami precīzāku informāciju par sugas populācijas stāvokli teritorijā, </w:t>
      </w:r>
      <w:r>
        <w:t xml:space="preserve">sezonas laikā ir </w:t>
      </w:r>
      <w:r w:rsidR="00A74753">
        <w:t xml:space="preserve">veicamas </w:t>
      </w:r>
      <w:r>
        <w:t>3 uzskaites katrā apsekošanai izvēlētajā poligonā. K</w:t>
      </w:r>
      <w:r w:rsidR="00852DE0">
        <w:t>atrā Natura 2000 teritorijā, kur pastāv vai ir pastāvējusi attiecīgās sugas populācija</w:t>
      </w:r>
      <w:r>
        <w:t xml:space="preserve"> ir jāveic vēžu uzskaite reizi sešu gadu periodā.</w:t>
      </w:r>
    </w:p>
    <w:p w14:paraId="44C34D45" w14:textId="77777777" w:rsidR="00A74753" w:rsidRDefault="00A74753" w:rsidP="00A74753">
      <w:pPr>
        <w:jc w:val="both"/>
      </w:pPr>
    </w:p>
    <w:p w14:paraId="13782EDB" w14:textId="77777777" w:rsidR="00923308" w:rsidRDefault="0024251D" w:rsidP="00A74753">
      <w:pPr>
        <w:jc w:val="both"/>
      </w:pPr>
      <w:r w:rsidRPr="0024251D">
        <w:t>Vēžu uzskaite ir veicama no maija</w:t>
      </w:r>
      <w:r>
        <w:t xml:space="preserve"> līdz septembrim</w:t>
      </w:r>
      <w:r w:rsidR="0062202B">
        <w:t>.</w:t>
      </w:r>
      <w:r>
        <w:t xml:space="preserve"> </w:t>
      </w:r>
      <w:r w:rsidR="0062202B">
        <w:t>Ieteicamie vēžu uzskaites periodi:</w:t>
      </w:r>
    </w:p>
    <w:p w14:paraId="04AA326C" w14:textId="77777777" w:rsidR="00D67AD4" w:rsidRDefault="00D67AD4" w:rsidP="00D67AD4">
      <w:pPr>
        <w:pStyle w:val="ListParagraph"/>
        <w:ind w:left="2160"/>
        <w:jc w:val="both"/>
      </w:pPr>
      <w:r>
        <w:t xml:space="preserve">1.periods: </w:t>
      </w:r>
      <w:r w:rsidR="0062202B">
        <w:t xml:space="preserve">10.07. – 30.07. </w:t>
      </w:r>
    </w:p>
    <w:p w14:paraId="105D08D1" w14:textId="77777777" w:rsidR="00D67AD4" w:rsidRDefault="00D67AD4" w:rsidP="00D67AD4">
      <w:pPr>
        <w:pStyle w:val="ListParagraph"/>
        <w:ind w:left="2160"/>
        <w:jc w:val="both"/>
      </w:pPr>
      <w:r>
        <w:t>2. periods:</w:t>
      </w:r>
      <w:r w:rsidR="0062202B">
        <w:t>15.08. – 30.08.</w:t>
      </w:r>
    </w:p>
    <w:p w14:paraId="5C27FA83" w14:textId="77777777" w:rsidR="0062202B" w:rsidRPr="0024251D" w:rsidRDefault="00D67AD4" w:rsidP="00D67AD4">
      <w:pPr>
        <w:pStyle w:val="ListParagraph"/>
        <w:ind w:left="2160"/>
        <w:jc w:val="both"/>
      </w:pPr>
      <w:r>
        <w:t xml:space="preserve">3.periods: </w:t>
      </w:r>
      <w:r w:rsidR="0062202B">
        <w:t>10.09. – 20.09.</w:t>
      </w:r>
    </w:p>
    <w:p w14:paraId="04C26376" w14:textId="77777777" w:rsidR="0024251D" w:rsidRDefault="0024251D" w:rsidP="0024251D">
      <w:pPr>
        <w:jc w:val="both"/>
      </w:pPr>
    </w:p>
    <w:p w14:paraId="306E609D" w14:textId="77777777" w:rsidR="00465961" w:rsidRDefault="0062202B" w:rsidP="00A74753">
      <w:pPr>
        <w:jc w:val="both"/>
      </w:pPr>
      <w:r>
        <w:t xml:space="preserve">Lamatas ūdenstilpē izvieto pēcpusdienā un veic to pārbaudi </w:t>
      </w:r>
      <w:r w:rsidR="00281BF4">
        <w:t>nākamās dienas</w:t>
      </w:r>
      <w:r>
        <w:t xml:space="preserve"> rītā.</w:t>
      </w:r>
    </w:p>
    <w:p w14:paraId="157D2A19" w14:textId="77777777" w:rsidR="0062202B" w:rsidRDefault="0062202B" w:rsidP="0062202B">
      <w:pPr>
        <w:pStyle w:val="ListParagraph"/>
        <w:ind w:left="360"/>
        <w:jc w:val="both"/>
      </w:pPr>
    </w:p>
    <w:p w14:paraId="7DC4CA5C" w14:textId="77777777" w:rsidR="00465961" w:rsidRDefault="00852DE0" w:rsidP="00A74753">
      <w:pPr>
        <w:jc w:val="both"/>
      </w:pPr>
      <w:r>
        <w:t xml:space="preserve">Ieteicams uzskaišu veikšanu plānot norādīto uzskaišu periodu sākumā vai vidū, lai uzskaitei nelabvēlīgu apstākļu gadījumā, paliktu laika rezerve uzskaites veikšanai sākotnēji ieplānotajā kalendārajā gadā. </w:t>
      </w:r>
    </w:p>
    <w:p w14:paraId="01941DFE" w14:textId="77777777" w:rsidR="0062202B" w:rsidRPr="00A74753" w:rsidRDefault="0062202B" w:rsidP="0062202B">
      <w:pPr>
        <w:jc w:val="both"/>
        <w:rPr>
          <w:color w:val="2F5496" w:themeColor="accent1" w:themeShade="BF"/>
        </w:rPr>
      </w:pPr>
    </w:p>
    <w:p w14:paraId="2A4F4269" w14:textId="77777777" w:rsidR="00465961" w:rsidRPr="00A74753" w:rsidRDefault="00A74753" w:rsidP="00A74753">
      <w:pPr>
        <w:jc w:val="both"/>
        <w:rPr>
          <w:b/>
          <w:color w:val="2F5496" w:themeColor="accent1" w:themeShade="BF"/>
        </w:rPr>
      </w:pPr>
      <w:r w:rsidRPr="00A74753">
        <w:rPr>
          <w:b/>
          <w:color w:val="2F5496" w:themeColor="accent1" w:themeShade="BF"/>
        </w:rPr>
        <w:t xml:space="preserve">6. </w:t>
      </w:r>
      <w:r w:rsidR="00852DE0" w:rsidRPr="00A74753">
        <w:rPr>
          <w:b/>
          <w:color w:val="2F5496" w:themeColor="accent1" w:themeShade="BF"/>
        </w:rPr>
        <w:t>Laikapstākļi monitoringa uzskaišu veikšanai</w:t>
      </w:r>
    </w:p>
    <w:p w14:paraId="3DB38545" w14:textId="77777777" w:rsidR="00465961" w:rsidRDefault="00465961">
      <w:pPr>
        <w:pStyle w:val="ListParagraph"/>
        <w:ind w:left="360"/>
        <w:jc w:val="both"/>
      </w:pPr>
    </w:p>
    <w:p w14:paraId="2B0C8637" w14:textId="6EA07CB2" w:rsidR="00465961" w:rsidRDefault="0062202B">
      <w:pPr>
        <w:jc w:val="both"/>
      </w:pPr>
      <w:r>
        <w:t>Vēžu</w:t>
      </w:r>
      <w:r w:rsidR="00852DE0">
        <w:t xml:space="preserve"> aktivitāti nosaka </w:t>
      </w:r>
      <w:r>
        <w:t>ūdens</w:t>
      </w:r>
      <w:r w:rsidR="00852DE0">
        <w:t xml:space="preserve"> temperatūra</w:t>
      </w:r>
      <w:r>
        <w:t xml:space="preserve"> un</w:t>
      </w:r>
      <w:r w:rsidR="00852DE0">
        <w:t xml:space="preserve"> mākoņainīb</w:t>
      </w:r>
      <w:r>
        <w:t>a</w:t>
      </w:r>
      <w:r w:rsidR="00852DE0">
        <w:t xml:space="preserve">. </w:t>
      </w:r>
      <w:r w:rsidR="00AD54C8">
        <w:t xml:space="preserve">Vēlams uzskati veikt laikā, kad ūdens temperatūra ir 16 – 22 </w:t>
      </w:r>
      <w:r w:rsidR="00AD54C8" w:rsidRPr="0024251D">
        <w:t xml:space="preserve">  </w:t>
      </w:r>
      <w:r w:rsidR="00AD54C8" w:rsidRPr="0024251D">
        <w:rPr>
          <w:vertAlign w:val="superscript"/>
        </w:rPr>
        <w:t>◦</w:t>
      </w:r>
      <w:r w:rsidR="00AD54C8">
        <w:t>C intervālā, kas nosaka lielāku vēžu aktivitāti.</w:t>
      </w:r>
      <w:r w:rsidR="004D3F6E">
        <w:t xml:space="preserve"> Ja laiks ir apmācies</w:t>
      </w:r>
      <w:r w:rsidR="00782B59">
        <w:t>,</w:t>
      </w:r>
      <w:r w:rsidR="004D3F6E">
        <w:t xml:space="preserve"> ir prognozējama</w:t>
      </w:r>
      <w:r>
        <w:t xml:space="preserve"> </w:t>
      </w:r>
      <w:r w:rsidR="00AD54C8">
        <w:t>lielāka</w:t>
      </w:r>
      <w:r w:rsidR="004D3F6E" w:rsidRPr="004D3F6E">
        <w:t xml:space="preserve"> </w:t>
      </w:r>
      <w:r w:rsidR="004D3F6E">
        <w:t>vēžu aktivitāte</w:t>
      </w:r>
      <w:r w:rsidR="00AD54C8">
        <w:t xml:space="preserve">. </w:t>
      </w:r>
    </w:p>
    <w:p w14:paraId="1A85BB8F" w14:textId="77777777" w:rsidR="00AD54C8" w:rsidRPr="00A74753" w:rsidRDefault="00AD54C8">
      <w:pPr>
        <w:jc w:val="both"/>
        <w:rPr>
          <w:color w:val="2F5496" w:themeColor="accent1" w:themeShade="BF"/>
        </w:rPr>
      </w:pPr>
    </w:p>
    <w:p w14:paraId="17790CAE" w14:textId="77777777" w:rsidR="00465961" w:rsidRPr="00A74753" w:rsidRDefault="00A74753" w:rsidP="00A74753">
      <w:pPr>
        <w:jc w:val="both"/>
        <w:rPr>
          <w:color w:val="2F5496" w:themeColor="accent1" w:themeShade="BF"/>
        </w:rPr>
      </w:pPr>
      <w:r w:rsidRPr="00A74753">
        <w:rPr>
          <w:b/>
          <w:color w:val="2F5496" w:themeColor="accent1" w:themeShade="BF"/>
        </w:rPr>
        <w:t xml:space="preserve">7. </w:t>
      </w:r>
      <w:r w:rsidR="00852DE0" w:rsidRPr="00A74753">
        <w:rPr>
          <w:b/>
          <w:color w:val="2F5496" w:themeColor="accent1" w:themeShade="BF"/>
        </w:rPr>
        <w:t>Monitoringa uzskaišu lauka darbi</w:t>
      </w:r>
    </w:p>
    <w:p w14:paraId="19E83DBD" w14:textId="77777777" w:rsidR="00465961" w:rsidRDefault="00465961">
      <w:pPr>
        <w:jc w:val="both"/>
      </w:pPr>
    </w:p>
    <w:p w14:paraId="7D953CEB" w14:textId="31DDC3F0" w:rsidR="00A74753" w:rsidRDefault="00DD5A82" w:rsidP="00A74753">
      <w:pPr>
        <w:jc w:val="both"/>
      </w:pPr>
      <w:r>
        <w:t>Vēžu uzskaites ir iespējams veikt</w:t>
      </w:r>
      <w:r w:rsidR="0008719F">
        <w:t>, izmantojot dažādas metodes</w:t>
      </w:r>
      <w:r>
        <w:t>, tajā skaitā elektrozveju, dzīvotņu vizuālo pārbaudi, pievilināšanu ar ēsmu utt. (Dorn et al. 2005; Machino &amp; Füreder 2005</w:t>
      </w:r>
      <w:r w:rsidR="00EA32FA">
        <w:t>;</w:t>
      </w:r>
      <w:r>
        <w:t xml:space="preserve"> Policar &amp; Kozák 2005</w:t>
      </w:r>
      <w:r w:rsidR="00EA32FA">
        <w:t>;</w:t>
      </w:r>
      <w:r w:rsidR="00703677" w:rsidRPr="00703677">
        <w:t xml:space="preserve"> S</w:t>
      </w:r>
      <w:r w:rsidR="00703677">
        <w:t>tloukal et al. 2013</w:t>
      </w:r>
      <w:r w:rsidR="00CA4E56">
        <w:t>). Šīs metodikas ietvaros tiek pielietota vēžu uzskaite</w:t>
      </w:r>
      <w:r w:rsidR="0008719F">
        <w:t>, izmantojot vēžu murdiņus</w:t>
      </w:r>
      <w:r w:rsidR="00CA4E56">
        <w:t xml:space="preserve"> </w:t>
      </w:r>
      <w:r w:rsidR="00CA4E56" w:rsidRPr="000A4EE1">
        <w:t>(</w:t>
      </w:r>
      <w:r w:rsidR="000A4EE1" w:rsidRPr="000A4EE1">
        <w:t xml:space="preserve">1. </w:t>
      </w:r>
      <w:r w:rsidR="00CA4E56" w:rsidRPr="000A4EE1">
        <w:t xml:space="preserve">att). </w:t>
      </w:r>
      <w:r w:rsidR="00CA4E56" w:rsidRPr="00CA4E56">
        <w:t xml:space="preserve">Vēžu murdiņi </w:t>
      </w:r>
      <w:r w:rsidR="00CA4E56">
        <w:t>tiek izvietoti 100 x 100 metru poligonā, 2 paralēlās transektās. Katrā transektā izvieto 10 vēžu murdiņus. Intervāls starp murdiņiem ir 10 metri. Attālums no paralēlās transektes vismaz 10 metri. Lamatas izvieto paralēli krastam izvērtējot vēžiem piemēroto mikrobiotopu klātbūtni. Transektu ierīko gaišā laikā, lamatas sasien kopā virtenē, lai tās būtu vieglāk atrodamas. Vēžu murdiņu eksponēšana notiek diennakts tumšajā laikā.</w:t>
      </w:r>
      <w:r w:rsidR="00F74A2B">
        <w:t xml:space="preserve"> </w:t>
      </w:r>
      <w:r w:rsidR="00EA755E">
        <w:t xml:space="preserve">Lamatas tiek eksponētas vienu nakti. Pēc </w:t>
      </w:r>
      <w:r w:rsidR="0008719F">
        <w:t>lamatu eksponēšanas lamatas tie</w:t>
      </w:r>
      <w:r w:rsidR="00EA755E">
        <w:t xml:space="preserve">k pārbaudītas, lamatu saturs tiek izbērts tam speciāli sagatavotā traukā un sašķirots. </w:t>
      </w:r>
    </w:p>
    <w:p w14:paraId="614F0B97" w14:textId="77777777" w:rsidR="00A74753" w:rsidRDefault="00A74753" w:rsidP="00A74753">
      <w:pPr>
        <w:jc w:val="both"/>
      </w:pPr>
    </w:p>
    <w:p w14:paraId="307C8263" w14:textId="7CE9C9AE" w:rsidR="007C7F1D" w:rsidRDefault="00EA755E" w:rsidP="00A74753">
      <w:pPr>
        <w:jc w:val="both"/>
      </w:pPr>
      <w:r>
        <w:t>Tiek identificēti vēžu īpatņi, reģistrēti monitoringa anketā un palaisti to dabiskā vidē</w:t>
      </w:r>
      <w:r w:rsidR="00574F6F">
        <w:t>. Gadījumā</w:t>
      </w:r>
      <w:r w:rsidR="00B52100">
        <w:t>,</w:t>
      </w:r>
      <w:r w:rsidR="00574F6F">
        <w:t xml:space="preserve"> ja vēžu murdiņā tiek konstatētas citas aizsargājamās sugas, tās tiek reģistrētas monitoringa anketā, piemēram</w:t>
      </w:r>
      <w:r w:rsidR="00C853D5">
        <w:t>,</w:t>
      </w:r>
      <w:r w:rsidR="00574F6F">
        <w:t xml:space="preserve"> platās airvaboles īpatņi. Pēc lamatu pārbaudes tiek aizpildīta monitoringa anketa.</w:t>
      </w:r>
    </w:p>
    <w:p w14:paraId="33A2E456" w14:textId="77777777" w:rsidR="000A4EE1" w:rsidRDefault="000A4EE1" w:rsidP="000A4EE1">
      <w:pPr>
        <w:jc w:val="both"/>
      </w:pPr>
      <w:r>
        <w:rPr>
          <w:noProof/>
          <w:lang w:val="en-US" w:eastAsia="en-US"/>
        </w:rPr>
        <w:lastRenderedPageBreak/>
        <w:drawing>
          <wp:inline distT="0" distB="0" distL="0" distR="0" wp14:anchorId="7428229B" wp14:editId="42C48ED1">
            <wp:extent cx="5731510" cy="4298633"/>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0B1E7EF4" w14:textId="0D1B72A8" w:rsidR="00465961" w:rsidRPr="000A4EE1" w:rsidRDefault="00EA32FA" w:rsidP="000A4EE1">
      <w:pPr>
        <w:pStyle w:val="ListParagraph"/>
        <w:numPr>
          <w:ilvl w:val="0"/>
          <w:numId w:val="21"/>
        </w:numPr>
        <w:jc w:val="both"/>
      </w:pPr>
      <w:r>
        <w:t>a</w:t>
      </w:r>
      <w:r w:rsidR="000A4EE1" w:rsidRPr="000A4EE1">
        <w:t>ttēls</w:t>
      </w:r>
      <w:r w:rsidR="000A4EE1">
        <w:t>. Vēžu monitoringam piemērots murdiņš (K.Aksjuta</w:t>
      </w:r>
      <w:r>
        <w:t>s</w:t>
      </w:r>
      <w:r w:rsidR="000A4EE1">
        <w:t xml:space="preserve"> foto).</w:t>
      </w:r>
    </w:p>
    <w:p w14:paraId="2BF90399" w14:textId="77777777" w:rsidR="000A4EE1" w:rsidRDefault="000A4EE1">
      <w:pPr>
        <w:jc w:val="both"/>
        <w:rPr>
          <w:b/>
        </w:rPr>
      </w:pPr>
    </w:p>
    <w:p w14:paraId="0B0BDDD3" w14:textId="77777777" w:rsidR="00465961" w:rsidRPr="00A74753" w:rsidRDefault="00852DE0" w:rsidP="00142AC0">
      <w:pPr>
        <w:pStyle w:val="ListParagraph"/>
        <w:numPr>
          <w:ilvl w:val="0"/>
          <w:numId w:val="14"/>
        </w:numPr>
        <w:jc w:val="both"/>
        <w:rPr>
          <w:color w:val="2F5496" w:themeColor="accent1" w:themeShade="BF"/>
        </w:rPr>
      </w:pPr>
      <w:r w:rsidRPr="00A74753">
        <w:rPr>
          <w:b/>
          <w:color w:val="2F5496" w:themeColor="accent1" w:themeShade="BF"/>
        </w:rPr>
        <w:t>Lauka novērojumu veidlapas un to aizpildīšanas kārtība</w:t>
      </w:r>
    </w:p>
    <w:p w14:paraId="6149A7F0" w14:textId="77777777" w:rsidR="00A74753" w:rsidRDefault="00A74753" w:rsidP="00A74753">
      <w:pPr>
        <w:jc w:val="both"/>
      </w:pPr>
    </w:p>
    <w:p w14:paraId="61BC9C8B" w14:textId="77777777" w:rsidR="00465961" w:rsidRDefault="00852DE0" w:rsidP="00A74753">
      <w:pPr>
        <w:jc w:val="both"/>
      </w:pPr>
      <w:r>
        <w:t>Lauka novērojumu veidlapas</w:t>
      </w:r>
      <w:r w:rsidRPr="00A74753">
        <w:rPr>
          <w:b/>
        </w:rPr>
        <w:t xml:space="preserve"> </w:t>
      </w:r>
      <w:r>
        <w:t>sagatavo pirms novērojumu veikšanas. Pastāvīgos datus ieteicams iedrukāt veidlapā, parauglaukumā fiksētos lauka datus aizpilda, atrodoties parauglaukumā/maršrutā. Lauka apstākļos anketas tiek aizpildītas elektroniski vai papīra formātā.</w:t>
      </w:r>
    </w:p>
    <w:p w14:paraId="1BCE7217" w14:textId="77777777" w:rsidR="00465961" w:rsidRDefault="00465961">
      <w:pPr>
        <w:jc w:val="both"/>
      </w:pPr>
    </w:p>
    <w:p w14:paraId="59FB9DEB" w14:textId="1A038A7C" w:rsidR="00D52E65" w:rsidRDefault="00852DE0" w:rsidP="00A74753">
      <w:pPr>
        <w:jc w:val="both"/>
      </w:pPr>
      <w:r>
        <w:t xml:space="preserve">Anketās </w:t>
      </w:r>
      <w:r w:rsidR="00D52E65">
        <w:t>saturs</w:t>
      </w:r>
      <w:r w:rsidR="00EA32FA">
        <w:t>.</w:t>
      </w:r>
    </w:p>
    <w:p w14:paraId="24E617BD" w14:textId="710A5598" w:rsidR="00465961" w:rsidRDefault="00856990" w:rsidP="00A74753">
      <w:pPr>
        <w:jc w:val="both"/>
      </w:pPr>
      <w:r>
        <w:t>V</w:t>
      </w:r>
      <w:r w:rsidR="00852DE0">
        <w:t>ispārīg</w:t>
      </w:r>
      <w:r w:rsidR="00B52100">
        <w:t>ā informācija</w:t>
      </w:r>
      <w:r>
        <w:t>:</w:t>
      </w:r>
    </w:p>
    <w:p w14:paraId="2A297F8F" w14:textId="77777777" w:rsidR="00465961" w:rsidRDefault="00465961">
      <w:pPr>
        <w:jc w:val="both"/>
      </w:pPr>
    </w:p>
    <w:p w14:paraId="150F58E2" w14:textId="007EC73A" w:rsidR="00086454" w:rsidRDefault="00852DE0" w:rsidP="00086454">
      <w:pPr>
        <w:numPr>
          <w:ilvl w:val="0"/>
          <w:numId w:val="12"/>
        </w:numPr>
        <w:jc w:val="both"/>
      </w:pPr>
      <w:r>
        <w:t>Natura 2000 teritorija - Natura 2000 teritorijas nosaukums, kā arī teritorijā ietilpstošās monitoringa vietas - ezera, upes u</w:t>
      </w:r>
      <w:r w:rsidR="00B52100">
        <w:t>.</w:t>
      </w:r>
      <w:r>
        <w:t xml:space="preserve">tml. </w:t>
      </w:r>
      <w:r w:rsidR="00B52100">
        <w:t>nosaukums</w:t>
      </w:r>
      <w:r w:rsidR="00086454">
        <w:t>, kurā notiek lamatu eksponēšana</w:t>
      </w:r>
      <w:r w:rsidR="00B52100">
        <w:t xml:space="preserve">; </w:t>
      </w:r>
    </w:p>
    <w:p w14:paraId="08D197F8" w14:textId="1AADB5FE" w:rsidR="00086454" w:rsidRDefault="00EA32FA" w:rsidP="00086454">
      <w:pPr>
        <w:numPr>
          <w:ilvl w:val="0"/>
          <w:numId w:val="12"/>
        </w:numPr>
        <w:jc w:val="both"/>
      </w:pPr>
      <w:r>
        <w:t>n</w:t>
      </w:r>
      <w:r w:rsidR="00086454">
        <w:t>orāda monitoringa veicēja vārdu un uzvārdu</w:t>
      </w:r>
      <w:r w:rsidR="00B52100">
        <w:t>;</w:t>
      </w:r>
    </w:p>
    <w:p w14:paraId="6BBFAB9B" w14:textId="152B946A" w:rsidR="00086454" w:rsidRDefault="00EA32FA" w:rsidP="00086454">
      <w:pPr>
        <w:numPr>
          <w:ilvl w:val="0"/>
          <w:numId w:val="12"/>
        </w:numPr>
        <w:jc w:val="both"/>
      </w:pPr>
      <w:r>
        <w:t>l</w:t>
      </w:r>
      <w:r w:rsidR="00086454">
        <w:t>amatu eksponēšanas periods, iekļaujot precīzu informāciju par lamatu eksponēšanas sākumu un beigām</w:t>
      </w:r>
      <w:r w:rsidR="00B52100">
        <w:t>;</w:t>
      </w:r>
    </w:p>
    <w:p w14:paraId="33274116" w14:textId="43E95BE5" w:rsidR="00086454" w:rsidRDefault="00EA32FA" w:rsidP="00086454">
      <w:pPr>
        <w:numPr>
          <w:ilvl w:val="0"/>
          <w:numId w:val="12"/>
        </w:numPr>
        <w:jc w:val="both"/>
      </w:pPr>
      <w:r>
        <w:t>a</w:t>
      </w:r>
      <w:r w:rsidR="00086454">
        <w:t>nketas numurs veidojams no</w:t>
      </w:r>
      <w:r>
        <w:t xml:space="preserve"> eksperta iniciāļiem,</w:t>
      </w:r>
      <w:r w:rsidR="00086454">
        <w:t xml:space="preserve"> uzskaites datuma un uzskaites perioda apvienojuma, piemēram </w:t>
      </w:r>
      <w:r>
        <w:t>JO_</w:t>
      </w:r>
      <w:r w:rsidR="00086454">
        <w:t>10.07.2020_1, apzīmē pirmās uzskaites anketu</w:t>
      </w:r>
      <w:r w:rsidR="00B52100">
        <w:t>;</w:t>
      </w:r>
    </w:p>
    <w:p w14:paraId="03F8B280" w14:textId="06D56AC3" w:rsidR="00465961" w:rsidRDefault="00EA32FA">
      <w:pPr>
        <w:numPr>
          <w:ilvl w:val="0"/>
          <w:numId w:val="12"/>
        </w:numPr>
        <w:jc w:val="both"/>
      </w:pPr>
      <w:r>
        <w:t>p</w:t>
      </w:r>
      <w:r w:rsidR="00852DE0">
        <w:t>arauglaukuma</w:t>
      </w:r>
      <w:r w:rsidR="00086454">
        <w:t xml:space="preserve"> numurs</w:t>
      </w:r>
      <w:r w:rsidR="00852DE0">
        <w:t xml:space="preserve"> - monitorējamās Natura 2000 teritorijas ietvaros unikāls monitoringa vietas (ezera, upes u</w:t>
      </w:r>
      <w:r w:rsidR="00B52100">
        <w:t>.</w:t>
      </w:r>
      <w:r w:rsidR="00852DE0">
        <w:t>tml.) kods, kas ļau</w:t>
      </w:r>
      <w:r w:rsidR="00B52100">
        <w:t>j</w:t>
      </w:r>
      <w:r w:rsidR="00852DE0">
        <w:t xml:space="preserve"> atšķirt vienas ūdenstilpes ietvaros izveidoto uzskaišu poligonu (piemēram: Natura 2000 teritorija - Gaujas nacionālais parks, parauglaukums - Ungura ezers -"UNGU_EZ"</w:t>
      </w:r>
      <w:r w:rsidR="00086454">
        <w:t xml:space="preserve"> un poligona numurs</w:t>
      </w:r>
      <w:r w:rsidR="00B52100">
        <w:t>);</w:t>
      </w:r>
    </w:p>
    <w:p w14:paraId="76E4933E" w14:textId="4B90C7B7" w:rsidR="00086454" w:rsidRDefault="00EA32FA" w:rsidP="00421984">
      <w:pPr>
        <w:numPr>
          <w:ilvl w:val="0"/>
          <w:numId w:val="12"/>
        </w:numPr>
        <w:jc w:val="both"/>
      </w:pPr>
      <w:r>
        <w:t>p</w:t>
      </w:r>
      <w:r w:rsidR="00086454">
        <w:t xml:space="preserve">apildus tiek novērtēta ūdens temperatūra (mēra </w:t>
      </w:r>
      <w:r w:rsidR="00721855">
        <w:t>ūdens vidusslānī), ūdens pH un mākoņainīb</w:t>
      </w:r>
      <w:r>
        <w:t>a</w:t>
      </w:r>
      <w:r w:rsidR="00721855">
        <w:t xml:space="preserve"> %</w:t>
      </w:r>
      <w:r>
        <w:t>.</w:t>
      </w:r>
    </w:p>
    <w:p w14:paraId="39F19AF3" w14:textId="77777777" w:rsidR="00856990" w:rsidRDefault="00856990" w:rsidP="00856990">
      <w:pPr>
        <w:jc w:val="both"/>
      </w:pPr>
    </w:p>
    <w:p w14:paraId="04D225A3" w14:textId="77777777" w:rsidR="00721855" w:rsidRDefault="00721855" w:rsidP="00A74753">
      <w:pPr>
        <w:suppressAutoHyphens w:val="0"/>
        <w:autoSpaceDN/>
        <w:textAlignment w:val="auto"/>
      </w:pPr>
      <w:r w:rsidRPr="00721855">
        <w:lastRenderedPageBreak/>
        <w:t>Murdveida lamatu eksponēšanas dati</w:t>
      </w:r>
      <w:r>
        <w:t>:</w:t>
      </w:r>
    </w:p>
    <w:p w14:paraId="0CFA8B07" w14:textId="77777777" w:rsidR="00811077" w:rsidRDefault="00811077" w:rsidP="00721855">
      <w:pPr>
        <w:jc w:val="both"/>
      </w:pPr>
    </w:p>
    <w:p w14:paraId="02B4307D" w14:textId="446D6879" w:rsidR="00465961" w:rsidRDefault="00EA32FA" w:rsidP="00DB1E63">
      <w:pPr>
        <w:numPr>
          <w:ilvl w:val="0"/>
          <w:numId w:val="12"/>
        </w:numPr>
        <w:jc w:val="both"/>
      </w:pPr>
      <w:r>
        <w:t>n</w:t>
      </w:r>
      <w:r w:rsidR="00721855">
        <w:t xml:space="preserve">orāda abu transektu sākuma un beigu punktu koordinātas  </w:t>
      </w:r>
      <w:r w:rsidR="00721855" w:rsidRPr="00F6340B">
        <w:t>LKS 92 sistēmā</w:t>
      </w:r>
      <w:r w:rsidR="00B52100">
        <w:t>;</w:t>
      </w:r>
    </w:p>
    <w:p w14:paraId="55B4CD94" w14:textId="344DB530" w:rsidR="00465961" w:rsidRDefault="00EA32FA">
      <w:pPr>
        <w:numPr>
          <w:ilvl w:val="0"/>
          <w:numId w:val="12"/>
        </w:numPr>
        <w:jc w:val="both"/>
      </w:pPr>
      <w:r>
        <w:t>j</w:t>
      </w:r>
      <w:r w:rsidR="00721855">
        <w:t>a uzskaite notiek atkārtoti</w:t>
      </w:r>
      <w:r w:rsidR="00B52100">
        <w:t>,</w:t>
      </w:r>
      <w:r w:rsidR="00721855">
        <w:t xml:space="preserve"> </w:t>
      </w:r>
      <w:r w:rsidR="00721855" w:rsidRPr="00721855">
        <w:rPr>
          <w:i/>
        </w:rPr>
        <w:t>Collector</w:t>
      </w:r>
      <w:r w:rsidR="00721855">
        <w:t xml:space="preserve"> aplikācijā </w:t>
      </w:r>
      <w:r w:rsidR="008D082C">
        <w:t>ir</w:t>
      </w:r>
      <w:r w:rsidR="00721855">
        <w:t xml:space="preserve"> atzīmēti transektu sākuma un beigu punkti, anketā tos var atzīmēt atbilstoši aplikācijas datiem</w:t>
      </w:r>
      <w:r w:rsidR="00B52100">
        <w:t>;</w:t>
      </w:r>
    </w:p>
    <w:p w14:paraId="143F7A04" w14:textId="675B6501" w:rsidR="00721855" w:rsidRDefault="00EA32FA">
      <w:pPr>
        <w:numPr>
          <w:ilvl w:val="0"/>
          <w:numId w:val="12"/>
        </w:numPr>
        <w:jc w:val="both"/>
      </w:pPr>
      <w:r>
        <w:t>p</w:t>
      </w:r>
      <w:r w:rsidR="00721855">
        <w:t>iezīmju sadaļā iekļauj ziņas par lamatu eksponēšanas specifiku, ja ir nepieciešams.</w:t>
      </w:r>
    </w:p>
    <w:p w14:paraId="6238AE5D" w14:textId="77777777" w:rsidR="00721855" w:rsidRDefault="00721855">
      <w:pPr>
        <w:jc w:val="both"/>
      </w:pPr>
    </w:p>
    <w:p w14:paraId="3386077E" w14:textId="77777777" w:rsidR="00721855" w:rsidRPr="009705FF" w:rsidRDefault="009705FF">
      <w:pPr>
        <w:jc w:val="both"/>
      </w:pPr>
      <w:r w:rsidRPr="009705FF">
        <w:t>Konstatēto mērķsugas īpatņu skaits</w:t>
      </w:r>
      <w:r w:rsidR="00A74753">
        <w:t>:</w:t>
      </w:r>
    </w:p>
    <w:p w14:paraId="37DA4138" w14:textId="77777777" w:rsidR="00F6340B" w:rsidRDefault="00F6340B" w:rsidP="00022E90">
      <w:pPr>
        <w:pStyle w:val="ListParagraph"/>
        <w:jc w:val="both"/>
      </w:pPr>
    </w:p>
    <w:p w14:paraId="4B04D005" w14:textId="2570C21D" w:rsidR="00F6340B" w:rsidRDefault="00EA32FA" w:rsidP="00DB1E63">
      <w:pPr>
        <w:numPr>
          <w:ilvl w:val="0"/>
          <w:numId w:val="12"/>
        </w:numPr>
        <w:jc w:val="both"/>
      </w:pPr>
      <w:r>
        <w:t>n</w:t>
      </w:r>
      <w:r w:rsidR="009705FF">
        <w:t>orāda katrās lamatās konstatēto katras sugas īpatņu skaitu</w:t>
      </w:r>
      <w:r>
        <w:t>,</w:t>
      </w:r>
      <w:r w:rsidR="009705FF">
        <w:t xml:space="preserve"> </w:t>
      </w:r>
      <w:r>
        <w:t>a</w:t>
      </w:r>
      <w:r w:rsidR="009705FF">
        <w:t>tsevišķi uzskaita citas aizsargājamās sugas, kas ir konstatētas lamatās.</w:t>
      </w:r>
    </w:p>
    <w:p w14:paraId="12AD1F05" w14:textId="77777777" w:rsidR="009705FF" w:rsidRDefault="009705FF">
      <w:pPr>
        <w:ind w:left="720"/>
        <w:jc w:val="both"/>
      </w:pPr>
    </w:p>
    <w:p w14:paraId="168BB612" w14:textId="77777777" w:rsidR="009705FF" w:rsidRDefault="009705FF" w:rsidP="00022E90">
      <w:pPr>
        <w:suppressAutoHyphens w:val="0"/>
        <w:autoSpaceDN/>
        <w:jc w:val="both"/>
        <w:textAlignment w:val="auto"/>
      </w:pPr>
      <w:r w:rsidRPr="009705FF">
        <w:t>Poligona raksturojums</w:t>
      </w:r>
      <w:r w:rsidR="00A74753">
        <w:t>:</w:t>
      </w:r>
    </w:p>
    <w:p w14:paraId="08D48D4F" w14:textId="77777777" w:rsidR="009705FF" w:rsidRDefault="009705FF" w:rsidP="00022E90">
      <w:pPr>
        <w:pStyle w:val="ListParagraph"/>
        <w:suppressAutoHyphens w:val="0"/>
        <w:autoSpaceDN/>
        <w:ind w:left="1572"/>
        <w:jc w:val="both"/>
        <w:textAlignment w:val="auto"/>
      </w:pPr>
    </w:p>
    <w:p w14:paraId="5D3DCF16" w14:textId="242CB400" w:rsidR="009705FF" w:rsidRDefault="00EA32FA" w:rsidP="00022E90">
      <w:pPr>
        <w:pStyle w:val="ListParagraph"/>
        <w:numPr>
          <w:ilvl w:val="0"/>
          <w:numId w:val="18"/>
        </w:numPr>
        <w:suppressAutoHyphens w:val="0"/>
        <w:autoSpaceDN/>
        <w:ind w:left="709" w:hanging="425"/>
        <w:jc w:val="both"/>
        <w:textAlignment w:val="auto"/>
      </w:pPr>
      <w:r>
        <w:t>n</w:t>
      </w:r>
      <w:r w:rsidR="009705FF">
        <w:t>orāda grunts veidu uzskaites poligonā, izvēloties vienu vienību, smilšaina, mālaina vai dūņaina grunts, balstoties uz dominējošo seguma veidu</w:t>
      </w:r>
      <w:r w:rsidR="00B52100">
        <w:t>;</w:t>
      </w:r>
    </w:p>
    <w:p w14:paraId="273E7275" w14:textId="62023B5D" w:rsidR="009705FF" w:rsidRDefault="00EA32FA" w:rsidP="00022E90">
      <w:pPr>
        <w:pStyle w:val="ListParagraph"/>
        <w:numPr>
          <w:ilvl w:val="0"/>
          <w:numId w:val="18"/>
        </w:numPr>
        <w:suppressAutoHyphens w:val="0"/>
        <w:autoSpaceDN/>
        <w:ind w:left="709" w:hanging="425"/>
        <w:jc w:val="both"/>
        <w:textAlignment w:val="auto"/>
      </w:pPr>
      <w:r>
        <w:t>a</w:t>
      </w:r>
      <w:r w:rsidR="009705FF">
        <w:t>tzīmē koku joslas klātbūtni, gar transektu, norādot tās procentuālu pārklāšanos ar transektu</w:t>
      </w:r>
      <w:r w:rsidR="00B52100">
        <w:t>;</w:t>
      </w:r>
    </w:p>
    <w:p w14:paraId="21B9C8D3" w14:textId="2ABEC3E8" w:rsidR="00D4615C" w:rsidRPr="001A0E1D" w:rsidRDefault="00EA32FA" w:rsidP="00022E90">
      <w:pPr>
        <w:pStyle w:val="ListParagraph"/>
        <w:numPr>
          <w:ilvl w:val="0"/>
          <w:numId w:val="18"/>
        </w:numPr>
        <w:suppressAutoHyphens w:val="0"/>
        <w:autoSpaceDN/>
        <w:ind w:left="709" w:hanging="425"/>
        <w:jc w:val="both"/>
        <w:textAlignment w:val="auto"/>
      </w:pPr>
      <w:r>
        <w:t>p</w:t>
      </w:r>
      <w:r w:rsidR="009705FF">
        <w:t>apildus atzīmē arī akmeņu un citu paslēptuvju klātbūtni poligonā.</w:t>
      </w:r>
    </w:p>
    <w:p w14:paraId="6F5A03B7" w14:textId="77777777" w:rsidR="00465961" w:rsidRDefault="00465961" w:rsidP="0003527A">
      <w:pPr>
        <w:jc w:val="both"/>
      </w:pPr>
    </w:p>
    <w:p w14:paraId="346EBEC7" w14:textId="77777777" w:rsidR="00EA32FA" w:rsidRPr="001A0E1D" w:rsidRDefault="00EA32FA" w:rsidP="00EA32FA">
      <w:pPr>
        <w:pStyle w:val="ListParagraph"/>
        <w:ind w:left="0"/>
        <w:jc w:val="both"/>
      </w:pPr>
      <w:r w:rsidRPr="001A0E1D">
        <w:t xml:space="preserve">Ietekmju </w:t>
      </w:r>
      <w:r w:rsidRPr="001A0E1D">
        <w:rPr>
          <w:lang w:val="la-Latn"/>
        </w:rPr>
        <w:t>un apdraudējumu raksturojums saskaņā ar Article 17 ziņojuma vadlīnijām</w:t>
      </w:r>
      <w:r w:rsidRPr="002915C6">
        <w:t xml:space="preserve"> </w:t>
      </w:r>
      <w:r>
        <w:t>(</w:t>
      </w:r>
      <w:r w:rsidRPr="0019008E">
        <w:t>Salafsky</w:t>
      </w:r>
      <w:r>
        <w:t xml:space="preserve"> </w:t>
      </w:r>
      <w:r w:rsidRPr="0019008E">
        <w:t>et al. 2008</w:t>
      </w:r>
      <w:r>
        <w:t>)</w:t>
      </w:r>
    </w:p>
    <w:p w14:paraId="1799AF4A" w14:textId="77777777" w:rsidR="00EA32FA" w:rsidRPr="00D4615C" w:rsidRDefault="00EA32FA" w:rsidP="00EA32FA">
      <w:pPr>
        <w:pStyle w:val="ListParagraph"/>
        <w:numPr>
          <w:ilvl w:val="0"/>
          <w:numId w:val="12"/>
        </w:numPr>
        <w:spacing w:before="21"/>
        <w:ind w:left="851" w:hanging="284"/>
        <w:jc w:val="both"/>
        <w:rPr>
          <w:rFonts w:eastAsia="Minion Pro"/>
          <w:szCs w:val="28"/>
        </w:rPr>
      </w:pPr>
      <w:r>
        <w:rPr>
          <w:rFonts w:eastAsia="Minion Pro"/>
          <w:szCs w:val="28"/>
        </w:rPr>
        <w:t xml:space="preserve"> </w:t>
      </w:r>
      <w:r>
        <w:rPr>
          <w:szCs w:val="28"/>
        </w:rPr>
        <w:t>veic</w:t>
      </w:r>
      <w:r w:rsidRPr="00053A8C">
        <w:t xml:space="preserve"> </w:t>
      </w:r>
      <w:r>
        <w:rPr>
          <w:szCs w:val="28"/>
        </w:rPr>
        <w:t xml:space="preserve">visu konstatēto ietekmju izvērtējumu, un iekļaušanu tabulā atbilstoši </w:t>
      </w:r>
      <w:r w:rsidRPr="00D4615C">
        <w:rPr>
          <w:i/>
          <w:szCs w:val="28"/>
        </w:rPr>
        <w:t>Article 17</w:t>
      </w:r>
      <w:r w:rsidRPr="00D4615C">
        <w:rPr>
          <w:szCs w:val="28"/>
        </w:rPr>
        <w:t xml:space="preserve"> ziņojuma vadlīnijām</w:t>
      </w:r>
      <w:r>
        <w:rPr>
          <w:szCs w:val="28"/>
        </w:rPr>
        <w:t>, ietekmes tiek novērtētas un uzskaitītas apsekošanas laikā, bet klasifikatora kodi var tikt piešķirti kamerāli pēc uzskaites.</w:t>
      </w:r>
    </w:p>
    <w:p w14:paraId="56082D86" w14:textId="77777777" w:rsidR="008D1921" w:rsidRDefault="008D1921" w:rsidP="008D1921">
      <w:pPr>
        <w:ind w:left="720"/>
        <w:jc w:val="both"/>
      </w:pPr>
    </w:p>
    <w:p w14:paraId="12C73FE1" w14:textId="77777777" w:rsidR="00173FE7" w:rsidRDefault="00173FE7" w:rsidP="00173FE7">
      <w:pPr>
        <w:jc w:val="both"/>
      </w:pPr>
    </w:p>
    <w:p w14:paraId="00EA582F" w14:textId="77777777" w:rsidR="00173FE7" w:rsidRPr="00A74753" w:rsidRDefault="00173FE7" w:rsidP="00173FE7">
      <w:pPr>
        <w:pStyle w:val="ListParagraph"/>
        <w:numPr>
          <w:ilvl w:val="0"/>
          <w:numId w:val="14"/>
        </w:numPr>
        <w:jc w:val="both"/>
        <w:rPr>
          <w:color w:val="2F5496" w:themeColor="accent1" w:themeShade="BF"/>
        </w:rPr>
      </w:pPr>
      <w:r w:rsidRPr="00A74753">
        <w:rPr>
          <w:b/>
          <w:color w:val="2F5496" w:themeColor="accent1" w:themeShade="BF"/>
        </w:rPr>
        <w:t>Monitoringa datu apstrāde</w:t>
      </w:r>
    </w:p>
    <w:p w14:paraId="3945B474" w14:textId="77777777" w:rsidR="00465961" w:rsidRDefault="00465961" w:rsidP="00651262">
      <w:pPr>
        <w:jc w:val="both"/>
        <w:rPr>
          <w:b/>
          <w:smallCaps/>
        </w:rPr>
      </w:pPr>
    </w:p>
    <w:p w14:paraId="22BDFAE4" w14:textId="2B32FE47" w:rsidR="001A0E1D" w:rsidRPr="0015347A" w:rsidRDefault="00F11224" w:rsidP="00A74753">
      <w:pPr>
        <w:pStyle w:val="Default"/>
        <w:jc w:val="both"/>
      </w:pPr>
      <w:r w:rsidRPr="008C1CD2">
        <w:rPr>
          <w:b/>
        </w:rPr>
        <w:t>Īpatņu skaita aprēķins</w:t>
      </w:r>
      <w:r>
        <w:rPr>
          <w:b/>
        </w:rPr>
        <w:t xml:space="preserve">. </w:t>
      </w:r>
      <w:r w:rsidRPr="001A0E1D">
        <w:rPr>
          <w:bCs/>
          <w:color w:val="auto"/>
        </w:rPr>
        <w:t>Vēžu sastopamības novērtējums tiek veikts balstoties uz poligonā konstatēto vēžu īpatņu skaitu, to izsakot īpatņu skaitā uz 100 m</w:t>
      </w:r>
      <w:r w:rsidRPr="001A0E1D">
        <w:rPr>
          <w:bCs/>
          <w:color w:val="auto"/>
          <w:vertAlign w:val="superscript"/>
        </w:rPr>
        <w:t>2</w:t>
      </w:r>
      <w:r>
        <w:rPr>
          <w:bCs/>
          <w:color w:val="auto"/>
        </w:rPr>
        <w:t xml:space="preserve">. </w:t>
      </w:r>
      <w:r>
        <w:t xml:space="preserve">Uzskaišu laikā iegūtos kvantitatīvos uzskaitīto indivīdu datus un pēc uzskaites iegūtos biotopu/mikrobiotopu platības datus izmanto populācijas lieluma aprēķināšanai. Vispirms aprēķina vidējo indivīdu skaitu uz attiecīgā biotopa/mikrobiotopa laukuma vienību. Tālāk, atbilstoši biotopu/mikrobitopu kartējumam aprēķina indivīdu skaitu biotopa poligonam. </w:t>
      </w:r>
      <w:r w:rsidR="001A0E1D">
        <w:rPr>
          <w:bCs/>
          <w:color w:val="auto"/>
        </w:rPr>
        <w:t xml:space="preserve">Šādā aprēķinā iegūtie dati tiek ekstrapolēti uz visu ūdenstilpi. Papildus iegūstamie dati ir nepieciešami vēžu dzīvotnes izmaiņu novērtēšanai un tās kvalitatīvo izmaiņu saistīšanai ar vēžu skaitliskām izmaiņām. Papildus jāņem vērā dati par vēžu ielaišanu ūdenstilpē vai vēžu mēra uzliesmojumiem, kas var būt noteicošie faktori </w:t>
      </w:r>
      <w:r>
        <w:rPr>
          <w:bCs/>
          <w:color w:val="auto"/>
        </w:rPr>
        <w:t xml:space="preserve">platspīļu vēžu kvantitatīviem rādītājiem konkrētajā ūdenstilpē. </w:t>
      </w:r>
      <w:r>
        <w:t>Anketā norādītie meteoroloģiskie dati izmantojami datu kvalitātes kontrolei, sugu klātbūtnes un skaita izmaiņu interpretācijai.</w:t>
      </w:r>
    </w:p>
    <w:p w14:paraId="6D4ECDC0" w14:textId="77777777" w:rsidR="00A74753" w:rsidRDefault="00A74753" w:rsidP="00A74753">
      <w:pPr>
        <w:jc w:val="both"/>
        <w:textAlignment w:val="auto"/>
      </w:pPr>
    </w:p>
    <w:p w14:paraId="03381F30" w14:textId="0AAC570C" w:rsidR="00E74877" w:rsidRDefault="00E74877" w:rsidP="00A74753">
      <w:pPr>
        <w:jc w:val="both"/>
        <w:textAlignment w:val="auto"/>
      </w:pPr>
      <w:r>
        <w:t xml:space="preserve">Sugu īpatņu dati pieder pie pozitīviem diskrētiem datiem, kuriem visbiežāk ir </w:t>
      </w:r>
      <w:r w:rsidRPr="00A74753">
        <w:rPr>
          <w:i/>
          <w:iCs/>
        </w:rPr>
        <w:t>Poisson</w:t>
      </w:r>
      <w:r>
        <w:t xml:space="preserve"> vai </w:t>
      </w:r>
      <w:r w:rsidRPr="00A74753">
        <w:rPr>
          <w:i/>
          <w:iCs/>
        </w:rPr>
        <w:t>negative binomial</w:t>
      </w:r>
      <w:r>
        <w:t xml:space="preserve"> datu sadalījums (Zuur et al., 2009). Tas nozīme, ka vidējo tendenču un izplatības radītāju aprēķināšanai, ir jāizmanto mediāna un interkvartīlu robeža, savukārt, lai salīdzinātu datu sadalījumus starp dažādām sugām ir jāpielieto variācijas koeficients, kas arī par</w:t>
      </w:r>
      <w:r w:rsidR="00B52100">
        <w:t>ā</w:t>
      </w:r>
      <w:r>
        <w:t>da populācijas datu homogenitātes pakāpi (0 -15% homogēni dati, 16 – 33% vidēji homogēni dati, &gt;33% - heterogēni dati).</w:t>
      </w:r>
    </w:p>
    <w:p w14:paraId="1B111F39" w14:textId="77777777" w:rsidR="00E74877" w:rsidRDefault="00E74877" w:rsidP="00A74753">
      <w:pPr>
        <w:jc w:val="both"/>
        <w:textAlignment w:val="auto"/>
      </w:pPr>
      <w:r>
        <w:t xml:space="preserve">Ja empīriskie dati ir pieejami tikai no vienas izlases, savukārt, no otras izlases ir pieejami tikai aprakstošas statistikas radītāji (mediāna vai vidējais aritmētiskais), datu salīdzināšanai jāveic </w:t>
      </w:r>
      <w:r>
        <w:lastRenderedPageBreak/>
        <w:t xml:space="preserve">pielietojot </w:t>
      </w:r>
      <w:r w:rsidRPr="00A74753">
        <w:rPr>
          <w:i/>
          <w:iCs/>
        </w:rPr>
        <w:t>one sample Wilcoxon signed rank</w:t>
      </w:r>
      <w:r>
        <w:t xml:space="preserve"> testu, divu izlašu salīdzināšanai izmanto </w:t>
      </w:r>
      <w:r w:rsidRPr="00A74753">
        <w:rPr>
          <w:i/>
          <w:iCs/>
        </w:rPr>
        <w:t>Mann-Whitney U</w:t>
      </w:r>
      <w:r>
        <w:t xml:space="preserve"> testu. </w:t>
      </w:r>
    </w:p>
    <w:p w14:paraId="7AE79CAE" w14:textId="77777777" w:rsidR="00A74753" w:rsidRDefault="00A74753" w:rsidP="00A74753">
      <w:pPr>
        <w:jc w:val="both"/>
        <w:textAlignment w:val="auto"/>
      </w:pPr>
    </w:p>
    <w:p w14:paraId="2272C14A" w14:textId="77777777" w:rsidR="00E74877" w:rsidRPr="00E74877" w:rsidRDefault="00E74877" w:rsidP="00A74753">
      <w:pPr>
        <w:jc w:val="both"/>
        <w:textAlignment w:val="auto"/>
      </w:pPr>
      <w:r>
        <w:t xml:space="preserve">Izmantojot monitoringa ietvaros iegūtos datus par abiotiskiem un biotiskiem faktoriem poligonā, jāveic regresijas analīze, piemēram, </w:t>
      </w:r>
      <w:r w:rsidRPr="00A74753">
        <w:rPr>
          <w:i/>
          <w:iCs/>
        </w:rPr>
        <w:t>Poisson</w:t>
      </w:r>
      <w:r>
        <w:t xml:space="preserve"> vai </w:t>
      </w:r>
      <w:r w:rsidRPr="00A74753">
        <w:rPr>
          <w:i/>
          <w:iCs/>
        </w:rPr>
        <w:t>negative binomial</w:t>
      </w:r>
      <w:r>
        <w:t xml:space="preserve"> regresija, kas parada, kādi faktori būtiski ietekmē sugas īpatņu sastopamību. Gadījumā, ja datos būs daudz nulles vērtības, tad tiks pielietota </w:t>
      </w:r>
      <w:r w:rsidRPr="00A74753">
        <w:rPr>
          <w:i/>
          <w:iCs/>
        </w:rPr>
        <w:t>zero-inflated Poisson</w:t>
      </w:r>
      <w:r>
        <w:t xml:space="preserve"> vai </w:t>
      </w:r>
      <w:r w:rsidRPr="00A74753">
        <w:rPr>
          <w:i/>
          <w:iCs/>
        </w:rPr>
        <w:t>negative binomial</w:t>
      </w:r>
      <w:r>
        <w:t xml:space="preserve"> regresijas analīze. Tas ir divpakāpju analīzes veids, kur pirmajā solī tiek modulēta sugas sastopamības varbūtība, bet otrajā solī tiek modulēta sugas īpatņu sastopamība. Detalizētāka informācija par šīm datu apstrādes metodēm ir pieejama Zuur et al., (2009).</w:t>
      </w:r>
    </w:p>
    <w:p w14:paraId="276DF3F3" w14:textId="77777777" w:rsidR="00F11224" w:rsidRDefault="00F11224" w:rsidP="00F11224">
      <w:pPr>
        <w:pStyle w:val="Default"/>
        <w:jc w:val="both"/>
        <w:rPr>
          <w:b/>
          <w:bCs/>
          <w:color w:val="auto"/>
        </w:rPr>
      </w:pPr>
    </w:p>
    <w:p w14:paraId="4034705E" w14:textId="5E51A4E9" w:rsidR="00465961" w:rsidRPr="008C1CD2" w:rsidRDefault="00852DE0" w:rsidP="00A74753">
      <w:pPr>
        <w:pStyle w:val="Default"/>
        <w:jc w:val="both"/>
        <w:rPr>
          <w:b/>
          <w:bCs/>
          <w:color w:val="auto"/>
        </w:rPr>
      </w:pPr>
      <w:r>
        <w:rPr>
          <w:b/>
          <w:bCs/>
          <w:color w:val="auto"/>
        </w:rPr>
        <w:t>Biotopu kvalitātes novērtējums</w:t>
      </w:r>
      <w:r w:rsidR="00F11224">
        <w:t xml:space="preserve">. </w:t>
      </w:r>
      <w:r>
        <w:t xml:space="preserve">Galvenos negatīvi ietekmējošos faktorus norāda atbilstoši Article 17 ziņojuma vadlīnijām (Reference list Threats, Pressures and Activities (final version) / IUCN-CMP: classification of Salafsky et al. 2008) norādot katra faktora ietekmi (augsta, vidēja, zema) un aprakstot kā tas ietekmē vai var ietekmēt sugu vai tās biotopu. Jānorāda tikai tie faktori, kas </w:t>
      </w:r>
      <w:r w:rsidRPr="0015347A">
        <w:t>reāli</w:t>
      </w:r>
      <w:r>
        <w:t xml:space="preserve"> ietekmē vai var ietekmēt sugu vai tās biotopu. </w:t>
      </w:r>
    </w:p>
    <w:p w14:paraId="36C79DBE" w14:textId="77777777" w:rsidR="00DD5A82" w:rsidRPr="00F11224" w:rsidRDefault="00DD5A82" w:rsidP="00F11224">
      <w:pPr>
        <w:rPr>
          <w:b/>
        </w:rPr>
      </w:pPr>
    </w:p>
    <w:p w14:paraId="22FB4277" w14:textId="77777777" w:rsidR="00DD5A82" w:rsidRPr="00A74753" w:rsidRDefault="00A74753" w:rsidP="00A74753">
      <w:pPr>
        <w:jc w:val="both"/>
        <w:rPr>
          <w:b/>
          <w:color w:val="2F5496" w:themeColor="accent1" w:themeShade="BF"/>
        </w:rPr>
      </w:pPr>
      <w:r w:rsidRPr="00A74753">
        <w:rPr>
          <w:b/>
          <w:color w:val="2F5496" w:themeColor="accent1" w:themeShade="BF"/>
        </w:rPr>
        <w:t xml:space="preserve">10. </w:t>
      </w:r>
      <w:r w:rsidR="00DD5A82" w:rsidRPr="00A74753">
        <w:rPr>
          <w:b/>
          <w:color w:val="2F5496" w:themeColor="accent1" w:themeShade="BF"/>
        </w:rPr>
        <w:t>Izmantotā literatūra.</w:t>
      </w:r>
    </w:p>
    <w:p w14:paraId="1C318ACD" w14:textId="77777777" w:rsidR="00DD5A82" w:rsidRDefault="00DD5A82" w:rsidP="00DD5A82">
      <w:pPr>
        <w:pStyle w:val="ListParagraph"/>
        <w:ind w:left="360"/>
        <w:jc w:val="both"/>
        <w:rPr>
          <w:b/>
        </w:rPr>
      </w:pPr>
    </w:p>
    <w:p w14:paraId="33A69D76" w14:textId="77777777" w:rsidR="00DD5A82" w:rsidRDefault="00DD5A82" w:rsidP="00A74753">
      <w:pPr>
        <w:jc w:val="both"/>
      </w:pPr>
      <w:r>
        <w:t>Dorn N.J., Urgelles R. &amp; Trexler J.C. 2005. Evaluating active and passive sampling methods to quantify crayfish density in a freshwater wetland. Journal of the North American Benthological Society. 24 (2): 346–356.</w:t>
      </w:r>
    </w:p>
    <w:p w14:paraId="19F37A2E" w14:textId="77777777" w:rsidR="00DD5A82" w:rsidRDefault="00DD5A82" w:rsidP="00DD5A82">
      <w:pPr>
        <w:pStyle w:val="ListParagraph"/>
        <w:ind w:left="360"/>
        <w:jc w:val="both"/>
        <w:rPr>
          <w:b/>
        </w:rPr>
      </w:pPr>
    </w:p>
    <w:p w14:paraId="2CA30709" w14:textId="77777777" w:rsidR="00DD5A82" w:rsidRDefault="00DD5A82" w:rsidP="00A74753">
      <w:pPr>
        <w:jc w:val="both"/>
      </w:pPr>
      <w:r>
        <w:t>Machino Y. &amp; Füreder L. 2005. How to find a stone crayfish Austropotamobius torrentium (Schrank, 1803): a biogeography study in Europe. Bull. Fr. Pêche Piscic., 376–377, 507–517.</w:t>
      </w:r>
    </w:p>
    <w:p w14:paraId="0551B353" w14:textId="77777777" w:rsidR="00A74753" w:rsidRDefault="00A74753" w:rsidP="00A74753">
      <w:pPr>
        <w:jc w:val="both"/>
      </w:pPr>
    </w:p>
    <w:p w14:paraId="2A591C78" w14:textId="77777777" w:rsidR="00CA4E56" w:rsidRDefault="00CA4E56" w:rsidP="00A74753">
      <w:pPr>
        <w:jc w:val="both"/>
      </w:pPr>
      <w:r>
        <w:t>Policar T. &amp; Kozák P. 2005. Comparison of trap and baited stick catch efficiency for noble crayfish (Astacus astacus L.) in the course of the growing season. Bulletin Francais de la Peche et de la Pisciculture. 376–377: 675–686.</w:t>
      </w:r>
    </w:p>
    <w:p w14:paraId="37A5EC9B" w14:textId="77777777" w:rsidR="00A74753" w:rsidRDefault="00A74753" w:rsidP="00A74753">
      <w:pPr>
        <w:jc w:val="both"/>
        <w:rPr>
          <w:color w:val="000000" w:themeColor="text1"/>
          <w:shd w:val="clear" w:color="auto" w:fill="FFFFFF"/>
        </w:rPr>
      </w:pPr>
    </w:p>
    <w:p w14:paraId="7372B4F2" w14:textId="20D48C13" w:rsidR="00F11224" w:rsidRPr="00A74753" w:rsidRDefault="00F11224" w:rsidP="00A74753">
      <w:pPr>
        <w:jc w:val="both"/>
        <w:rPr>
          <w:b/>
          <w:color w:val="000000" w:themeColor="text1"/>
        </w:rPr>
      </w:pPr>
      <w:r w:rsidRPr="00A74753">
        <w:rPr>
          <w:color w:val="000000" w:themeColor="text1"/>
          <w:shd w:val="clear" w:color="auto" w:fill="FFFFFF"/>
        </w:rPr>
        <w:t xml:space="preserve">Salafsky N., Salazer D., Stattersfield A. J. </w:t>
      </w:r>
      <w:r w:rsidR="00F423CD" w:rsidRPr="00A74753">
        <w:rPr>
          <w:color w:val="000000" w:themeColor="text1"/>
          <w:shd w:val="clear" w:color="auto" w:fill="FFFFFF"/>
        </w:rPr>
        <w:t>Hilton</w:t>
      </w:r>
      <w:r w:rsidRPr="00A74753">
        <w:rPr>
          <w:color w:val="000000" w:themeColor="text1"/>
          <w:shd w:val="clear" w:color="auto" w:fill="FFFFFF"/>
        </w:rPr>
        <w:t>-T</w:t>
      </w:r>
      <w:r w:rsidR="00F423CD" w:rsidRPr="00A74753">
        <w:rPr>
          <w:color w:val="000000" w:themeColor="text1"/>
          <w:shd w:val="clear" w:color="auto" w:fill="FFFFFF"/>
        </w:rPr>
        <w:t>aylor</w:t>
      </w:r>
      <w:r w:rsidRPr="00A74753">
        <w:rPr>
          <w:color w:val="000000" w:themeColor="text1"/>
          <w:shd w:val="clear" w:color="auto" w:fill="FFFFFF"/>
        </w:rPr>
        <w:t xml:space="preserve"> C. N</w:t>
      </w:r>
      <w:r w:rsidR="00F423CD" w:rsidRPr="00A74753">
        <w:rPr>
          <w:color w:val="000000" w:themeColor="text1"/>
          <w:shd w:val="clear" w:color="auto" w:fill="FFFFFF"/>
        </w:rPr>
        <w:t>eugarten</w:t>
      </w:r>
      <w:r w:rsidRPr="00A74753">
        <w:rPr>
          <w:color w:val="000000" w:themeColor="text1"/>
          <w:shd w:val="clear" w:color="auto" w:fill="FFFFFF"/>
        </w:rPr>
        <w:t xml:space="preserve"> R., B</w:t>
      </w:r>
      <w:r w:rsidR="00F423CD" w:rsidRPr="00A74753">
        <w:rPr>
          <w:color w:val="000000" w:themeColor="text1"/>
          <w:shd w:val="clear" w:color="auto" w:fill="FFFFFF"/>
        </w:rPr>
        <w:t>utchart</w:t>
      </w:r>
      <w:r w:rsidRPr="00A74753">
        <w:rPr>
          <w:color w:val="000000" w:themeColor="text1"/>
          <w:shd w:val="clear" w:color="auto" w:fill="FFFFFF"/>
        </w:rPr>
        <w:t xml:space="preserve"> S. H. M., W</w:t>
      </w:r>
      <w:r w:rsidR="00F423CD" w:rsidRPr="00A74753">
        <w:rPr>
          <w:color w:val="000000" w:themeColor="text1"/>
          <w:shd w:val="clear" w:color="auto" w:fill="FFFFFF"/>
        </w:rPr>
        <w:t>ilkie</w:t>
      </w:r>
      <w:r w:rsidRPr="00A74753">
        <w:rPr>
          <w:color w:val="000000" w:themeColor="text1"/>
          <w:shd w:val="clear" w:color="auto" w:fill="FFFFFF"/>
        </w:rPr>
        <w:t xml:space="preserve"> D. 2008. </w:t>
      </w:r>
      <w:r w:rsidRPr="00A74753">
        <w:rPr>
          <w:iCs/>
          <w:color w:val="000000" w:themeColor="text1"/>
          <w:shd w:val="clear" w:color="auto" w:fill="FFFFFF"/>
        </w:rPr>
        <w:t>A Standard Lexicon for Biodiversity Conservation: Unified Classifications of Threats and Actions. Conservation Biology, 22(4), 897–911.</w:t>
      </w:r>
      <w:r w:rsidRPr="00A74753">
        <w:rPr>
          <w:color w:val="000000" w:themeColor="text1"/>
          <w:shd w:val="clear" w:color="auto" w:fill="FFFFFF"/>
        </w:rPr>
        <w:t> doi:10.1111/j.1523-1739.2008.00937.x </w:t>
      </w:r>
    </w:p>
    <w:p w14:paraId="1294A26D" w14:textId="77777777" w:rsidR="00A74753" w:rsidRDefault="00A74753" w:rsidP="00A74753">
      <w:pPr>
        <w:rPr>
          <w:b/>
        </w:rPr>
      </w:pPr>
    </w:p>
    <w:p w14:paraId="6B27E279" w14:textId="77777777" w:rsidR="00465961" w:rsidRDefault="00703677" w:rsidP="00A74753">
      <w:r w:rsidRPr="00703677">
        <w:t>S</w:t>
      </w:r>
      <w:r>
        <w:t>tloukal</w:t>
      </w:r>
      <w:r w:rsidRPr="00703677">
        <w:t xml:space="preserve"> E., V</w:t>
      </w:r>
      <w:r>
        <w:t>itazkova</w:t>
      </w:r>
      <w:r w:rsidRPr="00703677">
        <w:t xml:space="preserve"> B</w:t>
      </w:r>
      <w:r>
        <w:t>.</w:t>
      </w:r>
      <w:r w:rsidRPr="00703677">
        <w:t>, J</w:t>
      </w:r>
      <w:r>
        <w:t>anak</w:t>
      </w:r>
      <w:r w:rsidRPr="00703677">
        <w:t>, M</w:t>
      </w:r>
      <w:r>
        <w:t>.</w:t>
      </w:r>
      <w:r w:rsidRPr="00703677">
        <w:t xml:space="preserve"> 2013</w:t>
      </w:r>
      <w:r>
        <w:t xml:space="preserve">. </w:t>
      </w:r>
      <w:r w:rsidRPr="00703677">
        <w:t>Metodika monitoringu výskytu a stavu populácií raka riečneho (Astacus astacus) na Slovensku. In: Folia faunistica Slovaca 18</w:t>
      </w:r>
      <w:r>
        <w:t>.</w:t>
      </w:r>
    </w:p>
    <w:sectPr w:rsidR="00465961">
      <w:head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21970" w14:textId="77777777" w:rsidR="004F42B1" w:rsidRDefault="004F42B1">
      <w:r>
        <w:separator/>
      </w:r>
    </w:p>
  </w:endnote>
  <w:endnote w:type="continuationSeparator" w:id="0">
    <w:p w14:paraId="5C156AF3" w14:textId="77777777" w:rsidR="004F42B1" w:rsidRDefault="004F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CDB34" w14:textId="77777777" w:rsidR="004F42B1" w:rsidRDefault="004F42B1">
      <w:r>
        <w:rPr>
          <w:color w:val="000000"/>
        </w:rPr>
        <w:separator/>
      </w:r>
    </w:p>
  </w:footnote>
  <w:footnote w:type="continuationSeparator" w:id="0">
    <w:p w14:paraId="11EC1B31" w14:textId="77777777" w:rsidR="004F42B1" w:rsidRDefault="004F4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270ED" w14:textId="77777777" w:rsidR="00A74753" w:rsidRPr="00787B76" w:rsidRDefault="00A74753" w:rsidP="00A74753">
    <w:pPr>
      <w:pStyle w:val="Header"/>
      <w:jc w:val="right"/>
      <w:rPr>
        <w:b/>
        <w:i/>
        <w:szCs w:val="20"/>
        <w:lang w:val="en-US"/>
      </w:rPr>
    </w:pPr>
    <w:proofErr w:type="spellStart"/>
    <w:r w:rsidRPr="00787B76">
      <w:rPr>
        <w:b/>
        <w:i/>
        <w:szCs w:val="20"/>
        <w:lang w:val="en-US"/>
      </w:rPr>
      <w:t>Bezmugurkaulnieku</w:t>
    </w:r>
    <w:proofErr w:type="spellEnd"/>
    <w:r w:rsidRPr="00787B76">
      <w:rPr>
        <w:b/>
        <w:i/>
        <w:szCs w:val="20"/>
        <w:lang w:val="en-US"/>
      </w:rPr>
      <w:t xml:space="preserve"> </w:t>
    </w:r>
    <w:proofErr w:type="spellStart"/>
    <w:r w:rsidRPr="00787B76">
      <w:rPr>
        <w:b/>
        <w:i/>
        <w:szCs w:val="20"/>
        <w:lang w:val="en-US"/>
      </w:rPr>
      <w:t>monitoringa</w:t>
    </w:r>
    <w:proofErr w:type="spellEnd"/>
    <w:r w:rsidRPr="00787B76">
      <w:rPr>
        <w:b/>
        <w:i/>
        <w:szCs w:val="20"/>
        <w:lang w:val="en-US"/>
      </w:rPr>
      <w:t xml:space="preserve"> </w:t>
    </w:r>
    <w:proofErr w:type="spellStart"/>
    <w:r w:rsidRPr="00787B76">
      <w:rPr>
        <w:b/>
        <w:i/>
        <w:szCs w:val="20"/>
        <w:lang w:val="en-US"/>
      </w:rPr>
      <w:t>metodika</w:t>
    </w:r>
    <w:proofErr w:type="spellEnd"/>
    <w:r w:rsidRPr="00787B76">
      <w:rPr>
        <w:b/>
        <w:i/>
        <w:szCs w:val="20"/>
        <w:lang w:val="en-US"/>
      </w:rPr>
      <w:t xml:space="preserve"> Natura 2000 </w:t>
    </w:r>
    <w:proofErr w:type="spellStart"/>
    <w:r w:rsidRPr="00787B76">
      <w:rPr>
        <w:b/>
        <w:i/>
        <w:szCs w:val="20"/>
        <w:lang w:val="en-US"/>
      </w:rPr>
      <w:t>teritorijās</w:t>
    </w:r>
    <w:proofErr w:type="spellEnd"/>
    <w:r w:rsidRPr="00787B76">
      <w:rPr>
        <w:b/>
        <w:i/>
        <w:szCs w:val="20"/>
      </w:rPr>
      <w:t xml:space="preserve"> </w:t>
    </w:r>
  </w:p>
  <w:p w14:paraId="70732935" w14:textId="77777777" w:rsidR="00A74753" w:rsidRDefault="00A74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C3694"/>
    <w:multiLevelType w:val="multilevel"/>
    <w:tmpl w:val="184EC0A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A3E78CA"/>
    <w:multiLevelType w:val="multilevel"/>
    <w:tmpl w:val="52CCB0A4"/>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 w15:restartNumberingAfterBreak="0">
    <w:nsid w:val="20E53580"/>
    <w:multiLevelType w:val="multilevel"/>
    <w:tmpl w:val="3AF41606"/>
    <w:lvl w:ilvl="0">
      <w:start w:val="2"/>
      <w:numFmt w:val="decimal"/>
      <w:lvlText w:val="%1."/>
      <w:lvlJc w:val="left"/>
      <w:pPr>
        <w:ind w:left="540" w:hanging="540"/>
      </w:pPr>
    </w:lvl>
    <w:lvl w:ilvl="1">
      <w:start w:val="3"/>
      <w:numFmt w:val="decimal"/>
      <w:lvlText w:val="%1.%2."/>
      <w:lvlJc w:val="left"/>
      <w:pPr>
        <w:ind w:left="1170" w:hanging="540"/>
      </w:pPr>
    </w:lvl>
    <w:lvl w:ilvl="2">
      <w:start w:val="7"/>
      <w:numFmt w:val="decimal"/>
      <w:lvlText w:val="%1.%2.%3."/>
      <w:lvlJc w:val="left"/>
      <w:pPr>
        <w:ind w:left="1980" w:hanging="720"/>
      </w:pPr>
    </w:lvl>
    <w:lvl w:ilvl="3">
      <w:start w:val="1"/>
      <w:numFmt w:val="decimal"/>
      <w:lvlText w:val="%1.%2.%3.%4."/>
      <w:lvlJc w:val="left"/>
      <w:pPr>
        <w:ind w:left="2610" w:hanging="720"/>
      </w:pPr>
    </w:lvl>
    <w:lvl w:ilvl="4">
      <w:start w:val="1"/>
      <w:numFmt w:val="decimal"/>
      <w:lvlText w:val="%1.%2.%3.%4.%5."/>
      <w:lvlJc w:val="left"/>
      <w:pPr>
        <w:ind w:left="3600" w:hanging="1080"/>
      </w:pPr>
    </w:lvl>
    <w:lvl w:ilvl="5">
      <w:start w:val="1"/>
      <w:numFmt w:val="decimal"/>
      <w:lvlText w:val="%1.%2.%3.%4.%5.%6."/>
      <w:lvlJc w:val="left"/>
      <w:pPr>
        <w:ind w:left="4230" w:hanging="1080"/>
      </w:pPr>
    </w:lvl>
    <w:lvl w:ilvl="6">
      <w:start w:val="1"/>
      <w:numFmt w:val="decimal"/>
      <w:lvlText w:val="%1.%2.%3.%4.%5.%6.%7."/>
      <w:lvlJc w:val="left"/>
      <w:pPr>
        <w:ind w:left="5220" w:hanging="1440"/>
      </w:pPr>
    </w:lvl>
    <w:lvl w:ilvl="7">
      <w:start w:val="1"/>
      <w:numFmt w:val="decimal"/>
      <w:lvlText w:val="%1.%2.%3.%4.%5.%6.%7.%8."/>
      <w:lvlJc w:val="left"/>
      <w:pPr>
        <w:ind w:left="5850" w:hanging="1440"/>
      </w:pPr>
    </w:lvl>
    <w:lvl w:ilvl="8">
      <w:start w:val="1"/>
      <w:numFmt w:val="decimal"/>
      <w:lvlText w:val="%1.%2.%3.%4.%5.%6.%7.%8.%9."/>
      <w:lvlJc w:val="left"/>
      <w:pPr>
        <w:ind w:left="6840" w:hanging="1800"/>
      </w:pPr>
    </w:lvl>
  </w:abstractNum>
  <w:abstractNum w:abstractNumId="3" w15:restartNumberingAfterBreak="0">
    <w:nsid w:val="218A660A"/>
    <w:multiLevelType w:val="multilevel"/>
    <w:tmpl w:val="D65E60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20E2B91"/>
    <w:multiLevelType w:val="hybridMultilevel"/>
    <w:tmpl w:val="3E0E2694"/>
    <w:lvl w:ilvl="0" w:tplc="0809000D">
      <w:start w:val="1"/>
      <w:numFmt w:val="bullet"/>
      <w:lvlText w:val=""/>
      <w:lvlJc w:val="left"/>
      <w:pPr>
        <w:ind w:left="2292" w:hanging="360"/>
      </w:pPr>
      <w:rPr>
        <w:rFonts w:ascii="Wingdings" w:hAnsi="Wingdings"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5" w15:restartNumberingAfterBreak="0">
    <w:nsid w:val="23B8093C"/>
    <w:multiLevelType w:val="multilevel"/>
    <w:tmpl w:val="06264FB6"/>
    <w:lvl w:ilvl="0">
      <w:start w:val="2"/>
      <w:numFmt w:val="decimal"/>
      <w:lvlText w:val="%1"/>
      <w:lvlJc w:val="left"/>
      <w:pPr>
        <w:ind w:left="480" w:hanging="480"/>
      </w:pPr>
    </w:lvl>
    <w:lvl w:ilvl="1">
      <w:start w:val="3"/>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977071D"/>
    <w:multiLevelType w:val="hybridMultilevel"/>
    <w:tmpl w:val="F740E410"/>
    <w:lvl w:ilvl="0" w:tplc="9C5E4B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226D5B"/>
    <w:multiLevelType w:val="hybridMultilevel"/>
    <w:tmpl w:val="19FC2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20CCC"/>
    <w:multiLevelType w:val="multilevel"/>
    <w:tmpl w:val="20560CFC"/>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136200F"/>
    <w:multiLevelType w:val="multilevel"/>
    <w:tmpl w:val="E24C1DE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A36684B"/>
    <w:multiLevelType w:val="hybridMultilevel"/>
    <w:tmpl w:val="B6B26A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54C02"/>
    <w:multiLevelType w:val="hybridMultilevel"/>
    <w:tmpl w:val="95D8F5B6"/>
    <w:lvl w:ilvl="0" w:tplc="0809000D">
      <w:start w:val="1"/>
      <w:numFmt w:val="bullet"/>
      <w:lvlText w:val=""/>
      <w:lvlJc w:val="left"/>
      <w:pPr>
        <w:ind w:left="1980" w:hanging="360"/>
      </w:pPr>
      <w:rPr>
        <w:rFonts w:ascii="Wingdings" w:hAnsi="Wingdings" w:hint="default"/>
      </w:rPr>
    </w:lvl>
    <w:lvl w:ilvl="1" w:tplc="0809000D">
      <w:start w:val="1"/>
      <w:numFmt w:val="bullet"/>
      <w:lvlText w:val=""/>
      <w:lvlJc w:val="left"/>
      <w:pPr>
        <w:ind w:left="2700" w:hanging="360"/>
      </w:pPr>
      <w:rPr>
        <w:rFonts w:ascii="Wingdings" w:hAnsi="Wingdings"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2" w15:restartNumberingAfterBreak="0">
    <w:nsid w:val="4C540830"/>
    <w:multiLevelType w:val="multilevel"/>
    <w:tmpl w:val="9E1C0A2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50116C26"/>
    <w:multiLevelType w:val="multilevel"/>
    <w:tmpl w:val="97C03B9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15:restartNumberingAfterBreak="0">
    <w:nsid w:val="60A143AD"/>
    <w:multiLevelType w:val="multilevel"/>
    <w:tmpl w:val="D52C886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0E012F"/>
    <w:multiLevelType w:val="multilevel"/>
    <w:tmpl w:val="B32C391E"/>
    <w:lvl w:ilvl="0">
      <w:start w:val="1"/>
      <w:numFmt w:val="decimal"/>
      <w:lvlText w:val="%1."/>
      <w:lvlJc w:val="left"/>
      <w:pPr>
        <w:ind w:left="720" w:hanging="360"/>
      </w:pPr>
      <w:rPr>
        <w:b/>
        <w:i w:val="0"/>
      </w:rPr>
    </w:lvl>
    <w:lvl w:ilvl="1">
      <w:numFmt w:val="bullet"/>
      <w:lvlText w:val=""/>
      <w:lvlJc w:val="left"/>
      <w:pPr>
        <w:ind w:left="785" w:hanging="360"/>
      </w:pPr>
      <w:rPr>
        <w:rFonts w:ascii="Wingdings" w:hAnsi="Wingding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6590038E"/>
    <w:multiLevelType w:val="multilevel"/>
    <w:tmpl w:val="31DC28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83264E"/>
    <w:multiLevelType w:val="multilevel"/>
    <w:tmpl w:val="4C2A504C"/>
    <w:lvl w:ilvl="0">
      <w:start w:val="3"/>
      <w:numFmt w:val="decimal"/>
      <w:lvlText w:val="%1."/>
      <w:lvlJc w:val="left"/>
      <w:pPr>
        <w:ind w:left="360" w:hanging="360"/>
      </w:pPr>
      <w:rPr>
        <w:b/>
      </w:rPr>
    </w:lvl>
    <w:lvl w:ilvl="1">
      <w:start w:val="1"/>
      <w:numFmt w:val="decimal"/>
      <w:lvlText w:val="%1.%2."/>
      <w:lvlJc w:val="left"/>
      <w:pPr>
        <w:ind w:left="1352" w:hanging="360"/>
      </w:pPr>
      <w:rPr>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75BB610D"/>
    <w:multiLevelType w:val="multilevel"/>
    <w:tmpl w:val="02C6D29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78E406B5"/>
    <w:multiLevelType w:val="multilevel"/>
    <w:tmpl w:val="67DE1A44"/>
    <w:lvl w:ilvl="0">
      <w:start w:val="2"/>
      <w:numFmt w:val="decimal"/>
      <w:lvlText w:val="%1."/>
      <w:lvlJc w:val="left"/>
      <w:pPr>
        <w:ind w:left="540" w:hanging="540"/>
      </w:pPr>
      <w:rPr>
        <w:b/>
      </w:rPr>
    </w:lvl>
    <w:lvl w:ilvl="1">
      <w:start w:val="3"/>
      <w:numFmt w:val="decimal"/>
      <w:lvlText w:val="%1.%2."/>
      <w:lvlJc w:val="left"/>
      <w:pPr>
        <w:ind w:left="1260" w:hanging="540"/>
      </w:pPr>
    </w:lvl>
    <w:lvl w:ilvl="2">
      <w:start w:val="2"/>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7F54091F"/>
    <w:multiLevelType w:val="multilevel"/>
    <w:tmpl w:val="3DFEA2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15"/>
  </w:num>
  <w:num w:numId="2">
    <w:abstractNumId w:val="12"/>
  </w:num>
  <w:num w:numId="3">
    <w:abstractNumId w:val="16"/>
  </w:num>
  <w:num w:numId="4">
    <w:abstractNumId w:val="5"/>
  </w:num>
  <w:num w:numId="5">
    <w:abstractNumId w:val="19"/>
  </w:num>
  <w:num w:numId="6">
    <w:abstractNumId w:val="3"/>
  </w:num>
  <w:num w:numId="7">
    <w:abstractNumId w:val="1"/>
  </w:num>
  <w:num w:numId="8">
    <w:abstractNumId w:val="2"/>
  </w:num>
  <w:num w:numId="9">
    <w:abstractNumId w:val="17"/>
  </w:num>
  <w:num w:numId="10">
    <w:abstractNumId w:val="18"/>
  </w:num>
  <w:num w:numId="11">
    <w:abstractNumId w:val="13"/>
  </w:num>
  <w:num w:numId="12">
    <w:abstractNumId w:val="20"/>
  </w:num>
  <w:num w:numId="13">
    <w:abstractNumId w:val="8"/>
  </w:num>
  <w:num w:numId="14">
    <w:abstractNumId w:val="9"/>
  </w:num>
  <w:num w:numId="15">
    <w:abstractNumId w:val="0"/>
  </w:num>
  <w:num w:numId="16">
    <w:abstractNumId w:val="10"/>
  </w:num>
  <w:num w:numId="17">
    <w:abstractNumId w:val="6"/>
  </w:num>
  <w:num w:numId="18">
    <w:abstractNumId w:val="4"/>
  </w:num>
  <w:num w:numId="19">
    <w:abstractNumId w:val="11"/>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61"/>
    <w:rsid w:val="00022E90"/>
    <w:rsid w:val="0003527A"/>
    <w:rsid w:val="000472E3"/>
    <w:rsid w:val="00050B25"/>
    <w:rsid w:val="0005499B"/>
    <w:rsid w:val="00086454"/>
    <w:rsid w:val="0008719F"/>
    <w:rsid w:val="000A4EE1"/>
    <w:rsid w:val="000D575C"/>
    <w:rsid w:val="000F288F"/>
    <w:rsid w:val="000F330C"/>
    <w:rsid w:val="000F6D91"/>
    <w:rsid w:val="000F7927"/>
    <w:rsid w:val="00142AC0"/>
    <w:rsid w:val="00150B6D"/>
    <w:rsid w:val="0015347A"/>
    <w:rsid w:val="00173FE7"/>
    <w:rsid w:val="00195844"/>
    <w:rsid w:val="001A0E1D"/>
    <w:rsid w:val="001A1803"/>
    <w:rsid w:val="001E252B"/>
    <w:rsid w:val="00215A6C"/>
    <w:rsid w:val="0024251D"/>
    <w:rsid w:val="00281BF4"/>
    <w:rsid w:val="002A5DD3"/>
    <w:rsid w:val="002B6D4A"/>
    <w:rsid w:val="002C3435"/>
    <w:rsid w:val="002F0CFB"/>
    <w:rsid w:val="00323780"/>
    <w:rsid w:val="003279EB"/>
    <w:rsid w:val="003361A8"/>
    <w:rsid w:val="0036419F"/>
    <w:rsid w:val="003958A4"/>
    <w:rsid w:val="003B529D"/>
    <w:rsid w:val="003C20C0"/>
    <w:rsid w:val="003D07C3"/>
    <w:rsid w:val="00412014"/>
    <w:rsid w:val="004161A9"/>
    <w:rsid w:val="00420900"/>
    <w:rsid w:val="00421984"/>
    <w:rsid w:val="004342F6"/>
    <w:rsid w:val="00436652"/>
    <w:rsid w:val="00456B20"/>
    <w:rsid w:val="00465961"/>
    <w:rsid w:val="004741BF"/>
    <w:rsid w:val="0048297E"/>
    <w:rsid w:val="00487F80"/>
    <w:rsid w:val="004A32F1"/>
    <w:rsid w:val="004B227B"/>
    <w:rsid w:val="004D3F6E"/>
    <w:rsid w:val="004E1CDE"/>
    <w:rsid w:val="004F42B1"/>
    <w:rsid w:val="0053398B"/>
    <w:rsid w:val="005372B8"/>
    <w:rsid w:val="005628FA"/>
    <w:rsid w:val="00574F6F"/>
    <w:rsid w:val="005A2B05"/>
    <w:rsid w:val="005A7567"/>
    <w:rsid w:val="005E1B15"/>
    <w:rsid w:val="005F0AB3"/>
    <w:rsid w:val="005F613F"/>
    <w:rsid w:val="0062202B"/>
    <w:rsid w:val="00651262"/>
    <w:rsid w:val="0068282F"/>
    <w:rsid w:val="0068296F"/>
    <w:rsid w:val="006B2EEA"/>
    <w:rsid w:val="006D6EF5"/>
    <w:rsid w:val="006E7153"/>
    <w:rsid w:val="00703677"/>
    <w:rsid w:val="00721855"/>
    <w:rsid w:val="007266DC"/>
    <w:rsid w:val="00782B59"/>
    <w:rsid w:val="007A3001"/>
    <w:rsid w:val="007A44BF"/>
    <w:rsid w:val="007C00B0"/>
    <w:rsid w:val="007C7F1D"/>
    <w:rsid w:val="007D1CA5"/>
    <w:rsid w:val="00803156"/>
    <w:rsid w:val="008042CD"/>
    <w:rsid w:val="00811077"/>
    <w:rsid w:val="008314ED"/>
    <w:rsid w:val="00852DE0"/>
    <w:rsid w:val="008531E1"/>
    <w:rsid w:val="00856990"/>
    <w:rsid w:val="00867850"/>
    <w:rsid w:val="00873630"/>
    <w:rsid w:val="00883B49"/>
    <w:rsid w:val="00890B60"/>
    <w:rsid w:val="008C1CD2"/>
    <w:rsid w:val="008D082C"/>
    <w:rsid w:val="008D1921"/>
    <w:rsid w:val="00923308"/>
    <w:rsid w:val="009444CB"/>
    <w:rsid w:val="009500F0"/>
    <w:rsid w:val="00952E5E"/>
    <w:rsid w:val="00966F0D"/>
    <w:rsid w:val="009705FF"/>
    <w:rsid w:val="0097264E"/>
    <w:rsid w:val="0098696C"/>
    <w:rsid w:val="009A0D2A"/>
    <w:rsid w:val="009A4E39"/>
    <w:rsid w:val="009B2809"/>
    <w:rsid w:val="009B59B1"/>
    <w:rsid w:val="009E2727"/>
    <w:rsid w:val="009E4623"/>
    <w:rsid w:val="009F4A14"/>
    <w:rsid w:val="00A11F2C"/>
    <w:rsid w:val="00A4051F"/>
    <w:rsid w:val="00A71B63"/>
    <w:rsid w:val="00A74753"/>
    <w:rsid w:val="00AD3F46"/>
    <w:rsid w:val="00AD54C8"/>
    <w:rsid w:val="00AF00B6"/>
    <w:rsid w:val="00B12665"/>
    <w:rsid w:val="00B52100"/>
    <w:rsid w:val="00B63B8F"/>
    <w:rsid w:val="00B64233"/>
    <w:rsid w:val="00B86B9E"/>
    <w:rsid w:val="00BE596A"/>
    <w:rsid w:val="00C45ABB"/>
    <w:rsid w:val="00C5037C"/>
    <w:rsid w:val="00C5357A"/>
    <w:rsid w:val="00C853D5"/>
    <w:rsid w:val="00CA0363"/>
    <w:rsid w:val="00CA4E56"/>
    <w:rsid w:val="00CA7086"/>
    <w:rsid w:val="00CA7C4D"/>
    <w:rsid w:val="00CB21A1"/>
    <w:rsid w:val="00CB74E9"/>
    <w:rsid w:val="00CC0D83"/>
    <w:rsid w:val="00CC2388"/>
    <w:rsid w:val="00CC3F3B"/>
    <w:rsid w:val="00D32E60"/>
    <w:rsid w:val="00D340B8"/>
    <w:rsid w:val="00D4615C"/>
    <w:rsid w:val="00D52E65"/>
    <w:rsid w:val="00D67AD4"/>
    <w:rsid w:val="00D70072"/>
    <w:rsid w:val="00D74A13"/>
    <w:rsid w:val="00D766A0"/>
    <w:rsid w:val="00D76775"/>
    <w:rsid w:val="00D94069"/>
    <w:rsid w:val="00DB1E63"/>
    <w:rsid w:val="00DC2C97"/>
    <w:rsid w:val="00DD231C"/>
    <w:rsid w:val="00DD5A82"/>
    <w:rsid w:val="00DF6DBD"/>
    <w:rsid w:val="00E036B3"/>
    <w:rsid w:val="00E21BB8"/>
    <w:rsid w:val="00E3293D"/>
    <w:rsid w:val="00E45608"/>
    <w:rsid w:val="00E5171B"/>
    <w:rsid w:val="00E74877"/>
    <w:rsid w:val="00E9696F"/>
    <w:rsid w:val="00EA32FA"/>
    <w:rsid w:val="00EA755E"/>
    <w:rsid w:val="00EA7D9B"/>
    <w:rsid w:val="00ED7051"/>
    <w:rsid w:val="00EE741F"/>
    <w:rsid w:val="00EF7C0F"/>
    <w:rsid w:val="00F0713B"/>
    <w:rsid w:val="00F11224"/>
    <w:rsid w:val="00F361CE"/>
    <w:rsid w:val="00F423CD"/>
    <w:rsid w:val="00F6340B"/>
    <w:rsid w:val="00F66CD3"/>
    <w:rsid w:val="00F74A2B"/>
    <w:rsid w:val="00FA6799"/>
    <w:rsid w:val="00FA6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4DE2"/>
  <w15:docId w15:val="{5EE9763F-A21A-4C98-9F87-A2BF5F27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lv-LV" w:eastAsia="lv-LV"/>
    </w:rPr>
  </w:style>
  <w:style w:type="paragraph" w:styleId="Heading1">
    <w:name w:val="heading 1"/>
    <w:basedOn w:val="Normal"/>
    <w:link w:val="Heading1Char"/>
    <w:uiPriority w:val="1"/>
    <w:qFormat/>
    <w:rsid w:val="00F6340B"/>
    <w:pPr>
      <w:widowControl w:val="0"/>
      <w:suppressAutoHyphens w:val="0"/>
      <w:autoSpaceDN/>
      <w:spacing w:before="17"/>
      <w:ind w:left="1739"/>
      <w:textAlignment w:val="auto"/>
      <w:outlineLvl w:val="0"/>
    </w:pPr>
    <w:rPr>
      <w:rFonts w:ascii="Minion Pro" w:eastAsia="Minion Pro" w:hAnsi="Minion Pro" w:cstheme="minorBidi"/>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olor w:val="000000"/>
      <w:sz w:val="24"/>
      <w:szCs w:val="24"/>
      <w:lang w:val="lv-LV"/>
    </w:rPr>
  </w:style>
  <w:style w:type="paragraph" w:styleId="ListParagraph">
    <w:name w:val="List Paragraph"/>
    <w:basedOn w:val="Normal"/>
    <w:qFormat/>
    <w:pPr>
      <w:ind w:left="720"/>
    </w:pPr>
  </w:style>
  <w:style w:type="character" w:customStyle="1" w:styleId="Heading1Char">
    <w:name w:val="Heading 1 Char"/>
    <w:basedOn w:val="DefaultParagraphFont"/>
    <w:link w:val="Heading1"/>
    <w:uiPriority w:val="1"/>
    <w:rsid w:val="00F6340B"/>
    <w:rPr>
      <w:rFonts w:ascii="Minion Pro" w:eastAsia="Minion Pro" w:hAnsi="Minion Pro" w:cstheme="minorBidi"/>
      <w:b/>
      <w:bCs/>
      <w:sz w:val="28"/>
      <w:szCs w:val="28"/>
      <w:lang w:val="en-US"/>
    </w:rPr>
  </w:style>
  <w:style w:type="paragraph" w:styleId="Header">
    <w:name w:val="header"/>
    <w:basedOn w:val="Normal"/>
    <w:link w:val="HeaderChar"/>
    <w:uiPriority w:val="99"/>
    <w:unhideWhenUsed/>
    <w:rsid w:val="00A74753"/>
    <w:pPr>
      <w:tabs>
        <w:tab w:val="center" w:pos="4320"/>
        <w:tab w:val="right" w:pos="8640"/>
      </w:tabs>
    </w:pPr>
  </w:style>
  <w:style w:type="character" w:customStyle="1" w:styleId="HeaderChar">
    <w:name w:val="Header Char"/>
    <w:basedOn w:val="DefaultParagraphFont"/>
    <w:link w:val="Header"/>
    <w:uiPriority w:val="99"/>
    <w:rsid w:val="00A74753"/>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A74753"/>
    <w:pPr>
      <w:tabs>
        <w:tab w:val="center" w:pos="4320"/>
        <w:tab w:val="right" w:pos="8640"/>
      </w:tabs>
    </w:pPr>
  </w:style>
  <w:style w:type="character" w:customStyle="1" w:styleId="FooterChar">
    <w:name w:val="Footer Char"/>
    <w:basedOn w:val="DefaultParagraphFont"/>
    <w:link w:val="Footer"/>
    <w:uiPriority w:val="99"/>
    <w:rsid w:val="00A74753"/>
    <w:rPr>
      <w:rFonts w:ascii="Times New Roman" w:eastAsia="Times New Roman" w:hAnsi="Times New Roman"/>
      <w:sz w:val="24"/>
      <w:szCs w:val="24"/>
      <w:lang w:val="lv-LV" w:eastAsia="lv-LV"/>
    </w:rPr>
  </w:style>
  <w:style w:type="character" w:styleId="CommentReference">
    <w:name w:val="annotation reference"/>
    <w:basedOn w:val="DefaultParagraphFont"/>
    <w:uiPriority w:val="99"/>
    <w:semiHidden/>
    <w:unhideWhenUsed/>
    <w:rsid w:val="001E252B"/>
    <w:rPr>
      <w:sz w:val="16"/>
      <w:szCs w:val="16"/>
    </w:rPr>
  </w:style>
  <w:style w:type="paragraph" w:styleId="CommentText">
    <w:name w:val="annotation text"/>
    <w:basedOn w:val="Normal"/>
    <w:link w:val="CommentTextChar"/>
    <w:uiPriority w:val="99"/>
    <w:semiHidden/>
    <w:unhideWhenUsed/>
    <w:rsid w:val="001E252B"/>
    <w:rPr>
      <w:sz w:val="20"/>
      <w:szCs w:val="20"/>
    </w:rPr>
  </w:style>
  <w:style w:type="character" w:customStyle="1" w:styleId="CommentTextChar">
    <w:name w:val="Comment Text Char"/>
    <w:basedOn w:val="DefaultParagraphFont"/>
    <w:link w:val="CommentText"/>
    <w:uiPriority w:val="99"/>
    <w:semiHidden/>
    <w:rsid w:val="001E252B"/>
    <w:rPr>
      <w:rFonts w:ascii="Times New Roman" w:eastAsia="Times New Roman" w:hAnsi="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1E252B"/>
    <w:rPr>
      <w:b/>
      <w:bCs/>
    </w:rPr>
  </w:style>
  <w:style w:type="character" w:customStyle="1" w:styleId="CommentSubjectChar">
    <w:name w:val="Comment Subject Char"/>
    <w:basedOn w:val="CommentTextChar"/>
    <w:link w:val="CommentSubject"/>
    <w:uiPriority w:val="99"/>
    <w:semiHidden/>
    <w:rsid w:val="001E252B"/>
    <w:rPr>
      <w:rFonts w:ascii="Times New Roman" w:eastAsia="Times New Roman" w:hAnsi="Times New Roman"/>
      <w:b/>
      <w:bCs/>
      <w:sz w:val="20"/>
      <w:szCs w:val="20"/>
      <w:lang w:val="lv-LV" w:eastAsia="lv-LV"/>
    </w:rPr>
  </w:style>
  <w:style w:type="paragraph" w:styleId="BalloonText">
    <w:name w:val="Balloon Text"/>
    <w:basedOn w:val="Normal"/>
    <w:link w:val="BalloonTextChar"/>
    <w:uiPriority w:val="99"/>
    <w:semiHidden/>
    <w:unhideWhenUsed/>
    <w:rsid w:val="001E2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52B"/>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97784-67F6-48A2-A15B-3A5ED7ED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Maksims Balalaikins</dc:creator>
  <dc:description/>
  <cp:lastModifiedBy>Maksims Balalaikins</cp:lastModifiedBy>
  <cp:revision>5</cp:revision>
  <dcterms:created xsi:type="dcterms:W3CDTF">2020-11-17T07:26:00Z</dcterms:created>
  <dcterms:modified xsi:type="dcterms:W3CDTF">2020-11-18T19:19:00Z</dcterms:modified>
</cp:coreProperties>
</file>