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8CF6A" w14:textId="787D667A" w:rsidR="00547A01" w:rsidRPr="00B22FE2" w:rsidRDefault="004C4348" w:rsidP="00AD38E3">
      <w:pPr>
        <w:jc w:val="right"/>
        <w:rPr>
          <w:rFonts w:ascii="Times New Roman" w:hAnsi="Times New Roman" w:cs="Times New Roman"/>
          <w:b/>
          <w:bCs/>
          <w:sz w:val="24"/>
          <w:szCs w:val="24"/>
        </w:rPr>
      </w:pPr>
      <w:r>
        <w:rPr>
          <w:rFonts w:ascii="Times New Roman" w:hAnsi="Times New Roman" w:cs="Times New Roman"/>
          <w:b/>
          <w:bCs/>
          <w:sz w:val="24"/>
          <w:szCs w:val="24"/>
        </w:rPr>
        <w:t>2</w:t>
      </w:r>
      <w:r w:rsidR="00547A01" w:rsidRPr="00B22FE2">
        <w:rPr>
          <w:rFonts w:ascii="Times New Roman" w:hAnsi="Times New Roman" w:cs="Times New Roman"/>
          <w:b/>
          <w:bCs/>
          <w:sz w:val="24"/>
          <w:szCs w:val="24"/>
        </w:rPr>
        <w:t>. pielikums</w:t>
      </w:r>
    </w:p>
    <w:p w14:paraId="1DBA88AB" w14:textId="6906447F" w:rsidR="00AD38E3" w:rsidRPr="00B22FE2" w:rsidRDefault="00AD38E3" w:rsidP="002339FE">
      <w:pPr>
        <w:spacing w:before="120" w:after="120" w:line="264" w:lineRule="auto"/>
        <w:rPr>
          <w:rFonts w:ascii="Times New Roman" w:hAnsi="Times New Roman" w:cs="Times New Roman"/>
          <w:b/>
          <w:bCs/>
          <w:sz w:val="28"/>
          <w:szCs w:val="28"/>
        </w:rPr>
      </w:pPr>
      <w:r w:rsidRPr="00B22FE2">
        <w:rPr>
          <w:rFonts w:ascii="Times New Roman" w:hAnsi="Times New Roman" w:cs="Times New Roman"/>
          <w:b/>
          <w:bCs/>
          <w:sz w:val="28"/>
          <w:szCs w:val="28"/>
        </w:rPr>
        <w:t>Piekrast</w:t>
      </w:r>
      <w:r w:rsidR="00A94A57">
        <w:rPr>
          <w:rFonts w:ascii="Times New Roman" w:hAnsi="Times New Roman" w:cs="Times New Roman"/>
          <w:b/>
          <w:bCs/>
          <w:sz w:val="28"/>
          <w:szCs w:val="28"/>
        </w:rPr>
        <w:t>e</w:t>
      </w:r>
      <w:r w:rsidRPr="00B22FE2">
        <w:rPr>
          <w:rFonts w:ascii="Times New Roman" w:hAnsi="Times New Roman" w:cs="Times New Roman"/>
          <w:b/>
          <w:bCs/>
          <w:sz w:val="28"/>
          <w:szCs w:val="28"/>
        </w:rPr>
        <w:t>s zveja un roņu ietekme uz to Latvijā</w:t>
      </w:r>
    </w:p>
    <w:p w14:paraId="54F5BD8F" w14:textId="77777777" w:rsidR="00AD38E3" w:rsidRPr="00B22FE2" w:rsidRDefault="00AD38E3" w:rsidP="002339FE">
      <w:pPr>
        <w:spacing w:before="120" w:after="120" w:line="264" w:lineRule="auto"/>
        <w:rPr>
          <w:rFonts w:ascii="Times New Roman" w:hAnsi="Times New Roman" w:cs="Times New Roman"/>
          <w:b/>
          <w:bCs/>
          <w:sz w:val="24"/>
          <w:szCs w:val="24"/>
        </w:rPr>
      </w:pPr>
      <w:r w:rsidRPr="00B22FE2">
        <w:rPr>
          <w:rFonts w:ascii="Times New Roman" w:hAnsi="Times New Roman" w:cs="Times New Roman"/>
          <w:b/>
          <w:bCs/>
          <w:sz w:val="24"/>
          <w:szCs w:val="24"/>
        </w:rPr>
        <w:t xml:space="preserve">1.1. Piekrastes zvejas īss raksturojums </w:t>
      </w:r>
    </w:p>
    <w:p w14:paraId="7275FEDF" w14:textId="3289E266" w:rsidR="00AD38E3" w:rsidRPr="00B22FE2" w:rsidRDefault="00AD38E3" w:rsidP="002339FE">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Piekrastes zvejā izmantotie zvejas rīki un arī kopējās nozvejas ir būtiski atšķirīgas Rīgas līcī un atklātajā jūras piekrastes. Rīgas līcī lielākā zvejas piepūle (zvejas reižu skaits nozvejas žurnālos) ir attiecināma uz tīklu zveja (50%)</w:t>
      </w:r>
      <w:r w:rsidR="00A94A57">
        <w:rPr>
          <w:rFonts w:ascii="Times New Roman" w:hAnsi="Times New Roman" w:cs="Times New Roman"/>
          <w:sz w:val="22"/>
          <w:szCs w:val="22"/>
        </w:rPr>
        <w:t>.</w:t>
      </w:r>
      <w:bookmarkStart w:id="0" w:name="_GoBack"/>
      <w:bookmarkEnd w:id="0"/>
      <w:r w:rsidRPr="00B22FE2">
        <w:rPr>
          <w:rFonts w:ascii="Times New Roman" w:hAnsi="Times New Roman" w:cs="Times New Roman"/>
          <w:sz w:val="22"/>
          <w:szCs w:val="22"/>
        </w:rPr>
        <w:t xml:space="preserve"> Lucīšu murdu, zivju murdu un stāvvadu zvejas piepūle ir samērā līdzīga (1. attēls). Pēc nozvejas apjomiem lielākās nozvejas uzrada stāvvadi, kur reņģu un vējzivju kopējais nozvejoto zivju apjoms sastāda 90%. Atklāt</w:t>
      </w:r>
      <w:r w:rsidR="00B22FE2">
        <w:rPr>
          <w:rFonts w:ascii="Times New Roman" w:hAnsi="Times New Roman" w:cs="Times New Roman"/>
          <w:sz w:val="22"/>
          <w:szCs w:val="22"/>
        </w:rPr>
        <w:t>ā</w:t>
      </w:r>
      <w:r w:rsidRPr="00B22FE2">
        <w:rPr>
          <w:rFonts w:ascii="Times New Roman" w:hAnsi="Times New Roman" w:cs="Times New Roman"/>
          <w:sz w:val="22"/>
          <w:szCs w:val="22"/>
        </w:rPr>
        <w:t>s j</w:t>
      </w:r>
      <w:r w:rsidR="00B22FE2">
        <w:rPr>
          <w:rFonts w:ascii="Times New Roman" w:hAnsi="Times New Roman" w:cs="Times New Roman"/>
          <w:sz w:val="22"/>
          <w:szCs w:val="22"/>
        </w:rPr>
        <w:t>ū</w:t>
      </w:r>
      <w:r w:rsidRPr="00B22FE2">
        <w:rPr>
          <w:rFonts w:ascii="Times New Roman" w:hAnsi="Times New Roman" w:cs="Times New Roman"/>
          <w:sz w:val="22"/>
          <w:szCs w:val="22"/>
        </w:rPr>
        <w:t>ras piekrastē galvenā zvejas piepūle arī ir attiecināma uz tīklu zveju</w:t>
      </w:r>
      <w:r w:rsidR="00B22FE2">
        <w:rPr>
          <w:rFonts w:ascii="Times New Roman" w:hAnsi="Times New Roman" w:cs="Times New Roman"/>
          <w:sz w:val="22"/>
          <w:szCs w:val="22"/>
        </w:rPr>
        <w:t xml:space="preserve"> </w:t>
      </w:r>
      <w:r w:rsidRPr="00B22FE2">
        <w:rPr>
          <w:rFonts w:ascii="Times New Roman" w:hAnsi="Times New Roman" w:cs="Times New Roman"/>
          <w:sz w:val="22"/>
          <w:szCs w:val="22"/>
        </w:rPr>
        <w:t xml:space="preserve">(63%), un galvenokārt </w:t>
      </w:r>
      <w:r w:rsidR="00B22FE2">
        <w:rPr>
          <w:rFonts w:ascii="Times New Roman" w:hAnsi="Times New Roman" w:cs="Times New Roman"/>
          <w:sz w:val="22"/>
          <w:szCs w:val="22"/>
        </w:rPr>
        <w:t xml:space="preserve">tiek </w:t>
      </w:r>
      <w:r w:rsidRPr="00B22FE2">
        <w:rPr>
          <w:rFonts w:ascii="Times New Roman" w:hAnsi="Times New Roman" w:cs="Times New Roman"/>
          <w:sz w:val="22"/>
          <w:szCs w:val="22"/>
        </w:rPr>
        <w:t>zvejotas mencas. Savukārt lielākie nozvejas apjomi ir ar stāvvadiem un apaļā jūrasgrunduļa tīkliem, kur nozīmīgākās ir tieši apaļ</w:t>
      </w:r>
      <w:r w:rsidR="00B22FE2">
        <w:rPr>
          <w:rFonts w:ascii="Times New Roman" w:hAnsi="Times New Roman" w:cs="Times New Roman"/>
          <w:sz w:val="22"/>
          <w:szCs w:val="22"/>
        </w:rPr>
        <w:t>ā</w:t>
      </w:r>
      <w:r w:rsidRPr="00B22FE2">
        <w:rPr>
          <w:rFonts w:ascii="Times New Roman" w:hAnsi="Times New Roman" w:cs="Times New Roman"/>
          <w:sz w:val="22"/>
          <w:szCs w:val="22"/>
        </w:rPr>
        <w:t xml:space="preserve"> jūrasgrunduļa nozvejas. Salīdzinot nozvejas apjomus un zvejas intensitāti starp Rīgas līča un atklātās jūras piekrastēm</w:t>
      </w:r>
      <w:r w:rsidR="00B22FE2">
        <w:rPr>
          <w:rFonts w:ascii="Times New Roman" w:hAnsi="Times New Roman" w:cs="Times New Roman"/>
          <w:sz w:val="22"/>
          <w:szCs w:val="22"/>
        </w:rPr>
        <w:t>,</w:t>
      </w:r>
      <w:r w:rsidRPr="00B22FE2">
        <w:rPr>
          <w:rFonts w:ascii="Times New Roman" w:hAnsi="Times New Roman" w:cs="Times New Roman"/>
          <w:sz w:val="22"/>
          <w:szCs w:val="22"/>
        </w:rPr>
        <w:t xml:space="preserve"> redzams, ka nozveja un kopējā zvejas piepūle ir lielāka Rīgas līcī, attiecīgi par 44 un 39%. </w:t>
      </w:r>
    </w:p>
    <w:p w14:paraId="2CDCF243" w14:textId="2821B1BB" w:rsidR="00D87E1D" w:rsidRPr="00B22FE2" w:rsidRDefault="00D87E1D" w:rsidP="002339FE">
      <w:pPr>
        <w:spacing w:before="120" w:after="120" w:line="264" w:lineRule="auto"/>
        <w:jc w:val="both"/>
        <w:rPr>
          <w:rFonts w:ascii="Times New Roman" w:hAnsi="Times New Roman" w:cs="Times New Roman"/>
          <w:sz w:val="22"/>
          <w:szCs w:val="22"/>
        </w:rPr>
      </w:pPr>
      <w:r w:rsidRPr="00B22FE2">
        <w:rPr>
          <w:rFonts w:ascii="Times New Roman" w:hAnsi="Times New Roman" w:cs="Times New Roman"/>
          <w:noProof/>
        </w:rPr>
        <w:drawing>
          <wp:inline distT="0" distB="0" distL="0" distR="0" wp14:anchorId="6D7713FE" wp14:editId="080049FF">
            <wp:extent cx="5731510" cy="346456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464560"/>
                    </a:xfrm>
                    <a:prstGeom prst="rect">
                      <a:avLst/>
                    </a:prstGeom>
                    <a:noFill/>
                    <a:ln>
                      <a:noFill/>
                    </a:ln>
                  </pic:spPr>
                </pic:pic>
              </a:graphicData>
            </a:graphic>
          </wp:inline>
        </w:drawing>
      </w:r>
    </w:p>
    <w:p w14:paraId="5B9F8112" w14:textId="768A677C" w:rsidR="00AD38E3" w:rsidRPr="00B22FE2" w:rsidRDefault="00AD38E3" w:rsidP="002339FE">
      <w:pPr>
        <w:spacing w:before="120" w:after="120" w:line="264" w:lineRule="auto"/>
        <w:jc w:val="both"/>
        <w:rPr>
          <w:rFonts w:ascii="Times New Roman" w:hAnsi="Times New Roman" w:cs="Times New Roman"/>
          <w:noProof/>
          <w:sz w:val="22"/>
          <w:szCs w:val="22"/>
        </w:rPr>
      </w:pPr>
      <w:r w:rsidRPr="00B22FE2">
        <w:rPr>
          <w:rFonts w:ascii="Times New Roman" w:hAnsi="Times New Roman" w:cs="Times New Roman"/>
          <w:noProof/>
          <w:sz w:val="22"/>
          <w:szCs w:val="22"/>
        </w:rPr>
        <w:t>1. attēls. Zvejas piepūles un nozveja Rīgas līča (A) un atklātās Baltijas jūras (B) piekrastēs salīdzinājums 2017. un 2018. gados.</w:t>
      </w:r>
    </w:p>
    <w:p w14:paraId="24E092A8" w14:textId="11276569" w:rsidR="00025A92" w:rsidRPr="00B22FE2" w:rsidRDefault="00AD38E3" w:rsidP="002339FE">
      <w:pPr>
        <w:spacing w:before="120" w:after="120" w:line="264" w:lineRule="auto"/>
        <w:rPr>
          <w:rFonts w:ascii="Times New Roman" w:hAnsi="Times New Roman" w:cs="Times New Roman"/>
          <w:b/>
          <w:bCs/>
          <w:sz w:val="24"/>
          <w:szCs w:val="24"/>
        </w:rPr>
      </w:pPr>
      <w:r w:rsidRPr="00B22FE2">
        <w:rPr>
          <w:rFonts w:ascii="Times New Roman" w:hAnsi="Times New Roman" w:cs="Times New Roman"/>
          <w:b/>
          <w:bCs/>
          <w:sz w:val="24"/>
          <w:szCs w:val="24"/>
        </w:rPr>
        <w:t xml:space="preserve">1.2. </w:t>
      </w:r>
      <w:r w:rsidR="00025A92" w:rsidRPr="00B22FE2">
        <w:rPr>
          <w:rFonts w:ascii="Times New Roman" w:hAnsi="Times New Roman" w:cs="Times New Roman"/>
          <w:b/>
          <w:bCs/>
          <w:sz w:val="24"/>
          <w:szCs w:val="24"/>
        </w:rPr>
        <w:t>Roņu klātbūtne zvejā Latvijas piekrastē</w:t>
      </w:r>
    </w:p>
    <w:p w14:paraId="5666FCDD" w14:textId="4CBA3C6F" w:rsidR="00025A92" w:rsidRPr="00B22FE2" w:rsidRDefault="00025A92" w:rsidP="002339FE">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Atklātās jūras zvejā aiz piekrastes joslas roņu ietekme uz zvejas rīkiem nav vērojama, jo tur galvenokārt zveja noris ar traļiem, izņemot mencu tīklu zveju, kuras kopējā intensitāte it īpaši pēdējos gados (kopš 2019.</w:t>
      </w:r>
      <w:r w:rsidR="00AD38E3" w:rsidRPr="00B22FE2">
        <w:rPr>
          <w:rFonts w:ascii="Times New Roman" w:hAnsi="Times New Roman" w:cs="Times New Roman"/>
          <w:sz w:val="22"/>
          <w:szCs w:val="22"/>
        </w:rPr>
        <w:t xml:space="preserve"> </w:t>
      </w:r>
      <w:r w:rsidRPr="00B22FE2">
        <w:rPr>
          <w:rFonts w:ascii="Times New Roman" w:hAnsi="Times New Roman" w:cs="Times New Roman"/>
          <w:sz w:val="22"/>
          <w:szCs w:val="22"/>
        </w:rPr>
        <w:t>gada) ir būtiski samazinājusies.</w:t>
      </w:r>
    </w:p>
    <w:p w14:paraId="47FF8F37" w14:textId="4498997F" w:rsidR="00025A92" w:rsidRPr="00B22FE2" w:rsidRDefault="00025A92" w:rsidP="002339FE">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Sezonālā griezumā zvejas aktivitātes dažādiem rīkiem ir atšķirīgas atkarībā no mērķa sugas, no zvejas regulēšanas un arī klimatiskajiem apstākļiem. Lielākā zvejas intensitāte Rīgas līci dažāda tipa murdiem ir no aprīļa līdz jūlijam, savukārt tīklu zvejā lielākā intensitāte gada griezumā ir februārī-martā, kad tiek zvejota reņģe un salaka, kā arī palielinās vasaras otrā pusē līdz septembrim, kad tiek zvejotas tādas sugas, kā lasis, taimiņš, vimba, zandarts un asaris (</w:t>
      </w:r>
      <w:r w:rsidR="00AD38E3" w:rsidRPr="00B22FE2">
        <w:rPr>
          <w:rFonts w:ascii="Times New Roman" w:hAnsi="Times New Roman" w:cs="Times New Roman"/>
          <w:sz w:val="22"/>
          <w:szCs w:val="22"/>
        </w:rPr>
        <w:t>2</w:t>
      </w:r>
      <w:r w:rsidRPr="00B22FE2">
        <w:rPr>
          <w:rFonts w:ascii="Times New Roman" w:hAnsi="Times New Roman" w:cs="Times New Roman"/>
          <w:sz w:val="22"/>
          <w:szCs w:val="22"/>
        </w:rPr>
        <w:t>. attēls). Atklātās jūras piekrastē piekrastes zvejas intensitāte stāvvadu, murdu un jūrasgrunduļu zvejā galvenokārt saistīta ar izteiktu apaļā jūrasgrunduļa zvejas sezonalitāti: aprīlis- jūlijs. Savukārt tīklu zvejas intensitāte no gada sākuma pakāpeniski palielinās līdz septembrim (</w:t>
      </w:r>
      <w:r w:rsidR="00AD38E3" w:rsidRPr="00B22FE2">
        <w:rPr>
          <w:rFonts w:ascii="Times New Roman" w:hAnsi="Times New Roman" w:cs="Times New Roman"/>
          <w:sz w:val="22"/>
          <w:szCs w:val="22"/>
        </w:rPr>
        <w:t>3</w:t>
      </w:r>
      <w:r w:rsidRPr="00B22FE2">
        <w:rPr>
          <w:rFonts w:ascii="Times New Roman" w:hAnsi="Times New Roman" w:cs="Times New Roman"/>
          <w:sz w:val="22"/>
          <w:szCs w:val="22"/>
        </w:rPr>
        <w:t xml:space="preserve">. attēls). </w:t>
      </w:r>
    </w:p>
    <w:p w14:paraId="3225FE28" w14:textId="51225CDF" w:rsidR="00025A92" w:rsidRPr="00B22FE2" w:rsidRDefault="00025A92" w:rsidP="002339FE">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lastRenderedPageBreak/>
        <w:t>Sākot ar 2016. gadu, piekrastes zvejas žurnālos ir ieviesta aile, par novēroto roņu klātbūtni pārbaudot zvejas rīkus. Ar mērķi novērtēt roņu klātbūtni zvejā pa zvejas rajoniem un laikā, kā potenciālu draudu zvejā, ja nozvejas žurnālā zvejnieks novērojis kaut vienu roni tad, to zvejas reižu skaits tika attiecināts pret kopējo reģistrēto zvejas reižu skaitu (</w:t>
      </w:r>
      <w:r w:rsidR="00641B08" w:rsidRPr="00B22FE2">
        <w:rPr>
          <w:rFonts w:ascii="Times New Roman" w:hAnsi="Times New Roman" w:cs="Times New Roman"/>
          <w:sz w:val="22"/>
          <w:szCs w:val="22"/>
        </w:rPr>
        <w:t>1. un 2. attēls</w:t>
      </w:r>
      <w:r w:rsidRPr="00B22FE2">
        <w:rPr>
          <w:rFonts w:ascii="Times New Roman" w:hAnsi="Times New Roman" w:cs="Times New Roman"/>
          <w:sz w:val="22"/>
          <w:szCs w:val="22"/>
        </w:rPr>
        <w:t>). Kā rāda analīze, tīklu un murdu zvejā Rīgas līcī novēroto roņu klātbūtne lielāka ir tieši Rīgas līča dienvidu un austrumu piekrastēs. Turklāt tā samazinās uz vasaras sākumu (jūniju), bet pēc tam palielinās atkal rudenī. Atklātās jūras piekrastē gada pirmajā pusē roņi pie zvejas rīkiem tiek novēroti salīdzinoši maz. Savukārt to novērojumu skaits novembrī-decembrī ir ļoti augsts, sasniedzot pat 90% gadījumos.</w:t>
      </w:r>
    </w:p>
    <w:p w14:paraId="2E51B9D8" w14:textId="74F7DE30" w:rsidR="000E3D75" w:rsidRPr="00B22FE2" w:rsidRDefault="000E3D75" w:rsidP="002339FE">
      <w:pPr>
        <w:spacing w:before="120" w:after="120" w:line="264" w:lineRule="auto"/>
        <w:jc w:val="both"/>
        <w:rPr>
          <w:rFonts w:ascii="Times New Roman" w:hAnsi="Times New Roman" w:cs="Times New Roman"/>
          <w:sz w:val="22"/>
          <w:szCs w:val="22"/>
        </w:rPr>
      </w:pPr>
      <w:r w:rsidRPr="00B22FE2">
        <w:rPr>
          <w:rFonts w:ascii="Times New Roman" w:hAnsi="Times New Roman" w:cs="Times New Roman"/>
          <w:noProof/>
        </w:rPr>
        <w:drawing>
          <wp:inline distT="0" distB="0" distL="0" distR="0" wp14:anchorId="62E8F82B" wp14:editId="4E4DC358">
            <wp:extent cx="5731510" cy="5229860"/>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229860"/>
                    </a:xfrm>
                    <a:prstGeom prst="rect">
                      <a:avLst/>
                    </a:prstGeom>
                    <a:noFill/>
                    <a:ln>
                      <a:noFill/>
                    </a:ln>
                  </pic:spPr>
                </pic:pic>
              </a:graphicData>
            </a:graphic>
          </wp:inline>
        </w:drawing>
      </w:r>
    </w:p>
    <w:p w14:paraId="320F9680" w14:textId="59CF2FE9" w:rsidR="00025A92" w:rsidRPr="00B22FE2" w:rsidRDefault="00AD38E3" w:rsidP="002339FE">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2</w:t>
      </w:r>
      <w:r w:rsidR="00025A92" w:rsidRPr="00B22FE2">
        <w:rPr>
          <w:rFonts w:ascii="Times New Roman" w:hAnsi="Times New Roman" w:cs="Times New Roman"/>
          <w:sz w:val="22"/>
          <w:szCs w:val="22"/>
        </w:rPr>
        <w:t>. attēls. Zvejas piepūles sezonālais sadalījums galvenajiem roņu postījumiem pakļautajiem zvejas rīkiem gada griezumā un zvejnieku roņu reģistrācijas biežums pie zvejas rīkiem Rīgas līcī 2017.-2018. gados</w:t>
      </w:r>
      <w:r w:rsidR="00C003AC" w:rsidRPr="00B22FE2">
        <w:rPr>
          <w:rFonts w:ascii="Times New Roman" w:hAnsi="Times New Roman" w:cs="Times New Roman"/>
          <w:sz w:val="22"/>
          <w:szCs w:val="22"/>
        </w:rPr>
        <w:t xml:space="preserve"> (zaļš – roņu novērojumu skaits neliels, sarkans – roņu novērojumu skaits liels).</w:t>
      </w:r>
      <w:r w:rsidR="00025A92" w:rsidRPr="00B22FE2">
        <w:rPr>
          <w:rFonts w:ascii="Times New Roman" w:hAnsi="Times New Roman" w:cs="Times New Roman"/>
          <w:sz w:val="22"/>
          <w:szCs w:val="22"/>
        </w:rPr>
        <w:t xml:space="preserve"> </w:t>
      </w:r>
    </w:p>
    <w:p w14:paraId="7C6DF3CE" w14:textId="16724974" w:rsidR="000E3D75" w:rsidRPr="00B22FE2" w:rsidRDefault="000E3D75" w:rsidP="002339FE">
      <w:pPr>
        <w:spacing w:before="120" w:after="120" w:line="264" w:lineRule="auto"/>
        <w:jc w:val="both"/>
        <w:rPr>
          <w:rFonts w:ascii="Times New Roman" w:hAnsi="Times New Roman" w:cs="Times New Roman"/>
          <w:sz w:val="22"/>
          <w:szCs w:val="22"/>
        </w:rPr>
      </w:pPr>
      <w:r w:rsidRPr="00B22FE2">
        <w:rPr>
          <w:rFonts w:ascii="Times New Roman" w:hAnsi="Times New Roman" w:cs="Times New Roman"/>
          <w:noProof/>
        </w:rPr>
        <w:lastRenderedPageBreak/>
        <w:drawing>
          <wp:inline distT="0" distB="0" distL="0" distR="0" wp14:anchorId="2D707F11" wp14:editId="0F5D598B">
            <wp:extent cx="5195331" cy="753110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9616" cy="7537312"/>
                    </a:xfrm>
                    <a:prstGeom prst="rect">
                      <a:avLst/>
                    </a:prstGeom>
                    <a:noFill/>
                    <a:ln>
                      <a:noFill/>
                    </a:ln>
                  </pic:spPr>
                </pic:pic>
              </a:graphicData>
            </a:graphic>
          </wp:inline>
        </w:drawing>
      </w:r>
    </w:p>
    <w:p w14:paraId="6ED6A112" w14:textId="31E4F68B" w:rsidR="00025A92" w:rsidRPr="00B22FE2" w:rsidRDefault="00AD38E3" w:rsidP="00025A92">
      <w:pPr>
        <w:jc w:val="both"/>
        <w:rPr>
          <w:rFonts w:ascii="Times New Roman" w:hAnsi="Times New Roman" w:cs="Times New Roman"/>
          <w:sz w:val="22"/>
          <w:szCs w:val="22"/>
        </w:rPr>
      </w:pPr>
      <w:r w:rsidRPr="00B22FE2">
        <w:rPr>
          <w:rFonts w:ascii="Times New Roman" w:hAnsi="Times New Roman" w:cs="Times New Roman"/>
          <w:sz w:val="22"/>
          <w:szCs w:val="22"/>
        </w:rPr>
        <w:t>3</w:t>
      </w:r>
      <w:r w:rsidR="00025A92" w:rsidRPr="00B22FE2">
        <w:rPr>
          <w:rFonts w:ascii="Times New Roman" w:hAnsi="Times New Roman" w:cs="Times New Roman"/>
          <w:sz w:val="22"/>
          <w:szCs w:val="22"/>
        </w:rPr>
        <w:t>. attēls. Zvejas piepūles sezonālais sadalījums galvenajiem roņu postījumiem pakļautajiem zvejas rīkiem gada griezumā un zvejnieku roņu reģistrācijas biežums pie zvejas rīkiem atklātās jūras piekrastē 2017</w:t>
      </w:r>
      <w:r w:rsidR="00641B08" w:rsidRPr="00B22FE2">
        <w:rPr>
          <w:rFonts w:ascii="Times New Roman" w:hAnsi="Times New Roman" w:cs="Times New Roman"/>
          <w:sz w:val="22"/>
          <w:szCs w:val="22"/>
        </w:rPr>
        <w:t>.</w:t>
      </w:r>
      <w:r w:rsidR="00C003AC" w:rsidRPr="00B22FE2">
        <w:rPr>
          <w:rFonts w:ascii="Times New Roman" w:hAnsi="Times New Roman" w:cs="Times New Roman"/>
          <w:sz w:val="22"/>
          <w:szCs w:val="22"/>
        </w:rPr>
        <w:t xml:space="preserve"> </w:t>
      </w:r>
      <w:r w:rsidR="00025A92" w:rsidRPr="00B22FE2">
        <w:rPr>
          <w:rFonts w:ascii="Times New Roman" w:hAnsi="Times New Roman" w:cs="Times New Roman"/>
          <w:sz w:val="22"/>
          <w:szCs w:val="22"/>
        </w:rPr>
        <w:t>-</w:t>
      </w:r>
      <w:r w:rsidR="00C003AC" w:rsidRPr="00B22FE2">
        <w:rPr>
          <w:rFonts w:ascii="Times New Roman" w:hAnsi="Times New Roman" w:cs="Times New Roman"/>
          <w:sz w:val="22"/>
          <w:szCs w:val="22"/>
        </w:rPr>
        <w:t xml:space="preserve"> </w:t>
      </w:r>
      <w:r w:rsidR="00025A92" w:rsidRPr="00B22FE2">
        <w:rPr>
          <w:rFonts w:ascii="Times New Roman" w:hAnsi="Times New Roman" w:cs="Times New Roman"/>
          <w:sz w:val="22"/>
          <w:szCs w:val="22"/>
        </w:rPr>
        <w:t>2018. gados</w:t>
      </w:r>
      <w:r w:rsidR="00C003AC" w:rsidRPr="00B22FE2">
        <w:rPr>
          <w:rFonts w:ascii="Times New Roman" w:hAnsi="Times New Roman" w:cs="Times New Roman"/>
          <w:sz w:val="22"/>
          <w:szCs w:val="22"/>
        </w:rPr>
        <w:t xml:space="preserve"> (zaļš – roņu novērojumu skaits neliels, sarkans – roņu novērojumu skaits liels)</w:t>
      </w:r>
      <w:r w:rsidR="00025A92" w:rsidRPr="00B22FE2">
        <w:rPr>
          <w:rFonts w:ascii="Times New Roman" w:hAnsi="Times New Roman" w:cs="Times New Roman"/>
          <w:sz w:val="22"/>
          <w:szCs w:val="22"/>
        </w:rPr>
        <w:t xml:space="preserve">. </w:t>
      </w:r>
    </w:p>
    <w:p w14:paraId="167B364D" w14:textId="77777777" w:rsidR="00650626" w:rsidRPr="00B22FE2" w:rsidRDefault="00650626">
      <w:pPr>
        <w:rPr>
          <w:rFonts w:ascii="Times New Roman" w:hAnsi="Times New Roman" w:cs="Times New Roman"/>
          <w:b/>
          <w:bCs/>
          <w:sz w:val="24"/>
          <w:szCs w:val="24"/>
        </w:rPr>
      </w:pPr>
      <w:bookmarkStart w:id="1" w:name="_Toc51871170"/>
      <w:bookmarkStart w:id="2" w:name="_Toc51915869"/>
      <w:r w:rsidRPr="00B22FE2">
        <w:rPr>
          <w:rFonts w:ascii="Times New Roman" w:hAnsi="Times New Roman" w:cs="Times New Roman"/>
          <w:b/>
          <w:bCs/>
          <w:sz w:val="24"/>
          <w:szCs w:val="24"/>
        </w:rPr>
        <w:br w:type="page"/>
      </w:r>
    </w:p>
    <w:p w14:paraId="023410B4" w14:textId="39FC133F" w:rsidR="00025A92" w:rsidRPr="00B22FE2" w:rsidRDefault="00025A92" w:rsidP="00C94826">
      <w:pPr>
        <w:spacing w:before="120" w:after="120" w:line="264" w:lineRule="auto"/>
        <w:rPr>
          <w:rFonts w:ascii="Times New Roman" w:hAnsi="Times New Roman" w:cs="Times New Roman"/>
          <w:b/>
          <w:bCs/>
          <w:sz w:val="24"/>
          <w:szCs w:val="24"/>
        </w:rPr>
      </w:pPr>
      <w:r w:rsidRPr="00B22FE2">
        <w:rPr>
          <w:rFonts w:ascii="Times New Roman" w:hAnsi="Times New Roman" w:cs="Times New Roman"/>
          <w:b/>
          <w:bCs/>
          <w:sz w:val="24"/>
          <w:szCs w:val="24"/>
        </w:rPr>
        <w:lastRenderedPageBreak/>
        <w:t>1.</w:t>
      </w:r>
      <w:r w:rsidR="00AD38E3" w:rsidRPr="00B22FE2">
        <w:rPr>
          <w:rFonts w:ascii="Times New Roman" w:hAnsi="Times New Roman" w:cs="Times New Roman"/>
          <w:b/>
          <w:bCs/>
          <w:sz w:val="24"/>
          <w:szCs w:val="24"/>
        </w:rPr>
        <w:t xml:space="preserve">2. </w:t>
      </w:r>
      <w:r w:rsidRPr="00B22FE2">
        <w:rPr>
          <w:rFonts w:ascii="Times New Roman" w:hAnsi="Times New Roman" w:cs="Times New Roman"/>
          <w:b/>
          <w:bCs/>
          <w:sz w:val="24"/>
          <w:szCs w:val="24"/>
        </w:rPr>
        <w:t>Roņu nodarīto zaudējumu piekrastes zvejā novērtējums</w:t>
      </w:r>
      <w:bookmarkEnd w:id="1"/>
      <w:bookmarkEnd w:id="2"/>
    </w:p>
    <w:p w14:paraId="22718AA8" w14:textId="51D30679" w:rsidR="00025A92" w:rsidRPr="00B22FE2" w:rsidRDefault="002D1D91" w:rsidP="00C94826">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 xml:space="preserve">Roņu radītie zaudējumi zvejas procesā veidojas no zvejas rīku mehāniskiem bojājumiem un sabojātā un izēstā loma. </w:t>
      </w:r>
      <w:r w:rsidR="00025A92" w:rsidRPr="00B22FE2">
        <w:rPr>
          <w:rFonts w:ascii="Times New Roman" w:hAnsi="Times New Roman" w:cs="Times New Roman"/>
          <w:sz w:val="22"/>
          <w:szCs w:val="22"/>
        </w:rPr>
        <w:t>Roņu radīto zaudējumu novērtējumā izmantoti dati no BIOR zvejnieku anketēšanas: 2016-2017. gadi zvejas rīku bojājumi; 2018. un 2019. gads – lomu zaudējums.</w:t>
      </w:r>
    </w:p>
    <w:p w14:paraId="6C5DB010" w14:textId="2F7E5F37" w:rsidR="00025A92" w:rsidRPr="00B22FE2" w:rsidRDefault="00025A92" w:rsidP="00C94826">
      <w:pPr>
        <w:spacing w:before="120" w:after="120" w:line="264" w:lineRule="auto"/>
        <w:rPr>
          <w:rFonts w:ascii="Times New Roman" w:hAnsi="Times New Roman" w:cs="Times New Roman"/>
          <w:b/>
          <w:bCs/>
          <w:sz w:val="24"/>
          <w:szCs w:val="24"/>
        </w:rPr>
      </w:pPr>
      <w:r w:rsidRPr="00B22FE2">
        <w:rPr>
          <w:rFonts w:ascii="Times New Roman" w:hAnsi="Times New Roman" w:cs="Times New Roman"/>
          <w:b/>
          <w:bCs/>
          <w:sz w:val="24"/>
          <w:szCs w:val="24"/>
        </w:rPr>
        <w:t xml:space="preserve">1.2.1. Zvejas rīku bojājumi: </w:t>
      </w:r>
    </w:p>
    <w:p w14:paraId="6138398A" w14:textId="395B8E2E" w:rsidR="00025A92" w:rsidRPr="00B22FE2" w:rsidRDefault="00025A92" w:rsidP="00C94826">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 xml:space="preserve">No zvejnieku aptaujām 2016.-2018. gados un piekrastes nozveju žurnālu analīzes izriet, ka galvenie zvejas rīku roņu radītie postījumi ir zivju tīkliem, lucīšu murdiem un zivju murdiem (tabula .1). Attiecībā uz 2019. gadu tika attiecināta informācija no iepriekš veiktajām aptaujām Zvejas rīku bojājumu lielā mērā nosaka roņu selektīvā barības izvēle, dodot priekšroku noteiktām zivju sugām. Tāpēc arī apaļā </w:t>
      </w:r>
      <w:proofErr w:type="spellStart"/>
      <w:r w:rsidRPr="00B22FE2">
        <w:rPr>
          <w:rFonts w:ascii="Times New Roman" w:hAnsi="Times New Roman" w:cs="Times New Roman"/>
          <w:sz w:val="22"/>
          <w:szCs w:val="22"/>
        </w:rPr>
        <w:t>jūrasgrunduļa</w:t>
      </w:r>
      <w:proofErr w:type="spellEnd"/>
      <w:r w:rsidRPr="00B22FE2">
        <w:rPr>
          <w:rFonts w:ascii="Times New Roman" w:hAnsi="Times New Roman" w:cs="Times New Roman"/>
          <w:sz w:val="22"/>
          <w:szCs w:val="22"/>
        </w:rPr>
        <w:t xml:space="preserve"> murdam, kur nozvejās galvenokārt ir tieši jūrasgrundulis, šie postījumu varētu būt salīdzinoši maz. Savukārt reņģu stāvvadiem, kuri tradicionāli nav slēgti, zvejas rīku bojājumi nav būtiski, jo roņi var brīvi piekļūt zivīm un atkal aiziet no zvejas rīka. No augšas slēgtiem stāvvadiem, kuri tiek izmantoti atklātās jūras piekrastē un galvenokārt orientēti jūrasgrunduļu zvejai, postījumi varētu būt salīdzināmi ar jūrasgrunduļu murdu.</w:t>
      </w:r>
    </w:p>
    <w:p w14:paraId="45045A58" w14:textId="004C9CF5" w:rsidR="00025A92" w:rsidRPr="00B22FE2" w:rsidRDefault="00025A92" w:rsidP="00C94826">
      <w:pPr>
        <w:spacing w:before="120" w:after="120" w:line="264" w:lineRule="auto"/>
        <w:ind w:left="720"/>
        <w:jc w:val="right"/>
        <w:rPr>
          <w:rFonts w:ascii="Times New Roman" w:hAnsi="Times New Roman" w:cs="Times New Roman"/>
          <w:sz w:val="22"/>
          <w:szCs w:val="22"/>
        </w:rPr>
      </w:pPr>
      <w:r w:rsidRPr="00B22FE2">
        <w:rPr>
          <w:rFonts w:ascii="Times New Roman" w:hAnsi="Times New Roman" w:cs="Times New Roman"/>
          <w:sz w:val="22"/>
          <w:szCs w:val="22"/>
        </w:rPr>
        <w:t xml:space="preserve">1. tabula </w:t>
      </w:r>
    </w:p>
    <w:p w14:paraId="530ABB6F" w14:textId="77777777" w:rsidR="00025A92" w:rsidRPr="00B22FE2" w:rsidRDefault="00025A92" w:rsidP="00C94826">
      <w:pPr>
        <w:spacing w:before="120" w:after="120" w:line="264" w:lineRule="auto"/>
        <w:jc w:val="center"/>
        <w:rPr>
          <w:rFonts w:ascii="Times New Roman" w:hAnsi="Times New Roman" w:cs="Times New Roman"/>
          <w:sz w:val="22"/>
          <w:szCs w:val="22"/>
        </w:rPr>
      </w:pPr>
      <w:bookmarkStart w:id="3" w:name="_Hlk57885662"/>
      <w:r w:rsidRPr="00B22FE2">
        <w:rPr>
          <w:rFonts w:ascii="Times New Roman" w:hAnsi="Times New Roman" w:cs="Times New Roman"/>
          <w:sz w:val="22"/>
          <w:szCs w:val="22"/>
        </w:rPr>
        <w:t>Novērtētais roņu radītais zvejas rīku bojājums (tūkst. EUR)</w:t>
      </w:r>
    </w:p>
    <w:tbl>
      <w:tblPr>
        <w:tblW w:w="6640" w:type="dxa"/>
        <w:jc w:val="center"/>
        <w:tblCellMar>
          <w:left w:w="0" w:type="dxa"/>
          <w:right w:w="0" w:type="dxa"/>
        </w:tblCellMar>
        <w:tblLook w:val="0600" w:firstRow="0" w:lastRow="0" w:firstColumn="0" w:lastColumn="0" w:noHBand="1" w:noVBand="1"/>
      </w:tblPr>
      <w:tblGrid>
        <w:gridCol w:w="1084"/>
        <w:gridCol w:w="1585"/>
        <w:gridCol w:w="1484"/>
        <w:gridCol w:w="1404"/>
        <w:gridCol w:w="1083"/>
      </w:tblGrid>
      <w:tr w:rsidR="00025A92" w:rsidRPr="00B22FE2" w14:paraId="0DE13895" w14:textId="77777777" w:rsidTr="009C6208">
        <w:trPr>
          <w:trHeight w:hRule="exact" w:val="284"/>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5DC56684"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b/>
                <w:bCs/>
                <w:sz w:val="22"/>
                <w:szCs w:val="22"/>
              </w:rPr>
              <w:t>Gads</w:t>
            </w:r>
          </w:p>
        </w:tc>
        <w:tc>
          <w:tcPr>
            <w:tcW w:w="1585"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78FAC3F2"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b/>
                <w:bCs/>
                <w:sz w:val="22"/>
                <w:szCs w:val="22"/>
              </w:rPr>
              <w:t>Zvejas rīks</w:t>
            </w:r>
          </w:p>
        </w:tc>
        <w:tc>
          <w:tcPr>
            <w:tcW w:w="1484"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473C0DA1"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Rīgas līcis</w:t>
            </w:r>
          </w:p>
        </w:tc>
        <w:tc>
          <w:tcPr>
            <w:tcW w:w="1404"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65E3B6EC"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Atklātā jūra</w:t>
            </w:r>
          </w:p>
        </w:tc>
        <w:tc>
          <w:tcPr>
            <w:tcW w:w="1083"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6BED68FA"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 xml:space="preserve">kopā </w:t>
            </w:r>
          </w:p>
        </w:tc>
      </w:tr>
      <w:tr w:rsidR="00025A92" w:rsidRPr="00B22FE2" w14:paraId="7F92C573" w14:textId="77777777" w:rsidTr="00E059F3">
        <w:trPr>
          <w:trHeight w:hRule="exact" w:val="284"/>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1444660D"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2019</w:t>
            </w:r>
          </w:p>
        </w:tc>
        <w:tc>
          <w:tcPr>
            <w:tcW w:w="15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1F0BC3DC" w14:textId="77777777" w:rsidR="00025A92" w:rsidRPr="00B22FE2" w:rsidRDefault="00025A92" w:rsidP="00697CF9">
            <w:pPr>
              <w:ind w:left="57"/>
              <w:jc w:val="both"/>
              <w:rPr>
                <w:rFonts w:ascii="Times New Roman" w:hAnsi="Times New Roman" w:cs="Times New Roman"/>
                <w:b/>
                <w:bCs/>
                <w:sz w:val="22"/>
                <w:szCs w:val="22"/>
              </w:rPr>
            </w:pPr>
            <w:r w:rsidRPr="00B22FE2">
              <w:rPr>
                <w:rFonts w:ascii="Times New Roman" w:hAnsi="Times New Roman" w:cs="Times New Roman"/>
                <w:sz w:val="22"/>
                <w:szCs w:val="22"/>
              </w:rPr>
              <w:t>Tīkli</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659F2C"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23,456</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982311"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35,800</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8612FA"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59,256</w:t>
            </w:r>
          </w:p>
        </w:tc>
      </w:tr>
      <w:tr w:rsidR="00025A92" w:rsidRPr="00B22FE2" w14:paraId="0BDDF258" w14:textId="77777777" w:rsidTr="00E059F3">
        <w:trPr>
          <w:trHeight w:hRule="exact" w:val="284"/>
          <w:jc w:val="center"/>
        </w:trPr>
        <w:tc>
          <w:tcPr>
            <w:tcW w:w="1084" w:type="dxa"/>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tcPr>
          <w:p w14:paraId="3CADDBAB" w14:textId="77777777" w:rsidR="00025A92" w:rsidRPr="00B22FE2" w:rsidRDefault="00025A92" w:rsidP="00697CF9">
            <w:pPr>
              <w:ind w:left="57"/>
              <w:jc w:val="both"/>
              <w:rPr>
                <w:rFonts w:ascii="Times New Roman" w:hAnsi="Times New Roman" w:cs="Times New Roman"/>
                <w:b/>
                <w:bCs/>
                <w:sz w:val="22"/>
                <w:szCs w:val="22"/>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74D0F194" w14:textId="77777777" w:rsidR="00025A92" w:rsidRPr="00B22FE2" w:rsidRDefault="00025A92" w:rsidP="00697CF9">
            <w:pPr>
              <w:ind w:left="57"/>
              <w:jc w:val="both"/>
              <w:rPr>
                <w:rFonts w:ascii="Times New Roman" w:hAnsi="Times New Roman" w:cs="Times New Roman"/>
                <w:b/>
                <w:bCs/>
                <w:sz w:val="22"/>
                <w:szCs w:val="22"/>
              </w:rPr>
            </w:pPr>
            <w:r w:rsidRPr="00B22FE2">
              <w:rPr>
                <w:rFonts w:ascii="Times New Roman" w:hAnsi="Times New Roman" w:cs="Times New Roman"/>
                <w:sz w:val="22"/>
                <w:szCs w:val="22"/>
              </w:rPr>
              <w:t>Murdi</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D0BF64"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39,286</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4B2648"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42,12</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30898E2"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43,498</w:t>
            </w:r>
          </w:p>
        </w:tc>
      </w:tr>
      <w:tr w:rsidR="00025A92" w:rsidRPr="00B22FE2" w14:paraId="3E432BAB" w14:textId="77777777" w:rsidTr="00E059F3">
        <w:trPr>
          <w:trHeight w:hRule="exact" w:val="284"/>
          <w:jc w:val="center"/>
        </w:trPr>
        <w:tc>
          <w:tcPr>
            <w:tcW w:w="1084" w:type="dxa"/>
            <w:tcBorders>
              <w:left w:val="single" w:sz="4" w:space="0" w:color="000000"/>
              <w:right w:val="single" w:sz="4" w:space="0" w:color="000000"/>
            </w:tcBorders>
            <w:shd w:val="clear" w:color="auto" w:fill="auto"/>
            <w:tcMar>
              <w:top w:w="15" w:type="dxa"/>
              <w:left w:w="15" w:type="dxa"/>
              <w:bottom w:w="0" w:type="dxa"/>
              <w:right w:w="15" w:type="dxa"/>
            </w:tcMar>
          </w:tcPr>
          <w:p w14:paraId="5CA6BE15" w14:textId="77777777" w:rsidR="00025A92" w:rsidRPr="00B22FE2" w:rsidRDefault="00025A92" w:rsidP="00697CF9">
            <w:pPr>
              <w:ind w:left="57"/>
              <w:jc w:val="both"/>
              <w:rPr>
                <w:rFonts w:ascii="Times New Roman" w:hAnsi="Times New Roman" w:cs="Times New Roman"/>
                <w:b/>
                <w:bCs/>
                <w:sz w:val="22"/>
                <w:szCs w:val="22"/>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03D71A9A" w14:textId="77777777" w:rsidR="00025A92" w:rsidRPr="00B22FE2" w:rsidRDefault="00025A92" w:rsidP="00697CF9">
            <w:pPr>
              <w:ind w:left="57"/>
              <w:jc w:val="both"/>
              <w:rPr>
                <w:rFonts w:ascii="Times New Roman" w:hAnsi="Times New Roman" w:cs="Times New Roman"/>
                <w:b/>
                <w:bCs/>
                <w:sz w:val="22"/>
                <w:szCs w:val="22"/>
              </w:rPr>
            </w:pPr>
            <w:r w:rsidRPr="00B22FE2">
              <w:rPr>
                <w:rFonts w:ascii="Times New Roman" w:hAnsi="Times New Roman" w:cs="Times New Roman"/>
                <w:sz w:val="22"/>
                <w:szCs w:val="22"/>
              </w:rPr>
              <w:t>Lucīšu murdi</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2439CB"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26,430</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CA1542"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1,253</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9E7033"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color w:val="000000"/>
                <w:sz w:val="22"/>
                <w:szCs w:val="22"/>
              </w:rPr>
              <w:t>27,683</w:t>
            </w:r>
          </w:p>
        </w:tc>
      </w:tr>
      <w:tr w:rsidR="00E059F3" w:rsidRPr="00B22FE2" w14:paraId="05F9E9DE" w14:textId="77777777" w:rsidTr="00E059F3">
        <w:trPr>
          <w:trHeight w:hRule="exact" w:val="284"/>
          <w:jc w:val="center"/>
        </w:trPr>
        <w:tc>
          <w:tcPr>
            <w:tcW w:w="1084" w:type="dxa"/>
            <w:tcBorders>
              <w:left w:val="single" w:sz="4" w:space="0" w:color="000000"/>
              <w:bottom w:val="single" w:sz="4" w:space="0" w:color="auto"/>
              <w:right w:val="single" w:sz="4" w:space="0" w:color="000000"/>
            </w:tcBorders>
            <w:shd w:val="clear" w:color="auto" w:fill="auto"/>
            <w:tcMar>
              <w:top w:w="15" w:type="dxa"/>
              <w:left w:w="15" w:type="dxa"/>
              <w:bottom w:w="0" w:type="dxa"/>
              <w:right w:w="15" w:type="dxa"/>
            </w:tcMar>
          </w:tcPr>
          <w:p w14:paraId="31EF227A" w14:textId="77777777" w:rsidR="00E059F3" w:rsidRPr="00B22FE2" w:rsidRDefault="00E059F3" w:rsidP="00E059F3">
            <w:pPr>
              <w:ind w:left="57"/>
              <w:jc w:val="both"/>
              <w:rPr>
                <w:rFonts w:ascii="Times New Roman" w:hAnsi="Times New Roman" w:cs="Times New Roman"/>
                <w:b/>
                <w:bCs/>
                <w:sz w:val="22"/>
                <w:szCs w:val="22"/>
              </w:rPr>
            </w:pPr>
          </w:p>
        </w:tc>
        <w:tc>
          <w:tcPr>
            <w:tcW w:w="158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15" w:type="dxa"/>
              <w:left w:w="15" w:type="dxa"/>
              <w:bottom w:w="0" w:type="dxa"/>
              <w:right w:w="15" w:type="dxa"/>
            </w:tcMar>
          </w:tcPr>
          <w:p w14:paraId="3E0A769D" w14:textId="7D66A6FF" w:rsidR="00E059F3" w:rsidRPr="00AE09E9" w:rsidRDefault="00E059F3" w:rsidP="00E059F3">
            <w:pPr>
              <w:ind w:left="57"/>
              <w:jc w:val="both"/>
              <w:rPr>
                <w:rFonts w:ascii="Times New Roman" w:hAnsi="Times New Roman" w:cs="Times New Roman"/>
                <w:b/>
                <w:bCs/>
                <w:sz w:val="22"/>
                <w:szCs w:val="22"/>
              </w:rPr>
            </w:pPr>
            <w:r w:rsidRPr="00AE09E9">
              <w:rPr>
                <w:rFonts w:ascii="Times New Roman" w:hAnsi="Times New Roman" w:cs="Times New Roman"/>
                <w:b/>
                <w:bCs/>
                <w:sz w:val="22"/>
                <w:szCs w:val="22"/>
              </w:rPr>
              <w:t>Kopā</w:t>
            </w:r>
          </w:p>
        </w:tc>
        <w:tc>
          <w:tcPr>
            <w:tcW w:w="1484"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15" w:type="dxa"/>
              <w:left w:w="15" w:type="dxa"/>
              <w:bottom w:w="0" w:type="dxa"/>
              <w:right w:w="15" w:type="dxa"/>
            </w:tcMar>
          </w:tcPr>
          <w:p w14:paraId="32754C23" w14:textId="148C8728" w:rsidR="00E059F3" w:rsidRPr="00AE09E9" w:rsidRDefault="00E059F3" w:rsidP="00E059F3">
            <w:pPr>
              <w:ind w:right="113"/>
              <w:jc w:val="right"/>
              <w:rPr>
                <w:rFonts w:ascii="Times New Roman" w:hAnsi="Times New Roman" w:cs="Times New Roman"/>
                <w:b/>
                <w:bCs/>
                <w:sz w:val="22"/>
                <w:szCs w:val="22"/>
              </w:rPr>
            </w:pPr>
            <w:r w:rsidRPr="00AE09E9">
              <w:rPr>
                <w:rFonts w:ascii="Times New Roman" w:hAnsi="Times New Roman" w:cs="Times New Roman"/>
                <w:b/>
              </w:rPr>
              <w:t>89</w:t>
            </w:r>
            <w:r w:rsidR="00567166" w:rsidRPr="00AE09E9">
              <w:rPr>
                <w:rFonts w:ascii="Times New Roman" w:hAnsi="Times New Roman" w:cs="Times New Roman"/>
                <w:b/>
              </w:rPr>
              <w:t>,</w:t>
            </w:r>
            <w:r w:rsidRPr="00AE09E9">
              <w:rPr>
                <w:rFonts w:ascii="Times New Roman" w:hAnsi="Times New Roman" w:cs="Times New Roman"/>
                <w:b/>
              </w:rPr>
              <w:t>172</w:t>
            </w:r>
          </w:p>
        </w:tc>
        <w:tc>
          <w:tcPr>
            <w:tcW w:w="1404"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15" w:type="dxa"/>
              <w:left w:w="15" w:type="dxa"/>
              <w:bottom w:w="0" w:type="dxa"/>
              <w:right w:w="15" w:type="dxa"/>
            </w:tcMar>
          </w:tcPr>
          <w:p w14:paraId="58F6B228" w14:textId="55AC020F" w:rsidR="00E059F3" w:rsidRPr="00AE09E9" w:rsidRDefault="00E059F3" w:rsidP="00E059F3">
            <w:pPr>
              <w:ind w:right="113"/>
              <w:jc w:val="right"/>
              <w:rPr>
                <w:rFonts w:ascii="Times New Roman" w:hAnsi="Times New Roman" w:cs="Times New Roman"/>
                <w:b/>
                <w:bCs/>
                <w:sz w:val="22"/>
                <w:szCs w:val="22"/>
              </w:rPr>
            </w:pPr>
            <w:r w:rsidRPr="00AE09E9">
              <w:rPr>
                <w:rFonts w:ascii="Times New Roman" w:hAnsi="Times New Roman" w:cs="Times New Roman"/>
                <w:b/>
              </w:rPr>
              <w:t>41</w:t>
            </w:r>
            <w:r w:rsidR="00567166" w:rsidRPr="00AE09E9">
              <w:rPr>
                <w:rFonts w:ascii="Times New Roman" w:hAnsi="Times New Roman" w:cs="Times New Roman"/>
                <w:b/>
              </w:rPr>
              <w:t>,</w:t>
            </w:r>
            <w:r w:rsidRPr="00AE09E9">
              <w:rPr>
                <w:rFonts w:ascii="Times New Roman" w:hAnsi="Times New Roman" w:cs="Times New Roman"/>
                <w:b/>
              </w:rPr>
              <w:t>265</w:t>
            </w:r>
          </w:p>
        </w:tc>
        <w:tc>
          <w:tcPr>
            <w:tcW w:w="1083"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15" w:type="dxa"/>
              <w:left w:w="15" w:type="dxa"/>
              <w:bottom w:w="0" w:type="dxa"/>
              <w:right w:w="15" w:type="dxa"/>
            </w:tcMar>
          </w:tcPr>
          <w:p w14:paraId="0B1D8166" w14:textId="43560288" w:rsidR="00E059F3" w:rsidRPr="00AE09E9" w:rsidRDefault="00E059F3" w:rsidP="00E059F3">
            <w:pPr>
              <w:ind w:right="113"/>
              <w:jc w:val="right"/>
              <w:rPr>
                <w:rFonts w:ascii="Times New Roman" w:hAnsi="Times New Roman" w:cs="Times New Roman"/>
                <w:b/>
                <w:bCs/>
                <w:sz w:val="22"/>
                <w:szCs w:val="22"/>
              </w:rPr>
            </w:pPr>
            <w:r w:rsidRPr="00AE09E9">
              <w:rPr>
                <w:rFonts w:ascii="Times New Roman" w:hAnsi="Times New Roman" w:cs="Times New Roman"/>
                <w:b/>
              </w:rPr>
              <w:t>130</w:t>
            </w:r>
            <w:r w:rsidR="00567166" w:rsidRPr="00AE09E9">
              <w:rPr>
                <w:rFonts w:ascii="Times New Roman" w:hAnsi="Times New Roman" w:cs="Times New Roman"/>
                <w:b/>
              </w:rPr>
              <w:t>,</w:t>
            </w:r>
            <w:r w:rsidRPr="00AE09E9">
              <w:rPr>
                <w:rFonts w:ascii="Times New Roman" w:hAnsi="Times New Roman" w:cs="Times New Roman"/>
                <w:b/>
              </w:rPr>
              <w:t>437</w:t>
            </w:r>
          </w:p>
        </w:tc>
      </w:tr>
      <w:tr w:rsidR="00025A92" w:rsidRPr="00B22FE2" w14:paraId="754B6832" w14:textId="77777777" w:rsidTr="00E059F3">
        <w:trPr>
          <w:trHeight w:hRule="exact" w:val="284"/>
          <w:jc w:val="center"/>
        </w:trPr>
        <w:tc>
          <w:tcPr>
            <w:tcW w:w="1084" w:type="dxa"/>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hideMark/>
          </w:tcPr>
          <w:p w14:paraId="5F8DABE2"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2018</w:t>
            </w:r>
          </w:p>
        </w:tc>
        <w:tc>
          <w:tcPr>
            <w:tcW w:w="1585"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907ECD2"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Tīkli</w:t>
            </w:r>
          </w:p>
        </w:tc>
        <w:tc>
          <w:tcPr>
            <w:tcW w:w="148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0150776"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21,741</w:t>
            </w:r>
          </w:p>
        </w:tc>
        <w:tc>
          <w:tcPr>
            <w:tcW w:w="14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1CC052B"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39,882</w:t>
            </w:r>
          </w:p>
        </w:tc>
        <w:tc>
          <w:tcPr>
            <w:tcW w:w="1083" w:type="dxa"/>
            <w:tcBorders>
              <w:top w:val="single" w:sz="4" w:space="0" w:color="auto"/>
              <w:left w:val="single" w:sz="4" w:space="0" w:color="000000"/>
              <w:bottom w:val="single" w:sz="4" w:space="0" w:color="000000"/>
              <w:right w:val="single" w:sz="4" w:space="0" w:color="auto"/>
            </w:tcBorders>
            <w:shd w:val="clear" w:color="auto" w:fill="auto"/>
            <w:tcMar>
              <w:top w:w="15" w:type="dxa"/>
              <w:left w:w="15" w:type="dxa"/>
              <w:bottom w:w="0" w:type="dxa"/>
              <w:right w:w="15" w:type="dxa"/>
            </w:tcMar>
            <w:hideMark/>
          </w:tcPr>
          <w:p w14:paraId="6AEF3183"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61,623</w:t>
            </w:r>
          </w:p>
        </w:tc>
      </w:tr>
      <w:tr w:rsidR="00025A92" w:rsidRPr="00B22FE2" w14:paraId="3D91D6C1" w14:textId="77777777" w:rsidTr="00E059F3">
        <w:trPr>
          <w:trHeight w:hRule="exact" w:val="284"/>
          <w:jc w:val="center"/>
        </w:trPr>
        <w:tc>
          <w:tcPr>
            <w:tcW w:w="1084" w:type="dxa"/>
            <w:tcBorders>
              <w:top w:val="nil"/>
              <w:left w:val="single" w:sz="4" w:space="0" w:color="auto"/>
              <w:bottom w:val="nil"/>
              <w:right w:val="single" w:sz="4" w:space="0" w:color="000000"/>
            </w:tcBorders>
            <w:shd w:val="clear" w:color="auto" w:fill="auto"/>
            <w:tcMar>
              <w:top w:w="15" w:type="dxa"/>
              <w:left w:w="15" w:type="dxa"/>
              <w:bottom w:w="0" w:type="dxa"/>
              <w:right w:w="15" w:type="dxa"/>
            </w:tcMar>
            <w:hideMark/>
          </w:tcPr>
          <w:p w14:paraId="68E93EDF"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71DE2D4"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Murdi</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093B57C"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40,986</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DA6210D"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243</w:t>
            </w:r>
          </w:p>
        </w:tc>
        <w:tc>
          <w:tcPr>
            <w:tcW w:w="1083" w:type="dxa"/>
            <w:tcBorders>
              <w:top w:val="single" w:sz="4" w:space="0" w:color="000000"/>
              <w:left w:val="single" w:sz="4" w:space="0" w:color="000000"/>
              <w:bottom w:val="single" w:sz="4" w:space="0" w:color="000000"/>
              <w:right w:val="single" w:sz="4" w:space="0" w:color="auto"/>
            </w:tcBorders>
            <w:shd w:val="clear" w:color="auto" w:fill="auto"/>
            <w:tcMar>
              <w:top w:w="15" w:type="dxa"/>
              <w:left w:w="15" w:type="dxa"/>
              <w:bottom w:w="0" w:type="dxa"/>
              <w:right w:w="15" w:type="dxa"/>
            </w:tcMar>
            <w:hideMark/>
          </w:tcPr>
          <w:p w14:paraId="594EC2BE"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41,229</w:t>
            </w:r>
          </w:p>
        </w:tc>
      </w:tr>
      <w:tr w:rsidR="00025A92" w:rsidRPr="00B22FE2" w14:paraId="2707AE38" w14:textId="77777777" w:rsidTr="00E059F3">
        <w:trPr>
          <w:trHeight w:hRule="exact" w:val="284"/>
          <w:jc w:val="center"/>
        </w:trPr>
        <w:tc>
          <w:tcPr>
            <w:tcW w:w="1084" w:type="dxa"/>
            <w:tcBorders>
              <w:top w:val="nil"/>
              <w:left w:val="single" w:sz="4" w:space="0" w:color="auto"/>
              <w:bottom w:val="nil"/>
              <w:right w:val="single" w:sz="4" w:space="0" w:color="000000"/>
            </w:tcBorders>
            <w:shd w:val="clear" w:color="auto" w:fill="auto"/>
            <w:tcMar>
              <w:top w:w="15" w:type="dxa"/>
              <w:left w:w="15" w:type="dxa"/>
              <w:bottom w:w="0" w:type="dxa"/>
              <w:right w:w="15" w:type="dxa"/>
            </w:tcMar>
            <w:hideMark/>
          </w:tcPr>
          <w:p w14:paraId="1EE87AE3"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7BF28F6"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Lucīšu murdi</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B933EAE"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25,396</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AD886D5"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 </w:t>
            </w:r>
          </w:p>
        </w:tc>
        <w:tc>
          <w:tcPr>
            <w:tcW w:w="1083" w:type="dxa"/>
            <w:tcBorders>
              <w:top w:val="single" w:sz="4" w:space="0" w:color="000000"/>
              <w:left w:val="single" w:sz="4" w:space="0" w:color="000000"/>
              <w:bottom w:val="single" w:sz="4" w:space="0" w:color="000000"/>
              <w:right w:val="single" w:sz="4" w:space="0" w:color="auto"/>
            </w:tcBorders>
            <w:shd w:val="clear" w:color="auto" w:fill="auto"/>
            <w:tcMar>
              <w:top w:w="15" w:type="dxa"/>
              <w:left w:w="15" w:type="dxa"/>
              <w:bottom w:w="0" w:type="dxa"/>
              <w:right w:w="15" w:type="dxa"/>
            </w:tcMar>
            <w:hideMark/>
          </w:tcPr>
          <w:p w14:paraId="1FB96941"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25,396</w:t>
            </w:r>
          </w:p>
        </w:tc>
      </w:tr>
      <w:tr w:rsidR="00025A92" w:rsidRPr="00B22FE2" w14:paraId="46E2222C" w14:textId="77777777" w:rsidTr="00E059F3">
        <w:trPr>
          <w:trHeight w:hRule="exact" w:val="284"/>
          <w:jc w:val="center"/>
        </w:trPr>
        <w:tc>
          <w:tcPr>
            <w:tcW w:w="1084" w:type="dxa"/>
            <w:tcBorders>
              <w:top w:val="nil"/>
              <w:left w:val="single" w:sz="4" w:space="0" w:color="auto"/>
              <w:bottom w:val="single" w:sz="4" w:space="0" w:color="auto"/>
              <w:right w:val="single" w:sz="4" w:space="0" w:color="000000"/>
            </w:tcBorders>
            <w:shd w:val="clear" w:color="auto" w:fill="auto"/>
            <w:tcMar>
              <w:top w:w="15" w:type="dxa"/>
              <w:left w:w="15" w:type="dxa"/>
              <w:bottom w:w="0" w:type="dxa"/>
              <w:right w:w="15" w:type="dxa"/>
            </w:tcMar>
            <w:hideMark/>
          </w:tcPr>
          <w:p w14:paraId="6CB35862"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 </w:t>
            </w:r>
          </w:p>
        </w:tc>
        <w:tc>
          <w:tcPr>
            <w:tcW w:w="1585" w:type="dxa"/>
            <w:tcBorders>
              <w:top w:val="single" w:sz="4" w:space="0" w:color="000000"/>
              <w:left w:val="single" w:sz="4" w:space="0" w:color="000000"/>
              <w:bottom w:val="single" w:sz="4" w:space="0" w:color="auto"/>
              <w:right w:val="single" w:sz="4" w:space="0" w:color="000000"/>
            </w:tcBorders>
            <w:shd w:val="clear" w:color="auto" w:fill="BFBFBF"/>
            <w:tcMar>
              <w:top w:w="15" w:type="dxa"/>
              <w:left w:w="15" w:type="dxa"/>
              <w:bottom w:w="0" w:type="dxa"/>
              <w:right w:w="15" w:type="dxa"/>
            </w:tcMar>
            <w:hideMark/>
          </w:tcPr>
          <w:p w14:paraId="375290BA"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b/>
                <w:bCs/>
                <w:sz w:val="22"/>
                <w:szCs w:val="22"/>
              </w:rPr>
              <w:t>Kopā</w:t>
            </w:r>
          </w:p>
        </w:tc>
        <w:tc>
          <w:tcPr>
            <w:tcW w:w="1484" w:type="dxa"/>
            <w:tcBorders>
              <w:top w:val="single" w:sz="4" w:space="0" w:color="000000"/>
              <w:left w:val="single" w:sz="4" w:space="0" w:color="000000"/>
              <w:bottom w:val="single" w:sz="4" w:space="0" w:color="auto"/>
              <w:right w:val="single" w:sz="4" w:space="0" w:color="000000"/>
            </w:tcBorders>
            <w:shd w:val="clear" w:color="auto" w:fill="BFBFBF"/>
            <w:tcMar>
              <w:top w:w="15" w:type="dxa"/>
              <w:left w:w="15" w:type="dxa"/>
              <w:bottom w:w="0" w:type="dxa"/>
              <w:right w:w="15" w:type="dxa"/>
            </w:tcMar>
            <w:hideMark/>
          </w:tcPr>
          <w:p w14:paraId="7587036A"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88,123</w:t>
            </w:r>
          </w:p>
        </w:tc>
        <w:tc>
          <w:tcPr>
            <w:tcW w:w="1404" w:type="dxa"/>
            <w:tcBorders>
              <w:top w:val="single" w:sz="4" w:space="0" w:color="000000"/>
              <w:left w:val="single" w:sz="4" w:space="0" w:color="000000"/>
              <w:bottom w:val="single" w:sz="4" w:space="0" w:color="auto"/>
              <w:right w:val="single" w:sz="4" w:space="0" w:color="000000"/>
            </w:tcBorders>
            <w:shd w:val="clear" w:color="auto" w:fill="BFBFBF"/>
            <w:tcMar>
              <w:top w:w="15" w:type="dxa"/>
              <w:left w:w="15" w:type="dxa"/>
              <w:bottom w:w="0" w:type="dxa"/>
              <w:right w:w="15" w:type="dxa"/>
            </w:tcMar>
            <w:hideMark/>
          </w:tcPr>
          <w:p w14:paraId="579ADD29"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40,125</w:t>
            </w:r>
          </w:p>
        </w:tc>
        <w:tc>
          <w:tcPr>
            <w:tcW w:w="1083" w:type="dxa"/>
            <w:tcBorders>
              <w:top w:val="single" w:sz="4" w:space="0" w:color="000000"/>
              <w:left w:val="single" w:sz="4" w:space="0" w:color="000000"/>
              <w:bottom w:val="single" w:sz="4" w:space="0" w:color="auto"/>
              <w:right w:val="single" w:sz="4" w:space="0" w:color="auto"/>
            </w:tcBorders>
            <w:shd w:val="clear" w:color="auto" w:fill="BFBFBF"/>
            <w:tcMar>
              <w:top w:w="15" w:type="dxa"/>
              <w:left w:w="15" w:type="dxa"/>
              <w:bottom w:w="0" w:type="dxa"/>
              <w:right w:w="15" w:type="dxa"/>
            </w:tcMar>
            <w:hideMark/>
          </w:tcPr>
          <w:p w14:paraId="6B235E36"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128,248</w:t>
            </w:r>
          </w:p>
        </w:tc>
      </w:tr>
      <w:tr w:rsidR="00025A92" w:rsidRPr="00B22FE2" w14:paraId="0EBBDEFB" w14:textId="77777777" w:rsidTr="00E059F3">
        <w:trPr>
          <w:trHeight w:hRule="exact" w:val="284"/>
          <w:jc w:val="center"/>
        </w:trPr>
        <w:tc>
          <w:tcPr>
            <w:tcW w:w="1084" w:type="dxa"/>
            <w:tcBorders>
              <w:top w:val="single" w:sz="4" w:space="0" w:color="auto"/>
              <w:left w:val="single" w:sz="4" w:space="0" w:color="000000"/>
              <w:bottom w:val="nil"/>
              <w:right w:val="single" w:sz="4" w:space="0" w:color="000000"/>
            </w:tcBorders>
            <w:shd w:val="clear" w:color="auto" w:fill="auto"/>
            <w:tcMar>
              <w:top w:w="15" w:type="dxa"/>
              <w:left w:w="15" w:type="dxa"/>
              <w:bottom w:w="0" w:type="dxa"/>
              <w:right w:w="15" w:type="dxa"/>
            </w:tcMar>
            <w:hideMark/>
          </w:tcPr>
          <w:p w14:paraId="6C45C2D4"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2017</w:t>
            </w:r>
          </w:p>
        </w:tc>
        <w:tc>
          <w:tcPr>
            <w:tcW w:w="1585"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B503ED8"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Tīkli</w:t>
            </w:r>
          </w:p>
        </w:tc>
        <w:tc>
          <w:tcPr>
            <w:tcW w:w="148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087B9CF"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53,214</w:t>
            </w:r>
          </w:p>
        </w:tc>
        <w:tc>
          <w:tcPr>
            <w:tcW w:w="14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1F03621"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61,655</w:t>
            </w:r>
          </w:p>
        </w:tc>
        <w:tc>
          <w:tcPr>
            <w:tcW w:w="1083"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7597A77"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114,869</w:t>
            </w:r>
          </w:p>
        </w:tc>
      </w:tr>
      <w:tr w:rsidR="00025A92" w:rsidRPr="00B22FE2" w14:paraId="01863CBB" w14:textId="77777777" w:rsidTr="009C6208">
        <w:trPr>
          <w:trHeight w:hRule="exact" w:val="284"/>
          <w:jc w:val="center"/>
        </w:trPr>
        <w:tc>
          <w:tcPr>
            <w:tcW w:w="108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14:paraId="5865FC0E"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B8379C1"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Murdi</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DE2C4B1"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74,358</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FA0A380"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5,994</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0AD403D"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80,352</w:t>
            </w:r>
          </w:p>
        </w:tc>
      </w:tr>
      <w:tr w:rsidR="00025A92" w:rsidRPr="00B22FE2" w14:paraId="28306ABF" w14:textId="77777777" w:rsidTr="009C6208">
        <w:trPr>
          <w:trHeight w:hRule="exact" w:val="284"/>
          <w:jc w:val="center"/>
        </w:trPr>
        <w:tc>
          <w:tcPr>
            <w:tcW w:w="108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hideMark/>
          </w:tcPr>
          <w:p w14:paraId="15D479E0"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35432BD"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Lucīšu murdi</w:t>
            </w:r>
          </w:p>
        </w:tc>
        <w:tc>
          <w:tcPr>
            <w:tcW w:w="1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02B29A8"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19,278</w:t>
            </w:r>
          </w:p>
        </w:tc>
        <w:tc>
          <w:tcPr>
            <w:tcW w:w="14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2E9DB93"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sz w:val="22"/>
                <w:szCs w:val="22"/>
              </w:rPr>
              <w:t>1,554</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09967D0"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20,832</w:t>
            </w:r>
          </w:p>
        </w:tc>
      </w:tr>
      <w:tr w:rsidR="00025A92" w:rsidRPr="00B22FE2" w14:paraId="7E507124" w14:textId="77777777" w:rsidTr="009C6208">
        <w:trPr>
          <w:trHeight w:hRule="exact" w:val="284"/>
          <w:jc w:val="center"/>
        </w:trPr>
        <w:tc>
          <w:tcPr>
            <w:tcW w:w="108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47BEAD1"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sz w:val="22"/>
                <w:szCs w:val="22"/>
              </w:rPr>
              <w:t> </w:t>
            </w:r>
          </w:p>
        </w:tc>
        <w:tc>
          <w:tcPr>
            <w:tcW w:w="1585"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00EC2E12" w14:textId="77777777" w:rsidR="00025A92" w:rsidRPr="00B22FE2" w:rsidRDefault="00025A92" w:rsidP="00697CF9">
            <w:pPr>
              <w:ind w:left="57"/>
              <w:jc w:val="both"/>
              <w:rPr>
                <w:rFonts w:ascii="Times New Roman" w:hAnsi="Times New Roman" w:cs="Times New Roman"/>
                <w:sz w:val="22"/>
                <w:szCs w:val="22"/>
              </w:rPr>
            </w:pPr>
            <w:r w:rsidRPr="00B22FE2">
              <w:rPr>
                <w:rFonts w:ascii="Times New Roman" w:hAnsi="Times New Roman" w:cs="Times New Roman"/>
                <w:b/>
                <w:bCs/>
                <w:sz w:val="22"/>
                <w:szCs w:val="22"/>
              </w:rPr>
              <w:t>Kopā</w:t>
            </w:r>
          </w:p>
        </w:tc>
        <w:tc>
          <w:tcPr>
            <w:tcW w:w="1484"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7FB0095B"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146,850</w:t>
            </w:r>
          </w:p>
        </w:tc>
        <w:tc>
          <w:tcPr>
            <w:tcW w:w="1404"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1F63D755"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69,203</w:t>
            </w:r>
          </w:p>
        </w:tc>
        <w:tc>
          <w:tcPr>
            <w:tcW w:w="1083" w:type="dxa"/>
            <w:tcBorders>
              <w:top w:val="single" w:sz="4" w:space="0" w:color="000000"/>
              <w:left w:val="single" w:sz="4" w:space="0" w:color="000000"/>
              <w:bottom w:val="single" w:sz="4" w:space="0" w:color="000000"/>
              <w:right w:val="single" w:sz="4" w:space="0" w:color="000000"/>
            </w:tcBorders>
            <w:shd w:val="clear" w:color="auto" w:fill="BFBFBF"/>
            <w:tcMar>
              <w:top w:w="15" w:type="dxa"/>
              <w:left w:w="15" w:type="dxa"/>
              <w:bottom w:w="0" w:type="dxa"/>
              <w:right w:w="15" w:type="dxa"/>
            </w:tcMar>
            <w:hideMark/>
          </w:tcPr>
          <w:p w14:paraId="54488CDA" w14:textId="77777777" w:rsidR="00025A92" w:rsidRPr="00B22FE2" w:rsidRDefault="00025A92" w:rsidP="00697CF9">
            <w:pPr>
              <w:ind w:right="113"/>
              <w:jc w:val="right"/>
              <w:rPr>
                <w:rFonts w:ascii="Times New Roman" w:hAnsi="Times New Roman" w:cs="Times New Roman"/>
                <w:sz w:val="22"/>
                <w:szCs w:val="22"/>
              </w:rPr>
            </w:pPr>
            <w:r w:rsidRPr="00B22FE2">
              <w:rPr>
                <w:rFonts w:ascii="Times New Roman" w:hAnsi="Times New Roman" w:cs="Times New Roman"/>
                <w:b/>
                <w:bCs/>
                <w:sz w:val="22"/>
                <w:szCs w:val="22"/>
              </w:rPr>
              <w:t>216,053</w:t>
            </w:r>
          </w:p>
        </w:tc>
      </w:tr>
    </w:tbl>
    <w:bookmarkEnd w:id="3"/>
    <w:p w14:paraId="0A6E5083" w14:textId="3486DD54" w:rsidR="00025A92" w:rsidRPr="00B22FE2" w:rsidRDefault="00025A92" w:rsidP="00C94826">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Zvejas rīku postījuma novērtējums, salīdzinot ar piekrastes zvejas ekonomiskajiem rādītājiem, ir novērtējams 9-17% gadā. Postījumu apjomu būtiski ietekmē intensitāte ar kādu dotie zvejas rīki tiek izmantoti (2. tabula).</w:t>
      </w:r>
    </w:p>
    <w:p w14:paraId="45136451" w14:textId="6F01A483" w:rsidR="00025A92" w:rsidRPr="00B22FE2" w:rsidRDefault="00025A92" w:rsidP="00C94826">
      <w:pPr>
        <w:spacing w:before="120" w:after="120" w:line="264" w:lineRule="auto"/>
        <w:ind w:left="360"/>
        <w:jc w:val="right"/>
        <w:rPr>
          <w:rFonts w:ascii="Times New Roman" w:hAnsi="Times New Roman" w:cs="Times New Roman"/>
          <w:sz w:val="22"/>
          <w:szCs w:val="22"/>
        </w:rPr>
      </w:pPr>
      <w:r w:rsidRPr="00B22FE2">
        <w:rPr>
          <w:rFonts w:ascii="Times New Roman" w:hAnsi="Times New Roman" w:cs="Times New Roman"/>
          <w:sz w:val="22"/>
          <w:szCs w:val="22"/>
        </w:rPr>
        <w:t>2. tabula</w:t>
      </w:r>
    </w:p>
    <w:p w14:paraId="13FC5025" w14:textId="77777777" w:rsidR="00025A92" w:rsidRPr="00B22FE2" w:rsidRDefault="00025A92" w:rsidP="00C94826">
      <w:pPr>
        <w:spacing w:before="120" w:after="120" w:line="264" w:lineRule="auto"/>
        <w:jc w:val="center"/>
        <w:rPr>
          <w:rFonts w:ascii="Times New Roman" w:hAnsi="Times New Roman" w:cs="Times New Roman"/>
          <w:sz w:val="22"/>
          <w:szCs w:val="22"/>
        </w:rPr>
      </w:pPr>
      <w:r w:rsidRPr="00B22FE2">
        <w:rPr>
          <w:rFonts w:ascii="Times New Roman" w:hAnsi="Times New Roman" w:cs="Times New Roman"/>
          <w:sz w:val="22"/>
          <w:szCs w:val="22"/>
        </w:rPr>
        <w:t>Zvejas rīku zaudējums salīdzinot ar piekrastes zvejas ekonomiskajiem rādītājiem</w:t>
      </w:r>
    </w:p>
    <w:tbl>
      <w:tblPr>
        <w:tblW w:w="7920" w:type="dxa"/>
        <w:jc w:val="center"/>
        <w:tblCellMar>
          <w:left w:w="0" w:type="dxa"/>
          <w:right w:w="0" w:type="dxa"/>
        </w:tblCellMar>
        <w:tblLook w:val="04A0" w:firstRow="1" w:lastRow="0" w:firstColumn="1" w:lastColumn="0" w:noHBand="0" w:noVBand="1"/>
      </w:tblPr>
      <w:tblGrid>
        <w:gridCol w:w="840"/>
        <w:gridCol w:w="1800"/>
        <w:gridCol w:w="2400"/>
        <w:gridCol w:w="1920"/>
        <w:gridCol w:w="960"/>
      </w:tblGrid>
      <w:tr w:rsidR="00025A92" w:rsidRPr="00B22FE2" w14:paraId="539AF592" w14:textId="77777777" w:rsidTr="009C6208">
        <w:trPr>
          <w:trHeight w:hRule="exact" w:val="600"/>
          <w:jc w:val="center"/>
        </w:trPr>
        <w:tc>
          <w:tcPr>
            <w:tcW w:w="84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14:paraId="519B5150" w14:textId="77777777" w:rsidR="00025A92" w:rsidRPr="004C4348" w:rsidRDefault="00025A92" w:rsidP="00697CF9">
            <w:pPr>
              <w:ind w:left="57"/>
              <w:jc w:val="both"/>
              <w:rPr>
                <w:rFonts w:ascii="Times New Roman" w:hAnsi="Times New Roman" w:cs="Times New Roman"/>
                <w:sz w:val="22"/>
                <w:szCs w:val="22"/>
              </w:rPr>
            </w:pPr>
            <w:r w:rsidRPr="004C4348">
              <w:rPr>
                <w:rFonts w:ascii="Times New Roman" w:hAnsi="Times New Roman" w:cs="Times New Roman"/>
                <w:b/>
                <w:bCs/>
                <w:sz w:val="22"/>
                <w:szCs w:val="22"/>
              </w:rPr>
              <w:t>Gads</w:t>
            </w:r>
          </w:p>
        </w:tc>
        <w:tc>
          <w:tcPr>
            <w:tcW w:w="180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14:paraId="4E8B5AE7" w14:textId="77777777"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b/>
                <w:bCs/>
                <w:sz w:val="22"/>
                <w:szCs w:val="22"/>
              </w:rPr>
              <w:t>Apgrozījums [EUR]</w:t>
            </w:r>
          </w:p>
        </w:tc>
        <w:tc>
          <w:tcPr>
            <w:tcW w:w="240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14:paraId="532B3EE3" w14:textId="77777777"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b/>
                <w:bCs/>
                <w:sz w:val="22"/>
                <w:szCs w:val="22"/>
              </w:rPr>
              <w:t>Nozveju bruto vērtība[EUR]</w:t>
            </w:r>
          </w:p>
        </w:tc>
        <w:tc>
          <w:tcPr>
            <w:tcW w:w="192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14:paraId="3D1864AE" w14:textId="77777777"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b/>
                <w:bCs/>
                <w:sz w:val="22"/>
                <w:szCs w:val="22"/>
              </w:rPr>
              <w:t>Zvejas rīku zaudējumi [EUR]</w:t>
            </w:r>
          </w:p>
        </w:tc>
        <w:tc>
          <w:tcPr>
            <w:tcW w:w="96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14:paraId="6BDB355C" w14:textId="77777777"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b/>
                <w:bCs/>
                <w:sz w:val="22"/>
                <w:szCs w:val="22"/>
              </w:rPr>
              <w:t>%</w:t>
            </w:r>
          </w:p>
        </w:tc>
      </w:tr>
      <w:tr w:rsidR="00025A92" w:rsidRPr="00B22FE2" w14:paraId="5BDE7402" w14:textId="77777777" w:rsidTr="009C6208">
        <w:trPr>
          <w:trHeight w:hRule="exact" w:val="340"/>
          <w:jc w:val="center"/>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0721C64" w14:textId="77777777" w:rsidR="00025A92" w:rsidRPr="004C4348" w:rsidRDefault="00025A92" w:rsidP="00697CF9">
            <w:pPr>
              <w:ind w:left="57"/>
              <w:jc w:val="both"/>
              <w:rPr>
                <w:rFonts w:ascii="Times New Roman" w:hAnsi="Times New Roman" w:cs="Times New Roman"/>
                <w:sz w:val="22"/>
                <w:szCs w:val="22"/>
              </w:rPr>
            </w:pPr>
            <w:r w:rsidRPr="004C4348">
              <w:rPr>
                <w:rFonts w:ascii="Times New Roman" w:hAnsi="Times New Roman" w:cs="Times New Roman"/>
                <w:sz w:val="22"/>
                <w:szCs w:val="22"/>
              </w:rPr>
              <w:t>2018</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4B7ECE3" w14:textId="77615E0A"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1</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437</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545</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F07A206" w14:textId="0B9467EC"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1</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376</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538</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2DF86B0" w14:textId="521DCF3F"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128</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247</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43EE4DA" w14:textId="77777777"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b/>
                <w:bCs/>
                <w:sz w:val="22"/>
                <w:szCs w:val="22"/>
              </w:rPr>
              <w:t>8,9</w:t>
            </w:r>
          </w:p>
        </w:tc>
      </w:tr>
      <w:tr w:rsidR="00025A92" w:rsidRPr="00B22FE2" w14:paraId="35CB89D5" w14:textId="77777777" w:rsidTr="009C6208">
        <w:trPr>
          <w:trHeight w:hRule="exact" w:val="340"/>
          <w:jc w:val="center"/>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0155163" w14:textId="77777777" w:rsidR="00025A92" w:rsidRPr="004C4348" w:rsidRDefault="00025A92" w:rsidP="00697CF9">
            <w:pPr>
              <w:ind w:left="57"/>
              <w:jc w:val="both"/>
              <w:rPr>
                <w:rFonts w:ascii="Times New Roman" w:hAnsi="Times New Roman" w:cs="Times New Roman"/>
                <w:sz w:val="22"/>
                <w:szCs w:val="22"/>
              </w:rPr>
            </w:pPr>
            <w:r w:rsidRPr="004C4348">
              <w:rPr>
                <w:rFonts w:ascii="Times New Roman" w:hAnsi="Times New Roman" w:cs="Times New Roman"/>
                <w:sz w:val="22"/>
                <w:szCs w:val="22"/>
              </w:rPr>
              <w:t>2017</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CE00294" w14:textId="52B15C1E"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1</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213</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477</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8CFC9C6" w14:textId="2180D42F"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1</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098</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515</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67C8885" w14:textId="5CA4831F"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209</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109</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28E3D1E" w14:textId="77777777"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b/>
                <w:bCs/>
                <w:sz w:val="22"/>
                <w:szCs w:val="22"/>
              </w:rPr>
              <w:t>17,2</w:t>
            </w:r>
          </w:p>
        </w:tc>
      </w:tr>
      <w:tr w:rsidR="00025A92" w:rsidRPr="00B22FE2" w14:paraId="360E5463" w14:textId="77777777" w:rsidTr="009C6208">
        <w:trPr>
          <w:trHeight w:hRule="exact" w:val="340"/>
          <w:jc w:val="center"/>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C73735D" w14:textId="77777777" w:rsidR="00025A92" w:rsidRPr="004C4348" w:rsidRDefault="00025A92" w:rsidP="00697CF9">
            <w:pPr>
              <w:ind w:left="57"/>
              <w:jc w:val="both"/>
              <w:rPr>
                <w:rFonts w:ascii="Times New Roman" w:hAnsi="Times New Roman" w:cs="Times New Roman"/>
                <w:sz w:val="22"/>
                <w:szCs w:val="22"/>
              </w:rPr>
            </w:pPr>
            <w:r w:rsidRPr="004C4348">
              <w:rPr>
                <w:rFonts w:ascii="Times New Roman" w:hAnsi="Times New Roman" w:cs="Times New Roman"/>
                <w:sz w:val="22"/>
                <w:szCs w:val="22"/>
              </w:rPr>
              <w:t>2016</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41D9F76" w14:textId="05855A68"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1</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052</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887</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F7B4232" w14:textId="78FB0C8F"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1</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052</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421</w:t>
            </w: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6A720DB" w14:textId="77777777"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NA</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4A416DF" w14:textId="77777777" w:rsidR="00025A92" w:rsidRPr="004C4348" w:rsidRDefault="00025A92" w:rsidP="00697CF9">
            <w:pPr>
              <w:ind w:right="113"/>
              <w:jc w:val="right"/>
              <w:rPr>
                <w:rFonts w:ascii="Times New Roman" w:hAnsi="Times New Roman" w:cs="Times New Roman"/>
                <w:sz w:val="22"/>
                <w:szCs w:val="22"/>
              </w:rPr>
            </w:pPr>
          </w:p>
        </w:tc>
      </w:tr>
      <w:tr w:rsidR="00025A92" w:rsidRPr="00B22FE2" w14:paraId="7DC253AD" w14:textId="77777777" w:rsidTr="009C6208">
        <w:trPr>
          <w:trHeight w:hRule="exact" w:val="340"/>
          <w:jc w:val="center"/>
        </w:trPr>
        <w:tc>
          <w:tcPr>
            <w:tcW w:w="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EC8189A" w14:textId="77777777" w:rsidR="00025A92" w:rsidRPr="004C4348" w:rsidRDefault="00025A92" w:rsidP="00697CF9">
            <w:pPr>
              <w:ind w:left="57"/>
              <w:jc w:val="both"/>
              <w:rPr>
                <w:rFonts w:ascii="Times New Roman" w:hAnsi="Times New Roman" w:cs="Times New Roman"/>
                <w:sz w:val="22"/>
                <w:szCs w:val="22"/>
              </w:rPr>
            </w:pPr>
            <w:r w:rsidRPr="004C4348">
              <w:rPr>
                <w:rFonts w:ascii="Times New Roman" w:hAnsi="Times New Roman" w:cs="Times New Roman"/>
                <w:sz w:val="22"/>
                <w:szCs w:val="22"/>
              </w:rPr>
              <w:t>2015</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D64C674" w14:textId="14AF77CB"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1</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447</w:t>
            </w:r>
            <w:r w:rsidR="00C94826" w:rsidRPr="004C4348">
              <w:rPr>
                <w:rFonts w:ascii="Times New Roman" w:hAnsi="Times New Roman" w:cs="Times New Roman"/>
                <w:sz w:val="22"/>
                <w:szCs w:val="22"/>
              </w:rPr>
              <w:t xml:space="preserve"> </w:t>
            </w:r>
            <w:r w:rsidRPr="004C4348">
              <w:rPr>
                <w:rFonts w:ascii="Times New Roman" w:hAnsi="Times New Roman" w:cs="Times New Roman"/>
                <w:sz w:val="22"/>
                <w:szCs w:val="22"/>
              </w:rPr>
              <w:t>053</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E1E294E" w14:textId="77777777" w:rsidR="00025A92" w:rsidRPr="004C4348" w:rsidRDefault="00025A92" w:rsidP="00697CF9">
            <w:pPr>
              <w:ind w:right="113"/>
              <w:jc w:val="both"/>
              <w:rPr>
                <w:rFonts w:ascii="Times New Roman" w:hAnsi="Times New Roman" w:cs="Times New Roman"/>
                <w:sz w:val="22"/>
                <w:szCs w:val="22"/>
              </w:rPr>
            </w:pPr>
          </w:p>
        </w:tc>
        <w:tc>
          <w:tcPr>
            <w:tcW w:w="19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6237505" w14:textId="77777777" w:rsidR="00025A92" w:rsidRPr="004C4348" w:rsidRDefault="00025A92" w:rsidP="00697CF9">
            <w:pPr>
              <w:ind w:right="113"/>
              <w:jc w:val="right"/>
              <w:rPr>
                <w:rFonts w:ascii="Times New Roman" w:hAnsi="Times New Roman" w:cs="Times New Roman"/>
                <w:sz w:val="22"/>
                <w:szCs w:val="22"/>
              </w:rPr>
            </w:pPr>
            <w:r w:rsidRPr="004C4348">
              <w:rPr>
                <w:rFonts w:ascii="Times New Roman" w:hAnsi="Times New Roman" w:cs="Times New Roman"/>
                <w:sz w:val="22"/>
                <w:szCs w:val="22"/>
              </w:rPr>
              <w:t>NA</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94D18EE" w14:textId="77777777" w:rsidR="00025A92" w:rsidRPr="004C4348" w:rsidRDefault="00025A92" w:rsidP="00697CF9">
            <w:pPr>
              <w:ind w:right="113"/>
              <w:jc w:val="both"/>
              <w:rPr>
                <w:rFonts w:ascii="Times New Roman" w:hAnsi="Times New Roman" w:cs="Times New Roman"/>
                <w:sz w:val="22"/>
                <w:szCs w:val="22"/>
              </w:rPr>
            </w:pPr>
          </w:p>
        </w:tc>
      </w:tr>
    </w:tbl>
    <w:p w14:paraId="1F868AEF" w14:textId="77777777" w:rsidR="00114476" w:rsidRPr="00B22FE2" w:rsidRDefault="00114476">
      <w:pPr>
        <w:rPr>
          <w:rFonts w:ascii="Times New Roman" w:hAnsi="Times New Roman" w:cs="Times New Roman"/>
          <w:b/>
          <w:bCs/>
        </w:rPr>
      </w:pPr>
      <w:r w:rsidRPr="00B22FE2">
        <w:rPr>
          <w:rFonts w:ascii="Times New Roman" w:hAnsi="Times New Roman" w:cs="Times New Roman"/>
          <w:b/>
          <w:bCs/>
        </w:rPr>
        <w:br w:type="page"/>
      </w:r>
    </w:p>
    <w:p w14:paraId="5E1ECC5E" w14:textId="231609E6" w:rsidR="00025A92" w:rsidRPr="00B22FE2" w:rsidRDefault="00025A92" w:rsidP="00650626">
      <w:pPr>
        <w:spacing w:before="120" w:after="120"/>
        <w:rPr>
          <w:rFonts w:ascii="Times New Roman" w:hAnsi="Times New Roman" w:cs="Times New Roman"/>
          <w:b/>
          <w:bCs/>
          <w:sz w:val="24"/>
          <w:szCs w:val="24"/>
        </w:rPr>
      </w:pPr>
      <w:r w:rsidRPr="00B22FE2">
        <w:rPr>
          <w:rFonts w:ascii="Times New Roman" w:hAnsi="Times New Roman" w:cs="Times New Roman"/>
          <w:b/>
          <w:bCs/>
          <w:sz w:val="24"/>
          <w:szCs w:val="24"/>
        </w:rPr>
        <w:lastRenderedPageBreak/>
        <w:t>1.2.2. Lomu zaudējumi</w:t>
      </w:r>
    </w:p>
    <w:p w14:paraId="5E93101B" w14:textId="77777777" w:rsidR="00025A92" w:rsidRPr="00B22FE2" w:rsidRDefault="00025A92" w:rsidP="00C94826">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Roņu lomu postījumu novērtēšana ir problemātiska, jo tā sastāv no:</w:t>
      </w:r>
    </w:p>
    <w:p w14:paraId="4ADDD378" w14:textId="079D0642" w:rsidR="00025A92" w:rsidRPr="00B22FE2" w:rsidRDefault="00025A92" w:rsidP="00C94826">
      <w:pPr>
        <w:pStyle w:val="ListParagraph"/>
        <w:numPr>
          <w:ilvl w:val="0"/>
          <w:numId w:val="1"/>
        </w:numPr>
        <w:spacing w:before="120" w:after="120" w:line="264" w:lineRule="auto"/>
        <w:jc w:val="both"/>
        <w:rPr>
          <w:rFonts w:ascii="Times New Roman" w:hAnsi="Times New Roman" w:cs="Times New Roman"/>
          <w:sz w:val="22"/>
          <w:szCs w:val="22"/>
        </w:rPr>
      </w:pPr>
      <w:r w:rsidRPr="00B22FE2">
        <w:rPr>
          <w:rFonts w:ascii="Times New Roman" w:hAnsi="Times New Roman" w:cs="Times New Roman"/>
          <w:b/>
          <w:bCs/>
          <w:i/>
          <w:iCs/>
          <w:sz w:val="22"/>
          <w:szCs w:val="22"/>
          <w:u w:val="single"/>
        </w:rPr>
        <w:t xml:space="preserve">Tiešā loma bojājuma </w:t>
      </w:r>
      <w:r w:rsidRPr="00B22FE2">
        <w:rPr>
          <w:rFonts w:ascii="Times New Roman" w:hAnsi="Times New Roman" w:cs="Times New Roman"/>
          <w:sz w:val="22"/>
          <w:szCs w:val="22"/>
        </w:rPr>
        <w:t>– zvejas rīku pārbaudē konstatētās bojātās zivis</w:t>
      </w:r>
      <w:r w:rsidR="00C94826" w:rsidRPr="00B22FE2">
        <w:rPr>
          <w:rFonts w:ascii="Times New Roman" w:hAnsi="Times New Roman" w:cs="Times New Roman"/>
          <w:sz w:val="22"/>
          <w:szCs w:val="22"/>
        </w:rPr>
        <w:t xml:space="preserve"> (4. attēls)</w:t>
      </w:r>
      <w:r w:rsidRPr="00B22FE2">
        <w:rPr>
          <w:rFonts w:ascii="Times New Roman" w:hAnsi="Times New Roman" w:cs="Times New Roman"/>
          <w:sz w:val="22"/>
          <w:szCs w:val="22"/>
        </w:rPr>
        <w:t>;</w:t>
      </w:r>
    </w:p>
    <w:p w14:paraId="3B067F81" w14:textId="77777777" w:rsidR="00025A92" w:rsidRPr="00B22FE2" w:rsidRDefault="00025A92" w:rsidP="00C94826">
      <w:pPr>
        <w:pStyle w:val="ListParagraph"/>
        <w:numPr>
          <w:ilvl w:val="0"/>
          <w:numId w:val="1"/>
        </w:numPr>
        <w:spacing w:before="120" w:after="120" w:line="264" w:lineRule="auto"/>
        <w:jc w:val="both"/>
        <w:rPr>
          <w:rFonts w:ascii="Times New Roman" w:hAnsi="Times New Roman" w:cs="Times New Roman"/>
          <w:sz w:val="22"/>
          <w:szCs w:val="22"/>
        </w:rPr>
      </w:pPr>
      <w:r w:rsidRPr="00B22FE2">
        <w:rPr>
          <w:rFonts w:ascii="Times New Roman" w:hAnsi="Times New Roman" w:cs="Times New Roman"/>
          <w:b/>
          <w:bCs/>
          <w:i/>
          <w:iCs/>
          <w:sz w:val="22"/>
          <w:szCs w:val="22"/>
          <w:u w:val="single"/>
        </w:rPr>
        <w:t>Apslēptā loma zaudējumā</w:t>
      </w:r>
      <w:r w:rsidRPr="00B22FE2">
        <w:rPr>
          <w:rFonts w:ascii="Times New Roman" w:hAnsi="Times New Roman" w:cs="Times New Roman"/>
          <w:sz w:val="22"/>
          <w:szCs w:val="22"/>
        </w:rPr>
        <w:t xml:space="preserve"> - zivis, kuras bez pēdām pazudušas no zvejas rīka. </w:t>
      </w:r>
    </w:p>
    <w:p w14:paraId="03565AB3" w14:textId="77777777" w:rsidR="00025A92" w:rsidRPr="00B22FE2" w:rsidRDefault="00025A92" w:rsidP="00C94826">
      <w:pPr>
        <w:spacing w:before="120" w:after="120" w:line="264" w:lineRule="auto"/>
        <w:jc w:val="both"/>
        <w:rPr>
          <w:rFonts w:ascii="Times New Roman" w:hAnsi="Times New Roman" w:cs="Times New Roman"/>
          <w:sz w:val="22"/>
          <w:szCs w:val="22"/>
        </w:rPr>
      </w:pPr>
      <w:r w:rsidRPr="00B22FE2">
        <w:rPr>
          <w:rFonts w:ascii="Times New Roman" w:hAnsi="Times New Roman" w:cs="Times New Roman"/>
          <w:b/>
          <w:bCs/>
          <w:i/>
          <w:iCs/>
          <w:sz w:val="22"/>
          <w:szCs w:val="22"/>
        </w:rPr>
        <w:t>Tiešo loma zaudējumu</w:t>
      </w:r>
      <w:r w:rsidRPr="00B22FE2">
        <w:rPr>
          <w:rFonts w:ascii="Times New Roman" w:hAnsi="Times New Roman" w:cs="Times New Roman"/>
          <w:sz w:val="22"/>
          <w:szCs w:val="22"/>
        </w:rPr>
        <w:t xml:space="preserve"> roņu ietekmē ir iespējams novērtēt un reģistrēt, uzskaitot sabojātās zivis vai arī redzamās zivju paliekas. Piekrastes nozvejas žurnāli arī paredz šādu reģistrēšanas iespēju. 2018.-2019. gados BIOR sadarbības zvejnieku un nozvejas žurnālu analīze norāda uz diezgan ievērojamu lomu zaudējumu rūpnieciski vērtīgo zivju zvejā, kurām priekšroku dod arī roņi.</w:t>
      </w:r>
    </w:p>
    <w:p w14:paraId="22E2288C" w14:textId="76946A45" w:rsidR="00025A92" w:rsidRPr="00B22FE2" w:rsidRDefault="00025A92" w:rsidP="00C94826">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 xml:space="preserve">Iespējamais tiešais lomu zaudējums tīklu un murdu zvejā Latvijā, balstoties uz BIOR atskaites zvejnieku sniegto informāciju un piekrastes nozvejas žurnāliem, sniegts 3 tabulā. Jāatzīmē, ka postījuma procents ir ļoti atšķirīgs pa sezonām gada griezumā un saistīts ar roņu klātbūtni. </w:t>
      </w:r>
    </w:p>
    <w:p w14:paraId="593A3A15" w14:textId="1F23B10B" w:rsidR="00025A92" w:rsidRPr="00B22FE2" w:rsidRDefault="00025A92" w:rsidP="00C94826">
      <w:pPr>
        <w:spacing w:before="120" w:after="120" w:line="264" w:lineRule="auto"/>
        <w:jc w:val="right"/>
        <w:rPr>
          <w:rFonts w:ascii="Times New Roman" w:hAnsi="Times New Roman" w:cs="Times New Roman"/>
          <w:sz w:val="22"/>
          <w:szCs w:val="22"/>
        </w:rPr>
      </w:pPr>
      <w:r w:rsidRPr="00B22FE2">
        <w:rPr>
          <w:rFonts w:ascii="Times New Roman" w:hAnsi="Times New Roman" w:cs="Times New Roman"/>
          <w:sz w:val="22"/>
          <w:szCs w:val="22"/>
        </w:rPr>
        <w:t>3</w:t>
      </w:r>
      <w:r w:rsidR="00843CE2" w:rsidRPr="00B22FE2">
        <w:rPr>
          <w:rFonts w:ascii="Times New Roman" w:hAnsi="Times New Roman" w:cs="Times New Roman"/>
          <w:sz w:val="22"/>
          <w:szCs w:val="22"/>
        </w:rPr>
        <w:t>.</w:t>
      </w:r>
      <w:r w:rsidRPr="00B22FE2">
        <w:rPr>
          <w:rFonts w:ascii="Times New Roman" w:hAnsi="Times New Roman" w:cs="Times New Roman"/>
          <w:sz w:val="22"/>
          <w:szCs w:val="22"/>
        </w:rPr>
        <w:t xml:space="preserve"> tabula </w:t>
      </w:r>
    </w:p>
    <w:p w14:paraId="29D30C73" w14:textId="77777777" w:rsidR="00025A92" w:rsidRPr="00B22FE2" w:rsidRDefault="00025A92" w:rsidP="00C94826">
      <w:pPr>
        <w:spacing w:before="120" w:after="120" w:line="264" w:lineRule="auto"/>
        <w:jc w:val="center"/>
        <w:rPr>
          <w:rFonts w:ascii="Times New Roman" w:hAnsi="Times New Roman" w:cs="Times New Roman"/>
          <w:sz w:val="22"/>
          <w:szCs w:val="22"/>
        </w:rPr>
      </w:pPr>
      <w:r w:rsidRPr="00B22FE2">
        <w:rPr>
          <w:rFonts w:ascii="Times New Roman" w:hAnsi="Times New Roman" w:cs="Times New Roman"/>
          <w:sz w:val="22"/>
          <w:szCs w:val="22"/>
        </w:rPr>
        <w:t>Roņu tiešie lomu bojājumi tīklu zvejā Latvijas piekrastē (% vidēji pa gadu no nozvejas kg) 2018.-2019. gadā</w:t>
      </w:r>
    </w:p>
    <w:tbl>
      <w:tblPr>
        <w:tblW w:w="5712" w:type="dxa"/>
        <w:jc w:val="center"/>
        <w:tblCellMar>
          <w:left w:w="0" w:type="dxa"/>
          <w:right w:w="0" w:type="dxa"/>
        </w:tblCellMar>
        <w:tblLook w:val="0600" w:firstRow="0" w:lastRow="0" w:firstColumn="0" w:lastColumn="0" w:noHBand="1" w:noVBand="1"/>
      </w:tblPr>
      <w:tblGrid>
        <w:gridCol w:w="2500"/>
        <w:gridCol w:w="1606"/>
        <w:gridCol w:w="1606"/>
      </w:tblGrid>
      <w:tr w:rsidR="00025A92" w:rsidRPr="00B22FE2" w14:paraId="20947BF2" w14:textId="77777777" w:rsidTr="009C6208">
        <w:trPr>
          <w:trHeight w:hRule="exact" w:val="340"/>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209162EF" w14:textId="77777777" w:rsidR="00025A92" w:rsidRPr="00B22FE2" w:rsidRDefault="00025A92" w:rsidP="00697CF9">
            <w:pPr>
              <w:spacing w:after="0"/>
              <w:ind w:left="57"/>
              <w:jc w:val="both"/>
              <w:rPr>
                <w:rFonts w:ascii="Times New Roman" w:hAnsi="Times New Roman" w:cs="Times New Roman"/>
                <w:sz w:val="22"/>
                <w:szCs w:val="22"/>
              </w:rPr>
            </w:pPr>
            <w:r w:rsidRPr="00B22FE2">
              <w:rPr>
                <w:rFonts w:ascii="Times New Roman" w:hAnsi="Times New Roman" w:cs="Times New Roman"/>
                <w:b/>
                <w:bCs/>
                <w:sz w:val="22"/>
                <w:szCs w:val="22"/>
              </w:rPr>
              <w:t>Suga</w:t>
            </w:r>
          </w:p>
        </w:tc>
        <w:tc>
          <w:tcPr>
            <w:tcW w:w="1606" w:type="dxa"/>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048D256C" w14:textId="77777777" w:rsidR="00025A92" w:rsidRPr="00B22FE2" w:rsidRDefault="00025A92" w:rsidP="00697CF9">
            <w:pPr>
              <w:spacing w:after="0"/>
              <w:ind w:left="57" w:right="113"/>
              <w:jc w:val="right"/>
              <w:rPr>
                <w:rFonts w:ascii="Times New Roman" w:hAnsi="Times New Roman" w:cs="Times New Roman"/>
                <w:sz w:val="22"/>
                <w:szCs w:val="22"/>
              </w:rPr>
            </w:pPr>
            <w:r w:rsidRPr="00B22FE2">
              <w:rPr>
                <w:rFonts w:ascii="Times New Roman" w:hAnsi="Times New Roman" w:cs="Times New Roman"/>
                <w:b/>
                <w:bCs/>
                <w:sz w:val="22"/>
                <w:szCs w:val="22"/>
              </w:rPr>
              <w:t>2018 (%)</w:t>
            </w:r>
          </w:p>
        </w:tc>
        <w:tc>
          <w:tcPr>
            <w:tcW w:w="1606" w:type="dxa"/>
            <w:tcBorders>
              <w:top w:val="single" w:sz="4" w:space="0" w:color="000000"/>
              <w:left w:val="single" w:sz="4" w:space="0" w:color="000000"/>
              <w:bottom w:val="single" w:sz="4" w:space="0" w:color="000000"/>
              <w:right w:val="single" w:sz="4" w:space="0" w:color="000000"/>
            </w:tcBorders>
            <w:shd w:val="clear" w:color="auto" w:fill="D9D9D9"/>
          </w:tcPr>
          <w:p w14:paraId="35E1555C" w14:textId="77777777" w:rsidR="00025A92" w:rsidRPr="00B22FE2" w:rsidRDefault="00025A92" w:rsidP="00697CF9">
            <w:pPr>
              <w:spacing w:after="0"/>
              <w:ind w:left="57" w:right="113"/>
              <w:jc w:val="right"/>
              <w:rPr>
                <w:rFonts w:ascii="Times New Roman" w:hAnsi="Times New Roman" w:cs="Times New Roman"/>
                <w:b/>
                <w:bCs/>
                <w:sz w:val="22"/>
                <w:szCs w:val="22"/>
              </w:rPr>
            </w:pPr>
            <w:r w:rsidRPr="00B22FE2">
              <w:rPr>
                <w:rFonts w:ascii="Times New Roman" w:hAnsi="Times New Roman" w:cs="Times New Roman"/>
                <w:b/>
                <w:bCs/>
                <w:sz w:val="22"/>
                <w:szCs w:val="22"/>
              </w:rPr>
              <w:t>2019 (%)</w:t>
            </w:r>
          </w:p>
        </w:tc>
      </w:tr>
      <w:tr w:rsidR="00025A92" w:rsidRPr="00B22FE2" w14:paraId="0CF39C2F" w14:textId="77777777" w:rsidTr="009C6208">
        <w:trPr>
          <w:trHeight w:hRule="exact" w:val="340"/>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63BE5D" w14:textId="77777777" w:rsidR="00025A92" w:rsidRPr="00B22FE2" w:rsidRDefault="00025A92" w:rsidP="00697CF9">
            <w:pPr>
              <w:spacing w:after="0"/>
              <w:ind w:left="57"/>
              <w:jc w:val="both"/>
              <w:rPr>
                <w:rFonts w:ascii="Times New Roman" w:hAnsi="Times New Roman" w:cs="Times New Roman"/>
                <w:sz w:val="22"/>
                <w:szCs w:val="22"/>
              </w:rPr>
            </w:pPr>
            <w:r w:rsidRPr="00B22FE2">
              <w:rPr>
                <w:rFonts w:ascii="Times New Roman" w:hAnsi="Times New Roman" w:cs="Times New Roman"/>
                <w:sz w:val="22"/>
                <w:szCs w:val="22"/>
              </w:rPr>
              <w:t>Menca</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C8AF29E" w14:textId="77777777" w:rsidR="00025A92" w:rsidRPr="00B22FE2" w:rsidRDefault="00025A92" w:rsidP="00697CF9">
            <w:pPr>
              <w:spacing w:after="0"/>
              <w:ind w:right="113"/>
              <w:jc w:val="right"/>
              <w:rPr>
                <w:rFonts w:ascii="Times New Roman" w:hAnsi="Times New Roman" w:cs="Times New Roman"/>
                <w:sz w:val="22"/>
                <w:szCs w:val="22"/>
              </w:rPr>
            </w:pPr>
            <w:r w:rsidRPr="00B22FE2">
              <w:rPr>
                <w:rFonts w:ascii="Times New Roman" w:hAnsi="Times New Roman" w:cs="Times New Roman"/>
                <w:sz w:val="22"/>
                <w:szCs w:val="22"/>
              </w:rPr>
              <w:t>6,6</w:t>
            </w:r>
          </w:p>
        </w:tc>
        <w:tc>
          <w:tcPr>
            <w:tcW w:w="1606" w:type="dxa"/>
            <w:tcBorders>
              <w:top w:val="single" w:sz="4" w:space="0" w:color="000000"/>
              <w:left w:val="single" w:sz="4" w:space="0" w:color="000000"/>
              <w:bottom w:val="single" w:sz="4" w:space="0" w:color="000000"/>
              <w:right w:val="single" w:sz="4" w:space="0" w:color="000000"/>
            </w:tcBorders>
          </w:tcPr>
          <w:p w14:paraId="398A628D" w14:textId="77777777" w:rsidR="00025A92" w:rsidRPr="00B22FE2" w:rsidRDefault="00025A92" w:rsidP="00697CF9">
            <w:pPr>
              <w:spacing w:after="0"/>
              <w:ind w:right="113"/>
              <w:jc w:val="right"/>
              <w:rPr>
                <w:rFonts w:ascii="Times New Roman" w:hAnsi="Times New Roman" w:cs="Times New Roman"/>
                <w:sz w:val="22"/>
                <w:szCs w:val="22"/>
              </w:rPr>
            </w:pPr>
            <w:r w:rsidRPr="00B22FE2">
              <w:rPr>
                <w:rFonts w:ascii="Times New Roman" w:hAnsi="Times New Roman" w:cs="Times New Roman"/>
                <w:sz w:val="22"/>
                <w:szCs w:val="22"/>
              </w:rPr>
              <w:t>7,6</w:t>
            </w:r>
          </w:p>
        </w:tc>
      </w:tr>
      <w:tr w:rsidR="00025A92" w:rsidRPr="00B22FE2" w14:paraId="53DA5CD0" w14:textId="77777777" w:rsidTr="009C6208">
        <w:trPr>
          <w:trHeight w:hRule="exact" w:val="340"/>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BB6C32" w14:textId="77777777" w:rsidR="00025A92" w:rsidRPr="00B22FE2" w:rsidRDefault="00025A92" w:rsidP="00697CF9">
            <w:pPr>
              <w:spacing w:after="0"/>
              <w:ind w:left="57"/>
              <w:jc w:val="both"/>
              <w:rPr>
                <w:rFonts w:ascii="Times New Roman" w:hAnsi="Times New Roman" w:cs="Times New Roman"/>
                <w:sz w:val="22"/>
                <w:szCs w:val="22"/>
              </w:rPr>
            </w:pPr>
            <w:r w:rsidRPr="00B22FE2">
              <w:rPr>
                <w:rFonts w:ascii="Times New Roman" w:hAnsi="Times New Roman" w:cs="Times New Roman"/>
                <w:sz w:val="22"/>
                <w:szCs w:val="22"/>
              </w:rPr>
              <w:t>Sīga</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32B20D" w14:textId="77777777" w:rsidR="00025A92" w:rsidRPr="00B22FE2" w:rsidRDefault="00025A92" w:rsidP="00697CF9">
            <w:pPr>
              <w:spacing w:after="0"/>
              <w:ind w:right="113"/>
              <w:jc w:val="right"/>
              <w:rPr>
                <w:rFonts w:ascii="Times New Roman" w:hAnsi="Times New Roman" w:cs="Times New Roman"/>
                <w:sz w:val="22"/>
                <w:szCs w:val="22"/>
              </w:rPr>
            </w:pPr>
            <w:r w:rsidRPr="00B22FE2">
              <w:rPr>
                <w:rFonts w:ascii="Times New Roman" w:hAnsi="Times New Roman" w:cs="Times New Roman"/>
                <w:sz w:val="22"/>
                <w:szCs w:val="22"/>
              </w:rPr>
              <w:t>56,7</w:t>
            </w:r>
          </w:p>
        </w:tc>
        <w:tc>
          <w:tcPr>
            <w:tcW w:w="1606" w:type="dxa"/>
            <w:tcBorders>
              <w:top w:val="single" w:sz="4" w:space="0" w:color="000000"/>
              <w:left w:val="single" w:sz="4" w:space="0" w:color="000000"/>
              <w:bottom w:val="single" w:sz="4" w:space="0" w:color="000000"/>
              <w:right w:val="single" w:sz="4" w:space="0" w:color="000000"/>
            </w:tcBorders>
          </w:tcPr>
          <w:p w14:paraId="38E5682D" w14:textId="77777777" w:rsidR="00025A92" w:rsidRPr="00B22FE2" w:rsidRDefault="00025A92" w:rsidP="00697CF9">
            <w:pPr>
              <w:spacing w:after="0"/>
              <w:ind w:right="113"/>
              <w:jc w:val="right"/>
              <w:rPr>
                <w:rFonts w:ascii="Times New Roman" w:hAnsi="Times New Roman" w:cs="Times New Roman"/>
                <w:sz w:val="22"/>
                <w:szCs w:val="22"/>
              </w:rPr>
            </w:pPr>
            <w:r w:rsidRPr="00B22FE2">
              <w:rPr>
                <w:rFonts w:ascii="Times New Roman" w:hAnsi="Times New Roman" w:cs="Times New Roman"/>
                <w:sz w:val="22"/>
                <w:szCs w:val="22"/>
              </w:rPr>
              <w:t>62,5</w:t>
            </w:r>
          </w:p>
        </w:tc>
      </w:tr>
      <w:tr w:rsidR="00C94826" w:rsidRPr="00B22FE2" w14:paraId="17A2A447" w14:textId="77777777" w:rsidTr="003E3C49">
        <w:trPr>
          <w:trHeight w:hRule="exact" w:val="340"/>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50E478F6" w14:textId="73447CFF" w:rsidR="00C94826" w:rsidRPr="00B22FE2" w:rsidRDefault="00C94826" w:rsidP="00697CF9">
            <w:pPr>
              <w:spacing w:after="0"/>
              <w:ind w:left="57"/>
              <w:jc w:val="both"/>
              <w:rPr>
                <w:rFonts w:ascii="Times New Roman" w:hAnsi="Times New Roman" w:cs="Times New Roman"/>
                <w:sz w:val="22"/>
                <w:szCs w:val="22"/>
              </w:rPr>
            </w:pPr>
            <w:r w:rsidRPr="00B22FE2">
              <w:rPr>
                <w:rFonts w:ascii="Times New Roman" w:hAnsi="Times New Roman" w:cs="Times New Roman"/>
              </w:rPr>
              <w:t>Vimba</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14:paraId="680158F2" w14:textId="257C36A1" w:rsidR="00C94826" w:rsidRPr="00B22FE2" w:rsidRDefault="00C94826" w:rsidP="00697CF9">
            <w:pPr>
              <w:spacing w:after="0"/>
              <w:ind w:right="113"/>
              <w:jc w:val="right"/>
              <w:rPr>
                <w:rFonts w:ascii="Times New Roman" w:hAnsi="Times New Roman" w:cs="Times New Roman"/>
                <w:sz w:val="22"/>
                <w:szCs w:val="22"/>
              </w:rPr>
            </w:pPr>
            <w:r w:rsidRPr="00B22FE2">
              <w:rPr>
                <w:rFonts w:ascii="Times New Roman" w:hAnsi="Times New Roman" w:cs="Times New Roman"/>
              </w:rPr>
              <w:t>15,9</w:t>
            </w:r>
          </w:p>
        </w:tc>
        <w:tc>
          <w:tcPr>
            <w:tcW w:w="1606" w:type="dxa"/>
            <w:tcBorders>
              <w:top w:val="single" w:sz="4" w:space="0" w:color="000000"/>
              <w:left w:val="single" w:sz="4" w:space="0" w:color="000000"/>
              <w:bottom w:val="single" w:sz="4" w:space="0" w:color="000000"/>
              <w:right w:val="single" w:sz="4" w:space="0" w:color="000000"/>
            </w:tcBorders>
          </w:tcPr>
          <w:p w14:paraId="16BE251E" w14:textId="294878DC" w:rsidR="00C94826" w:rsidRPr="00B22FE2" w:rsidRDefault="00C94826" w:rsidP="00697CF9">
            <w:pPr>
              <w:spacing w:after="0"/>
              <w:ind w:right="113"/>
              <w:jc w:val="right"/>
              <w:rPr>
                <w:rFonts w:ascii="Times New Roman" w:hAnsi="Times New Roman" w:cs="Times New Roman"/>
                <w:sz w:val="22"/>
                <w:szCs w:val="22"/>
              </w:rPr>
            </w:pPr>
            <w:r w:rsidRPr="00B22FE2">
              <w:rPr>
                <w:rFonts w:ascii="Times New Roman" w:hAnsi="Times New Roman" w:cs="Times New Roman"/>
              </w:rPr>
              <w:t>18,2</w:t>
            </w:r>
          </w:p>
        </w:tc>
      </w:tr>
    </w:tbl>
    <w:p w14:paraId="6097A5FB" w14:textId="2A9355E1" w:rsidR="00025A92" w:rsidRPr="00B22FE2" w:rsidRDefault="00025A92" w:rsidP="00C94826">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 xml:space="preserve">Katru gadu BIOR pēc Starptautiskās jūras pētīšanas padomes (ICES) Baltijas laša un taimiņa krājumu novērtēšanas darba grupas (WGBAST) pieprasījuma veic lašu un taimiņu lomu zaudējumu novērtēšanu </w:t>
      </w:r>
      <w:r w:rsidR="002D1D91" w:rsidRPr="00B22FE2">
        <w:rPr>
          <w:rFonts w:ascii="Times New Roman" w:hAnsi="Times New Roman" w:cs="Times New Roman"/>
          <w:sz w:val="22"/>
          <w:szCs w:val="22"/>
        </w:rPr>
        <w:t>ICES, 2020</w:t>
      </w:r>
      <w:r w:rsidRPr="00B22FE2">
        <w:rPr>
          <w:rFonts w:ascii="Times New Roman" w:hAnsi="Times New Roman" w:cs="Times New Roman"/>
          <w:sz w:val="22"/>
          <w:szCs w:val="22"/>
        </w:rPr>
        <w:t>). Šim novērtējumam ir pi</w:t>
      </w:r>
      <w:r w:rsidR="002D1D91" w:rsidRPr="00B22FE2">
        <w:rPr>
          <w:rFonts w:ascii="Times New Roman" w:hAnsi="Times New Roman" w:cs="Times New Roman"/>
          <w:sz w:val="22"/>
          <w:szCs w:val="22"/>
        </w:rPr>
        <w:t>e</w:t>
      </w:r>
      <w:r w:rsidRPr="00B22FE2">
        <w:rPr>
          <w:rFonts w:ascii="Times New Roman" w:hAnsi="Times New Roman" w:cs="Times New Roman"/>
          <w:sz w:val="22"/>
          <w:szCs w:val="22"/>
        </w:rPr>
        <w:t xml:space="preserve">ejami divi iespējamie informācijas avoti. Pirmais, no piekrastes nozveju žurnāliem un otrais, BIOR veiktās zvejnieku aptaujas 2018.-2019. gados, iesaistot 6 sadarbības zvejniekus dažādos zvejas rajonos Latvijas piekrastē. </w:t>
      </w:r>
    </w:p>
    <w:p w14:paraId="34C77BCE" w14:textId="650DC1BE" w:rsidR="00025A92" w:rsidRPr="00B22FE2" w:rsidRDefault="00025A92" w:rsidP="00C94826">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Apkopotā lašu un taimiņu lomu zaudējums novērtēts pēc zvejnieku ziņojumiem nozvejas žurnālos un sniegta 4 tabulā. Nozvejas žurnālos, it īpaši 2019.</w:t>
      </w:r>
      <w:r w:rsidR="00C94826" w:rsidRPr="00B22FE2">
        <w:rPr>
          <w:rFonts w:ascii="Times New Roman" w:hAnsi="Times New Roman" w:cs="Times New Roman"/>
          <w:sz w:val="22"/>
          <w:szCs w:val="22"/>
        </w:rPr>
        <w:t xml:space="preserve"> </w:t>
      </w:r>
      <w:r w:rsidRPr="00B22FE2">
        <w:rPr>
          <w:rFonts w:ascii="Times New Roman" w:hAnsi="Times New Roman" w:cs="Times New Roman"/>
          <w:sz w:val="22"/>
          <w:szCs w:val="22"/>
        </w:rPr>
        <w:t xml:space="preserve">gadā netika sniegts loma zaudējuma novērtējums gabalos. Tradicionāli tas tiek sniegts kilogramos. Ievērojami augstāku loma zaudējumu % uzrāda BIOR veiktā 6 sadarbības zvejnieku aptaujas (5. tabula). Tomēr abos gadījumos lomu zaudējumiem ir izteikts sezonāls un telpiskas atšķirības, kas norāda, ka dotie zaudējumu procenti ir tiki indikatīvi attiecībā uz gadu kopumā. </w:t>
      </w:r>
      <w:r w:rsidR="00E43B0D" w:rsidRPr="00B22FE2">
        <w:rPr>
          <w:rFonts w:ascii="Times New Roman" w:hAnsi="Times New Roman" w:cs="Times New Roman"/>
          <w:sz w:val="22"/>
          <w:szCs w:val="22"/>
        </w:rPr>
        <w:t>Turklāt</w:t>
      </w:r>
      <w:r w:rsidRPr="00B22FE2">
        <w:rPr>
          <w:rFonts w:ascii="Times New Roman" w:hAnsi="Times New Roman" w:cs="Times New Roman"/>
          <w:sz w:val="22"/>
          <w:szCs w:val="22"/>
        </w:rPr>
        <w:t xml:space="preserve"> lomu zaudējumi var stipri atšķirties no, piemēram, murda konstruktīvām īpatnībām, kas tiek izmantoti dažādos zvejas rajonos</w:t>
      </w:r>
    </w:p>
    <w:p w14:paraId="63E55DB5" w14:textId="3ABF9B81" w:rsidR="00025A92" w:rsidRPr="00B22FE2" w:rsidRDefault="00025A92" w:rsidP="00C94826">
      <w:pPr>
        <w:spacing w:before="120" w:after="120" w:line="264" w:lineRule="auto"/>
        <w:jc w:val="right"/>
        <w:rPr>
          <w:rFonts w:ascii="Times New Roman" w:hAnsi="Times New Roman" w:cs="Times New Roman"/>
          <w:sz w:val="22"/>
          <w:szCs w:val="22"/>
        </w:rPr>
      </w:pPr>
      <w:r w:rsidRPr="00B22FE2">
        <w:rPr>
          <w:rFonts w:ascii="Times New Roman" w:hAnsi="Times New Roman" w:cs="Times New Roman"/>
          <w:sz w:val="22"/>
          <w:szCs w:val="22"/>
        </w:rPr>
        <w:t xml:space="preserve">4 tabula </w:t>
      </w:r>
    </w:p>
    <w:p w14:paraId="7148DAB8" w14:textId="01915F84" w:rsidR="00025A92" w:rsidRPr="00B22FE2" w:rsidRDefault="00025A92" w:rsidP="00E43B0D">
      <w:pPr>
        <w:spacing w:after="60" w:line="240" w:lineRule="auto"/>
        <w:jc w:val="center"/>
        <w:rPr>
          <w:rFonts w:ascii="Times New Roman" w:hAnsi="Times New Roman" w:cs="Times New Roman"/>
          <w:sz w:val="22"/>
          <w:szCs w:val="22"/>
        </w:rPr>
      </w:pPr>
      <w:bookmarkStart w:id="4" w:name="_Hlk54370471"/>
      <w:r w:rsidRPr="00B22FE2">
        <w:rPr>
          <w:rFonts w:ascii="Times New Roman" w:hAnsi="Times New Roman" w:cs="Times New Roman"/>
          <w:sz w:val="22"/>
          <w:szCs w:val="22"/>
        </w:rPr>
        <w:t xml:space="preserve">Roņu </w:t>
      </w:r>
      <w:r w:rsidR="00641B08" w:rsidRPr="00B22FE2">
        <w:rPr>
          <w:rFonts w:ascii="Times New Roman" w:hAnsi="Times New Roman" w:cs="Times New Roman"/>
          <w:sz w:val="22"/>
          <w:szCs w:val="22"/>
        </w:rPr>
        <w:t>radītie</w:t>
      </w:r>
      <w:bookmarkEnd w:id="4"/>
      <w:r w:rsidR="00641B08" w:rsidRPr="00B22FE2">
        <w:rPr>
          <w:rFonts w:ascii="Times New Roman" w:hAnsi="Times New Roman" w:cs="Times New Roman"/>
          <w:sz w:val="22"/>
          <w:szCs w:val="22"/>
        </w:rPr>
        <w:t xml:space="preserve"> </w:t>
      </w:r>
      <w:r w:rsidRPr="00B22FE2">
        <w:rPr>
          <w:rFonts w:ascii="Times New Roman" w:hAnsi="Times New Roman" w:cs="Times New Roman"/>
          <w:sz w:val="22"/>
          <w:szCs w:val="22"/>
        </w:rPr>
        <w:t>lašu un taimiņu lomu tiešie zaudējumi (% no kopējās nozvejās</w:t>
      </w:r>
      <w:r w:rsidR="00641B08" w:rsidRPr="00B22FE2">
        <w:rPr>
          <w:rFonts w:ascii="Times New Roman" w:hAnsi="Times New Roman" w:cs="Times New Roman"/>
          <w:sz w:val="22"/>
          <w:szCs w:val="22"/>
        </w:rPr>
        <w:t xml:space="preserve"> </w:t>
      </w:r>
      <w:r w:rsidR="00B53C07" w:rsidRPr="00B22FE2">
        <w:rPr>
          <w:rFonts w:ascii="Times New Roman" w:hAnsi="Times New Roman" w:cs="Times New Roman"/>
          <w:sz w:val="22"/>
          <w:szCs w:val="22"/>
        </w:rPr>
        <w:t>pēc svara</w:t>
      </w:r>
      <w:r w:rsidRPr="00B22FE2">
        <w:rPr>
          <w:rFonts w:ascii="Times New Roman" w:hAnsi="Times New Roman" w:cs="Times New Roman"/>
          <w:sz w:val="22"/>
          <w:szCs w:val="22"/>
        </w:rPr>
        <w:t>) piekrastes zvejā 2017.-2019.</w:t>
      </w:r>
      <w:r w:rsidR="00E43B0D" w:rsidRPr="00B22FE2">
        <w:rPr>
          <w:rFonts w:ascii="Times New Roman" w:hAnsi="Times New Roman" w:cs="Times New Roman"/>
          <w:sz w:val="22"/>
          <w:szCs w:val="22"/>
        </w:rPr>
        <w:t xml:space="preserve"> </w:t>
      </w:r>
      <w:r w:rsidRPr="00B22FE2">
        <w:rPr>
          <w:rFonts w:ascii="Times New Roman" w:hAnsi="Times New Roman" w:cs="Times New Roman"/>
          <w:sz w:val="22"/>
          <w:szCs w:val="22"/>
        </w:rPr>
        <w:t>gados balstoties uz piekrastes nozvejas žurnālu analīzi.</w:t>
      </w:r>
    </w:p>
    <w:tbl>
      <w:tblPr>
        <w:tblW w:w="8860" w:type="dxa"/>
        <w:tblLook w:val="04A0" w:firstRow="1" w:lastRow="0" w:firstColumn="1" w:lastColumn="0" w:noHBand="0" w:noVBand="1"/>
      </w:tblPr>
      <w:tblGrid>
        <w:gridCol w:w="3100"/>
        <w:gridCol w:w="960"/>
        <w:gridCol w:w="960"/>
        <w:gridCol w:w="960"/>
        <w:gridCol w:w="960"/>
        <w:gridCol w:w="960"/>
        <w:gridCol w:w="960"/>
      </w:tblGrid>
      <w:tr w:rsidR="00025A92" w:rsidRPr="00B22FE2" w14:paraId="1855399C" w14:textId="77777777" w:rsidTr="009C6208">
        <w:trPr>
          <w:trHeight w:val="283"/>
        </w:trPr>
        <w:tc>
          <w:tcPr>
            <w:tcW w:w="31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FBA940" w14:textId="77777777" w:rsidR="00025A92" w:rsidRPr="00B22FE2" w:rsidRDefault="00025A92" w:rsidP="009C6208">
            <w:pPr>
              <w:spacing w:after="0" w:line="240" w:lineRule="auto"/>
              <w:jc w:val="both"/>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 </w:t>
            </w:r>
          </w:p>
        </w:tc>
        <w:tc>
          <w:tcPr>
            <w:tcW w:w="288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98BF02" w14:textId="4B4BFF1B" w:rsidR="00025A92" w:rsidRPr="00B22FE2" w:rsidRDefault="00025A92" w:rsidP="00697CF9">
            <w:pPr>
              <w:spacing w:after="0" w:line="240" w:lineRule="auto"/>
              <w:jc w:val="center"/>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Lasis</w:t>
            </w:r>
          </w:p>
        </w:tc>
        <w:tc>
          <w:tcPr>
            <w:tcW w:w="288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E4A9DD" w14:textId="3D86917D" w:rsidR="00025A92" w:rsidRPr="00B22FE2" w:rsidRDefault="00025A92" w:rsidP="00697CF9">
            <w:pPr>
              <w:spacing w:after="0" w:line="240" w:lineRule="auto"/>
              <w:jc w:val="center"/>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Taimiņš</w:t>
            </w:r>
          </w:p>
        </w:tc>
      </w:tr>
      <w:tr w:rsidR="00025A92" w:rsidRPr="00B22FE2" w14:paraId="666EB93F" w14:textId="77777777" w:rsidTr="009C6208">
        <w:trPr>
          <w:trHeight w:val="283"/>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188FE39A" w14:textId="77777777" w:rsidR="00025A92" w:rsidRPr="00B22FE2" w:rsidRDefault="00025A92" w:rsidP="009C6208">
            <w:pPr>
              <w:spacing w:after="0" w:line="240" w:lineRule="auto"/>
              <w:jc w:val="both"/>
              <w:rPr>
                <w:rFonts w:ascii="Times New Roman" w:hAnsi="Times New Roman" w:cs="Times New Roman"/>
                <w:sz w:val="22"/>
                <w:szCs w:val="22"/>
                <w:lang w:eastAsia="lv-LV"/>
              </w:rPr>
            </w:pP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631B3AD3"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2017</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26AC8D1E"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2018</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44AE70EB"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2019</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732EC9F9"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2017</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65075728"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2018</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65A7838E"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2019</w:t>
            </w:r>
          </w:p>
        </w:tc>
      </w:tr>
      <w:tr w:rsidR="00025A92" w:rsidRPr="00B22FE2" w14:paraId="28CC701F" w14:textId="77777777" w:rsidTr="009C6208">
        <w:trPr>
          <w:trHeight w:val="283"/>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40C59DD9" w14:textId="77777777" w:rsidR="00025A92" w:rsidRPr="00B22FE2" w:rsidRDefault="00025A92" w:rsidP="009C6208">
            <w:pPr>
              <w:spacing w:after="0" w:line="240" w:lineRule="auto"/>
              <w:jc w:val="both"/>
              <w:rPr>
                <w:rFonts w:ascii="Times New Roman" w:hAnsi="Times New Roman" w:cs="Times New Roman"/>
                <w:sz w:val="22"/>
                <w:szCs w:val="22"/>
                <w:lang w:eastAsia="lv-LV"/>
              </w:rPr>
            </w:pPr>
            <w:r w:rsidRPr="00B22FE2">
              <w:rPr>
                <w:rFonts w:ascii="Times New Roman" w:hAnsi="Times New Roman" w:cs="Times New Roman"/>
                <w:sz w:val="22"/>
                <w:szCs w:val="22"/>
                <w:lang w:eastAsia="lv-LV"/>
              </w:rPr>
              <w:t>Zivju murds, skaits</w:t>
            </w:r>
          </w:p>
        </w:tc>
        <w:tc>
          <w:tcPr>
            <w:tcW w:w="960" w:type="dxa"/>
            <w:tcBorders>
              <w:top w:val="nil"/>
              <w:left w:val="nil"/>
              <w:bottom w:val="single" w:sz="4" w:space="0" w:color="auto"/>
              <w:right w:val="single" w:sz="4" w:space="0" w:color="auto"/>
            </w:tcBorders>
            <w:shd w:val="clear" w:color="auto" w:fill="auto"/>
            <w:vAlign w:val="center"/>
            <w:hideMark/>
          </w:tcPr>
          <w:p w14:paraId="78456040" w14:textId="77777777" w:rsidR="00025A92" w:rsidRPr="00B22FE2" w:rsidRDefault="00025A92" w:rsidP="00697CF9">
            <w:pPr>
              <w:spacing w:after="0" w:line="240" w:lineRule="auto"/>
              <w:ind w:right="57"/>
              <w:jc w:val="right"/>
              <w:rPr>
                <w:rFonts w:ascii="Times New Roman" w:hAnsi="Times New Roman" w:cs="Times New Roman"/>
                <w:i/>
                <w:iCs/>
                <w:sz w:val="22"/>
                <w:szCs w:val="22"/>
                <w:lang w:eastAsia="lv-LV"/>
              </w:rPr>
            </w:pPr>
            <w:r w:rsidRPr="00B22FE2">
              <w:rPr>
                <w:rFonts w:ascii="Times New Roman" w:hAnsi="Times New Roman" w:cs="Times New Roman"/>
                <w:i/>
                <w:iCs/>
                <w:sz w:val="22"/>
                <w:szCs w:val="22"/>
                <w:lang w:eastAsia="lv-LV"/>
              </w:rPr>
              <w:t>NA</w:t>
            </w:r>
          </w:p>
        </w:tc>
        <w:tc>
          <w:tcPr>
            <w:tcW w:w="960" w:type="dxa"/>
            <w:tcBorders>
              <w:top w:val="nil"/>
              <w:left w:val="nil"/>
              <w:bottom w:val="single" w:sz="4" w:space="0" w:color="auto"/>
              <w:right w:val="single" w:sz="4" w:space="0" w:color="auto"/>
            </w:tcBorders>
            <w:shd w:val="clear" w:color="auto" w:fill="auto"/>
            <w:vAlign w:val="center"/>
            <w:hideMark/>
          </w:tcPr>
          <w:p w14:paraId="188A6FF6"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42,1</w:t>
            </w:r>
          </w:p>
        </w:tc>
        <w:tc>
          <w:tcPr>
            <w:tcW w:w="960" w:type="dxa"/>
            <w:tcBorders>
              <w:top w:val="nil"/>
              <w:left w:val="nil"/>
              <w:bottom w:val="single" w:sz="4" w:space="0" w:color="auto"/>
              <w:right w:val="single" w:sz="4" w:space="0" w:color="auto"/>
            </w:tcBorders>
            <w:shd w:val="clear" w:color="auto" w:fill="auto"/>
            <w:vAlign w:val="center"/>
            <w:hideMark/>
          </w:tcPr>
          <w:p w14:paraId="11F5FBD3" w14:textId="77777777" w:rsidR="00025A92" w:rsidRPr="00B22FE2" w:rsidRDefault="00025A92" w:rsidP="00697CF9">
            <w:pPr>
              <w:spacing w:after="0" w:line="240" w:lineRule="auto"/>
              <w:ind w:right="57"/>
              <w:jc w:val="right"/>
              <w:rPr>
                <w:rFonts w:ascii="Times New Roman" w:hAnsi="Times New Roman" w:cs="Times New Roman"/>
                <w:i/>
                <w:iCs/>
                <w:sz w:val="22"/>
                <w:szCs w:val="22"/>
                <w:lang w:eastAsia="lv-LV"/>
              </w:rPr>
            </w:pPr>
            <w:r w:rsidRPr="00B22FE2">
              <w:rPr>
                <w:rFonts w:ascii="Times New Roman" w:hAnsi="Times New Roman" w:cs="Times New Roman"/>
                <w:i/>
                <w:iCs/>
                <w:sz w:val="22"/>
                <w:szCs w:val="22"/>
                <w:lang w:eastAsia="lv-LV"/>
              </w:rPr>
              <w:t>NA</w:t>
            </w:r>
          </w:p>
        </w:tc>
        <w:tc>
          <w:tcPr>
            <w:tcW w:w="960" w:type="dxa"/>
            <w:tcBorders>
              <w:top w:val="nil"/>
              <w:left w:val="nil"/>
              <w:bottom w:val="single" w:sz="4" w:space="0" w:color="auto"/>
              <w:right w:val="single" w:sz="4" w:space="0" w:color="auto"/>
            </w:tcBorders>
            <w:shd w:val="clear" w:color="auto" w:fill="auto"/>
            <w:vAlign w:val="center"/>
            <w:hideMark/>
          </w:tcPr>
          <w:p w14:paraId="24CA7DC2" w14:textId="77777777" w:rsidR="00025A92" w:rsidRPr="00B22FE2" w:rsidRDefault="00025A92" w:rsidP="00697CF9">
            <w:pPr>
              <w:spacing w:after="0" w:line="240" w:lineRule="auto"/>
              <w:ind w:right="57"/>
              <w:jc w:val="right"/>
              <w:rPr>
                <w:rFonts w:ascii="Times New Roman" w:hAnsi="Times New Roman" w:cs="Times New Roman"/>
                <w:i/>
                <w:iCs/>
                <w:sz w:val="22"/>
                <w:szCs w:val="22"/>
                <w:lang w:eastAsia="lv-LV"/>
              </w:rPr>
            </w:pPr>
            <w:r w:rsidRPr="00B22FE2">
              <w:rPr>
                <w:rFonts w:ascii="Times New Roman" w:hAnsi="Times New Roman" w:cs="Times New Roman"/>
                <w:i/>
                <w:iCs/>
                <w:sz w:val="22"/>
                <w:szCs w:val="22"/>
                <w:lang w:eastAsia="lv-LV"/>
              </w:rPr>
              <w:t>NA</w:t>
            </w:r>
          </w:p>
        </w:tc>
        <w:tc>
          <w:tcPr>
            <w:tcW w:w="960" w:type="dxa"/>
            <w:tcBorders>
              <w:top w:val="nil"/>
              <w:left w:val="nil"/>
              <w:bottom w:val="single" w:sz="4" w:space="0" w:color="auto"/>
              <w:right w:val="single" w:sz="4" w:space="0" w:color="auto"/>
            </w:tcBorders>
            <w:shd w:val="clear" w:color="auto" w:fill="auto"/>
            <w:vAlign w:val="center"/>
            <w:hideMark/>
          </w:tcPr>
          <w:p w14:paraId="0747467C"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20,0</w:t>
            </w:r>
          </w:p>
        </w:tc>
        <w:tc>
          <w:tcPr>
            <w:tcW w:w="960" w:type="dxa"/>
            <w:tcBorders>
              <w:top w:val="nil"/>
              <w:left w:val="nil"/>
              <w:bottom w:val="single" w:sz="4" w:space="0" w:color="auto"/>
              <w:right w:val="single" w:sz="4" w:space="0" w:color="auto"/>
            </w:tcBorders>
            <w:shd w:val="clear" w:color="auto" w:fill="auto"/>
            <w:vAlign w:val="center"/>
            <w:hideMark/>
          </w:tcPr>
          <w:p w14:paraId="5467AFB4" w14:textId="77777777" w:rsidR="00025A92" w:rsidRPr="00B22FE2" w:rsidRDefault="00025A92" w:rsidP="00697CF9">
            <w:pPr>
              <w:spacing w:after="0" w:line="240" w:lineRule="auto"/>
              <w:ind w:right="57"/>
              <w:jc w:val="right"/>
              <w:rPr>
                <w:rFonts w:ascii="Times New Roman" w:hAnsi="Times New Roman" w:cs="Times New Roman"/>
                <w:i/>
                <w:iCs/>
                <w:sz w:val="22"/>
                <w:szCs w:val="22"/>
                <w:lang w:eastAsia="lv-LV"/>
              </w:rPr>
            </w:pPr>
            <w:r w:rsidRPr="00B22FE2">
              <w:rPr>
                <w:rFonts w:ascii="Times New Roman" w:hAnsi="Times New Roman" w:cs="Times New Roman"/>
                <w:i/>
                <w:iCs/>
                <w:sz w:val="22"/>
                <w:szCs w:val="22"/>
                <w:lang w:eastAsia="lv-LV"/>
              </w:rPr>
              <w:t>NA</w:t>
            </w:r>
          </w:p>
        </w:tc>
      </w:tr>
      <w:tr w:rsidR="00025A92" w:rsidRPr="00B22FE2" w14:paraId="4C4254D8" w14:textId="77777777" w:rsidTr="009C6208">
        <w:trPr>
          <w:trHeight w:val="283"/>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45F62609" w14:textId="77777777" w:rsidR="00025A92" w:rsidRPr="00B22FE2" w:rsidRDefault="00025A92" w:rsidP="009C6208">
            <w:pPr>
              <w:spacing w:after="0" w:line="240" w:lineRule="auto"/>
              <w:jc w:val="both"/>
              <w:rPr>
                <w:rFonts w:ascii="Times New Roman" w:hAnsi="Times New Roman" w:cs="Times New Roman"/>
                <w:sz w:val="22"/>
                <w:szCs w:val="22"/>
                <w:lang w:eastAsia="lv-LV"/>
              </w:rPr>
            </w:pPr>
            <w:r w:rsidRPr="00B22FE2">
              <w:rPr>
                <w:rFonts w:ascii="Times New Roman" w:hAnsi="Times New Roman" w:cs="Times New Roman"/>
                <w:sz w:val="22"/>
                <w:szCs w:val="22"/>
                <w:lang w:eastAsia="lv-LV"/>
              </w:rPr>
              <w:t>Zivju tīkli, skaits</w:t>
            </w:r>
          </w:p>
        </w:tc>
        <w:tc>
          <w:tcPr>
            <w:tcW w:w="960" w:type="dxa"/>
            <w:tcBorders>
              <w:top w:val="nil"/>
              <w:left w:val="nil"/>
              <w:bottom w:val="single" w:sz="4" w:space="0" w:color="auto"/>
              <w:right w:val="single" w:sz="4" w:space="0" w:color="auto"/>
            </w:tcBorders>
            <w:shd w:val="clear" w:color="auto" w:fill="auto"/>
            <w:vAlign w:val="center"/>
            <w:hideMark/>
          </w:tcPr>
          <w:p w14:paraId="0F1DF9C5" w14:textId="77777777" w:rsidR="00025A92" w:rsidRPr="00B22FE2" w:rsidRDefault="00025A92" w:rsidP="00697CF9">
            <w:pPr>
              <w:spacing w:after="0" w:line="240" w:lineRule="auto"/>
              <w:ind w:right="57"/>
              <w:jc w:val="right"/>
              <w:rPr>
                <w:rFonts w:ascii="Times New Roman" w:hAnsi="Times New Roman" w:cs="Times New Roman"/>
                <w:i/>
                <w:iCs/>
                <w:sz w:val="22"/>
                <w:szCs w:val="22"/>
                <w:lang w:eastAsia="lv-LV"/>
              </w:rPr>
            </w:pPr>
            <w:r w:rsidRPr="00B22FE2">
              <w:rPr>
                <w:rFonts w:ascii="Times New Roman" w:hAnsi="Times New Roman" w:cs="Times New Roman"/>
                <w:i/>
                <w:iCs/>
                <w:sz w:val="22"/>
                <w:szCs w:val="22"/>
                <w:lang w:eastAsia="lv-LV"/>
              </w:rPr>
              <w:t>NA</w:t>
            </w:r>
          </w:p>
        </w:tc>
        <w:tc>
          <w:tcPr>
            <w:tcW w:w="960" w:type="dxa"/>
            <w:tcBorders>
              <w:top w:val="nil"/>
              <w:left w:val="nil"/>
              <w:bottom w:val="single" w:sz="4" w:space="0" w:color="auto"/>
              <w:right w:val="single" w:sz="4" w:space="0" w:color="auto"/>
            </w:tcBorders>
            <w:shd w:val="clear" w:color="auto" w:fill="auto"/>
            <w:vAlign w:val="center"/>
            <w:hideMark/>
          </w:tcPr>
          <w:p w14:paraId="0C03AD85"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11,5</w:t>
            </w:r>
          </w:p>
        </w:tc>
        <w:tc>
          <w:tcPr>
            <w:tcW w:w="960" w:type="dxa"/>
            <w:tcBorders>
              <w:top w:val="nil"/>
              <w:left w:val="nil"/>
              <w:bottom w:val="single" w:sz="4" w:space="0" w:color="auto"/>
              <w:right w:val="single" w:sz="4" w:space="0" w:color="auto"/>
            </w:tcBorders>
            <w:shd w:val="clear" w:color="auto" w:fill="auto"/>
            <w:vAlign w:val="center"/>
            <w:hideMark/>
          </w:tcPr>
          <w:p w14:paraId="04248E94" w14:textId="77777777" w:rsidR="00025A92" w:rsidRPr="00B22FE2" w:rsidRDefault="00025A92" w:rsidP="00697CF9">
            <w:pPr>
              <w:spacing w:after="0" w:line="240" w:lineRule="auto"/>
              <w:ind w:right="57"/>
              <w:jc w:val="right"/>
              <w:rPr>
                <w:rFonts w:ascii="Times New Roman" w:hAnsi="Times New Roman" w:cs="Times New Roman"/>
                <w:i/>
                <w:iCs/>
                <w:sz w:val="22"/>
                <w:szCs w:val="22"/>
                <w:lang w:eastAsia="lv-LV"/>
              </w:rPr>
            </w:pPr>
            <w:r w:rsidRPr="00B22FE2">
              <w:rPr>
                <w:rFonts w:ascii="Times New Roman" w:hAnsi="Times New Roman" w:cs="Times New Roman"/>
                <w:i/>
                <w:iCs/>
                <w:sz w:val="22"/>
                <w:szCs w:val="22"/>
                <w:lang w:eastAsia="lv-LV"/>
              </w:rPr>
              <w:t>NA</w:t>
            </w:r>
          </w:p>
        </w:tc>
        <w:tc>
          <w:tcPr>
            <w:tcW w:w="960" w:type="dxa"/>
            <w:tcBorders>
              <w:top w:val="nil"/>
              <w:left w:val="nil"/>
              <w:bottom w:val="single" w:sz="4" w:space="0" w:color="auto"/>
              <w:right w:val="single" w:sz="4" w:space="0" w:color="auto"/>
            </w:tcBorders>
            <w:shd w:val="clear" w:color="auto" w:fill="auto"/>
            <w:vAlign w:val="center"/>
            <w:hideMark/>
          </w:tcPr>
          <w:p w14:paraId="097E6D48" w14:textId="77777777" w:rsidR="00025A92" w:rsidRPr="00B22FE2" w:rsidRDefault="00025A92" w:rsidP="00697CF9">
            <w:pPr>
              <w:spacing w:after="0" w:line="240" w:lineRule="auto"/>
              <w:ind w:right="57"/>
              <w:jc w:val="right"/>
              <w:rPr>
                <w:rFonts w:ascii="Times New Roman" w:hAnsi="Times New Roman" w:cs="Times New Roman"/>
                <w:i/>
                <w:iCs/>
                <w:sz w:val="22"/>
                <w:szCs w:val="22"/>
                <w:lang w:eastAsia="lv-LV"/>
              </w:rPr>
            </w:pPr>
            <w:r w:rsidRPr="00B22FE2">
              <w:rPr>
                <w:rFonts w:ascii="Times New Roman" w:hAnsi="Times New Roman" w:cs="Times New Roman"/>
                <w:i/>
                <w:iCs/>
                <w:sz w:val="22"/>
                <w:szCs w:val="22"/>
                <w:lang w:eastAsia="lv-LV"/>
              </w:rPr>
              <w:t>NA</w:t>
            </w:r>
          </w:p>
        </w:tc>
        <w:tc>
          <w:tcPr>
            <w:tcW w:w="960" w:type="dxa"/>
            <w:tcBorders>
              <w:top w:val="nil"/>
              <w:left w:val="nil"/>
              <w:bottom w:val="single" w:sz="4" w:space="0" w:color="auto"/>
              <w:right w:val="single" w:sz="4" w:space="0" w:color="auto"/>
            </w:tcBorders>
            <w:shd w:val="clear" w:color="auto" w:fill="auto"/>
            <w:vAlign w:val="center"/>
            <w:hideMark/>
          </w:tcPr>
          <w:p w14:paraId="52330865"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2,0</w:t>
            </w:r>
          </w:p>
        </w:tc>
        <w:tc>
          <w:tcPr>
            <w:tcW w:w="960" w:type="dxa"/>
            <w:tcBorders>
              <w:top w:val="nil"/>
              <w:left w:val="nil"/>
              <w:bottom w:val="single" w:sz="4" w:space="0" w:color="auto"/>
              <w:right w:val="single" w:sz="4" w:space="0" w:color="auto"/>
            </w:tcBorders>
            <w:shd w:val="clear" w:color="auto" w:fill="auto"/>
            <w:vAlign w:val="center"/>
            <w:hideMark/>
          </w:tcPr>
          <w:p w14:paraId="0AD5EF19" w14:textId="77777777" w:rsidR="00025A92" w:rsidRPr="00B22FE2" w:rsidRDefault="00025A92" w:rsidP="00697CF9">
            <w:pPr>
              <w:spacing w:after="0" w:line="240" w:lineRule="auto"/>
              <w:ind w:right="57"/>
              <w:jc w:val="right"/>
              <w:rPr>
                <w:rFonts w:ascii="Times New Roman" w:hAnsi="Times New Roman" w:cs="Times New Roman"/>
                <w:i/>
                <w:iCs/>
                <w:sz w:val="22"/>
                <w:szCs w:val="22"/>
                <w:lang w:eastAsia="lv-LV"/>
              </w:rPr>
            </w:pPr>
            <w:r w:rsidRPr="00B22FE2">
              <w:rPr>
                <w:rFonts w:ascii="Times New Roman" w:hAnsi="Times New Roman" w:cs="Times New Roman"/>
                <w:i/>
                <w:iCs/>
                <w:sz w:val="22"/>
                <w:szCs w:val="22"/>
                <w:lang w:eastAsia="lv-LV"/>
              </w:rPr>
              <w:t>NA</w:t>
            </w:r>
          </w:p>
        </w:tc>
      </w:tr>
      <w:tr w:rsidR="00025A92" w:rsidRPr="00B22FE2" w14:paraId="38274A1E" w14:textId="77777777" w:rsidTr="009C6208">
        <w:trPr>
          <w:trHeight w:val="283"/>
        </w:trPr>
        <w:tc>
          <w:tcPr>
            <w:tcW w:w="3100" w:type="dxa"/>
            <w:tcBorders>
              <w:top w:val="nil"/>
              <w:left w:val="single" w:sz="4" w:space="0" w:color="auto"/>
              <w:bottom w:val="single" w:sz="4" w:space="0" w:color="auto"/>
              <w:right w:val="single" w:sz="4" w:space="0" w:color="auto"/>
            </w:tcBorders>
            <w:shd w:val="clear" w:color="000000" w:fill="BFBFBF"/>
            <w:vAlign w:val="center"/>
            <w:hideMark/>
          </w:tcPr>
          <w:p w14:paraId="27BDB63E" w14:textId="77777777" w:rsidR="00025A92" w:rsidRPr="00B22FE2" w:rsidRDefault="00025A92" w:rsidP="009C6208">
            <w:pPr>
              <w:spacing w:after="0" w:line="240" w:lineRule="auto"/>
              <w:jc w:val="both"/>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Kopā, skaits</w:t>
            </w:r>
          </w:p>
        </w:tc>
        <w:tc>
          <w:tcPr>
            <w:tcW w:w="960" w:type="dxa"/>
            <w:tcBorders>
              <w:top w:val="nil"/>
              <w:left w:val="nil"/>
              <w:bottom w:val="single" w:sz="4" w:space="0" w:color="auto"/>
              <w:right w:val="single" w:sz="4" w:space="0" w:color="auto"/>
            </w:tcBorders>
            <w:shd w:val="clear" w:color="000000" w:fill="BFBFBF"/>
            <w:vAlign w:val="center"/>
            <w:hideMark/>
          </w:tcPr>
          <w:p w14:paraId="34051ED9" w14:textId="77777777" w:rsidR="00025A92" w:rsidRPr="00B22FE2" w:rsidRDefault="00025A92" w:rsidP="00697CF9">
            <w:pPr>
              <w:spacing w:after="0" w:line="240" w:lineRule="auto"/>
              <w:ind w:right="57"/>
              <w:jc w:val="right"/>
              <w:rPr>
                <w:rFonts w:ascii="Times New Roman" w:hAnsi="Times New Roman" w:cs="Times New Roman"/>
                <w:b/>
                <w:bCs/>
                <w:i/>
                <w:iCs/>
                <w:sz w:val="22"/>
                <w:szCs w:val="22"/>
                <w:lang w:eastAsia="lv-LV"/>
              </w:rPr>
            </w:pPr>
            <w:r w:rsidRPr="00B22FE2">
              <w:rPr>
                <w:rFonts w:ascii="Times New Roman" w:hAnsi="Times New Roman" w:cs="Times New Roman"/>
                <w:b/>
                <w:bCs/>
                <w:i/>
                <w:iCs/>
                <w:sz w:val="22"/>
                <w:szCs w:val="22"/>
                <w:lang w:eastAsia="lv-LV"/>
              </w:rPr>
              <w:t>NA</w:t>
            </w:r>
          </w:p>
        </w:tc>
        <w:tc>
          <w:tcPr>
            <w:tcW w:w="960" w:type="dxa"/>
            <w:tcBorders>
              <w:top w:val="nil"/>
              <w:left w:val="nil"/>
              <w:bottom w:val="single" w:sz="4" w:space="0" w:color="auto"/>
              <w:right w:val="single" w:sz="4" w:space="0" w:color="auto"/>
            </w:tcBorders>
            <w:shd w:val="clear" w:color="000000" w:fill="BFBFBF"/>
            <w:vAlign w:val="center"/>
            <w:hideMark/>
          </w:tcPr>
          <w:p w14:paraId="437D38C2"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13,7</w:t>
            </w:r>
          </w:p>
        </w:tc>
        <w:tc>
          <w:tcPr>
            <w:tcW w:w="960" w:type="dxa"/>
            <w:tcBorders>
              <w:top w:val="nil"/>
              <w:left w:val="nil"/>
              <w:bottom w:val="single" w:sz="4" w:space="0" w:color="auto"/>
              <w:right w:val="single" w:sz="4" w:space="0" w:color="auto"/>
            </w:tcBorders>
            <w:shd w:val="clear" w:color="000000" w:fill="BFBFBF"/>
            <w:vAlign w:val="center"/>
            <w:hideMark/>
          </w:tcPr>
          <w:p w14:paraId="35F740B8" w14:textId="77777777" w:rsidR="00025A92" w:rsidRPr="00B22FE2" w:rsidRDefault="00025A92" w:rsidP="00697CF9">
            <w:pPr>
              <w:spacing w:after="0" w:line="240" w:lineRule="auto"/>
              <w:ind w:right="57"/>
              <w:jc w:val="right"/>
              <w:rPr>
                <w:rFonts w:ascii="Times New Roman" w:hAnsi="Times New Roman" w:cs="Times New Roman"/>
                <w:b/>
                <w:bCs/>
                <w:i/>
                <w:iCs/>
                <w:sz w:val="22"/>
                <w:szCs w:val="22"/>
                <w:lang w:eastAsia="lv-LV"/>
              </w:rPr>
            </w:pPr>
            <w:r w:rsidRPr="00B22FE2">
              <w:rPr>
                <w:rFonts w:ascii="Times New Roman" w:hAnsi="Times New Roman" w:cs="Times New Roman"/>
                <w:b/>
                <w:bCs/>
                <w:i/>
                <w:iCs/>
                <w:sz w:val="22"/>
                <w:szCs w:val="22"/>
                <w:lang w:eastAsia="lv-LV"/>
              </w:rPr>
              <w:t>NA</w:t>
            </w:r>
          </w:p>
        </w:tc>
        <w:tc>
          <w:tcPr>
            <w:tcW w:w="960" w:type="dxa"/>
            <w:tcBorders>
              <w:top w:val="nil"/>
              <w:left w:val="nil"/>
              <w:bottom w:val="single" w:sz="4" w:space="0" w:color="auto"/>
              <w:right w:val="single" w:sz="4" w:space="0" w:color="auto"/>
            </w:tcBorders>
            <w:shd w:val="clear" w:color="000000" w:fill="BFBFBF"/>
            <w:vAlign w:val="center"/>
            <w:hideMark/>
          </w:tcPr>
          <w:p w14:paraId="697AAF4E" w14:textId="77777777" w:rsidR="00025A92" w:rsidRPr="00B22FE2" w:rsidRDefault="00025A92" w:rsidP="00697CF9">
            <w:pPr>
              <w:spacing w:after="0" w:line="240" w:lineRule="auto"/>
              <w:ind w:right="57"/>
              <w:jc w:val="right"/>
              <w:rPr>
                <w:rFonts w:ascii="Times New Roman" w:hAnsi="Times New Roman" w:cs="Times New Roman"/>
                <w:b/>
                <w:bCs/>
                <w:i/>
                <w:iCs/>
                <w:sz w:val="22"/>
                <w:szCs w:val="22"/>
                <w:lang w:eastAsia="lv-LV"/>
              </w:rPr>
            </w:pPr>
            <w:r w:rsidRPr="00B22FE2">
              <w:rPr>
                <w:rFonts w:ascii="Times New Roman" w:hAnsi="Times New Roman" w:cs="Times New Roman"/>
                <w:b/>
                <w:bCs/>
                <w:i/>
                <w:iCs/>
                <w:sz w:val="22"/>
                <w:szCs w:val="22"/>
                <w:lang w:eastAsia="lv-LV"/>
              </w:rPr>
              <w:t>NA</w:t>
            </w:r>
          </w:p>
        </w:tc>
        <w:tc>
          <w:tcPr>
            <w:tcW w:w="960" w:type="dxa"/>
            <w:tcBorders>
              <w:top w:val="nil"/>
              <w:left w:val="nil"/>
              <w:bottom w:val="single" w:sz="4" w:space="0" w:color="auto"/>
              <w:right w:val="single" w:sz="4" w:space="0" w:color="auto"/>
            </w:tcBorders>
            <w:shd w:val="clear" w:color="000000" w:fill="BFBFBF"/>
            <w:vAlign w:val="center"/>
            <w:hideMark/>
          </w:tcPr>
          <w:p w14:paraId="22A422B9"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5,3</w:t>
            </w:r>
          </w:p>
        </w:tc>
        <w:tc>
          <w:tcPr>
            <w:tcW w:w="960" w:type="dxa"/>
            <w:tcBorders>
              <w:top w:val="nil"/>
              <w:left w:val="nil"/>
              <w:bottom w:val="single" w:sz="4" w:space="0" w:color="auto"/>
              <w:right w:val="single" w:sz="4" w:space="0" w:color="auto"/>
            </w:tcBorders>
            <w:shd w:val="clear" w:color="000000" w:fill="BFBFBF"/>
            <w:vAlign w:val="center"/>
            <w:hideMark/>
          </w:tcPr>
          <w:p w14:paraId="0DD4CF74" w14:textId="77777777" w:rsidR="00025A92" w:rsidRPr="00B22FE2" w:rsidRDefault="00025A92" w:rsidP="00697CF9">
            <w:pPr>
              <w:spacing w:after="0" w:line="240" w:lineRule="auto"/>
              <w:ind w:right="57"/>
              <w:jc w:val="right"/>
              <w:rPr>
                <w:rFonts w:ascii="Times New Roman" w:hAnsi="Times New Roman" w:cs="Times New Roman"/>
                <w:b/>
                <w:bCs/>
                <w:i/>
                <w:iCs/>
                <w:sz w:val="22"/>
                <w:szCs w:val="22"/>
                <w:lang w:eastAsia="lv-LV"/>
              </w:rPr>
            </w:pPr>
            <w:r w:rsidRPr="00B22FE2">
              <w:rPr>
                <w:rFonts w:ascii="Times New Roman" w:hAnsi="Times New Roman" w:cs="Times New Roman"/>
                <w:b/>
                <w:bCs/>
                <w:i/>
                <w:iCs/>
                <w:sz w:val="22"/>
                <w:szCs w:val="22"/>
                <w:lang w:eastAsia="lv-LV"/>
              </w:rPr>
              <w:t>NA</w:t>
            </w:r>
          </w:p>
        </w:tc>
      </w:tr>
      <w:tr w:rsidR="00025A92" w:rsidRPr="00B22FE2" w14:paraId="08C18788" w14:textId="77777777" w:rsidTr="009C6208">
        <w:trPr>
          <w:trHeight w:val="283"/>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5653247C" w14:textId="77777777" w:rsidR="00025A92" w:rsidRPr="00B22FE2" w:rsidRDefault="00025A92" w:rsidP="009C6208">
            <w:pPr>
              <w:spacing w:after="0" w:line="240" w:lineRule="auto"/>
              <w:jc w:val="both"/>
              <w:rPr>
                <w:rFonts w:ascii="Times New Roman" w:hAnsi="Times New Roman" w:cs="Times New Roman"/>
                <w:sz w:val="22"/>
                <w:szCs w:val="22"/>
                <w:lang w:eastAsia="lv-LV"/>
              </w:rPr>
            </w:pPr>
            <w:r w:rsidRPr="00B22FE2">
              <w:rPr>
                <w:rFonts w:ascii="Times New Roman" w:hAnsi="Times New Roman" w:cs="Times New Roman"/>
                <w:sz w:val="22"/>
                <w:szCs w:val="22"/>
                <w:lang w:eastAsia="lv-LV"/>
              </w:rPr>
              <w:t>Zivju murds, svars</w:t>
            </w:r>
          </w:p>
        </w:tc>
        <w:tc>
          <w:tcPr>
            <w:tcW w:w="960" w:type="dxa"/>
            <w:tcBorders>
              <w:top w:val="nil"/>
              <w:left w:val="nil"/>
              <w:bottom w:val="single" w:sz="4" w:space="0" w:color="auto"/>
              <w:right w:val="single" w:sz="4" w:space="0" w:color="auto"/>
            </w:tcBorders>
            <w:shd w:val="clear" w:color="auto" w:fill="auto"/>
            <w:vAlign w:val="center"/>
            <w:hideMark/>
          </w:tcPr>
          <w:p w14:paraId="4EAB7CBE"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27,2</w:t>
            </w:r>
          </w:p>
        </w:tc>
        <w:tc>
          <w:tcPr>
            <w:tcW w:w="960" w:type="dxa"/>
            <w:tcBorders>
              <w:top w:val="nil"/>
              <w:left w:val="nil"/>
              <w:bottom w:val="single" w:sz="4" w:space="0" w:color="auto"/>
              <w:right w:val="single" w:sz="4" w:space="0" w:color="auto"/>
            </w:tcBorders>
            <w:shd w:val="clear" w:color="auto" w:fill="auto"/>
            <w:vAlign w:val="center"/>
            <w:hideMark/>
          </w:tcPr>
          <w:p w14:paraId="23DD5ABE"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31,5</w:t>
            </w:r>
          </w:p>
        </w:tc>
        <w:tc>
          <w:tcPr>
            <w:tcW w:w="960" w:type="dxa"/>
            <w:tcBorders>
              <w:top w:val="nil"/>
              <w:left w:val="nil"/>
              <w:bottom w:val="single" w:sz="4" w:space="0" w:color="auto"/>
              <w:right w:val="single" w:sz="4" w:space="0" w:color="auto"/>
            </w:tcBorders>
            <w:shd w:val="clear" w:color="auto" w:fill="auto"/>
            <w:vAlign w:val="center"/>
            <w:hideMark/>
          </w:tcPr>
          <w:p w14:paraId="7DEEFD11"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26,4</w:t>
            </w:r>
          </w:p>
        </w:tc>
        <w:tc>
          <w:tcPr>
            <w:tcW w:w="960" w:type="dxa"/>
            <w:tcBorders>
              <w:top w:val="nil"/>
              <w:left w:val="nil"/>
              <w:bottom w:val="single" w:sz="4" w:space="0" w:color="auto"/>
              <w:right w:val="single" w:sz="4" w:space="0" w:color="auto"/>
            </w:tcBorders>
            <w:shd w:val="clear" w:color="auto" w:fill="auto"/>
            <w:vAlign w:val="center"/>
            <w:hideMark/>
          </w:tcPr>
          <w:p w14:paraId="546F7168"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80,6</w:t>
            </w:r>
          </w:p>
        </w:tc>
        <w:tc>
          <w:tcPr>
            <w:tcW w:w="960" w:type="dxa"/>
            <w:tcBorders>
              <w:top w:val="nil"/>
              <w:left w:val="nil"/>
              <w:bottom w:val="single" w:sz="4" w:space="0" w:color="auto"/>
              <w:right w:val="single" w:sz="4" w:space="0" w:color="auto"/>
            </w:tcBorders>
            <w:shd w:val="clear" w:color="auto" w:fill="auto"/>
            <w:vAlign w:val="center"/>
            <w:hideMark/>
          </w:tcPr>
          <w:p w14:paraId="525E82EA"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31,5</w:t>
            </w:r>
          </w:p>
        </w:tc>
        <w:tc>
          <w:tcPr>
            <w:tcW w:w="960" w:type="dxa"/>
            <w:tcBorders>
              <w:top w:val="nil"/>
              <w:left w:val="nil"/>
              <w:bottom w:val="single" w:sz="4" w:space="0" w:color="auto"/>
              <w:right w:val="single" w:sz="4" w:space="0" w:color="auto"/>
            </w:tcBorders>
            <w:shd w:val="clear" w:color="auto" w:fill="auto"/>
            <w:vAlign w:val="center"/>
            <w:hideMark/>
          </w:tcPr>
          <w:p w14:paraId="0ED12693"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9,0</w:t>
            </w:r>
          </w:p>
        </w:tc>
      </w:tr>
      <w:tr w:rsidR="00025A92" w:rsidRPr="00B22FE2" w14:paraId="59F08991" w14:textId="77777777" w:rsidTr="009C6208">
        <w:trPr>
          <w:trHeight w:val="283"/>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037933BE" w14:textId="77777777" w:rsidR="00025A92" w:rsidRPr="00B22FE2" w:rsidRDefault="00025A92" w:rsidP="009C6208">
            <w:pPr>
              <w:spacing w:after="0" w:line="240" w:lineRule="auto"/>
              <w:jc w:val="both"/>
              <w:rPr>
                <w:rFonts w:ascii="Times New Roman" w:hAnsi="Times New Roman" w:cs="Times New Roman"/>
                <w:sz w:val="22"/>
                <w:szCs w:val="22"/>
                <w:lang w:eastAsia="lv-LV"/>
              </w:rPr>
            </w:pPr>
            <w:r w:rsidRPr="00B22FE2">
              <w:rPr>
                <w:rFonts w:ascii="Times New Roman" w:hAnsi="Times New Roman" w:cs="Times New Roman"/>
                <w:sz w:val="22"/>
                <w:szCs w:val="22"/>
                <w:lang w:eastAsia="lv-LV"/>
              </w:rPr>
              <w:t>Zivju tīkli, svars</w:t>
            </w:r>
          </w:p>
        </w:tc>
        <w:tc>
          <w:tcPr>
            <w:tcW w:w="960" w:type="dxa"/>
            <w:tcBorders>
              <w:top w:val="nil"/>
              <w:left w:val="nil"/>
              <w:bottom w:val="single" w:sz="4" w:space="0" w:color="auto"/>
              <w:right w:val="single" w:sz="4" w:space="0" w:color="auto"/>
            </w:tcBorders>
            <w:shd w:val="clear" w:color="auto" w:fill="auto"/>
            <w:vAlign w:val="center"/>
            <w:hideMark/>
          </w:tcPr>
          <w:p w14:paraId="5BC2B080"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1,8</w:t>
            </w:r>
          </w:p>
        </w:tc>
        <w:tc>
          <w:tcPr>
            <w:tcW w:w="960" w:type="dxa"/>
            <w:tcBorders>
              <w:top w:val="nil"/>
              <w:left w:val="nil"/>
              <w:bottom w:val="single" w:sz="4" w:space="0" w:color="auto"/>
              <w:right w:val="single" w:sz="4" w:space="0" w:color="auto"/>
            </w:tcBorders>
            <w:shd w:val="clear" w:color="auto" w:fill="auto"/>
            <w:vAlign w:val="center"/>
            <w:hideMark/>
          </w:tcPr>
          <w:p w14:paraId="56FA0C58"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8,6</w:t>
            </w:r>
          </w:p>
        </w:tc>
        <w:tc>
          <w:tcPr>
            <w:tcW w:w="960" w:type="dxa"/>
            <w:tcBorders>
              <w:top w:val="nil"/>
              <w:left w:val="nil"/>
              <w:bottom w:val="single" w:sz="4" w:space="0" w:color="auto"/>
              <w:right w:val="single" w:sz="4" w:space="0" w:color="auto"/>
            </w:tcBorders>
            <w:shd w:val="clear" w:color="auto" w:fill="auto"/>
            <w:vAlign w:val="center"/>
            <w:hideMark/>
          </w:tcPr>
          <w:p w14:paraId="51B870BF"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28,4</w:t>
            </w:r>
          </w:p>
        </w:tc>
        <w:tc>
          <w:tcPr>
            <w:tcW w:w="960" w:type="dxa"/>
            <w:tcBorders>
              <w:top w:val="nil"/>
              <w:left w:val="nil"/>
              <w:bottom w:val="single" w:sz="4" w:space="0" w:color="auto"/>
              <w:right w:val="single" w:sz="4" w:space="0" w:color="auto"/>
            </w:tcBorders>
            <w:shd w:val="clear" w:color="auto" w:fill="auto"/>
            <w:vAlign w:val="center"/>
            <w:hideMark/>
          </w:tcPr>
          <w:p w14:paraId="2BCA34FE"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2,9</w:t>
            </w:r>
          </w:p>
        </w:tc>
        <w:tc>
          <w:tcPr>
            <w:tcW w:w="960" w:type="dxa"/>
            <w:tcBorders>
              <w:top w:val="nil"/>
              <w:left w:val="nil"/>
              <w:bottom w:val="single" w:sz="4" w:space="0" w:color="auto"/>
              <w:right w:val="single" w:sz="4" w:space="0" w:color="auto"/>
            </w:tcBorders>
            <w:shd w:val="clear" w:color="auto" w:fill="auto"/>
            <w:vAlign w:val="center"/>
            <w:hideMark/>
          </w:tcPr>
          <w:p w14:paraId="075FB371"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5,5</w:t>
            </w:r>
          </w:p>
        </w:tc>
        <w:tc>
          <w:tcPr>
            <w:tcW w:w="960" w:type="dxa"/>
            <w:tcBorders>
              <w:top w:val="nil"/>
              <w:left w:val="nil"/>
              <w:bottom w:val="single" w:sz="4" w:space="0" w:color="auto"/>
              <w:right w:val="single" w:sz="4" w:space="0" w:color="auto"/>
            </w:tcBorders>
            <w:shd w:val="clear" w:color="auto" w:fill="auto"/>
            <w:vAlign w:val="center"/>
            <w:hideMark/>
          </w:tcPr>
          <w:p w14:paraId="7D73AE3E" w14:textId="77777777" w:rsidR="00025A92" w:rsidRPr="00B22FE2" w:rsidRDefault="00025A92" w:rsidP="00697CF9">
            <w:pPr>
              <w:spacing w:after="0" w:line="240" w:lineRule="auto"/>
              <w:ind w:right="57"/>
              <w:jc w:val="right"/>
              <w:rPr>
                <w:rFonts w:ascii="Times New Roman" w:hAnsi="Times New Roman" w:cs="Times New Roman"/>
                <w:sz w:val="22"/>
                <w:szCs w:val="22"/>
                <w:lang w:eastAsia="lv-LV"/>
              </w:rPr>
            </w:pPr>
            <w:r w:rsidRPr="00B22FE2">
              <w:rPr>
                <w:rFonts w:ascii="Times New Roman" w:hAnsi="Times New Roman" w:cs="Times New Roman"/>
                <w:sz w:val="22"/>
                <w:szCs w:val="22"/>
                <w:lang w:eastAsia="lv-LV"/>
              </w:rPr>
              <w:t>14,9</w:t>
            </w:r>
          </w:p>
        </w:tc>
      </w:tr>
      <w:tr w:rsidR="00025A92" w:rsidRPr="00B22FE2" w14:paraId="3774428B" w14:textId="77777777" w:rsidTr="009C6208">
        <w:trPr>
          <w:trHeight w:val="283"/>
        </w:trPr>
        <w:tc>
          <w:tcPr>
            <w:tcW w:w="3100" w:type="dxa"/>
            <w:tcBorders>
              <w:top w:val="nil"/>
              <w:left w:val="single" w:sz="4" w:space="0" w:color="auto"/>
              <w:bottom w:val="single" w:sz="4" w:space="0" w:color="auto"/>
              <w:right w:val="single" w:sz="4" w:space="0" w:color="auto"/>
            </w:tcBorders>
            <w:shd w:val="clear" w:color="000000" w:fill="BFBFBF"/>
            <w:vAlign w:val="center"/>
            <w:hideMark/>
          </w:tcPr>
          <w:p w14:paraId="7BDA620E" w14:textId="77777777" w:rsidR="00025A92" w:rsidRPr="00B22FE2" w:rsidRDefault="00025A92" w:rsidP="009C6208">
            <w:pPr>
              <w:spacing w:after="0" w:line="240" w:lineRule="auto"/>
              <w:jc w:val="both"/>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Vidēji gadā, svars</w:t>
            </w:r>
          </w:p>
        </w:tc>
        <w:tc>
          <w:tcPr>
            <w:tcW w:w="960" w:type="dxa"/>
            <w:tcBorders>
              <w:top w:val="nil"/>
              <w:left w:val="nil"/>
              <w:bottom w:val="single" w:sz="4" w:space="0" w:color="auto"/>
              <w:right w:val="single" w:sz="4" w:space="0" w:color="auto"/>
            </w:tcBorders>
            <w:shd w:val="clear" w:color="000000" w:fill="BFBFBF"/>
            <w:vAlign w:val="center"/>
            <w:hideMark/>
          </w:tcPr>
          <w:p w14:paraId="03F09FE3"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6,9</w:t>
            </w:r>
          </w:p>
        </w:tc>
        <w:tc>
          <w:tcPr>
            <w:tcW w:w="960" w:type="dxa"/>
            <w:tcBorders>
              <w:top w:val="nil"/>
              <w:left w:val="nil"/>
              <w:bottom w:val="single" w:sz="4" w:space="0" w:color="auto"/>
              <w:right w:val="single" w:sz="4" w:space="0" w:color="auto"/>
            </w:tcBorders>
            <w:shd w:val="clear" w:color="000000" w:fill="BFBFBF"/>
            <w:vAlign w:val="center"/>
            <w:hideMark/>
          </w:tcPr>
          <w:p w14:paraId="4132710D"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12,6</w:t>
            </w:r>
          </w:p>
        </w:tc>
        <w:tc>
          <w:tcPr>
            <w:tcW w:w="960" w:type="dxa"/>
            <w:tcBorders>
              <w:top w:val="nil"/>
              <w:left w:val="nil"/>
              <w:bottom w:val="single" w:sz="4" w:space="0" w:color="auto"/>
              <w:right w:val="single" w:sz="4" w:space="0" w:color="auto"/>
            </w:tcBorders>
            <w:shd w:val="clear" w:color="000000" w:fill="BFBFBF"/>
            <w:vAlign w:val="center"/>
            <w:hideMark/>
          </w:tcPr>
          <w:p w14:paraId="4727D24B"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27,6</w:t>
            </w:r>
          </w:p>
        </w:tc>
        <w:tc>
          <w:tcPr>
            <w:tcW w:w="960" w:type="dxa"/>
            <w:tcBorders>
              <w:top w:val="nil"/>
              <w:left w:val="nil"/>
              <w:bottom w:val="single" w:sz="4" w:space="0" w:color="auto"/>
              <w:right w:val="single" w:sz="4" w:space="0" w:color="auto"/>
            </w:tcBorders>
            <w:shd w:val="clear" w:color="000000" w:fill="BFBFBF"/>
            <w:vAlign w:val="center"/>
            <w:hideMark/>
          </w:tcPr>
          <w:p w14:paraId="5DBB6787"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9</w:t>
            </w:r>
          </w:p>
        </w:tc>
        <w:tc>
          <w:tcPr>
            <w:tcW w:w="960" w:type="dxa"/>
            <w:tcBorders>
              <w:top w:val="nil"/>
              <w:left w:val="nil"/>
              <w:bottom w:val="single" w:sz="4" w:space="0" w:color="auto"/>
              <w:right w:val="single" w:sz="4" w:space="0" w:color="auto"/>
            </w:tcBorders>
            <w:shd w:val="clear" w:color="000000" w:fill="BFBFBF"/>
            <w:vAlign w:val="center"/>
            <w:hideMark/>
          </w:tcPr>
          <w:p w14:paraId="797F8F8A"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6,9</w:t>
            </w:r>
          </w:p>
        </w:tc>
        <w:tc>
          <w:tcPr>
            <w:tcW w:w="960" w:type="dxa"/>
            <w:tcBorders>
              <w:top w:val="nil"/>
              <w:left w:val="nil"/>
              <w:bottom w:val="single" w:sz="4" w:space="0" w:color="auto"/>
              <w:right w:val="single" w:sz="4" w:space="0" w:color="auto"/>
            </w:tcBorders>
            <w:shd w:val="clear" w:color="000000" w:fill="BFBFBF"/>
            <w:vAlign w:val="center"/>
            <w:hideMark/>
          </w:tcPr>
          <w:p w14:paraId="2DB297BF" w14:textId="77777777" w:rsidR="00025A92" w:rsidRPr="00B22FE2" w:rsidRDefault="00025A92" w:rsidP="00697CF9">
            <w:pPr>
              <w:spacing w:after="0" w:line="240" w:lineRule="auto"/>
              <w:ind w:right="57"/>
              <w:jc w:val="right"/>
              <w:rPr>
                <w:rFonts w:ascii="Times New Roman" w:hAnsi="Times New Roman" w:cs="Times New Roman"/>
                <w:b/>
                <w:bCs/>
                <w:sz w:val="22"/>
                <w:szCs w:val="22"/>
                <w:lang w:eastAsia="lv-LV"/>
              </w:rPr>
            </w:pPr>
            <w:r w:rsidRPr="00B22FE2">
              <w:rPr>
                <w:rFonts w:ascii="Times New Roman" w:hAnsi="Times New Roman" w:cs="Times New Roman"/>
                <w:b/>
                <w:bCs/>
                <w:sz w:val="22"/>
                <w:szCs w:val="22"/>
                <w:lang w:eastAsia="lv-LV"/>
              </w:rPr>
              <w:t>14,4</w:t>
            </w:r>
          </w:p>
        </w:tc>
      </w:tr>
    </w:tbl>
    <w:p w14:paraId="144B2C67" w14:textId="20FCE289" w:rsidR="00E43B0D" w:rsidRPr="00B22FE2" w:rsidRDefault="00025A92" w:rsidP="00BF74BC">
      <w:pPr>
        <w:spacing w:after="60"/>
        <w:jc w:val="both"/>
        <w:rPr>
          <w:rFonts w:ascii="Times New Roman" w:hAnsi="Times New Roman" w:cs="Times New Roman"/>
          <w:sz w:val="22"/>
          <w:szCs w:val="22"/>
        </w:rPr>
      </w:pPr>
      <w:r w:rsidRPr="00B22FE2">
        <w:rPr>
          <w:rFonts w:ascii="Times New Roman" w:hAnsi="Times New Roman" w:cs="Times New Roman"/>
          <w:i/>
          <w:iCs/>
          <w:sz w:val="20"/>
          <w:szCs w:val="20"/>
        </w:rPr>
        <w:t>NA</w:t>
      </w:r>
      <w:r w:rsidRPr="00B22FE2">
        <w:rPr>
          <w:rFonts w:ascii="Times New Roman" w:hAnsi="Times New Roman" w:cs="Times New Roman"/>
          <w:sz w:val="20"/>
          <w:szCs w:val="20"/>
        </w:rPr>
        <w:t xml:space="preserve"> – informācija nav pieejama</w:t>
      </w:r>
      <w:r w:rsidR="00E43B0D" w:rsidRPr="00B22FE2">
        <w:rPr>
          <w:rFonts w:ascii="Times New Roman" w:hAnsi="Times New Roman" w:cs="Times New Roman"/>
          <w:sz w:val="22"/>
          <w:szCs w:val="22"/>
        </w:rPr>
        <w:br w:type="page"/>
      </w:r>
    </w:p>
    <w:p w14:paraId="12B5E238" w14:textId="4D7401DB" w:rsidR="00025A92" w:rsidRPr="00B22FE2" w:rsidRDefault="00025A92" w:rsidP="00641B08">
      <w:pPr>
        <w:spacing w:after="60"/>
        <w:jc w:val="right"/>
        <w:rPr>
          <w:rFonts w:ascii="Times New Roman" w:hAnsi="Times New Roman" w:cs="Times New Roman"/>
          <w:sz w:val="22"/>
          <w:szCs w:val="22"/>
        </w:rPr>
      </w:pPr>
      <w:r w:rsidRPr="00B22FE2">
        <w:rPr>
          <w:rFonts w:ascii="Times New Roman" w:hAnsi="Times New Roman" w:cs="Times New Roman"/>
          <w:sz w:val="22"/>
          <w:szCs w:val="22"/>
        </w:rPr>
        <w:lastRenderedPageBreak/>
        <w:t>5</w:t>
      </w:r>
      <w:r w:rsidR="00641B08" w:rsidRPr="00B22FE2">
        <w:rPr>
          <w:rFonts w:ascii="Times New Roman" w:hAnsi="Times New Roman" w:cs="Times New Roman"/>
          <w:sz w:val="22"/>
          <w:szCs w:val="22"/>
        </w:rPr>
        <w:t>.</w:t>
      </w:r>
      <w:r w:rsidRPr="00B22FE2">
        <w:rPr>
          <w:rFonts w:ascii="Times New Roman" w:hAnsi="Times New Roman" w:cs="Times New Roman"/>
          <w:sz w:val="22"/>
          <w:szCs w:val="22"/>
        </w:rPr>
        <w:t xml:space="preserve"> tabula</w:t>
      </w:r>
    </w:p>
    <w:p w14:paraId="66B440E1" w14:textId="4B8BCE3E" w:rsidR="00025A92" w:rsidRPr="00B22FE2" w:rsidRDefault="00641B08" w:rsidP="00641B08">
      <w:pPr>
        <w:spacing w:after="60"/>
        <w:jc w:val="center"/>
        <w:rPr>
          <w:rFonts w:ascii="Times New Roman" w:hAnsi="Times New Roman" w:cs="Times New Roman"/>
          <w:sz w:val="22"/>
          <w:szCs w:val="22"/>
        </w:rPr>
      </w:pPr>
      <w:r w:rsidRPr="00B22FE2">
        <w:rPr>
          <w:rFonts w:ascii="Times New Roman" w:hAnsi="Times New Roman" w:cs="Times New Roman"/>
          <w:sz w:val="22"/>
          <w:szCs w:val="22"/>
        </w:rPr>
        <w:t>Roņu radītie l</w:t>
      </w:r>
      <w:r w:rsidR="00025A92" w:rsidRPr="00B22FE2">
        <w:rPr>
          <w:rFonts w:ascii="Times New Roman" w:hAnsi="Times New Roman" w:cs="Times New Roman"/>
          <w:sz w:val="22"/>
          <w:szCs w:val="22"/>
        </w:rPr>
        <w:t>ašu un taimiņu lomu tiešie</w:t>
      </w:r>
      <w:r w:rsidRPr="00B22FE2">
        <w:rPr>
          <w:rFonts w:ascii="Times New Roman" w:hAnsi="Times New Roman" w:cs="Times New Roman"/>
          <w:sz w:val="22"/>
          <w:szCs w:val="22"/>
        </w:rPr>
        <w:t xml:space="preserve"> zaudējumi </w:t>
      </w:r>
      <w:r w:rsidR="00025A92" w:rsidRPr="00B22FE2">
        <w:rPr>
          <w:rFonts w:ascii="Times New Roman" w:hAnsi="Times New Roman" w:cs="Times New Roman"/>
          <w:sz w:val="22"/>
          <w:szCs w:val="22"/>
        </w:rPr>
        <w:t>pēc skaita % no nozvejas BIOR zvejnieku aptaujā 2018.-2019. gados.</w:t>
      </w:r>
    </w:p>
    <w:tbl>
      <w:tblPr>
        <w:tblStyle w:val="TableGrid"/>
        <w:tblW w:w="0" w:type="auto"/>
        <w:jc w:val="center"/>
        <w:tblLook w:val="04A0" w:firstRow="1" w:lastRow="0" w:firstColumn="1" w:lastColumn="0" w:noHBand="0" w:noVBand="1"/>
      </w:tblPr>
      <w:tblGrid>
        <w:gridCol w:w="1479"/>
        <w:gridCol w:w="1473"/>
        <w:gridCol w:w="1311"/>
        <w:gridCol w:w="1410"/>
        <w:gridCol w:w="1312"/>
      </w:tblGrid>
      <w:tr w:rsidR="00025A92" w:rsidRPr="00B22FE2" w14:paraId="7589C08F" w14:textId="77777777" w:rsidTr="002D1D91">
        <w:trPr>
          <w:trHeight w:hRule="exact" w:val="283"/>
          <w:jc w:val="center"/>
        </w:trPr>
        <w:tc>
          <w:tcPr>
            <w:tcW w:w="1479" w:type="dxa"/>
            <w:vMerge w:val="restart"/>
            <w:shd w:val="clear" w:color="auto" w:fill="D9D9D9" w:themeFill="background1" w:themeFillShade="D9"/>
            <w:vAlign w:val="center"/>
          </w:tcPr>
          <w:p w14:paraId="2C29F3F9" w14:textId="77777777" w:rsidR="00025A92" w:rsidRPr="00B22FE2" w:rsidRDefault="00025A92" w:rsidP="009C6208">
            <w:pPr>
              <w:spacing w:after="60"/>
              <w:jc w:val="both"/>
              <w:rPr>
                <w:rFonts w:ascii="Times New Roman" w:hAnsi="Times New Roman" w:cs="Times New Roman"/>
                <w:b/>
                <w:bCs/>
                <w:sz w:val="22"/>
                <w:szCs w:val="22"/>
              </w:rPr>
            </w:pPr>
            <w:r w:rsidRPr="00B22FE2">
              <w:rPr>
                <w:rFonts w:ascii="Times New Roman" w:hAnsi="Times New Roman" w:cs="Times New Roman"/>
                <w:b/>
                <w:bCs/>
                <w:sz w:val="22"/>
                <w:szCs w:val="22"/>
              </w:rPr>
              <w:t>Zvejas rīks</w:t>
            </w:r>
          </w:p>
        </w:tc>
        <w:tc>
          <w:tcPr>
            <w:tcW w:w="2784" w:type="dxa"/>
            <w:gridSpan w:val="2"/>
            <w:shd w:val="clear" w:color="auto" w:fill="D9D9D9" w:themeFill="background1" w:themeFillShade="D9"/>
          </w:tcPr>
          <w:p w14:paraId="60815113" w14:textId="77777777" w:rsidR="00025A92" w:rsidRPr="00B22FE2" w:rsidRDefault="00025A92" w:rsidP="00C94826">
            <w:pPr>
              <w:spacing w:after="60"/>
              <w:jc w:val="center"/>
              <w:rPr>
                <w:rFonts w:ascii="Times New Roman" w:hAnsi="Times New Roman" w:cs="Times New Roman"/>
                <w:b/>
                <w:bCs/>
                <w:sz w:val="22"/>
                <w:szCs w:val="22"/>
              </w:rPr>
            </w:pPr>
            <w:r w:rsidRPr="00B22FE2">
              <w:rPr>
                <w:rFonts w:ascii="Times New Roman" w:hAnsi="Times New Roman" w:cs="Times New Roman"/>
                <w:b/>
                <w:bCs/>
                <w:sz w:val="22"/>
                <w:szCs w:val="22"/>
              </w:rPr>
              <w:t>Lasis</w:t>
            </w:r>
          </w:p>
        </w:tc>
        <w:tc>
          <w:tcPr>
            <w:tcW w:w="2722" w:type="dxa"/>
            <w:gridSpan w:val="2"/>
            <w:shd w:val="clear" w:color="auto" w:fill="D9D9D9" w:themeFill="background1" w:themeFillShade="D9"/>
          </w:tcPr>
          <w:p w14:paraId="5C1039E4" w14:textId="77777777" w:rsidR="00025A92" w:rsidRPr="00B22FE2" w:rsidRDefault="00025A92" w:rsidP="00C94826">
            <w:pPr>
              <w:spacing w:after="60"/>
              <w:jc w:val="center"/>
              <w:rPr>
                <w:rFonts w:ascii="Times New Roman" w:hAnsi="Times New Roman" w:cs="Times New Roman"/>
                <w:b/>
                <w:bCs/>
                <w:sz w:val="22"/>
                <w:szCs w:val="22"/>
              </w:rPr>
            </w:pPr>
            <w:r w:rsidRPr="00B22FE2">
              <w:rPr>
                <w:rFonts w:ascii="Times New Roman" w:hAnsi="Times New Roman" w:cs="Times New Roman"/>
                <w:b/>
                <w:bCs/>
                <w:sz w:val="22"/>
                <w:szCs w:val="22"/>
              </w:rPr>
              <w:t>Taimiņš</w:t>
            </w:r>
          </w:p>
        </w:tc>
      </w:tr>
      <w:tr w:rsidR="00025A92" w:rsidRPr="00B22FE2" w14:paraId="0FB1B6C4" w14:textId="77777777" w:rsidTr="002D1D91">
        <w:trPr>
          <w:trHeight w:hRule="exact" w:val="283"/>
          <w:jc w:val="center"/>
        </w:trPr>
        <w:tc>
          <w:tcPr>
            <w:tcW w:w="1479" w:type="dxa"/>
            <w:vMerge/>
          </w:tcPr>
          <w:p w14:paraId="40AD1AE5" w14:textId="77777777" w:rsidR="00025A92" w:rsidRPr="00B22FE2" w:rsidRDefault="00025A92" w:rsidP="009C6208">
            <w:pPr>
              <w:spacing w:after="60"/>
              <w:jc w:val="both"/>
              <w:rPr>
                <w:rFonts w:ascii="Times New Roman" w:hAnsi="Times New Roman" w:cs="Times New Roman"/>
                <w:b/>
                <w:bCs/>
                <w:sz w:val="22"/>
                <w:szCs w:val="22"/>
              </w:rPr>
            </w:pPr>
          </w:p>
        </w:tc>
        <w:tc>
          <w:tcPr>
            <w:tcW w:w="1473" w:type="dxa"/>
            <w:shd w:val="clear" w:color="auto" w:fill="D9D9D9" w:themeFill="background1" w:themeFillShade="D9"/>
          </w:tcPr>
          <w:p w14:paraId="4BEDA13A" w14:textId="77777777" w:rsidR="00025A92" w:rsidRPr="00B22FE2" w:rsidRDefault="00025A92" w:rsidP="00697CF9">
            <w:pPr>
              <w:spacing w:after="60"/>
              <w:ind w:right="57"/>
              <w:jc w:val="right"/>
              <w:rPr>
                <w:rFonts w:ascii="Times New Roman" w:hAnsi="Times New Roman" w:cs="Times New Roman"/>
                <w:b/>
                <w:bCs/>
                <w:sz w:val="22"/>
                <w:szCs w:val="22"/>
              </w:rPr>
            </w:pPr>
            <w:r w:rsidRPr="00B22FE2">
              <w:rPr>
                <w:rFonts w:ascii="Times New Roman" w:hAnsi="Times New Roman" w:cs="Times New Roman"/>
                <w:b/>
                <w:bCs/>
                <w:sz w:val="22"/>
                <w:szCs w:val="22"/>
              </w:rPr>
              <w:t>2018</w:t>
            </w:r>
          </w:p>
        </w:tc>
        <w:tc>
          <w:tcPr>
            <w:tcW w:w="1311" w:type="dxa"/>
            <w:shd w:val="clear" w:color="auto" w:fill="D9D9D9" w:themeFill="background1" w:themeFillShade="D9"/>
          </w:tcPr>
          <w:p w14:paraId="764F0655" w14:textId="77777777" w:rsidR="00025A92" w:rsidRPr="00B22FE2" w:rsidRDefault="00025A92" w:rsidP="00697CF9">
            <w:pPr>
              <w:spacing w:after="60"/>
              <w:ind w:right="57"/>
              <w:jc w:val="right"/>
              <w:rPr>
                <w:rFonts w:ascii="Times New Roman" w:hAnsi="Times New Roman" w:cs="Times New Roman"/>
                <w:b/>
                <w:bCs/>
                <w:sz w:val="22"/>
                <w:szCs w:val="22"/>
              </w:rPr>
            </w:pPr>
            <w:r w:rsidRPr="00B22FE2">
              <w:rPr>
                <w:rFonts w:ascii="Times New Roman" w:hAnsi="Times New Roman" w:cs="Times New Roman"/>
                <w:b/>
                <w:bCs/>
                <w:sz w:val="22"/>
                <w:szCs w:val="22"/>
              </w:rPr>
              <w:t>2019</w:t>
            </w:r>
          </w:p>
        </w:tc>
        <w:tc>
          <w:tcPr>
            <w:tcW w:w="1410" w:type="dxa"/>
            <w:shd w:val="clear" w:color="auto" w:fill="D9D9D9" w:themeFill="background1" w:themeFillShade="D9"/>
          </w:tcPr>
          <w:p w14:paraId="50B2EA08" w14:textId="77777777" w:rsidR="00025A92" w:rsidRPr="00B22FE2" w:rsidRDefault="00025A92" w:rsidP="00697CF9">
            <w:pPr>
              <w:spacing w:after="60"/>
              <w:ind w:right="57"/>
              <w:jc w:val="right"/>
              <w:rPr>
                <w:rFonts w:ascii="Times New Roman" w:hAnsi="Times New Roman" w:cs="Times New Roman"/>
                <w:b/>
                <w:bCs/>
                <w:sz w:val="22"/>
                <w:szCs w:val="22"/>
              </w:rPr>
            </w:pPr>
            <w:r w:rsidRPr="00B22FE2">
              <w:rPr>
                <w:rFonts w:ascii="Times New Roman" w:hAnsi="Times New Roman" w:cs="Times New Roman"/>
                <w:b/>
                <w:bCs/>
                <w:sz w:val="22"/>
                <w:szCs w:val="22"/>
              </w:rPr>
              <w:t>2018</w:t>
            </w:r>
          </w:p>
        </w:tc>
        <w:tc>
          <w:tcPr>
            <w:tcW w:w="1312" w:type="dxa"/>
            <w:shd w:val="clear" w:color="auto" w:fill="D9D9D9" w:themeFill="background1" w:themeFillShade="D9"/>
          </w:tcPr>
          <w:p w14:paraId="7AC9182F" w14:textId="77777777" w:rsidR="00025A92" w:rsidRPr="00B22FE2" w:rsidRDefault="00025A92" w:rsidP="00697CF9">
            <w:pPr>
              <w:spacing w:after="60"/>
              <w:ind w:right="57"/>
              <w:jc w:val="right"/>
              <w:rPr>
                <w:rFonts w:ascii="Times New Roman" w:hAnsi="Times New Roman" w:cs="Times New Roman"/>
                <w:b/>
                <w:bCs/>
                <w:sz w:val="22"/>
                <w:szCs w:val="22"/>
              </w:rPr>
            </w:pPr>
            <w:r w:rsidRPr="00B22FE2">
              <w:rPr>
                <w:rFonts w:ascii="Times New Roman" w:hAnsi="Times New Roman" w:cs="Times New Roman"/>
                <w:b/>
                <w:bCs/>
                <w:sz w:val="22"/>
                <w:szCs w:val="22"/>
              </w:rPr>
              <w:t>2019</w:t>
            </w:r>
          </w:p>
        </w:tc>
      </w:tr>
      <w:tr w:rsidR="00025A92" w:rsidRPr="00B22FE2" w14:paraId="60327062" w14:textId="77777777" w:rsidTr="002D1D91">
        <w:trPr>
          <w:trHeight w:hRule="exact" w:val="283"/>
          <w:jc w:val="center"/>
        </w:trPr>
        <w:tc>
          <w:tcPr>
            <w:tcW w:w="1479" w:type="dxa"/>
          </w:tcPr>
          <w:p w14:paraId="2FBD4210" w14:textId="77777777" w:rsidR="00025A92" w:rsidRPr="00B22FE2" w:rsidRDefault="00025A92" w:rsidP="009C6208">
            <w:pPr>
              <w:spacing w:after="60"/>
              <w:jc w:val="both"/>
              <w:rPr>
                <w:rFonts w:ascii="Times New Roman" w:hAnsi="Times New Roman" w:cs="Times New Roman"/>
                <w:sz w:val="22"/>
                <w:szCs w:val="22"/>
              </w:rPr>
            </w:pPr>
            <w:r w:rsidRPr="00B22FE2">
              <w:rPr>
                <w:rFonts w:ascii="Times New Roman" w:hAnsi="Times New Roman" w:cs="Times New Roman"/>
                <w:sz w:val="22"/>
                <w:szCs w:val="22"/>
              </w:rPr>
              <w:t>Zivju murdi</w:t>
            </w:r>
          </w:p>
        </w:tc>
        <w:tc>
          <w:tcPr>
            <w:tcW w:w="1473" w:type="dxa"/>
          </w:tcPr>
          <w:p w14:paraId="0A9C36E2" w14:textId="77777777" w:rsidR="00025A92" w:rsidRPr="00B22FE2" w:rsidRDefault="00025A92" w:rsidP="00697CF9">
            <w:pPr>
              <w:spacing w:after="60"/>
              <w:ind w:right="57"/>
              <w:jc w:val="right"/>
              <w:rPr>
                <w:rFonts w:ascii="Times New Roman" w:hAnsi="Times New Roman" w:cs="Times New Roman"/>
                <w:sz w:val="22"/>
                <w:szCs w:val="22"/>
              </w:rPr>
            </w:pPr>
            <w:r w:rsidRPr="00B22FE2">
              <w:rPr>
                <w:rFonts w:ascii="Times New Roman" w:hAnsi="Times New Roman" w:cs="Times New Roman"/>
                <w:sz w:val="22"/>
                <w:szCs w:val="22"/>
              </w:rPr>
              <w:t>42,1</w:t>
            </w:r>
          </w:p>
        </w:tc>
        <w:tc>
          <w:tcPr>
            <w:tcW w:w="1311" w:type="dxa"/>
          </w:tcPr>
          <w:p w14:paraId="25F23220" w14:textId="77777777" w:rsidR="00025A92" w:rsidRPr="00B22FE2" w:rsidRDefault="00025A92" w:rsidP="00697CF9">
            <w:pPr>
              <w:spacing w:after="60"/>
              <w:ind w:right="57"/>
              <w:jc w:val="right"/>
              <w:rPr>
                <w:rFonts w:ascii="Times New Roman" w:hAnsi="Times New Roman" w:cs="Times New Roman"/>
                <w:sz w:val="22"/>
                <w:szCs w:val="22"/>
              </w:rPr>
            </w:pPr>
            <w:r w:rsidRPr="00B22FE2">
              <w:rPr>
                <w:rFonts w:ascii="Times New Roman" w:hAnsi="Times New Roman" w:cs="Times New Roman"/>
                <w:sz w:val="22"/>
                <w:szCs w:val="22"/>
              </w:rPr>
              <w:t>44,3</w:t>
            </w:r>
          </w:p>
        </w:tc>
        <w:tc>
          <w:tcPr>
            <w:tcW w:w="1410" w:type="dxa"/>
          </w:tcPr>
          <w:p w14:paraId="5779CE0A" w14:textId="77777777" w:rsidR="00025A92" w:rsidRPr="00B22FE2" w:rsidRDefault="00025A92" w:rsidP="00697CF9">
            <w:pPr>
              <w:spacing w:after="60"/>
              <w:ind w:right="57"/>
              <w:jc w:val="right"/>
              <w:rPr>
                <w:rFonts w:ascii="Times New Roman" w:hAnsi="Times New Roman" w:cs="Times New Roman"/>
                <w:sz w:val="22"/>
                <w:szCs w:val="22"/>
              </w:rPr>
            </w:pPr>
            <w:r w:rsidRPr="00B22FE2">
              <w:rPr>
                <w:rFonts w:ascii="Times New Roman" w:hAnsi="Times New Roman" w:cs="Times New Roman"/>
                <w:sz w:val="22"/>
                <w:szCs w:val="22"/>
              </w:rPr>
              <w:t>31,5</w:t>
            </w:r>
          </w:p>
        </w:tc>
        <w:tc>
          <w:tcPr>
            <w:tcW w:w="1312" w:type="dxa"/>
          </w:tcPr>
          <w:p w14:paraId="76E23C5B" w14:textId="77777777" w:rsidR="00025A92" w:rsidRPr="00B22FE2" w:rsidRDefault="00025A92" w:rsidP="00697CF9">
            <w:pPr>
              <w:spacing w:after="60"/>
              <w:ind w:right="57"/>
              <w:jc w:val="right"/>
              <w:rPr>
                <w:rFonts w:ascii="Times New Roman" w:hAnsi="Times New Roman" w:cs="Times New Roman"/>
                <w:sz w:val="22"/>
                <w:szCs w:val="22"/>
              </w:rPr>
            </w:pPr>
            <w:r w:rsidRPr="00B22FE2">
              <w:rPr>
                <w:rFonts w:ascii="Times New Roman" w:hAnsi="Times New Roman" w:cs="Times New Roman"/>
                <w:sz w:val="22"/>
                <w:szCs w:val="22"/>
              </w:rPr>
              <w:t>30,8</w:t>
            </w:r>
          </w:p>
        </w:tc>
      </w:tr>
      <w:tr w:rsidR="00025A92" w:rsidRPr="00B22FE2" w14:paraId="03F91DEC" w14:textId="77777777" w:rsidTr="002D1D91">
        <w:trPr>
          <w:trHeight w:hRule="exact" w:val="283"/>
          <w:jc w:val="center"/>
        </w:trPr>
        <w:tc>
          <w:tcPr>
            <w:tcW w:w="1479" w:type="dxa"/>
          </w:tcPr>
          <w:p w14:paraId="0A0E4D3A" w14:textId="77777777" w:rsidR="00025A92" w:rsidRPr="00B22FE2" w:rsidRDefault="00025A92" w:rsidP="009C6208">
            <w:pPr>
              <w:spacing w:after="60"/>
              <w:jc w:val="both"/>
              <w:rPr>
                <w:rFonts w:ascii="Times New Roman" w:hAnsi="Times New Roman" w:cs="Times New Roman"/>
                <w:sz w:val="22"/>
                <w:szCs w:val="22"/>
              </w:rPr>
            </w:pPr>
            <w:r w:rsidRPr="00B22FE2">
              <w:rPr>
                <w:rFonts w:ascii="Times New Roman" w:hAnsi="Times New Roman" w:cs="Times New Roman"/>
                <w:sz w:val="22"/>
                <w:szCs w:val="22"/>
              </w:rPr>
              <w:t>Zivju tīkli</w:t>
            </w:r>
          </w:p>
        </w:tc>
        <w:tc>
          <w:tcPr>
            <w:tcW w:w="1473" w:type="dxa"/>
          </w:tcPr>
          <w:p w14:paraId="61B55394" w14:textId="77777777" w:rsidR="00025A92" w:rsidRPr="00B22FE2" w:rsidRDefault="00025A92" w:rsidP="00697CF9">
            <w:pPr>
              <w:spacing w:after="60"/>
              <w:ind w:right="57"/>
              <w:jc w:val="right"/>
              <w:rPr>
                <w:rFonts w:ascii="Times New Roman" w:hAnsi="Times New Roman" w:cs="Times New Roman"/>
                <w:sz w:val="22"/>
                <w:szCs w:val="22"/>
              </w:rPr>
            </w:pPr>
            <w:r w:rsidRPr="00B22FE2">
              <w:rPr>
                <w:rFonts w:ascii="Times New Roman" w:hAnsi="Times New Roman" w:cs="Times New Roman"/>
                <w:sz w:val="22"/>
                <w:szCs w:val="22"/>
              </w:rPr>
              <w:t>11,5</w:t>
            </w:r>
          </w:p>
        </w:tc>
        <w:tc>
          <w:tcPr>
            <w:tcW w:w="1311" w:type="dxa"/>
          </w:tcPr>
          <w:p w14:paraId="045446BC" w14:textId="77777777" w:rsidR="00025A92" w:rsidRPr="00B22FE2" w:rsidRDefault="00025A92" w:rsidP="00697CF9">
            <w:pPr>
              <w:spacing w:after="60"/>
              <w:ind w:right="57"/>
              <w:jc w:val="right"/>
              <w:rPr>
                <w:rFonts w:ascii="Times New Roman" w:hAnsi="Times New Roman" w:cs="Times New Roman"/>
                <w:sz w:val="22"/>
                <w:szCs w:val="22"/>
              </w:rPr>
            </w:pPr>
            <w:r w:rsidRPr="00B22FE2">
              <w:rPr>
                <w:rFonts w:ascii="Times New Roman" w:hAnsi="Times New Roman" w:cs="Times New Roman"/>
                <w:sz w:val="22"/>
                <w:szCs w:val="22"/>
              </w:rPr>
              <w:t>13,4</w:t>
            </w:r>
          </w:p>
        </w:tc>
        <w:tc>
          <w:tcPr>
            <w:tcW w:w="1410" w:type="dxa"/>
          </w:tcPr>
          <w:p w14:paraId="302A5857" w14:textId="77777777" w:rsidR="00025A92" w:rsidRPr="00B22FE2" w:rsidRDefault="00025A92" w:rsidP="00697CF9">
            <w:pPr>
              <w:spacing w:after="60"/>
              <w:ind w:right="57"/>
              <w:jc w:val="right"/>
              <w:rPr>
                <w:rFonts w:ascii="Times New Roman" w:hAnsi="Times New Roman" w:cs="Times New Roman"/>
                <w:sz w:val="22"/>
                <w:szCs w:val="22"/>
              </w:rPr>
            </w:pPr>
            <w:r w:rsidRPr="00B22FE2">
              <w:rPr>
                <w:rFonts w:ascii="Times New Roman" w:hAnsi="Times New Roman" w:cs="Times New Roman"/>
                <w:sz w:val="22"/>
                <w:szCs w:val="22"/>
              </w:rPr>
              <w:t>5,5</w:t>
            </w:r>
          </w:p>
        </w:tc>
        <w:tc>
          <w:tcPr>
            <w:tcW w:w="1312" w:type="dxa"/>
          </w:tcPr>
          <w:p w14:paraId="638BC45D" w14:textId="77777777" w:rsidR="00025A92" w:rsidRPr="00B22FE2" w:rsidRDefault="00025A92" w:rsidP="00697CF9">
            <w:pPr>
              <w:spacing w:after="60"/>
              <w:ind w:right="57"/>
              <w:jc w:val="right"/>
              <w:rPr>
                <w:rFonts w:ascii="Times New Roman" w:hAnsi="Times New Roman" w:cs="Times New Roman"/>
                <w:sz w:val="22"/>
                <w:szCs w:val="22"/>
              </w:rPr>
            </w:pPr>
            <w:r w:rsidRPr="00B22FE2">
              <w:rPr>
                <w:rFonts w:ascii="Times New Roman" w:hAnsi="Times New Roman" w:cs="Times New Roman"/>
                <w:sz w:val="22"/>
                <w:szCs w:val="22"/>
              </w:rPr>
              <w:t>3,7</w:t>
            </w:r>
          </w:p>
        </w:tc>
      </w:tr>
    </w:tbl>
    <w:p w14:paraId="4A7F1660" w14:textId="067E92E6" w:rsidR="00025A92" w:rsidRPr="00B22FE2" w:rsidRDefault="00025A92" w:rsidP="00C003AC">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 xml:space="preserve">Reņģu stāvvadiem ar atklātu virsu iespējamais loma  tiešais zaudējuma novērtējums ir veikts Igaunijā 2011-2013. gados </w:t>
      </w:r>
      <w:bookmarkStart w:id="5" w:name="_Hlk52259695"/>
      <w:r w:rsidRPr="00B22FE2">
        <w:rPr>
          <w:rFonts w:ascii="Times New Roman" w:hAnsi="Times New Roman" w:cs="Times New Roman"/>
          <w:sz w:val="22"/>
          <w:szCs w:val="22"/>
        </w:rPr>
        <w:t>(</w:t>
      </w:r>
      <w:r w:rsidR="002D1D91" w:rsidRPr="00B22FE2">
        <w:rPr>
          <w:rFonts w:ascii="Times New Roman" w:hAnsi="Times New Roman" w:cs="Times New Roman"/>
          <w:sz w:val="22"/>
          <w:szCs w:val="22"/>
        </w:rPr>
        <w:t xml:space="preserve">Tartu </w:t>
      </w:r>
      <w:proofErr w:type="spellStart"/>
      <w:r w:rsidR="002D1D91" w:rsidRPr="00B22FE2">
        <w:rPr>
          <w:rFonts w:ascii="Times New Roman" w:hAnsi="Times New Roman" w:cs="Times New Roman"/>
          <w:sz w:val="22"/>
          <w:szCs w:val="22"/>
        </w:rPr>
        <w:t>Ülikool</w:t>
      </w:r>
      <w:proofErr w:type="spellEnd"/>
      <w:r w:rsidR="002D1D91" w:rsidRPr="00B22FE2">
        <w:rPr>
          <w:rFonts w:ascii="Times New Roman" w:hAnsi="Times New Roman" w:cs="Times New Roman"/>
          <w:sz w:val="22"/>
          <w:szCs w:val="22"/>
        </w:rPr>
        <w:t>, 2014</w:t>
      </w:r>
      <w:r w:rsidRPr="00B22FE2">
        <w:rPr>
          <w:rFonts w:ascii="Times New Roman" w:hAnsi="Times New Roman" w:cs="Times New Roman"/>
          <w:sz w:val="22"/>
          <w:szCs w:val="22"/>
        </w:rPr>
        <w:t>)</w:t>
      </w:r>
      <w:bookmarkEnd w:id="5"/>
      <w:r w:rsidRPr="00B22FE2">
        <w:rPr>
          <w:rFonts w:ascii="Times New Roman" w:hAnsi="Times New Roman" w:cs="Times New Roman"/>
          <w:sz w:val="22"/>
          <w:szCs w:val="22"/>
        </w:rPr>
        <w:t xml:space="preserve">. Pētījumu rezultāti uzrāda, ka reņģu stāvvadu zvejā no 20 līdz 46% reņģu nozvejas tiek roņu sabojāts. Turklāt bojājumu procents ir lielāks pie mazākām reņģu nozvejām. </w:t>
      </w:r>
    </w:p>
    <w:p w14:paraId="088A371F" w14:textId="76780685" w:rsidR="00025A92" w:rsidRPr="00B22FE2" w:rsidRDefault="00025A92" w:rsidP="00C003AC">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Kopējais gada zvejas rīku un lomu tiešā bojājuma novērtējums, balstoties uz piekrastes nozvejas žurnālu statistiku, sniegts 6.tabulā. Novērtējums ir aptuvens, jo ne visi zvejnieki godprātīgi aizpildījuši nozvejas žurnālu attiecīgās sadaļas. Šis informācijas apkopojums, izmantojot nozvejas žurnālu un BIOR aptauju informāciju, ir pamatā, lai noteiktu aptuveno zaudējumu apjomu kompensācijas mehānismā izveidē Latvijas piekrastes zvejā.</w:t>
      </w:r>
    </w:p>
    <w:p w14:paraId="4C0AE6CE" w14:textId="02B9F8E9" w:rsidR="00025A92" w:rsidRPr="00B22FE2" w:rsidRDefault="00114476" w:rsidP="00C003AC">
      <w:pPr>
        <w:spacing w:before="120" w:after="120" w:line="264" w:lineRule="auto"/>
        <w:jc w:val="right"/>
        <w:rPr>
          <w:rFonts w:ascii="Times New Roman" w:hAnsi="Times New Roman" w:cs="Times New Roman"/>
          <w:sz w:val="22"/>
          <w:szCs w:val="22"/>
        </w:rPr>
      </w:pPr>
      <w:r w:rsidRPr="00B22FE2">
        <w:rPr>
          <w:rFonts w:ascii="Times New Roman" w:hAnsi="Times New Roman" w:cs="Times New Roman"/>
          <w:sz w:val="22"/>
          <w:szCs w:val="22"/>
        </w:rPr>
        <w:t>6</w:t>
      </w:r>
      <w:r w:rsidR="00025A92" w:rsidRPr="00B22FE2">
        <w:rPr>
          <w:rFonts w:ascii="Times New Roman" w:hAnsi="Times New Roman" w:cs="Times New Roman"/>
          <w:sz w:val="22"/>
          <w:szCs w:val="22"/>
        </w:rPr>
        <w:t>. tabula</w:t>
      </w:r>
    </w:p>
    <w:p w14:paraId="59454F71" w14:textId="77777777" w:rsidR="00025A92" w:rsidRPr="00B22FE2" w:rsidRDefault="00025A92" w:rsidP="00650626">
      <w:pPr>
        <w:spacing w:before="120" w:after="120"/>
        <w:jc w:val="center"/>
        <w:rPr>
          <w:rFonts w:ascii="Times New Roman" w:hAnsi="Times New Roman" w:cs="Times New Roman"/>
          <w:sz w:val="22"/>
          <w:szCs w:val="22"/>
        </w:rPr>
      </w:pPr>
      <w:r w:rsidRPr="00B22FE2">
        <w:rPr>
          <w:rFonts w:ascii="Times New Roman" w:hAnsi="Times New Roman" w:cs="Times New Roman"/>
          <w:sz w:val="22"/>
          <w:szCs w:val="22"/>
        </w:rPr>
        <w:t>Roņu nodarītie lomu un zvejas rīku postījumi 2018. gadā pēc zvejnieku nozvejas žurnāliem</w:t>
      </w:r>
    </w:p>
    <w:tbl>
      <w:tblPr>
        <w:tblW w:w="8217" w:type="dxa"/>
        <w:jc w:val="center"/>
        <w:tblLook w:val="04A0" w:firstRow="1" w:lastRow="0" w:firstColumn="1" w:lastColumn="0" w:noHBand="0" w:noVBand="1"/>
      </w:tblPr>
      <w:tblGrid>
        <w:gridCol w:w="2830"/>
        <w:gridCol w:w="1560"/>
        <w:gridCol w:w="1701"/>
        <w:gridCol w:w="2126"/>
      </w:tblGrid>
      <w:tr w:rsidR="00025A92" w:rsidRPr="00B22FE2" w14:paraId="6FB80337" w14:textId="77777777" w:rsidTr="009C6208">
        <w:trPr>
          <w:trHeight w:val="821"/>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3057D63" w14:textId="77777777" w:rsidR="00025A92" w:rsidRPr="00B22FE2" w:rsidRDefault="00025A92" w:rsidP="00697CF9">
            <w:pPr>
              <w:spacing w:after="0" w:line="240" w:lineRule="auto"/>
              <w:jc w:val="both"/>
              <w:rPr>
                <w:rFonts w:ascii="Times New Roman" w:eastAsia="Times New Roman" w:hAnsi="Times New Roman" w:cs="Times New Roman"/>
                <w:b/>
                <w:bCs/>
                <w:color w:val="000000"/>
                <w:sz w:val="22"/>
                <w:szCs w:val="22"/>
                <w:lang w:eastAsia="lv-LV"/>
              </w:rPr>
            </w:pPr>
            <w:r w:rsidRPr="00B22FE2">
              <w:rPr>
                <w:rFonts w:ascii="Times New Roman" w:eastAsia="Times New Roman" w:hAnsi="Times New Roman" w:cs="Times New Roman"/>
                <w:b/>
                <w:bCs/>
                <w:color w:val="000000"/>
                <w:sz w:val="22"/>
                <w:szCs w:val="22"/>
                <w:lang w:eastAsia="lv-LV"/>
              </w:rPr>
              <w:t>Zvejas rīks </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4A828EB" w14:textId="77777777" w:rsidR="00025A92" w:rsidRPr="00B22FE2" w:rsidRDefault="00025A92" w:rsidP="00697CF9">
            <w:pPr>
              <w:spacing w:after="0" w:line="240" w:lineRule="auto"/>
              <w:jc w:val="both"/>
              <w:rPr>
                <w:rFonts w:ascii="Times New Roman" w:eastAsia="Times New Roman" w:hAnsi="Times New Roman" w:cs="Times New Roman"/>
                <w:b/>
                <w:bCs/>
                <w:color w:val="000000"/>
                <w:sz w:val="22"/>
                <w:szCs w:val="22"/>
                <w:lang w:eastAsia="lv-LV"/>
              </w:rPr>
            </w:pPr>
            <w:r w:rsidRPr="00B22FE2">
              <w:rPr>
                <w:rFonts w:ascii="Times New Roman" w:eastAsia="Times New Roman" w:hAnsi="Times New Roman" w:cs="Times New Roman"/>
                <w:b/>
                <w:bCs/>
                <w:color w:val="000000"/>
                <w:sz w:val="22"/>
                <w:szCs w:val="22"/>
                <w:lang w:eastAsia="lv-LV"/>
              </w:rPr>
              <w:t>Nozvejas vērtība, EUR*</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2366CB5" w14:textId="77777777" w:rsidR="00025A92" w:rsidRPr="00B22FE2" w:rsidRDefault="00025A92" w:rsidP="00697CF9">
            <w:pPr>
              <w:spacing w:after="0" w:line="240" w:lineRule="auto"/>
              <w:jc w:val="both"/>
              <w:rPr>
                <w:rFonts w:ascii="Times New Roman" w:eastAsia="Times New Roman" w:hAnsi="Times New Roman" w:cs="Times New Roman"/>
                <w:b/>
                <w:bCs/>
                <w:color w:val="000000"/>
                <w:sz w:val="22"/>
                <w:szCs w:val="22"/>
                <w:lang w:eastAsia="lv-LV"/>
              </w:rPr>
            </w:pPr>
            <w:r w:rsidRPr="00B22FE2">
              <w:rPr>
                <w:rFonts w:ascii="Times New Roman" w:eastAsia="Times New Roman" w:hAnsi="Times New Roman" w:cs="Times New Roman"/>
                <w:b/>
                <w:bCs/>
                <w:color w:val="000000"/>
                <w:sz w:val="22"/>
                <w:szCs w:val="22"/>
                <w:lang w:eastAsia="lv-LV"/>
              </w:rPr>
              <w:t>Bojātās nozvejas vērtība, EUR**</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CF50B1C" w14:textId="77777777" w:rsidR="00025A92" w:rsidRPr="00B22FE2" w:rsidRDefault="00025A92" w:rsidP="00697CF9">
            <w:pPr>
              <w:spacing w:after="0" w:line="240" w:lineRule="auto"/>
              <w:jc w:val="both"/>
              <w:rPr>
                <w:rFonts w:ascii="Times New Roman" w:eastAsia="Times New Roman" w:hAnsi="Times New Roman" w:cs="Times New Roman"/>
                <w:b/>
                <w:bCs/>
                <w:color w:val="000000"/>
                <w:sz w:val="22"/>
                <w:szCs w:val="22"/>
                <w:lang w:eastAsia="lv-LV"/>
              </w:rPr>
            </w:pPr>
            <w:r w:rsidRPr="00B22FE2">
              <w:rPr>
                <w:rFonts w:ascii="Times New Roman" w:eastAsia="Times New Roman" w:hAnsi="Times New Roman" w:cs="Times New Roman"/>
                <w:b/>
                <w:bCs/>
                <w:color w:val="000000"/>
                <w:sz w:val="22"/>
                <w:szCs w:val="22"/>
                <w:lang w:eastAsia="lv-LV"/>
              </w:rPr>
              <w:t>Kopējie zaudējumi zvejas rīkiem, EUR ***</w:t>
            </w:r>
          </w:p>
        </w:tc>
      </w:tr>
      <w:tr w:rsidR="00025A92" w:rsidRPr="00B22FE2" w14:paraId="50A39921"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01605137" w14:textId="5DDB643B"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Akmeņplekstu tīkli </w:t>
            </w:r>
          </w:p>
        </w:tc>
        <w:tc>
          <w:tcPr>
            <w:tcW w:w="1560" w:type="dxa"/>
            <w:tcBorders>
              <w:top w:val="nil"/>
              <w:left w:val="nil"/>
              <w:bottom w:val="single" w:sz="4" w:space="0" w:color="auto"/>
              <w:right w:val="single" w:sz="4" w:space="0" w:color="auto"/>
            </w:tcBorders>
            <w:shd w:val="clear" w:color="auto" w:fill="auto"/>
            <w:noWrap/>
            <w:vAlign w:val="bottom"/>
            <w:hideMark/>
          </w:tcPr>
          <w:p w14:paraId="671864C0" w14:textId="1B6B23F6"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11</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651</w:t>
            </w:r>
          </w:p>
        </w:tc>
        <w:tc>
          <w:tcPr>
            <w:tcW w:w="1701" w:type="dxa"/>
            <w:tcBorders>
              <w:top w:val="nil"/>
              <w:left w:val="nil"/>
              <w:bottom w:val="single" w:sz="4" w:space="0" w:color="auto"/>
              <w:right w:val="single" w:sz="4" w:space="0" w:color="auto"/>
            </w:tcBorders>
            <w:shd w:val="clear" w:color="auto" w:fill="auto"/>
            <w:noWrap/>
            <w:vAlign w:val="bottom"/>
            <w:hideMark/>
          </w:tcPr>
          <w:p w14:paraId="2DDDF551"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163</w:t>
            </w:r>
          </w:p>
        </w:tc>
        <w:tc>
          <w:tcPr>
            <w:tcW w:w="2126" w:type="dxa"/>
            <w:tcBorders>
              <w:top w:val="nil"/>
              <w:left w:val="nil"/>
              <w:bottom w:val="single" w:sz="4" w:space="0" w:color="auto"/>
              <w:right w:val="single" w:sz="4" w:space="0" w:color="auto"/>
            </w:tcBorders>
            <w:shd w:val="clear" w:color="auto" w:fill="auto"/>
            <w:noWrap/>
            <w:vAlign w:val="bottom"/>
            <w:hideMark/>
          </w:tcPr>
          <w:p w14:paraId="3718E205"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r>
      <w:tr w:rsidR="00025A92" w:rsidRPr="00B22FE2" w14:paraId="63A022A7"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2F36737C" w14:textId="44A1263E"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Apaļo jūrasgrunduļu murds </w:t>
            </w:r>
          </w:p>
        </w:tc>
        <w:tc>
          <w:tcPr>
            <w:tcW w:w="1560" w:type="dxa"/>
            <w:tcBorders>
              <w:top w:val="nil"/>
              <w:left w:val="nil"/>
              <w:bottom w:val="single" w:sz="4" w:space="0" w:color="auto"/>
              <w:right w:val="single" w:sz="4" w:space="0" w:color="auto"/>
            </w:tcBorders>
            <w:shd w:val="clear" w:color="auto" w:fill="auto"/>
            <w:noWrap/>
            <w:vAlign w:val="bottom"/>
            <w:hideMark/>
          </w:tcPr>
          <w:p w14:paraId="56F9367C" w14:textId="784F41EC"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54</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874</w:t>
            </w:r>
          </w:p>
        </w:tc>
        <w:tc>
          <w:tcPr>
            <w:tcW w:w="1701" w:type="dxa"/>
            <w:tcBorders>
              <w:top w:val="nil"/>
              <w:left w:val="nil"/>
              <w:bottom w:val="single" w:sz="4" w:space="0" w:color="auto"/>
              <w:right w:val="single" w:sz="4" w:space="0" w:color="auto"/>
            </w:tcBorders>
            <w:shd w:val="clear" w:color="auto" w:fill="auto"/>
            <w:noWrap/>
            <w:vAlign w:val="bottom"/>
            <w:hideMark/>
          </w:tcPr>
          <w:p w14:paraId="31AC161A"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c>
          <w:tcPr>
            <w:tcW w:w="2126" w:type="dxa"/>
            <w:tcBorders>
              <w:top w:val="nil"/>
              <w:left w:val="nil"/>
              <w:bottom w:val="single" w:sz="4" w:space="0" w:color="auto"/>
              <w:right w:val="single" w:sz="4" w:space="0" w:color="auto"/>
            </w:tcBorders>
            <w:shd w:val="clear" w:color="auto" w:fill="auto"/>
            <w:noWrap/>
            <w:vAlign w:val="bottom"/>
            <w:hideMark/>
          </w:tcPr>
          <w:p w14:paraId="31D8C23B"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r>
      <w:tr w:rsidR="00025A92" w:rsidRPr="00B22FE2" w14:paraId="62123E70"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115E5CFA" w14:textId="7544E732"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Āķi </w:t>
            </w:r>
          </w:p>
        </w:tc>
        <w:tc>
          <w:tcPr>
            <w:tcW w:w="1560" w:type="dxa"/>
            <w:tcBorders>
              <w:top w:val="nil"/>
              <w:left w:val="nil"/>
              <w:bottom w:val="single" w:sz="4" w:space="0" w:color="auto"/>
              <w:right w:val="single" w:sz="4" w:space="0" w:color="auto"/>
            </w:tcBorders>
            <w:shd w:val="clear" w:color="auto" w:fill="auto"/>
            <w:noWrap/>
            <w:vAlign w:val="bottom"/>
            <w:hideMark/>
          </w:tcPr>
          <w:p w14:paraId="6C21A368"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709</w:t>
            </w:r>
          </w:p>
        </w:tc>
        <w:tc>
          <w:tcPr>
            <w:tcW w:w="1701" w:type="dxa"/>
            <w:tcBorders>
              <w:top w:val="nil"/>
              <w:left w:val="nil"/>
              <w:bottom w:val="single" w:sz="4" w:space="0" w:color="auto"/>
              <w:right w:val="single" w:sz="4" w:space="0" w:color="auto"/>
            </w:tcBorders>
            <w:shd w:val="clear" w:color="auto" w:fill="auto"/>
            <w:noWrap/>
            <w:vAlign w:val="bottom"/>
            <w:hideMark/>
          </w:tcPr>
          <w:p w14:paraId="6186BCA6"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1</w:t>
            </w:r>
          </w:p>
        </w:tc>
        <w:tc>
          <w:tcPr>
            <w:tcW w:w="2126" w:type="dxa"/>
            <w:tcBorders>
              <w:top w:val="nil"/>
              <w:left w:val="nil"/>
              <w:bottom w:val="single" w:sz="4" w:space="0" w:color="auto"/>
              <w:right w:val="single" w:sz="4" w:space="0" w:color="auto"/>
            </w:tcBorders>
            <w:shd w:val="clear" w:color="auto" w:fill="auto"/>
            <w:noWrap/>
            <w:vAlign w:val="bottom"/>
            <w:hideMark/>
          </w:tcPr>
          <w:p w14:paraId="09000D7E"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r>
      <w:tr w:rsidR="00025A92" w:rsidRPr="00B22FE2" w14:paraId="398914C7"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70F23A35" w14:textId="6F665EB9"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Lucīšu murdi </w:t>
            </w:r>
          </w:p>
        </w:tc>
        <w:tc>
          <w:tcPr>
            <w:tcW w:w="1560" w:type="dxa"/>
            <w:tcBorders>
              <w:top w:val="nil"/>
              <w:left w:val="nil"/>
              <w:bottom w:val="single" w:sz="4" w:space="0" w:color="auto"/>
              <w:right w:val="single" w:sz="4" w:space="0" w:color="auto"/>
            </w:tcBorders>
            <w:shd w:val="clear" w:color="auto" w:fill="auto"/>
            <w:noWrap/>
            <w:vAlign w:val="bottom"/>
            <w:hideMark/>
          </w:tcPr>
          <w:p w14:paraId="17AFF632" w14:textId="13A0E55C"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51</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234</w:t>
            </w:r>
          </w:p>
        </w:tc>
        <w:tc>
          <w:tcPr>
            <w:tcW w:w="1701" w:type="dxa"/>
            <w:tcBorders>
              <w:top w:val="nil"/>
              <w:left w:val="nil"/>
              <w:bottom w:val="single" w:sz="4" w:space="0" w:color="auto"/>
              <w:right w:val="single" w:sz="4" w:space="0" w:color="auto"/>
            </w:tcBorders>
            <w:shd w:val="clear" w:color="auto" w:fill="auto"/>
            <w:noWrap/>
            <w:vAlign w:val="bottom"/>
            <w:hideMark/>
          </w:tcPr>
          <w:p w14:paraId="5484A837"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271</w:t>
            </w:r>
          </w:p>
        </w:tc>
        <w:tc>
          <w:tcPr>
            <w:tcW w:w="2126" w:type="dxa"/>
            <w:tcBorders>
              <w:top w:val="nil"/>
              <w:left w:val="nil"/>
              <w:bottom w:val="single" w:sz="4" w:space="0" w:color="auto"/>
              <w:right w:val="single" w:sz="4" w:space="0" w:color="auto"/>
            </w:tcBorders>
            <w:shd w:val="clear" w:color="auto" w:fill="auto"/>
            <w:noWrap/>
            <w:vAlign w:val="bottom"/>
            <w:hideMark/>
          </w:tcPr>
          <w:p w14:paraId="00362DD6" w14:textId="43F1D508"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25</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396</w:t>
            </w:r>
          </w:p>
        </w:tc>
      </w:tr>
      <w:tr w:rsidR="00025A92" w:rsidRPr="00B22FE2" w14:paraId="6C754791"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5AEEEC50" w14:textId="5FED8767"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proofErr w:type="spellStart"/>
            <w:r w:rsidRPr="00B22FE2">
              <w:rPr>
                <w:rFonts w:ascii="Times New Roman" w:eastAsia="Times New Roman" w:hAnsi="Times New Roman" w:cs="Times New Roman"/>
                <w:color w:val="000000"/>
                <w:sz w:val="22"/>
                <w:szCs w:val="22"/>
                <w:lang w:eastAsia="lv-LV"/>
              </w:rPr>
              <w:t>Sīkzivju</w:t>
            </w:r>
            <w:proofErr w:type="spellEnd"/>
            <w:r w:rsidRPr="00B22FE2">
              <w:rPr>
                <w:rFonts w:ascii="Times New Roman" w:eastAsia="Times New Roman" w:hAnsi="Times New Roman" w:cs="Times New Roman"/>
                <w:color w:val="000000"/>
                <w:sz w:val="22"/>
                <w:szCs w:val="22"/>
                <w:lang w:eastAsia="lv-LV"/>
              </w:rPr>
              <w:t xml:space="preserve"> murds </w:t>
            </w:r>
          </w:p>
        </w:tc>
        <w:tc>
          <w:tcPr>
            <w:tcW w:w="1560" w:type="dxa"/>
            <w:tcBorders>
              <w:top w:val="nil"/>
              <w:left w:val="nil"/>
              <w:bottom w:val="single" w:sz="4" w:space="0" w:color="auto"/>
              <w:right w:val="single" w:sz="4" w:space="0" w:color="auto"/>
            </w:tcBorders>
            <w:shd w:val="clear" w:color="auto" w:fill="auto"/>
            <w:noWrap/>
            <w:vAlign w:val="bottom"/>
            <w:hideMark/>
          </w:tcPr>
          <w:p w14:paraId="1AEC8F02" w14:textId="1E8BC02F"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12</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473</w:t>
            </w:r>
          </w:p>
        </w:tc>
        <w:tc>
          <w:tcPr>
            <w:tcW w:w="1701" w:type="dxa"/>
            <w:tcBorders>
              <w:top w:val="nil"/>
              <w:left w:val="nil"/>
              <w:bottom w:val="single" w:sz="4" w:space="0" w:color="auto"/>
              <w:right w:val="single" w:sz="4" w:space="0" w:color="auto"/>
            </w:tcBorders>
            <w:shd w:val="clear" w:color="auto" w:fill="auto"/>
            <w:noWrap/>
            <w:vAlign w:val="bottom"/>
            <w:hideMark/>
          </w:tcPr>
          <w:p w14:paraId="00370052"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170</w:t>
            </w:r>
          </w:p>
        </w:tc>
        <w:tc>
          <w:tcPr>
            <w:tcW w:w="2126" w:type="dxa"/>
            <w:tcBorders>
              <w:top w:val="nil"/>
              <w:left w:val="nil"/>
              <w:bottom w:val="single" w:sz="4" w:space="0" w:color="auto"/>
              <w:right w:val="single" w:sz="4" w:space="0" w:color="auto"/>
            </w:tcBorders>
            <w:shd w:val="clear" w:color="auto" w:fill="auto"/>
            <w:noWrap/>
            <w:vAlign w:val="bottom"/>
            <w:hideMark/>
          </w:tcPr>
          <w:p w14:paraId="5913ECEE"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r>
      <w:tr w:rsidR="00025A92" w:rsidRPr="00B22FE2" w14:paraId="0D243945"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6A477D7C" w14:textId="39FA0928"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Stāvvadi, </w:t>
            </w:r>
            <w:r w:rsidR="002D1D91" w:rsidRPr="00B22FE2">
              <w:rPr>
                <w:rFonts w:ascii="Times New Roman" w:eastAsia="Times New Roman" w:hAnsi="Times New Roman" w:cs="Times New Roman"/>
                <w:color w:val="000000"/>
                <w:sz w:val="22"/>
                <w:szCs w:val="22"/>
                <w:lang w:eastAsia="lv-LV"/>
              </w:rPr>
              <w:t>reņģu</w:t>
            </w:r>
            <w:r w:rsidRPr="00B22FE2">
              <w:rPr>
                <w:rFonts w:ascii="Times New Roman" w:eastAsia="Times New Roman" w:hAnsi="Times New Roman" w:cs="Times New Roman"/>
                <w:color w:val="000000"/>
                <w:sz w:val="22"/>
                <w:szCs w:val="22"/>
                <w:lang w:eastAsia="lv-LV"/>
              </w:rPr>
              <w:t xml:space="preserve"> stāvvadi </w:t>
            </w:r>
          </w:p>
        </w:tc>
        <w:tc>
          <w:tcPr>
            <w:tcW w:w="1560" w:type="dxa"/>
            <w:tcBorders>
              <w:top w:val="nil"/>
              <w:left w:val="nil"/>
              <w:bottom w:val="single" w:sz="4" w:space="0" w:color="auto"/>
              <w:right w:val="single" w:sz="4" w:space="0" w:color="auto"/>
            </w:tcBorders>
            <w:shd w:val="clear" w:color="auto" w:fill="auto"/>
            <w:noWrap/>
            <w:vAlign w:val="bottom"/>
            <w:hideMark/>
          </w:tcPr>
          <w:p w14:paraId="53A5E8F8" w14:textId="725882AB"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759</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244</w:t>
            </w:r>
          </w:p>
        </w:tc>
        <w:tc>
          <w:tcPr>
            <w:tcW w:w="1701" w:type="dxa"/>
            <w:tcBorders>
              <w:top w:val="nil"/>
              <w:left w:val="nil"/>
              <w:bottom w:val="single" w:sz="4" w:space="0" w:color="auto"/>
              <w:right w:val="single" w:sz="4" w:space="0" w:color="auto"/>
            </w:tcBorders>
            <w:shd w:val="clear" w:color="auto" w:fill="auto"/>
            <w:noWrap/>
            <w:vAlign w:val="bottom"/>
            <w:hideMark/>
          </w:tcPr>
          <w:p w14:paraId="1EE753A7"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584</w:t>
            </w:r>
          </w:p>
        </w:tc>
        <w:tc>
          <w:tcPr>
            <w:tcW w:w="2126" w:type="dxa"/>
            <w:tcBorders>
              <w:top w:val="nil"/>
              <w:left w:val="nil"/>
              <w:bottom w:val="single" w:sz="4" w:space="0" w:color="auto"/>
              <w:right w:val="single" w:sz="4" w:space="0" w:color="auto"/>
            </w:tcBorders>
            <w:shd w:val="clear" w:color="auto" w:fill="auto"/>
            <w:noWrap/>
            <w:vAlign w:val="bottom"/>
            <w:hideMark/>
          </w:tcPr>
          <w:p w14:paraId="2B80F42D"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r>
      <w:tr w:rsidR="00025A92" w:rsidRPr="00B22FE2" w14:paraId="35299BF6"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41B5B427" w14:textId="11A493E3"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Velkamie vadi, plekstu vadi </w:t>
            </w:r>
          </w:p>
        </w:tc>
        <w:tc>
          <w:tcPr>
            <w:tcW w:w="1560" w:type="dxa"/>
            <w:tcBorders>
              <w:top w:val="nil"/>
              <w:left w:val="nil"/>
              <w:bottom w:val="single" w:sz="4" w:space="0" w:color="auto"/>
              <w:right w:val="single" w:sz="4" w:space="0" w:color="auto"/>
            </w:tcBorders>
            <w:shd w:val="clear" w:color="auto" w:fill="auto"/>
            <w:noWrap/>
            <w:vAlign w:val="bottom"/>
            <w:hideMark/>
          </w:tcPr>
          <w:p w14:paraId="72CD1CD3" w14:textId="4899D1C8"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35</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849</w:t>
            </w:r>
          </w:p>
        </w:tc>
        <w:tc>
          <w:tcPr>
            <w:tcW w:w="1701" w:type="dxa"/>
            <w:tcBorders>
              <w:top w:val="nil"/>
              <w:left w:val="nil"/>
              <w:bottom w:val="single" w:sz="4" w:space="0" w:color="auto"/>
              <w:right w:val="single" w:sz="4" w:space="0" w:color="auto"/>
            </w:tcBorders>
            <w:shd w:val="clear" w:color="auto" w:fill="auto"/>
            <w:noWrap/>
            <w:vAlign w:val="bottom"/>
            <w:hideMark/>
          </w:tcPr>
          <w:p w14:paraId="41D7B0A1"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c>
          <w:tcPr>
            <w:tcW w:w="2126" w:type="dxa"/>
            <w:tcBorders>
              <w:top w:val="nil"/>
              <w:left w:val="nil"/>
              <w:bottom w:val="single" w:sz="4" w:space="0" w:color="auto"/>
              <w:right w:val="single" w:sz="4" w:space="0" w:color="auto"/>
            </w:tcBorders>
            <w:shd w:val="clear" w:color="auto" w:fill="auto"/>
            <w:noWrap/>
            <w:vAlign w:val="bottom"/>
            <w:hideMark/>
          </w:tcPr>
          <w:p w14:paraId="0A9FF293"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r>
      <w:tr w:rsidR="00025A92" w:rsidRPr="00B22FE2" w14:paraId="34669B50"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18510CCD" w14:textId="77777777"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Zivju murdi </w:t>
            </w:r>
          </w:p>
        </w:tc>
        <w:tc>
          <w:tcPr>
            <w:tcW w:w="1560" w:type="dxa"/>
            <w:tcBorders>
              <w:top w:val="nil"/>
              <w:left w:val="nil"/>
              <w:bottom w:val="single" w:sz="4" w:space="0" w:color="auto"/>
              <w:right w:val="single" w:sz="4" w:space="0" w:color="auto"/>
            </w:tcBorders>
            <w:shd w:val="clear" w:color="auto" w:fill="auto"/>
            <w:noWrap/>
            <w:vAlign w:val="bottom"/>
            <w:hideMark/>
          </w:tcPr>
          <w:p w14:paraId="7864E58B" w14:textId="5011C2A4"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76</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825</w:t>
            </w:r>
          </w:p>
        </w:tc>
        <w:tc>
          <w:tcPr>
            <w:tcW w:w="1701" w:type="dxa"/>
            <w:tcBorders>
              <w:top w:val="nil"/>
              <w:left w:val="nil"/>
              <w:bottom w:val="single" w:sz="4" w:space="0" w:color="auto"/>
              <w:right w:val="single" w:sz="4" w:space="0" w:color="auto"/>
            </w:tcBorders>
            <w:shd w:val="clear" w:color="auto" w:fill="auto"/>
            <w:noWrap/>
            <w:vAlign w:val="bottom"/>
            <w:hideMark/>
          </w:tcPr>
          <w:p w14:paraId="51C6F3DD" w14:textId="4E847BA6"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4</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322</w:t>
            </w:r>
          </w:p>
        </w:tc>
        <w:tc>
          <w:tcPr>
            <w:tcW w:w="2126" w:type="dxa"/>
            <w:tcBorders>
              <w:top w:val="nil"/>
              <w:left w:val="nil"/>
              <w:bottom w:val="single" w:sz="4" w:space="0" w:color="auto"/>
              <w:right w:val="single" w:sz="4" w:space="0" w:color="auto"/>
            </w:tcBorders>
            <w:shd w:val="clear" w:color="auto" w:fill="auto"/>
            <w:noWrap/>
            <w:vAlign w:val="bottom"/>
            <w:hideMark/>
          </w:tcPr>
          <w:p w14:paraId="5886548D" w14:textId="2F866F8B"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41</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229</w:t>
            </w:r>
          </w:p>
        </w:tc>
      </w:tr>
      <w:tr w:rsidR="00025A92" w:rsidRPr="00B22FE2" w14:paraId="3107DE8C" w14:textId="77777777" w:rsidTr="009C6208">
        <w:trPr>
          <w:trHeight w:val="6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5F6109BA" w14:textId="50A113E1"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Zivju tīkli + Reņģu tīkli + Grunts tīkli </w:t>
            </w:r>
          </w:p>
        </w:tc>
        <w:tc>
          <w:tcPr>
            <w:tcW w:w="1560" w:type="dxa"/>
            <w:tcBorders>
              <w:top w:val="nil"/>
              <w:left w:val="nil"/>
              <w:bottom w:val="single" w:sz="4" w:space="0" w:color="auto"/>
              <w:right w:val="single" w:sz="4" w:space="0" w:color="auto"/>
            </w:tcBorders>
            <w:shd w:val="clear" w:color="auto" w:fill="auto"/>
            <w:noWrap/>
            <w:vAlign w:val="bottom"/>
            <w:hideMark/>
          </w:tcPr>
          <w:p w14:paraId="28BF1138" w14:textId="5464F760"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232</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979</w:t>
            </w:r>
          </w:p>
        </w:tc>
        <w:tc>
          <w:tcPr>
            <w:tcW w:w="1701" w:type="dxa"/>
            <w:tcBorders>
              <w:top w:val="nil"/>
              <w:left w:val="nil"/>
              <w:bottom w:val="single" w:sz="4" w:space="0" w:color="auto"/>
              <w:right w:val="single" w:sz="4" w:space="0" w:color="auto"/>
            </w:tcBorders>
            <w:shd w:val="clear" w:color="auto" w:fill="auto"/>
            <w:noWrap/>
            <w:vAlign w:val="bottom"/>
            <w:hideMark/>
          </w:tcPr>
          <w:p w14:paraId="4504535B" w14:textId="4B887222"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4</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936</w:t>
            </w:r>
          </w:p>
        </w:tc>
        <w:tc>
          <w:tcPr>
            <w:tcW w:w="2126" w:type="dxa"/>
            <w:tcBorders>
              <w:top w:val="nil"/>
              <w:left w:val="nil"/>
              <w:bottom w:val="single" w:sz="4" w:space="0" w:color="auto"/>
              <w:right w:val="single" w:sz="4" w:space="0" w:color="auto"/>
            </w:tcBorders>
            <w:shd w:val="clear" w:color="auto" w:fill="auto"/>
            <w:noWrap/>
            <w:vAlign w:val="bottom"/>
            <w:hideMark/>
          </w:tcPr>
          <w:p w14:paraId="51FEA4DF" w14:textId="537206F4"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61</w:t>
            </w:r>
            <w:r w:rsidR="00697CF9" w:rsidRPr="00B22FE2">
              <w:rPr>
                <w:rFonts w:ascii="Times New Roman" w:eastAsia="Times New Roman" w:hAnsi="Times New Roman" w:cs="Times New Roman"/>
                <w:color w:val="000000"/>
                <w:sz w:val="22"/>
                <w:szCs w:val="22"/>
                <w:lang w:eastAsia="lv-LV"/>
              </w:rPr>
              <w:t xml:space="preserve"> </w:t>
            </w:r>
            <w:r w:rsidRPr="00B22FE2">
              <w:rPr>
                <w:rFonts w:ascii="Times New Roman" w:eastAsia="Times New Roman" w:hAnsi="Times New Roman" w:cs="Times New Roman"/>
                <w:color w:val="000000"/>
                <w:sz w:val="22"/>
                <w:szCs w:val="22"/>
                <w:lang w:eastAsia="lv-LV"/>
              </w:rPr>
              <w:t>623</w:t>
            </w:r>
          </w:p>
        </w:tc>
      </w:tr>
      <w:tr w:rsidR="00025A92" w:rsidRPr="00B22FE2" w14:paraId="4167ABB7"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15F16B0B" w14:textId="2528C15F" w:rsidR="00025A92" w:rsidRPr="00B22FE2" w:rsidRDefault="00025A92" w:rsidP="00697CF9">
            <w:pPr>
              <w:spacing w:after="0" w:line="240" w:lineRule="auto"/>
              <w:jc w:val="both"/>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 xml:space="preserve">Zivju vadi </w:t>
            </w:r>
          </w:p>
        </w:tc>
        <w:tc>
          <w:tcPr>
            <w:tcW w:w="1560" w:type="dxa"/>
            <w:tcBorders>
              <w:top w:val="nil"/>
              <w:left w:val="nil"/>
              <w:bottom w:val="single" w:sz="4" w:space="0" w:color="auto"/>
              <w:right w:val="single" w:sz="4" w:space="0" w:color="auto"/>
            </w:tcBorders>
            <w:shd w:val="clear" w:color="auto" w:fill="auto"/>
            <w:noWrap/>
            <w:vAlign w:val="bottom"/>
            <w:hideMark/>
          </w:tcPr>
          <w:p w14:paraId="69A431BA"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3937</w:t>
            </w:r>
          </w:p>
        </w:tc>
        <w:tc>
          <w:tcPr>
            <w:tcW w:w="1701" w:type="dxa"/>
            <w:tcBorders>
              <w:top w:val="nil"/>
              <w:left w:val="nil"/>
              <w:bottom w:val="single" w:sz="4" w:space="0" w:color="auto"/>
              <w:right w:val="single" w:sz="4" w:space="0" w:color="auto"/>
            </w:tcBorders>
            <w:shd w:val="clear" w:color="auto" w:fill="auto"/>
            <w:noWrap/>
            <w:vAlign w:val="bottom"/>
            <w:hideMark/>
          </w:tcPr>
          <w:p w14:paraId="5B149744"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c>
          <w:tcPr>
            <w:tcW w:w="2126" w:type="dxa"/>
            <w:tcBorders>
              <w:top w:val="nil"/>
              <w:left w:val="nil"/>
              <w:bottom w:val="single" w:sz="4" w:space="0" w:color="auto"/>
              <w:right w:val="single" w:sz="4" w:space="0" w:color="auto"/>
            </w:tcBorders>
            <w:shd w:val="clear" w:color="auto" w:fill="auto"/>
            <w:noWrap/>
            <w:vAlign w:val="bottom"/>
            <w:hideMark/>
          </w:tcPr>
          <w:p w14:paraId="3FFBFEB8" w14:textId="77777777" w:rsidR="00025A92" w:rsidRPr="00B22FE2" w:rsidRDefault="00025A92" w:rsidP="00697CF9">
            <w:pPr>
              <w:spacing w:after="0" w:line="240" w:lineRule="auto"/>
              <w:ind w:right="57"/>
              <w:jc w:val="right"/>
              <w:rPr>
                <w:rFonts w:ascii="Times New Roman" w:eastAsia="Times New Roman" w:hAnsi="Times New Roman" w:cs="Times New Roman"/>
                <w:color w:val="000000"/>
                <w:sz w:val="22"/>
                <w:szCs w:val="22"/>
                <w:lang w:eastAsia="lv-LV"/>
              </w:rPr>
            </w:pPr>
            <w:r w:rsidRPr="00B22FE2">
              <w:rPr>
                <w:rFonts w:ascii="Times New Roman" w:eastAsia="Times New Roman" w:hAnsi="Times New Roman" w:cs="Times New Roman"/>
                <w:color w:val="000000"/>
                <w:sz w:val="22"/>
                <w:szCs w:val="22"/>
                <w:lang w:eastAsia="lv-LV"/>
              </w:rPr>
              <w:t>0</w:t>
            </w:r>
          </w:p>
        </w:tc>
      </w:tr>
      <w:tr w:rsidR="00025A92" w:rsidRPr="00B22FE2" w14:paraId="26637697" w14:textId="77777777" w:rsidTr="009C6208">
        <w:trPr>
          <w:trHeight w:val="30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1336146" w14:textId="77777777" w:rsidR="00025A92" w:rsidRPr="00B22FE2" w:rsidRDefault="00025A92" w:rsidP="00697CF9">
            <w:pPr>
              <w:spacing w:after="0" w:line="240" w:lineRule="auto"/>
              <w:jc w:val="both"/>
              <w:rPr>
                <w:rFonts w:ascii="Times New Roman" w:eastAsia="Times New Roman" w:hAnsi="Times New Roman" w:cs="Times New Roman"/>
                <w:b/>
                <w:bCs/>
                <w:color w:val="000000"/>
                <w:sz w:val="22"/>
                <w:szCs w:val="22"/>
                <w:lang w:eastAsia="lv-LV"/>
              </w:rPr>
            </w:pPr>
            <w:r w:rsidRPr="00B22FE2">
              <w:rPr>
                <w:rFonts w:ascii="Times New Roman" w:eastAsia="Times New Roman" w:hAnsi="Times New Roman" w:cs="Times New Roman"/>
                <w:b/>
                <w:bCs/>
                <w:color w:val="000000"/>
                <w:sz w:val="22"/>
                <w:szCs w:val="22"/>
                <w:lang w:eastAsia="lv-LV"/>
              </w:rPr>
              <w:t>Kopā</w:t>
            </w:r>
          </w:p>
        </w:tc>
        <w:tc>
          <w:tcPr>
            <w:tcW w:w="1560" w:type="dxa"/>
            <w:tcBorders>
              <w:top w:val="nil"/>
              <w:left w:val="nil"/>
              <w:bottom w:val="single" w:sz="4" w:space="0" w:color="auto"/>
              <w:right w:val="single" w:sz="4" w:space="0" w:color="auto"/>
            </w:tcBorders>
            <w:shd w:val="clear" w:color="auto" w:fill="auto"/>
            <w:noWrap/>
            <w:vAlign w:val="bottom"/>
            <w:hideMark/>
          </w:tcPr>
          <w:p w14:paraId="6B279371" w14:textId="18535999" w:rsidR="00025A92" w:rsidRPr="00B22FE2" w:rsidRDefault="00025A92" w:rsidP="00697CF9">
            <w:pPr>
              <w:spacing w:after="0" w:line="240" w:lineRule="auto"/>
              <w:ind w:right="57"/>
              <w:jc w:val="right"/>
              <w:rPr>
                <w:rFonts w:ascii="Times New Roman" w:eastAsia="Times New Roman" w:hAnsi="Times New Roman" w:cs="Times New Roman"/>
                <w:b/>
                <w:bCs/>
                <w:color w:val="000000"/>
                <w:sz w:val="22"/>
                <w:szCs w:val="22"/>
                <w:lang w:eastAsia="lv-LV"/>
              </w:rPr>
            </w:pPr>
            <w:r w:rsidRPr="00B22FE2">
              <w:rPr>
                <w:rFonts w:ascii="Times New Roman" w:eastAsia="Times New Roman" w:hAnsi="Times New Roman" w:cs="Times New Roman"/>
                <w:b/>
                <w:bCs/>
                <w:color w:val="000000"/>
                <w:sz w:val="22"/>
                <w:szCs w:val="22"/>
                <w:lang w:eastAsia="lv-LV"/>
              </w:rPr>
              <w:t>1</w:t>
            </w:r>
            <w:r w:rsidR="00697CF9" w:rsidRPr="00B22FE2">
              <w:rPr>
                <w:rFonts w:ascii="Times New Roman" w:eastAsia="Times New Roman" w:hAnsi="Times New Roman" w:cs="Times New Roman"/>
                <w:b/>
                <w:bCs/>
                <w:color w:val="000000"/>
                <w:sz w:val="22"/>
                <w:szCs w:val="22"/>
                <w:lang w:eastAsia="lv-LV"/>
              </w:rPr>
              <w:t xml:space="preserve"> </w:t>
            </w:r>
            <w:r w:rsidRPr="00B22FE2">
              <w:rPr>
                <w:rFonts w:ascii="Times New Roman" w:eastAsia="Times New Roman" w:hAnsi="Times New Roman" w:cs="Times New Roman"/>
                <w:b/>
                <w:bCs/>
                <w:color w:val="000000"/>
                <w:sz w:val="22"/>
                <w:szCs w:val="22"/>
                <w:lang w:eastAsia="lv-LV"/>
              </w:rPr>
              <w:t>239</w:t>
            </w:r>
            <w:r w:rsidR="00697CF9" w:rsidRPr="00B22FE2">
              <w:rPr>
                <w:rFonts w:ascii="Times New Roman" w:eastAsia="Times New Roman" w:hAnsi="Times New Roman" w:cs="Times New Roman"/>
                <w:b/>
                <w:bCs/>
                <w:color w:val="000000"/>
                <w:sz w:val="22"/>
                <w:szCs w:val="22"/>
                <w:lang w:eastAsia="lv-LV"/>
              </w:rPr>
              <w:t xml:space="preserve"> </w:t>
            </w:r>
            <w:r w:rsidRPr="00B22FE2">
              <w:rPr>
                <w:rFonts w:ascii="Times New Roman" w:eastAsia="Times New Roman" w:hAnsi="Times New Roman" w:cs="Times New Roman"/>
                <w:b/>
                <w:bCs/>
                <w:color w:val="000000"/>
                <w:sz w:val="22"/>
                <w:szCs w:val="22"/>
                <w:lang w:eastAsia="lv-LV"/>
              </w:rPr>
              <w:t>775</w:t>
            </w:r>
          </w:p>
        </w:tc>
        <w:tc>
          <w:tcPr>
            <w:tcW w:w="1701" w:type="dxa"/>
            <w:tcBorders>
              <w:top w:val="nil"/>
              <w:left w:val="nil"/>
              <w:bottom w:val="single" w:sz="4" w:space="0" w:color="auto"/>
              <w:right w:val="single" w:sz="4" w:space="0" w:color="auto"/>
            </w:tcBorders>
            <w:shd w:val="clear" w:color="auto" w:fill="auto"/>
            <w:noWrap/>
            <w:vAlign w:val="bottom"/>
            <w:hideMark/>
          </w:tcPr>
          <w:p w14:paraId="68504E29" w14:textId="5340C9A7" w:rsidR="00025A92" w:rsidRPr="00B22FE2" w:rsidRDefault="00025A92" w:rsidP="00697CF9">
            <w:pPr>
              <w:spacing w:after="0" w:line="240" w:lineRule="auto"/>
              <w:ind w:right="57"/>
              <w:jc w:val="right"/>
              <w:rPr>
                <w:rFonts w:ascii="Times New Roman" w:eastAsia="Times New Roman" w:hAnsi="Times New Roman" w:cs="Times New Roman"/>
                <w:b/>
                <w:bCs/>
                <w:color w:val="000000"/>
                <w:sz w:val="22"/>
                <w:szCs w:val="22"/>
                <w:lang w:eastAsia="lv-LV"/>
              </w:rPr>
            </w:pPr>
            <w:r w:rsidRPr="00B22FE2">
              <w:rPr>
                <w:rFonts w:ascii="Times New Roman" w:eastAsia="Times New Roman" w:hAnsi="Times New Roman" w:cs="Times New Roman"/>
                <w:b/>
                <w:bCs/>
                <w:color w:val="000000"/>
                <w:sz w:val="22"/>
                <w:szCs w:val="22"/>
                <w:lang w:eastAsia="lv-LV"/>
              </w:rPr>
              <w:t>10</w:t>
            </w:r>
            <w:r w:rsidR="00697CF9" w:rsidRPr="00B22FE2">
              <w:rPr>
                <w:rFonts w:ascii="Times New Roman" w:eastAsia="Times New Roman" w:hAnsi="Times New Roman" w:cs="Times New Roman"/>
                <w:b/>
                <w:bCs/>
                <w:color w:val="000000"/>
                <w:sz w:val="22"/>
                <w:szCs w:val="22"/>
                <w:lang w:eastAsia="lv-LV"/>
              </w:rPr>
              <w:t xml:space="preserve"> </w:t>
            </w:r>
            <w:r w:rsidRPr="00B22FE2">
              <w:rPr>
                <w:rFonts w:ascii="Times New Roman" w:eastAsia="Times New Roman" w:hAnsi="Times New Roman" w:cs="Times New Roman"/>
                <w:b/>
                <w:bCs/>
                <w:color w:val="000000"/>
                <w:sz w:val="22"/>
                <w:szCs w:val="22"/>
                <w:lang w:eastAsia="lv-LV"/>
              </w:rPr>
              <w:t>448</w:t>
            </w:r>
          </w:p>
        </w:tc>
        <w:tc>
          <w:tcPr>
            <w:tcW w:w="2126" w:type="dxa"/>
            <w:tcBorders>
              <w:top w:val="nil"/>
              <w:left w:val="nil"/>
              <w:bottom w:val="single" w:sz="4" w:space="0" w:color="auto"/>
              <w:right w:val="single" w:sz="4" w:space="0" w:color="auto"/>
            </w:tcBorders>
            <w:shd w:val="clear" w:color="auto" w:fill="auto"/>
            <w:noWrap/>
            <w:vAlign w:val="bottom"/>
            <w:hideMark/>
          </w:tcPr>
          <w:p w14:paraId="6BD35B53" w14:textId="7784FD2E" w:rsidR="00025A92" w:rsidRPr="00B22FE2" w:rsidRDefault="00025A92" w:rsidP="00697CF9">
            <w:pPr>
              <w:spacing w:after="0" w:line="240" w:lineRule="auto"/>
              <w:ind w:right="57"/>
              <w:jc w:val="right"/>
              <w:rPr>
                <w:rFonts w:ascii="Times New Roman" w:eastAsia="Times New Roman" w:hAnsi="Times New Roman" w:cs="Times New Roman"/>
                <w:b/>
                <w:bCs/>
                <w:color w:val="000000"/>
                <w:sz w:val="22"/>
                <w:szCs w:val="22"/>
                <w:lang w:eastAsia="lv-LV"/>
              </w:rPr>
            </w:pPr>
            <w:r w:rsidRPr="00B22FE2">
              <w:rPr>
                <w:rFonts w:ascii="Times New Roman" w:eastAsia="Times New Roman" w:hAnsi="Times New Roman" w:cs="Times New Roman"/>
                <w:b/>
                <w:bCs/>
                <w:color w:val="000000"/>
                <w:sz w:val="22"/>
                <w:szCs w:val="22"/>
                <w:lang w:eastAsia="lv-LV"/>
              </w:rPr>
              <w:t>128</w:t>
            </w:r>
            <w:r w:rsidR="00697CF9" w:rsidRPr="00B22FE2">
              <w:rPr>
                <w:rFonts w:ascii="Times New Roman" w:eastAsia="Times New Roman" w:hAnsi="Times New Roman" w:cs="Times New Roman"/>
                <w:b/>
                <w:bCs/>
                <w:color w:val="000000"/>
                <w:sz w:val="22"/>
                <w:szCs w:val="22"/>
                <w:lang w:eastAsia="lv-LV"/>
              </w:rPr>
              <w:t xml:space="preserve"> </w:t>
            </w:r>
            <w:r w:rsidRPr="00B22FE2">
              <w:rPr>
                <w:rFonts w:ascii="Times New Roman" w:eastAsia="Times New Roman" w:hAnsi="Times New Roman" w:cs="Times New Roman"/>
                <w:b/>
                <w:bCs/>
                <w:color w:val="000000"/>
                <w:sz w:val="22"/>
                <w:szCs w:val="22"/>
                <w:lang w:eastAsia="lv-LV"/>
              </w:rPr>
              <w:t>248</w:t>
            </w:r>
          </w:p>
        </w:tc>
      </w:tr>
    </w:tbl>
    <w:p w14:paraId="50C94703" w14:textId="77777777" w:rsidR="00025A92" w:rsidRPr="00B22FE2" w:rsidRDefault="00025A92" w:rsidP="00650626">
      <w:pPr>
        <w:spacing w:after="0" w:line="240" w:lineRule="auto"/>
        <w:jc w:val="both"/>
        <w:rPr>
          <w:rFonts w:ascii="Times New Roman" w:hAnsi="Times New Roman" w:cs="Times New Roman"/>
          <w:sz w:val="20"/>
          <w:szCs w:val="20"/>
        </w:rPr>
      </w:pPr>
      <w:r w:rsidRPr="00B22FE2">
        <w:rPr>
          <w:rFonts w:ascii="Times New Roman" w:hAnsi="Times New Roman" w:cs="Times New Roman"/>
          <w:sz w:val="20"/>
          <w:szCs w:val="20"/>
        </w:rPr>
        <w:t>*     Kopējā nozvejas vērtība – zivju nozveja pa sugām reizināta ar zivju cenu no Statistikas pārvaldes</w:t>
      </w:r>
    </w:p>
    <w:p w14:paraId="54B614DB" w14:textId="77777777" w:rsidR="00025A92" w:rsidRPr="00B22FE2" w:rsidRDefault="00025A92" w:rsidP="00650626">
      <w:pPr>
        <w:spacing w:after="0" w:line="240" w:lineRule="auto"/>
        <w:jc w:val="both"/>
        <w:rPr>
          <w:rFonts w:ascii="Times New Roman" w:hAnsi="Times New Roman" w:cs="Times New Roman"/>
          <w:sz w:val="20"/>
          <w:szCs w:val="20"/>
        </w:rPr>
      </w:pPr>
      <w:r w:rsidRPr="00B22FE2">
        <w:rPr>
          <w:rFonts w:ascii="Times New Roman" w:hAnsi="Times New Roman" w:cs="Times New Roman"/>
          <w:sz w:val="20"/>
          <w:szCs w:val="20"/>
        </w:rPr>
        <w:t>**   Nozvejas žurnālos ziņoto roņu bojājumu masa reizināta ar zivju cenu no Statistikas pārvaldes</w:t>
      </w:r>
    </w:p>
    <w:p w14:paraId="684AFC6F" w14:textId="77777777" w:rsidR="00025A92" w:rsidRPr="00B22FE2" w:rsidRDefault="00025A92" w:rsidP="00650626">
      <w:pPr>
        <w:spacing w:after="0" w:line="240" w:lineRule="auto"/>
        <w:jc w:val="both"/>
        <w:rPr>
          <w:rFonts w:ascii="Times New Roman" w:hAnsi="Times New Roman" w:cs="Times New Roman"/>
          <w:sz w:val="20"/>
          <w:szCs w:val="20"/>
        </w:rPr>
      </w:pPr>
      <w:r w:rsidRPr="00B22FE2">
        <w:rPr>
          <w:rFonts w:ascii="Times New Roman" w:hAnsi="Times New Roman" w:cs="Times New Roman"/>
          <w:sz w:val="20"/>
          <w:szCs w:val="20"/>
        </w:rPr>
        <w:t>*** Zaudējumi zvejas rīkiem – Zaudējumu novērtējums balstoties uz zvejnieku anketēšanas rezultātiem</w:t>
      </w:r>
    </w:p>
    <w:p w14:paraId="1FC3173A" w14:textId="3D39E1D0" w:rsidR="00025A92" w:rsidRPr="00B22FE2" w:rsidRDefault="00025A92" w:rsidP="00C003AC">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 xml:space="preserve">Savukārt </w:t>
      </w:r>
      <w:r w:rsidRPr="00B22FE2">
        <w:rPr>
          <w:rFonts w:ascii="Times New Roman" w:hAnsi="Times New Roman" w:cs="Times New Roman"/>
          <w:b/>
          <w:bCs/>
          <w:i/>
          <w:iCs/>
          <w:sz w:val="22"/>
          <w:szCs w:val="22"/>
        </w:rPr>
        <w:t>apslēpto lomu zaudējumu</w:t>
      </w:r>
      <w:r w:rsidRPr="00B22FE2">
        <w:rPr>
          <w:rFonts w:ascii="Times New Roman" w:hAnsi="Times New Roman" w:cs="Times New Roman"/>
          <w:sz w:val="22"/>
          <w:szCs w:val="22"/>
        </w:rPr>
        <w:t xml:space="preserve"> (to ko vizuāli nevar konstatēt) iespējams veikt tikai eksperimentālos darbos, piemēram, iezīmējot zivis, kuras noķertas tīklos, un</w:t>
      </w:r>
      <w:r w:rsidR="00650626" w:rsidRPr="00B22FE2">
        <w:rPr>
          <w:rFonts w:ascii="Times New Roman" w:hAnsi="Times New Roman" w:cs="Times New Roman"/>
          <w:sz w:val="22"/>
          <w:szCs w:val="22"/>
        </w:rPr>
        <w:t>,</w:t>
      </w:r>
      <w:r w:rsidRPr="00B22FE2">
        <w:rPr>
          <w:rFonts w:ascii="Times New Roman" w:hAnsi="Times New Roman" w:cs="Times New Roman"/>
          <w:sz w:val="22"/>
          <w:szCs w:val="22"/>
        </w:rPr>
        <w:t xml:space="preserve"> </w:t>
      </w:r>
      <w:r w:rsidR="00114476" w:rsidRPr="00B22FE2">
        <w:rPr>
          <w:rFonts w:ascii="Times New Roman" w:hAnsi="Times New Roman" w:cs="Times New Roman"/>
          <w:sz w:val="22"/>
          <w:szCs w:val="22"/>
        </w:rPr>
        <w:t>atstājot tās uz zināmu laiku</w:t>
      </w:r>
      <w:r w:rsidRPr="00B22FE2">
        <w:rPr>
          <w:rFonts w:ascii="Times New Roman" w:hAnsi="Times New Roman" w:cs="Times New Roman"/>
          <w:sz w:val="22"/>
          <w:szCs w:val="22"/>
        </w:rPr>
        <w:t xml:space="preserve"> vai salīdzinot lomus zvejas rīkos ar un bez roņu atbaidītāja. Apslēptais loma zaudējums tīklu zvejā, balstoties uz</w:t>
      </w:r>
      <w:r w:rsidRPr="00B22FE2">
        <w:rPr>
          <w:rFonts w:ascii="Times New Roman" w:hAnsi="Times New Roman" w:cs="Times New Roman"/>
          <w:b/>
          <w:bCs/>
          <w:sz w:val="22"/>
          <w:szCs w:val="22"/>
        </w:rPr>
        <w:t xml:space="preserve"> </w:t>
      </w:r>
      <w:r w:rsidRPr="00B22FE2">
        <w:rPr>
          <w:rFonts w:ascii="Times New Roman" w:hAnsi="Times New Roman" w:cs="Times New Roman"/>
          <w:sz w:val="22"/>
          <w:szCs w:val="22"/>
        </w:rPr>
        <w:t>eksperimentālajiem pētījumiem Zviedrijā (</w:t>
      </w:r>
      <w:bookmarkStart w:id="6" w:name="_Hlk53913866"/>
      <w:proofErr w:type="spellStart"/>
      <w:r w:rsidRPr="00B22FE2">
        <w:rPr>
          <w:rFonts w:ascii="Times New Roman" w:hAnsi="Times New Roman" w:cs="Times New Roman"/>
          <w:sz w:val="22"/>
          <w:szCs w:val="22"/>
        </w:rPr>
        <w:t>Söderlind</w:t>
      </w:r>
      <w:proofErr w:type="spellEnd"/>
      <w:r w:rsidRPr="00B22FE2">
        <w:rPr>
          <w:rFonts w:ascii="Times New Roman" w:hAnsi="Times New Roman" w:cs="Times New Roman"/>
          <w:sz w:val="22"/>
          <w:szCs w:val="22"/>
        </w:rPr>
        <w:t xml:space="preserve">, 2004; </w:t>
      </w:r>
      <w:proofErr w:type="spellStart"/>
      <w:r w:rsidRPr="00B22FE2">
        <w:rPr>
          <w:rFonts w:ascii="Times New Roman" w:hAnsi="Times New Roman" w:cs="Times New Roman"/>
          <w:sz w:val="22"/>
          <w:szCs w:val="22"/>
        </w:rPr>
        <w:t>Königson</w:t>
      </w:r>
      <w:proofErr w:type="spellEnd"/>
      <w:r w:rsidRPr="00B22FE2">
        <w:rPr>
          <w:rFonts w:ascii="Times New Roman" w:hAnsi="Times New Roman" w:cs="Times New Roman"/>
          <w:sz w:val="22"/>
          <w:szCs w:val="22"/>
        </w:rPr>
        <w:t xml:space="preserve"> </w:t>
      </w:r>
      <w:proofErr w:type="spellStart"/>
      <w:r w:rsidRPr="00B22FE2">
        <w:rPr>
          <w:rFonts w:ascii="Times New Roman" w:hAnsi="Times New Roman" w:cs="Times New Roman"/>
          <w:sz w:val="22"/>
          <w:szCs w:val="22"/>
        </w:rPr>
        <w:t>et</w:t>
      </w:r>
      <w:proofErr w:type="spellEnd"/>
      <w:r w:rsidRPr="00B22FE2">
        <w:rPr>
          <w:rFonts w:ascii="Times New Roman" w:hAnsi="Times New Roman" w:cs="Times New Roman"/>
          <w:sz w:val="22"/>
          <w:szCs w:val="22"/>
        </w:rPr>
        <w:t xml:space="preserve"> </w:t>
      </w:r>
      <w:proofErr w:type="spellStart"/>
      <w:r w:rsidRPr="00B22FE2">
        <w:rPr>
          <w:rFonts w:ascii="Times New Roman" w:hAnsi="Times New Roman" w:cs="Times New Roman"/>
          <w:sz w:val="22"/>
          <w:szCs w:val="22"/>
        </w:rPr>
        <w:t>al</w:t>
      </w:r>
      <w:proofErr w:type="spellEnd"/>
      <w:r w:rsidRPr="00B22FE2">
        <w:rPr>
          <w:rFonts w:ascii="Times New Roman" w:hAnsi="Times New Roman" w:cs="Times New Roman"/>
          <w:sz w:val="22"/>
          <w:szCs w:val="22"/>
        </w:rPr>
        <w:t xml:space="preserve">., 2007; </w:t>
      </w:r>
      <w:proofErr w:type="spellStart"/>
      <w:r w:rsidRPr="00B22FE2">
        <w:rPr>
          <w:rFonts w:ascii="Times New Roman" w:hAnsi="Times New Roman" w:cs="Times New Roman"/>
          <w:sz w:val="22"/>
          <w:szCs w:val="22"/>
        </w:rPr>
        <w:t>Königson</w:t>
      </w:r>
      <w:proofErr w:type="spellEnd"/>
      <w:r w:rsidRPr="00B22FE2">
        <w:rPr>
          <w:rFonts w:ascii="Times New Roman" w:hAnsi="Times New Roman" w:cs="Times New Roman"/>
          <w:sz w:val="22"/>
          <w:szCs w:val="22"/>
        </w:rPr>
        <w:t xml:space="preserve"> et </w:t>
      </w:r>
      <w:proofErr w:type="spellStart"/>
      <w:r w:rsidRPr="00B22FE2">
        <w:rPr>
          <w:rFonts w:ascii="Times New Roman" w:hAnsi="Times New Roman" w:cs="Times New Roman"/>
          <w:sz w:val="22"/>
          <w:szCs w:val="22"/>
        </w:rPr>
        <w:t>al</w:t>
      </w:r>
      <w:proofErr w:type="spellEnd"/>
      <w:r w:rsidRPr="00B22FE2">
        <w:rPr>
          <w:rFonts w:ascii="Times New Roman" w:hAnsi="Times New Roman" w:cs="Times New Roman"/>
          <w:sz w:val="22"/>
          <w:szCs w:val="22"/>
        </w:rPr>
        <w:t>., 2009</w:t>
      </w:r>
      <w:bookmarkEnd w:id="6"/>
      <w:r w:rsidRPr="00B22FE2">
        <w:rPr>
          <w:rFonts w:ascii="Times New Roman" w:hAnsi="Times New Roman" w:cs="Times New Roman"/>
          <w:sz w:val="22"/>
          <w:szCs w:val="22"/>
        </w:rPr>
        <w:t>) novērtēts sekojošs:</w:t>
      </w:r>
    </w:p>
    <w:p w14:paraId="1A5ECAF0" w14:textId="77777777" w:rsidR="00025A92" w:rsidRPr="00B22FE2" w:rsidRDefault="00025A92" w:rsidP="00C003AC">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Sīga, zandarts – 1:2 (uz katru tīklos konstatēto zivi, roņu izrautas un, bez pēdām zudušas 2 zivis,); menca: 1:3-1:4; reņģe: 1:20.</w:t>
      </w:r>
    </w:p>
    <w:p w14:paraId="419C1BE0" w14:textId="5BCE8CB5" w:rsidR="00025A92" w:rsidRPr="00B22FE2" w:rsidRDefault="00025A92" w:rsidP="00C003AC">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 xml:space="preserve">Apslēptais lomu zaudējums reņģu stāvvadu zvejā, salīdzinot blakus esošus zvejas rīkus, kur vienam ir pievienots roņu elektronisks atbaidītājs, norāda, ka loma zaudējums reņģei 41-64%, vējzivij 48-96%, </w:t>
      </w:r>
      <w:r w:rsidRPr="00B22FE2">
        <w:rPr>
          <w:rFonts w:ascii="Times New Roman" w:hAnsi="Times New Roman" w:cs="Times New Roman"/>
          <w:sz w:val="22"/>
          <w:szCs w:val="22"/>
        </w:rPr>
        <w:lastRenderedPageBreak/>
        <w:t>plekstei 4% (</w:t>
      </w:r>
      <w:r w:rsidR="002D1D91" w:rsidRPr="00B22FE2">
        <w:rPr>
          <w:rFonts w:ascii="Times New Roman" w:hAnsi="Times New Roman" w:cs="Times New Roman"/>
          <w:sz w:val="22"/>
          <w:szCs w:val="22"/>
        </w:rPr>
        <w:t xml:space="preserve">Tartu </w:t>
      </w:r>
      <w:proofErr w:type="spellStart"/>
      <w:r w:rsidR="002D1D91" w:rsidRPr="00B22FE2">
        <w:rPr>
          <w:rFonts w:ascii="Times New Roman" w:hAnsi="Times New Roman" w:cs="Times New Roman"/>
          <w:sz w:val="22"/>
          <w:szCs w:val="22"/>
        </w:rPr>
        <w:t>Ülikool</w:t>
      </w:r>
      <w:proofErr w:type="spellEnd"/>
      <w:r w:rsidR="002D1D91" w:rsidRPr="00B22FE2">
        <w:rPr>
          <w:rFonts w:ascii="Times New Roman" w:hAnsi="Times New Roman" w:cs="Times New Roman"/>
          <w:sz w:val="22"/>
          <w:szCs w:val="22"/>
        </w:rPr>
        <w:t>, 2014</w:t>
      </w:r>
      <w:r w:rsidRPr="00B22FE2">
        <w:rPr>
          <w:rFonts w:ascii="Times New Roman" w:hAnsi="Times New Roman" w:cs="Times New Roman"/>
          <w:sz w:val="22"/>
          <w:szCs w:val="22"/>
        </w:rPr>
        <w:t xml:space="preserve">). Tomēr, pētījums balstīts uz nelielu ievākto datu paraugkopu un statistiski nav izvērtēts. Tāpēc tas nevarētu kalpot par pamatu loma zaudējuma aprēķinos Latvijas apstākļos. </w:t>
      </w:r>
    </w:p>
    <w:p w14:paraId="1CE62D2E" w14:textId="6E884AB7" w:rsidR="00025A92" w:rsidRPr="00B22FE2" w:rsidRDefault="00025A92" w:rsidP="00C003AC">
      <w:pPr>
        <w:spacing w:before="120" w:after="120" w:line="264" w:lineRule="auto"/>
        <w:jc w:val="both"/>
        <w:rPr>
          <w:rFonts w:ascii="Times New Roman" w:hAnsi="Times New Roman" w:cs="Times New Roman"/>
          <w:sz w:val="22"/>
          <w:szCs w:val="22"/>
        </w:rPr>
      </w:pPr>
      <w:r w:rsidRPr="00B22FE2">
        <w:rPr>
          <w:rFonts w:ascii="Times New Roman" w:hAnsi="Times New Roman" w:cs="Times New Roman"/>
          <w:sz w:val="22"/>
          <w:szCs w:val="22"/>
        </w:rPr>
        <w:t xml:space="preserve">Stāvvadu un apaļā jūrasgrunduļa zvejā roņu postījumi nav uzrādīti nozvejas žurnālos, tomēr zvejnieku individuālajās intervijās tiek norādīts, ka lomu un zvejas rīku postījumi ir aktuāli, lai ari mazākos apjomos kā zvejā ar zivju murdiem un tīkliem. To nosaka tas, ka stāvvadi ir no augšas atvērti un ronim ir brīva iespēja piekļūt zivīm stāvvadā un to atstāt. Savukārt apaļā jūrasgrunduļa murdā, loma galveno daļu sastāda jūrasgrundulis, kas nav iecienīts roņu barības objekts un tiek izmantots gadījumos, kad citas zivis nav pieejamas. </w:t>
      </w:r>
    </w:p>
    <w:p w14:paraId="7DA7344E" w14:textId="65DAD241" w:rsidR="00697CF9" w:rsidRPr="00B22FE2" w:rsidRDefault="00697CF9" w:rsidP="00C003AC">
      <w:pPr>
        <w:spacing w:before="120" w:after="120" w:line="264" w:lineRule="auto"/>
        <w:jc w:val="both"/>
        <w:rPr>
          <w:rFonts w:ascii="Times New Roman" w:hAnsi="Times New Roman" w:cs="Times New Roman"/>
          <w:sz w:val="6"/>
          <w:szCs w:val="6"/>
        </w:rPr>
      </w:pPr>
      <w:r w:rsidRPr="00B22FE2">
        <w:rPr>
          <w:rFonts w:ascii="Times New Roman" w:hAnsi="Times New Roman" w:cs="Times New Roman"/>
          <w:noProof/>
          <w:sz w:val="6"/>
          <w:szCs w:val="6"/>
        </w:rPr>
        <w:drawing>
          <wp:inline distT="0" distB="0" distL="0" distR="0" wp14:anchorId="764B9085" wp14:editId="0AFA1A26">
            <wp:extent cx="2432050" cy="1824173"/>
            <wp:effectExtent l="0" t="0" r="635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8828" cy="1836757"/>
                    </a:xfrm>
                    <a:prstGeom prst="rect">
                      <a:avLst/>
                    </a:prstGeom>
                    <a:noFill/>
                    <a:ln>
                      <a:noFill/>
                    </a:ln>
                  </pic:spPr>
                </pic:pic>
              </a:graphicData>
            </a:graphic>
          </wp:inline>
        </w:drawing>
      </w:r>
      <w:r w:rsidR="0035102F" w:rsidRPr="00B22FE2">
        <w:rPr>
          <w:rFonts w:ascii="Times New Roman" w:hAnsi="Times New Roman" w:cs="Times New Roman"/>
          <w:sz w:val="6"/>
          <w:szCs w:val="6"/>
        </w:rPr>
        <w:t xml:space="preserve"> </w:t>
      </w:r>
      <w:r w:rsidR="0035102F" w:rsidRPr="00B22FE2">
        <w:rPr>
          <w:rFonts w:ascii="Times New Roman" w:hAnsi="Times New Roman" w:cs="Times New Roman"/>
          <w:noProof/>
          <w:sz w:val="6"/>
          <w:szCs w:val="6"/>
        </w:rPr>
        <w:drawing>
          <wp:inline distT="0" distB="0" distL="0" distR="0" wp14:anchorId="052BE51E" wp14:editId="189CEC8E">
            <wp:extent cx="3060700" cy="1830452"/>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3780" cy="1838275"/>
                    </a:xfrm>
                    <a:prstGeom prst="rect">
                      <a:avLst/>
                    </a:prstGeom>
                    <a:noFill/>
                    <a:ln>
                      <a:noFill/>
                    </a:ln>
                  </pic:spPr>
                </pic:pic>
              </a:graphicData>
            </a:graphic>
          </wp:inline>
        </w:drawing>
      </w:r>
    </w:p>
    <w:p w14:paraId="16C0EB58" w14:textId="39C6CFD5" w:rsidR="0035102F" w:rsidRPr="00B22FE2" w:rsidRDefault="0035102F" w:rsidP="00C003AC">
      <w:pPr>
        <w:spacing w:before="120" w:after="120" w:line="264" w:lineRule="auto"/>
        <w:jc w:val="both"/>
        <w:rPr>
          <w:rFonts w:ascii="Times New Roman" w:hAnsi="Times New Roman" w:cs="Times New Roman"/>
          <w:sz w:val="12"/>
          <w:szCs w:val="12"/>
        </w:rPr>
      </w:pPr>
      <w:r w:rsidRPr="00B22FE2">
        <w:rPr>
          <w:rFonts w:ascii="Times New Roman" w:hAnsi="Times New Roman" w:cs="Times New Roman"/>
          <w:noProof/>
          <w:sz w:val="12"/>
          <w:szCs w:val="12"/>
        </w:rPr>
        <w:drawing>
          <wp:inline distT="0" distB="0" distL="0" distR="0" wp14:anchorId="01F12E31" wp14:editId="094AA958">
            <wp:extent cx="2622550" cy="196705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2633605" cy="1975350"/>
                    </a:xfrm>
                    <a:prstGeom prst="rect">
                      <a:avLst/>
                    </a:prstGeom>
                    <a:noFill/>
                    <a:ln>
                      <a:noFill/>
                    </a:ln>
                  </pic:spPr>
                </pic:pic>
              </a:graphicData>
            </a:graphic>
          </wp:inline>
        </w:drawing>
      </w:r>
      <w:r w:rsidRPr="00B22FE2">
        <w:rPr>
          <w:rFonts w:ascii="Times New Roman" w:hAnsi="Times New Roman" w:cs="Times New Roman"/>
          <w:sz w:val="12"/>
          <w:szCs w:val="12"/>
        </w:rPr>
        <w:t xml:space="preserve"> </w:t>
      </w:r>
      <w:r w:rsidRPr="00B22FE2">
        <w:rPr>
          <w:rFonts w:ascii="Times New Roman" w:hAnsi="Times New Roman" w:cs="Times New Roman"/>
          <w:noProof/>
          <w:sz w:val="12"/>
          <w:szCs w:val="12"/>
        </w:rPr>
        <w:drawing>
          <wp:inline distT="0" distB="0" distL="0" distR="0" wp14:anchorId="4A68BA07" wp14:editId="74A68D84">
            <wp:extent cx="2679700" cy="2009924"/>
            <wp:effectExtent l="0" t="0" r="63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0980" cy="2018385"/>
                    </a:xfrm>
                    <a:prstGeom prst="rect">
                      <a:avLst/>
                    </a:prstGeom>
                    <a:noFill/>
                    <a:ln>
                      <a:noFill/>
                    </a:ln>
                  </pic:spPr>
                </pic:pic>
              </a:graphicData>
            </a:graphic>
          </wp:inline>
        </w:drawing>
      </w:r>
    </w:p>
    <w:p w14:paraId="1B1FEC9B" w14:textId="20122B93" w:rsidR="0035102F" w:rsidRPr="00B22FE2" w:rsidRDefault="0035102F" w:rsidP="00C003AC">
      <w:pPr>
        <w:spacing w:before="120" w:after="120" w:line="264" w:lineRule="auto"/>
        <w:jc w:val="both"/>
        <w:rPr>
          <w:rFonts w:ascii="Times New Roman" w:hAnsi="Times New Roman" w:cs="Times New Roman"/>
          <w:sz w:val="22"/>
          <w:szCs w:val="22"/>
        </w:rPr>
      </w:pPr>
      <w:r w:rsidRPr="00B22FE2">
        <w:rPr>
          <w:rFonts w:ascii="Times New Roman" w:hAnsi="Times New Roman" w:cs="Times New Roman"/>
          <w:noProof/>
        </w:rPr>
        <w:drawing>
          <wp:inline distT="0" distB="0" distL="0" distR="0" wp14:anchorId="740C3846" wp14:editId="73B8323B">
            <wp:extent cx="2470150" cy="18527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8102" cy="1858714"/>
                    </a:xfrm>
                    <a:prstGeom prst="rect">
                      <a:avLst/>
                    </a:prstGeom>
                    <a:noFill/>
                    <a:ln>
                      <a:noFill/>
                    </a:ln>
                  </pic:spPr>
                </pic:pic>
              </a:graphicData>
            </a:graphic>
          </wp:inline>
        </w:drawing>
      </w:r>
      <w:r w:rsidRPr="00B22FE2">
        <w:rPr>
          <w:rFonts w:ascii="Times New Roman" w:hAnsi="Times New Roman" w:cs="Times New Roman"/>
        </w:rPr>
        <w:t xml:space="preserve"> </w:t>
      </w:r>
      <w:r w:rsidRPr="00B22FE2">
        <w:rPr>
          <w:rFonts w:ascii="Times New Roman" w:hAnsi="Times New Roman" w:cs="Times New Roman"/>
          <w:noProof/>
        </w:rPr>
        <w:drawing>
          <wp:inline distT="0" distB="0" distL="0" distR="0" wp14:anchorId="6418BC0E" wp14:editId="183AF7BF">
            <wp:extent cx="3031464" cy="18180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5793" cy="1826598"/>
                    </a:xfrm>
                    <a:prstGeom prst="rect">
                      <a:avLst/>
                    </a:prstGeom>
                    <a:noFill/>
                    <a:ln>
                      <a:noFill/>
                    </a:ln>
                  </pic:spPr>
                </pic:pic>
              </a:graphicData>
            </a:graphic>
          </wp:inline>
        </w:drawing>
      </w:r>
    </w:p>
    <w:p w14:paraId="020ACDB6" w14:textId="720325C9" w:rsidR="00697CF9" w:rsidRPr="00B22FE2" w:rsidRDefault="0035102F" w:rsidP="00C003AC">
      <w:pPr>
        <w:spacing w:before="120" w:after="120" w:line="264" w:lineRule="auto"/>
        <w:jc w:val="both"/>
        <w:rPr>
          <w:rFonts w:ascii="Times New Roman" w:hAnsi="Times New Roman" w:cs="Times New Roman"/>
          <w:sz w:val="22"/>
          <w:szCs w:val="22"/>
        </w:rPr>
      </w:pPr>
      <w:bookmarkStart w:id="7" w:name="_Hlk54373012"/>
      <w:r w:rsidRPr="00B22FE2">
        <w:rPr>
          <w:rFonts w:ascii="Times New Roman" w:hAnsi="Times New Roman" w:cs="Times New Roman"/>
          <w:sz w:val="22"/>
          <w:szCs w:val="22"/>
        </w:rPr>
        <w:t xml:space="preserve">4. attēls. </w:t>
      </w:r>
      <w:r w:rsidR="00641B08" w:rsidRPr="00B22FE2">
        <w:rPr>
          <w:rFonts w:ascii="Times New Roman" w:hAnsi="Times New Roman" w:cs="Times New Roman"/>
          <w:sz w:val="22"/>
          <w:szCs w:val="22"/>
        </w:rPr>
        <w:t>Piemēri no zvejnieku iesūtītajiem lomu postījumiem 2018.</w:t>
      </w:r>
      <w:r w:rsidR="000A321F" w:rsidRPr="00B22FE2">
        <w:rPr>
          <w:rFonts w:ascii="Times New Roman" w:hAnsi="Times New Roman" w:cs="Times New Roman"/>
          <w:sz w:val="22"/>
          <w:szCs w:val="22"/>
        </w:rPr>
        <w:t xml:space="preserve"> </w:t>
      </w:r>
      <w:r w:rsidR="00641B08" w:rsidRPr="00B22FE2">
        <w:rPr>
          <w:rFonts w:ascii="Times New Roman" w:hAnsi="Times New Roman" w:cs="Times New Roman"/>
          <w:sz w:val="22"/>
          <w:szCs w:val="22"/>
        </w:rPr>
        <w:t xml:space="preserve">gadā BIOR sadarbības </w:t>
      </w:r>
      <w:r w:rsidR="00126236" w:rsidRPr="00B22FE2">
        <w:rPr>
          <w:rFonts w:ascii="Times New Roman" w:hAnsi="Times New Roman" w:cs="Times New Roman"/>
          <w:sz w:val="22"/>
          <w:szCs w:val="22"/>
        </w:rPr>
        <w:t>zvejnieku</w:t>
      </w:r>
      <w:r w:rsidR="00641B08" w:rsidRPr="00B22FE2">
        <w:rPr>
          <w:rFonts w:ascii="Times New Roman" w:hAnsi="Times New Roman" w:cs="Times New Roman"/>
          <w:sz w:val="22"/>
          <w:szCs w:val="22"/>
        </w:rPr>
        <w:t xml:space="preserve"> aptaujā (Foto: Nikolajs </w:t>
      </w:r>
      <w:proofErr w:type="spellStart"/>
      <w:r w:rsidR="00641B08" w:rsidRPr="00B22FE2">
        <w:rPr>
          <w:rFonts w:ascii="Times New Roman" w:hAnsi="Times New Roman" w:cs="Times New Roman"/>
          <w:sz w:val="22"/>
          <w:szCs w:val="22"/>
        </w:rPr>
        <w:t>Kolušķins</w:t>
      </w:r>
      <w:proofErr w:type="spellEnd"/>
      <w:r w:rsidR="001D7749" w:rsidRPr="00B22FE2">
        <w:rPr>
          <w:rFonts w:ascii="Times New Roman" w:hAnsi="Times New Roman" w:cs="Times New Roman"/>
          <w:sz w:val="22"/>
          <w:szCs w:val="22"/>
        </w:rPr>
        <w:t xml:space="preserve"> - </w:t>
      </w:r>
      <w:proofErr w:type="spellStart"/>
      <w:r w:rsidR="001D7749" w:rsidRPr="00B22FE2">
        <w:rPr>
          <w:rFonts w:ascii="Times New Roman" w:hAnsi="Times New Roman" w:cs="Times New Roman"/>
          <w:sz w:val="22"/>
          <w:szCs w:val="22"/>
        </w:rPr>
        <w:t>Salacgriva</w:t>
      </w:r>
      <w:proofErr w:type="spellEnd"/>
      <w:r w:rsidR="00641B08" w:rsidRPr="00B22FE2">
        <w:rPr>
          <w:rFonts w:ascii="Times New Roman" w:hAnsi="Times New Roman" w:cs="Times New Roman"/>
          <w:sz w:val="22"/>
          <w:szCs w:val="22"/>
        </w:rPr>
        <w:t xml:space="preserve">, </w:t>
      </w:r>
      <w:proofErr w:type="spellStart"/>
      <w:r w:rsidR="00641B08" w:rsidRPr="00B22FE2">
        <w:rPr>
          <w:rFonts w:ascii="Times New Roman" w:hAnsi="Times New Roman" w:cs="Times New Roman"/>
          <w:sz w:val="22"/>
          <w:szCs w:val="22"/>
        </w:rPr>
        <w:t>Ilmars</w:t>
      </w:r>
      <w:proofErr w:type="spellEnd"/>
      <w:r w:rsidR="00641B08" w:rsidRPr="00B22FE2">
        <w:rPr>
          <w:rFonts w:ascii="Times New Roman" w:hAnsi="Times New Roman" w:cs="Times New Roman"/>
          <w:sz w:val="22"/>
          <w:szCs w:val="22"/>
        </w:rPr>
        <w:t xml:space="preserve"> </w:t>
      </w:r>
      <w:proofErr w:type="spellStart"/>
      <w:r w:rsidR="00641B08" w:rsidRPr="00B22FE2">
        <w:rPr>
          <w:rFonts w:ascii="Times New Roman" w:hAnsi="Times New Roman" w:cs="Times New Roman"/>
          <w:sz w:val="22"/>
          <w:szCs w:val="22"/>
        </w:rPr>
        <w:t>Raginskis</w:t>
      </w:r>
      <w:proofErr w:type="spellEnd"/>
      <w:r w:rsidR="001D7749" w:rsidRPr="00B22FE2">
        <w:rPr>
          <w:rFonts w:ascii="Times New Roman" w:hAnsi="Times New Roman" w:cs="Times New Roman"/>
          <w:sz w:val="22"/>
          <w:szCs w:val="22"/>
        </w:rPr>
        <w:t xml:space="preserve"> - Ķesterciems</w:t>
      </w:r>
      <w:r w:rsidR="00641B08" w:rsidRPr="00B22FE2">
        <w:rPr>
          <w:rFonts w:ascii="Times New Roman" w:hAnsi="Times New Roman" w:cs="Times New Roman"/>
          <w:sz w:val="22"/>
          <w:szCs w:val="22"/>
        </w:rPr>
        <w:t xml:space="preserve">, Kristaps Rausis </w:t>
      </w:r>
      <w:r w:rsidR="001D7749" w:rsidRPr="00B22FE2">
        <w:rPr>
          <w:rFonts w:ascii="Times New Roman" w:hAnsi="Times New Roman" w:cs="Times New Roman"/>
          <w:sz w:val="22"/>
          <w:szCs w:val="22"/>
        </w:rPr>
        <w:t xml:space="preserve">– Daugavgrīva </w:t>
      </w:r>
      <w:r w:rsidR="00641B08" w:rsidRPr="00B22FE2">
        <w:rPr>
          <w:rFonts w:ascii="Times New Roman" w:hAnsi="Times New Roman" w:cs="Times New Roman"/>
          <w:sz w:val="22"/>
          <w:szCs w:val="22"/>
        </w:rPr>
        <w:t>un Ilmārs Legzdiņš</w:t>
      </w:r>
      <w:r w:rsidR="001D7749" w:rsidRPr="00B22FE2">
        <w:rPr>
          <w:rFonts w:ascii="Times New Roman" w:hAnsi="Times New Roman" w:cs="Times New Roman"/>
          <w:sz w:val="22"/>
          <w:szCs w:val="22"/>
        </w:rPr>
        <w:t xml:space="preserve"> - Lapmežciems</w:t>
      </w:r>
      <w:r w:rsidR="00641B08" w:rsidRPr="00B22FE2">
        <w:rPr>
          <w:rFonts w:ascii="Times New Roman" w:hAnsi="Times New Roman" w:cs="Times New Roman"/>
          <w:sz w:val="22"/>
          <w:szCs w:val="22"/>
        </w:rPr>
        <w:t>)</w:t>
      </w:r>
    </w:p>
    <w:bookmarkEnd w:id="7"/>
    <w:p w14:paraId="12A732B2" w14:textId="3FC83538" w:rsidR="000A321F" w:rsidRPr="00B22FE2" w:rsidRDefault="000A321F" w:rsidP="00650626">
      <w:pPr>
        <w:spacing w:before="120" w:after="120"/>
        <w:rPr>
          <w:rFonts w:ascii="Times New Roman" w:hAnsi="Times New Roman" w:cs="Times New Roman"/>
        </w:rPr>
      </w:pPr>
      <w:r w:rsidRPr="00B22FE2">
        <w:rPr>
          <w:rFonts w:ascii="Times New Roman" w:hAnsi="Times New Roman" w:cs="Times New Roman"/>
          <w:noProof/>
        </w:rPr>
        <w:lastRenderedPageBreak/>
        <w:drawing>
          <wp:inline distT="0" distB="0" distL="0" distR="0" wp14:anchorId="63BBE45D" wp14:editId="20792F1F">
            <wp:extent cx="2425700" cy="179844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5135" cy="1805441"/>
                    </a:xfrm>
                    <a:prstGeom prst="rect">
                      <a:avLst/>
                    </a:prstGeom>
                    <a:noFill/>
                    <a:ln>
                      <a:noFill/>
                    </a:ln>
                  </pic:spPr>
                </pic:pic>
              </a:graphicData>
            </a:graphic>
          </wp:inline>
        </w:drawing>
      </w:r>
      <w:r w:rsidRPr="00B22FE2">
        <w:rPr>
          <w:rFonts w:ascii="Times New Roman" w:hAnsi="Times New Roman" w:cs="Times New Roman"/>
        </w:rPr>
        <w:t xml:space="preserve"> </w:t>
      </w:r>
      <w:r w:rsidRPr="00B22FE2">
        <w:rPr>
          <w:rFonts w:ascii="Times New Roman" w:hAnsi="Times New Roman" w:cs="Times New Roman"/>
          <w:noProof/>
        </w:rPr>
        <w:drawing>
          <wp:inline distT="0" distB="0" distL="0" distR="0" wp14:anchorId="21F5753F" wp14:editId="00DF3706">
            <wp:extent cx="1800491" cy="3201026"/>
            <wp:effectExtent l="4763"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1817876" cy="3231934"/>
                    </a:xfrm>
                    <a:prstGeom prst="rect">
                      <a:avLst/>
                    </a:prstGeom>
                    <a:noFill/>
                    <a:ln>
                      <a:noFill/>
                    </a:ln>
                  </pic:spPr>
                </pic:pic>
              </a:graphicData>
            </a:graphic>
          </wp:inline>
        </w:drawing>
      </w:r>
    </w:p>
    <w:p w14:paraId="7EAE7CDB" w14:textId="5F9C6E76" w:rsidR="000A321F" w:rsidRPr="00B22FE2" w:rsidRDefault="000A321F" w:rsidP="00650626">
      <w:pPr>
        <w:spacing w:before="120" w:after="120"/>
        <w:rPr>
          <w:rFonts w:ascii="Times New Roman" w:hAnsi="Times New Roman" w:cs="Times New Roman"/>
          <w:b/>
          <w:bCs/>
          <w:sz w:val="22"/>
          <w:szCs w:val="22"/>
        </w:rPr>
      </w:pPr>
      <w:r w:rsidRPr="00B22FE2">
        <w:rPr>
          <w:rFonts w:ascii="Times New Roman" w:hAnsi="Times New Roman" w:cs="Times New Roman"/>
          <w:noProof/>
        </w:rPr>
        <w:drawing>
          <wp:inline distT="0" distB="0" distL="0" distR="0" wp14:anchorId="2F0CE053" wp14:editId="223E9CF7">
            <wp:extent cx="5562181" cy="4171944"/>
            <wp:effectExtent l="0" t="0" r="63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66580" cy="4175243"/>
                    </a:xfrm>
                    <a:prstGeom prst="rect">
                      <a:avLst/>
                    </a:prstGeom>
                    <a:noFill/>
                    <a:ln>
                      <a:noFill/>
                    </a:ln>
                  </pic:spPr>
                </pic:pic>
              </a:graphicData>
            </a:graphic>
          </wp:inline>
        </w:drawing>
      </w:r>
    </w:p>
    <w:p w14:paraId="0F469184" w14:textId="18EB1F4F" w:rsidR="000A321F" w:rsidRPr="00B22FE2" w:rsidRDefault="000A321F" w:rsidP="00706FF9">
      <w:pPr>
        <w:spacing w:before="120" w:after="120" w:line="264" w:lineRule="auto"/>
        <w:rPr>
          <w:rFonts w:ascii="Times New Roman" w:hAnsi="Times New Roman" w:cs="Times New Roman"/>
          <w:sz w:val="22"/>
          <w:szCs w:val="22"/>
        </w:rPr>
      </w:pPr>
      <w:r w:rsidRPr="00B22FE2">
        <w:rPr>
          <w:rFonts w:ascii="Times New Roman" w:hAnsi="Times New Roman" w:cs="Times New Roman"/>
          <w:sz w:val="22"/>
          <w:szCs w:val="22"/>
        </w:rPr>
        <w:t xml:space="preserve">4. attēls. Piemēri no zvejnieku iesūtītajiem lomu postījumiem 2019. gadā BIOR sadarbības zvejnieku aptaujā (Foto: Edmunds Čakars  - </w:t>
      </w:r>
      <w:r w:rsidR="00706FF9" w:rsidRPr="00B22FE2">
        <w:rPr>
          <w:rFonts w:ascii="Times New Roman" w:hAnsi="Times New Roman" w:cs="Times New Roman"/>
          <w:sz w:val="22"/>
          <w:szCs w:val="22"/>
        </w:rPr>
        <w:t>Daugavgrīva</w:t>
      </w:r>
      <w:r w:rsidRPr="00B22FE2">
        <w:rPr>
          <w:rFonts w:ascii="Times New Roman" w:hAnsi="Times New Roman" w:cs="Times New Roman"/>
          <w:sz w:val="22"/>
          <w:szCs w:val="22"/>
        </w:rPr>
        <w:t xml:space="preserve">, </w:t>
      </w:r>
      <w:r w:rsidR="00706FF9" w:rsidRPr="00B22FE2">
        <w:rPr>
          <w:rFonts w:ascii="Times New Roman" w:hAnsi="Times New Roman" w:cs="Times New Roman"/>
          <w:sz w:val="22"/>
          <w:szCs w:val="22"/>
        </w:rPr>
        <w:t xml:space="preserve">Ervīns </w:t>
      </w:r>
      <w:proofErr w:type="spellStart"/>
      <w:r w:rsidR="00706FF9" w:rsidRPr="00B22FE2">
        <w:rPr>
          <w:rFonts w:ascii="Times New Roman" w:hAnsi="Times New Roman" w:cs="Times New Roman"/>
          <w:sz w:val="22"/>
          <w:szCs w:val="22"/>
        </w:rPr>
        <w:t>Vilciņs</w:t>
      </w:r>
      <w:proofErr w:type="spellEnd"/>
      <w:r w:rsidR="00706FF9" w:rsidRPr="00B22FE2">
        <w:rPr>
          <w:rFonts w:ascii="Times New Roman" w:hAnsi="Times New Roman" w:cs="Times New Roman"/>
          <w:sz w:val="22"/>
          <w:szCs w:val="22"/>
        </w:rPr>
        <w:t xml:space="preserve"> – Roja un Jānis </w:t>
      </w:r>
      <w:proofErr w:type="spellStart"/>
      <w:r w:rsidR="00706FF9" w:rsidRPr="00B22FE2">
        <w:rPr>
          <w:rFonts w:ascii="Times New Roman" w:hAnsi="Times New Roman" w:cs="Times New Roman"/>
          <w:sz w:val="22"/>
          <w:szCs w:val="22"/>
        </w:rPr>
        <w:t>Pētermanis</w:t>
      </w:r>
      <w:proofErr w:type="spellEnd"/>
      <w:r w:rsidR="00706FF9" w:rsidRPr="00B22FE2">
        <w:rPr>
          <w:rFonts w:ascii="Times New Roman" w:hAnsi="Times New Roman" w:cs="Times New Roman"/>
          <w:sz w:val="22"/>
          <w:szCs w:val="22"/>
        </w:rPr>
        <w:t xml:space="preserve"> – Pāvilosta)</w:t>
      </w:r>
      <w:r w:rsidRPr="00B22FE2">
        <w:rPr>
          <w:rFonts w:ascii="Times New Roman" w:hAnsi="Times New Roman" w:cs="Times New Roman"/>
          <w:sz w:val="22"/>
          <w:szCs w:val="22"/>
        </w:rPr>
        <w:t xml:space="preserve"> </w:t>
      </w:r>
    </w:p>
    <w:p w14:paraId="1276FC56" w14:textId="1D312CEC" w:rsidR="00835235" w:rsidRPr="00B22FE2" w:rsidRDefault="002756F8" w:rsidP="00706FF9">
      <w:pPr>
        <w:spacing w:after="0" w:line="240" w:lineRule="auto"/>
        <w:rPr>
          <w:rFonts w:ascii="Times New Roman" w:hAnsi="Times New Roman" w:cs="Times New Roman"/>
          <w:b/>
          <w:bCs/>
          <w:sz w:val="22"/>
          <w:szCs w:val="22"/>
        </w:rPr>
      </w:pPr>
      <w:r w:rsidRPr="00B22FE2">
        <w:rPr>
          <w:rFonts w:ascii="Times New Roman" w:hAnsi="Times New Roman" w:cs="Times New Roman"/>
          <w:b/>
          <w:bCs/>
          <w:sz w:val="22"/>
          <w:szCs w:val="22"/>
        </w:rPr>
        <w:t>Izmantotie informācijas avoti un literatūra</w:t>
      </w:r>
      <w:r w:rsidR="006E56F7" w:rsidRPr="00B22FE2">
        <w:rPr>
          <w:rFonts w:ascii="Times New Roman" w:hAnsi="Times New Roman" w:cs="Times New Roman"/>
          <w:b/>
          <w:bCs/>
          <w:sz w:val="22"/>
          <w:szCs w:val="22"/>
        </w:rPr>
        <w:t>:</w:t>
      </w:r>
    </w:p>
    <w:p w14:paraId="158C6BB0" w14:textId="41A10173" w:rsidR="00812B93" w:rsidRPr="00B22FE2" w:rsidRDefault="00BF74BC" w:rsidP="00706FF9">
      <w:pPr>
        <w:spacing w:after="0" w:line="240" w:lineRule="auto"/>
        <w:ind w:left="567" w:hanging="567"/>
        <w:rPr>
          <w:rFonts w:ascii="Times New Roman" w:hAnsi="Times New Roman" w:cs="Times New Roman"/>
          <w:sz w:val="20"/>
          <w:szCs w:val="20"/>
          <w:lang w:val="en-US"/>
        </w:rPr>
      </w:pPr>
      <w:r w:rsidRPr="00B22FE2">
        <w:rPr>
          <w:rFonts w:ascii="Times New Roman" w:hAnsi="Times New Roman" w:cs="Times New Roman"/>
          <w:sz w:val="20"/>
          <w:szCs w:val="20"/>
          <w:lang w:val="en-US"/>
        </w:rPr>
        <w:t xml:space="preserve">ICES. 2020. Baltic Salmon and Trout Assessment Working Group (WGBAST). ICES Scientific Reports. 2:22. 260 pp. </w:t>
      </w:r>
      <w:hyperlink r:id="rId19" w:history="1">
        <w:r w:rsidR="00812B93" w:rsidRPr="00B22FE2">
          <w:rPr>
            <w:rStyle w:val="Hyperlink"/>
            <w:rFonts w:ascii="Times New Roman" w:hAnsi="Times New Roman" w:cs="Times New Roman"/>
            <w:sz w:val="20"/>
            <w:szCs w:val="20"/>
            <w:lang w:val="en-US"/>
          </w:rPr>
          <w:t>http://doi.org/10.17895/ices.pub.5974</w:t>
        </w:r>
      </w:hyperlink>
    </w:p>
    <w:p w14:paraId="6616E946" w14:textId="784877F2" w:rsidR="00BF74BC" w:rsidRPr="00B22FE2" w:rsidRDefault="00BF74BC" w:rsidP="00706FF9">
      <w:pPr>
        <w:spacing w:after="0" w:line="240" w:lineRule="auto"/>
        <w:ind w:left="567" w:hanging="567"/>
        <w:rPr>
          <w:rFonts w:ascii="Times New Roman" w:hAnsi="Times New Roman" w:cs="Times New Roman"/>
          <w:sz w:val="20"/>
          <w:szCs w:val="20"/>
          <w:lang w:val="en-US"/>
        </w:rPr>
      </w:pPr>
      <w:proofErr w:type="spellStart"/>
      <w:r w:rsidRPr="00B22FE2">
        <w:rPr>
          <w:rFonts w:ascii="Times New Roman" w:hAnsi="Times New Roman" w:cs="Times New Roman"/>
          <w:sz w:val="20"/>
          <w:szCs w:val="20"/>
          <w:lang w:val="en-US"/>
        </w:rPr>
        <w:t>Königson</w:t>
      </w:r>
      <w:proofErr w:type="spellEnd"/>
      <w:r w:rsidRPr="00B22FE2">
        <w:rPr>
          <w:rFonts w:ascii="Times New Roman" w:hAnsi="Times New Roman" w:cs="Times New Roman"/>
          <w:sz w:val="20"/>
          <w:szCs w:val="20"/>
          <w:lang w:val="en-US"/>
        </w:rPr>
        <w:t xml:space="preserve">, S., </w:t>
      </w:r>
      <w:proofErr w:type="spellStart"/>
      <w:r w:rsidRPr="00B22FE2">
        <w:rPr>
          <w:rFonts w:ascii="Times New Roman" w:hAnsi="Times New Roman" w:cs="Times New Roman"/>
          <w:sz w:val="20"/>
          <w:szCs w:val="20"/>
          <w:lang w:val="en-US"/>
        </w:rPr>
        <w:t>Lunnerydet</w:t>
      </w:r>
      <w:proofErr w:type="spellEnd"/>
      <w:r w:rsidRPr="00B22FE2">
        <w:rPr>
          <w:rFonts w:ascii="Times New Roman" w:hAnsi="Times New Roman" w:cs="Times New Roman"/>
          <w:sz w:val="20"/>
          <w:szCs w:val="20"/>
          <w:lang w:val="en-US"/>
        </w:rPr>
        <w:t xml:space="preserve">, S.-G., </w:t>
      </w:r>
      <w:proofErr w:type="spellStart"/>
      <w:r w:rsidRPr="00B22FE2">
        <w:rPr>
          <w:rFonts w:ascii="Times New Roman" w:hAnsi="Times New Roman" w:cs="Times New Roman"/>
          <w:sz w:val="20"/>
          <w:szCs w:val="20"/>
          <w:lang w:val="en-US"/>
        </w:rPr>
        <w:t>Stridh</w:t>
      </w:r>
      <w:proofErr w:type="spellEnd"/>
      <w:r w:rsidRPr="00B22FE2">
        <w:rPr>
          <w:rFonts w:ascii="Times New Roman" w:hAnsi="Times New Roman" w:cs="Times New Roman"/>
          <w:sz w:val="20"/>
          <w:szCs w:val="20"/>
          <w:lang w:val="en-US"/>
        </w:rPr>
        <w:t xml:space="preserve">, H. </w:t>
      </w:r>
      <w:r w:rsidR="00812B93" w:rsidRPr="00B22FE2">
        <w:rPr>
          <w:rFonts w:ascii="Times New Roman" w:hAnsi="Times New Roman" w:cs="Times New Roman"/>
          <w:sz w:val="20"/>
          <w:szCs w:val="20"/>
          <w:lang w:val="en-US"/>
        </w:rPr>
        <w:t>&amp;</w:t>
      </w:r>
      <w:r w:rsidRPr="00B22FE2">
        <w:rPr>
          <w:rFonts w:ascii="Times New Roman" w:hAnsi="Times New Roman" w:cs="Times New Roman"/>
          <w:sz w:val="20"/>
          <w:szCs w:val="20"/>
          <w:lang w:val="en-US"/>
        </w:rPr>
        <w:t xml:space="preserve"> Sundqvist, F., 2009. Grey Seal Predation in Cod Gillnet Fisheries in the Central Baltic Sea. </w:t>
      </w:r>
      <w:r w:rsidR="00C003AC" w:rsidRPr="00B22FE2">
        <w:rPr>
          <w:rFonts w:ascii="Times New Roman" w:hAnsi="Times New Roman" w:cs="Times New Roman"/>
          <w:i/>
          <w:iCs/>
          <w:sz w:val="20"/>
          <w:szCs w:val="20"/>
          <w:lang w:val="en-US"/>
        </w:rPr>
        <w:t>Journal of Northwest Atlantic Fishery Science</w:t>
      </w:r>
      <w:r w:rsidRPr="00B22FE2">
        <w:rPr>
          <w:rFonts w:ascii="Times New Roman" w:hAnsi="Times New Roman" w:cs="Times New Roman"/>
          <w:sz w:val="20"/>
          <w:szCs w:val="20"/>
          <w:lang w:val="en-US"/>
        </w:rPr>
        <w:t>, 42: 41–47.</w:t>
      </w:r>
    </w:p>
    <w:p w14:paraId="180016A5" w14:textId="62FBC824" w:rsidR="00BF74BC" w:rsidRPr="00B22FE2" w:rsidRDefault="00BF74BC" w:rsidP="00706FF9">
      <w:pPr>
        <w:spacing w:after="0" w:line="240" w:lineRule="auto"/>
        <w:ind w:left="567" w:hanging="567"/>
        <w:rPr>
          <w:rFonts w:ascii="Times New Roman" w:hAnsi="Times New Roman" w:cs="Times New Roman"/>
          <w:sz w:val="20"/>
          <w:szCs w:val="20"/>
          <w:lang w:val="en-US"/>
        </w:rPr>
      </w:pPr>
      <w:proofErr w:type="spellStart"/>
      <w:r w:rsidRPr="00B22FE2">
        <w:rPr>
          <w:rFonts w:ascii="Times New Roman" w:hAnsi="Times New Roman" w:cs="Times New Roman"/>
          <w:sz w:val="20"/>
          <w:szCs w:val="20"/>
          <w:lang w:val="en-US"/>
        </w:rPr>
        <w:t>Königson</w:t>
      </w:r>
      <w:proofErr w:type="spellEnd"/>
      <w:r w:rsidRPr="00B22FE2">
        <w:rPr>
          <w:rFonts w:ascii="Times New Roman" w:hAnsi="Times New Roman" w:cs="Times New Roman"/>
          <w:sz w:val="20"/>
          <w:szCs w:val="20"/>
          <w:lang w:val="en-US"/>
        </w:rPr>
        <w:t xml:space="preserve">, S.J., </w:t>
      </w:r>
      <w:proofErr w:type="spellStart"/>
      <w:r w:rsidRPr="00B22FE2">
        <w:rPr>
          <w:rFonts w:ascii="Times New Roman" w:hAnsi="Times New Roman" w:cs="Times New Roman"/>
          <w:sz w:val="20"/>
          <w:szCs w:val="20"/>
          <w:lang w:val="en-US"/>
        </w:rPr>
        <w:t>Fjälling</w:t>
      </w:r>
      <w:proofErr w:type="spellEnd"/>
      <w:r w:rsidRPr="00B22FE2">
        <w:rPr>
          <w:rFonts w:ascii="Times New Roman" w:hAnsi="Times New Roman" w:cs="Times New Roman"/>
          <w:sz w:val="20"/>
          <w:szCs w:val="20"/>
          <w:lang w:val="en-US"/>
        </w:rPr>
        <w:t>, A.</w:t>
      </w:r>
      <w:r w:rsidR="00812B93" w:rsidRPr="00B22FE2">
        <w:rPr>
          <w:rFonts w:ascii="Times New Roman" w:hAnsi="Times New Roman" w:cs="Times New Roman"/>
          <w:sz w:val="20"/>
          <w:szCs w:val="20"/>
          <w:lang w:val="en-US"/>
        </w:rPr>
        <w:t xml:space="preserve"> &amp;</w:t>
      </w:r>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Lunneryd</w:t>
      </w:r>
      <w:proofErr w:type="spellEnd"/>
      <w:r w:rsidRPr="00B22FE2">
        <w:rPr>
          <w:rFonts w:ascii="Times New Roman" w:hAnsi="Times New Roman" w:cs="Times New Roman"/>
          <w:sz w:val="20"/>
          <w:szCs w:val="20"/>
          <w:lang w:val="en-US"/>
        </w:rPr>
        <w:t xml:space="preserve">, SG. 2007. Grey seal induced catch losses in the herring gillnet fisheries in the northern Baltic. </w:t>
      </w:r>
      <w:r w:rsidR="001B4418" w:rsidRPr="00B22FE2">
        <w:rPr>
          <w:rFonts w:ascii="Times New Roman" w:hAnsi="Times New Roman" w:cs="Times New Roman"/>
          <w:i/>
          <w:iCs/>
          <w:sz w:val="20"/>
          <w:szCs w:val="20"/>
          <w:lang w:val="en-US"/>
        </w:rPr>
        <w:t>NAMMCO Scientific Publications</w:t>
      </w:r>
      <w:r w:rsidR="00812B93" w:rsidRPr="00B22FE2">
        <w:rPr>
          <w:rFonts w:ascii="Times New Roman" w:hAnsi="Times New Roman" w:cs="Times New Roman"/>
          <w:sz w:val="20"/>
          <w:szCs w:val="20"/>
          <w:lang w:val="en-US"/>
        </w:rPr>
        <w:t>,</w:t>
      </w:r>
      <w:r w:rsidRPr="00B22FE2">
        <w:rPr>
          <w:rFonts w:ascii="Times New Roman" w:hAnsi="Times New Roman" w:cs="Times New Roman"/>
          <w:sz w:val="20"/>
          <w:szCs w:val="20"/>
          <w:lang w:val="en-US"/>
        </w:rPr>
        <w:t xml:space="preserve"> 6:203-213.</w:t>
      </w:r>
    </w:p>
    <w:p w14:paraId="56718737" w14:textId="2645C7BC" w:rsidR="00BF74BC" w:rsidRPr="00B22FE2" w:rsidRDefault="00BF74BC" w:rsidP="00706FF9">
      <w:pPr>
        <w:spacing w:after="0" w:line="240" w:lineRule="auto"/>
        <w:ind w:left="567" w:hanging="567"/>
        <w:rPr>
          <w:rFonts w:ascii="Times New Roman" w:hAnsi="Times New Roman" w:cs="Times New Roman"/>
          <w:sz w:val="20"/>
          <w:szCs w:val="20"/>
          <w:lang w:val="en-US"/>
        </w:rPr>
      </w:pPr>
      <w:proofErr w:type="spellStart"/>
      <w:r w:rsidRPr="00B22FE2">
        <w:rPr>
          <w:rFonts w:ascii="Times New Roman" w:hAnsi="Times New Roman" w:cs="Times New Roman"/>
          <w:sz w:val="20"/>
          <w:szCs w:val="20"/>
          <w:lang w:val="en-US"/>
        </w:rPr>
        <w:t>Söderlind</w:t>
      </w:r>
      <w:proofErr w:type="spellEnd"/>
      <w:r w:rsidRPr="00B22FE2">
        <w:rPr>
          <w:rFonts w:ascii="Times New Roman" w:hAnsi="Times New Roman" w:cs="Times New Roman"/>
          <w:sz w:val="20"/>
          <w:szCs w:val="20"/>
          <w:lang w:val="en-US"/>
        </w:rPr>
        <w:t xml:space="preserve">, A., 2004; Estimation of the Seal-inflicted Hidden Damage in the Net Fishery for Pike-perch and Whitefish. Master Thesis in Marine Zoology, Department of Marine Ecology, </w:t>
      </w:r>
      <w:proofErr w:type="spellStart"/>
      <w:r w:rsidRPr="00B22FE2">
        <w:rPr>
          <w:rFonts w:ascii="Times New Roman" w:hAnsi="Times New Roman" w:cs="Times New Roman"/>
          <w:sz w:val="20"/>
          <w:szCs w:val="20"/>
          <w:lang w:val="en-US"/>
        </w:rPr>
        <w:t>Göteborg</w:t>
      </w:r>
      <w:proofErr w:type="spellEnd"/>
      <w:r w:rsidRPr="00B22FE2">
        <w:rPr>
          <w:rFonts w:ascii="Times New Roman" w:hAnsi="Times New Roman" w:cs="Times New Roman"/>
          <w:sz w:val="20"/>
          <w:szCs w:val="20"/>
          <w:lang w:val="en-US"/>
        </w:rPr>
        <w:t xml:space="preserve"> University</w:t>
      </w:r>
      <w:r w:rsidR="00812B93" w:rsidRPr="00B22FE2">
        <w:rPr>
          <w:rFonts w:ascii="Times New Roman" w:hAnsi="Times New Roman" w:cs="Times New Roman"/>
          <w:sz w:val="20"/>
          <w:szCs w:val="20"/>
          <w:lang w:val="en-US"/>
        </w:rPr>
        <w:t>.</w:t>
      </w:r>
    </w:p>
    <w:p w14:paraId="02B38CD4" w14:textId="67CA4DB3" w:rsidR="00812B93" w:rsidRPr="00B22FE2" w:rsidRDefault="00BF74BC" w:rsidP="00706FF9">
      <w:pPr>
        <w:spacing w:after="0" w:line="240" w:lineRule="auto"/>
        <w:ind w:left="567" w:hanging="567"/>
        <w:rPr>
          <w:rFonts w:ascii="Times New Roman" w:hAnsi="Times New Roman" w:cs="Times New Roman"/>
          <w:sz w:val="20"/>
          <w:szCs w:val="20"/>
          <w:lang w:val="en-US"/>
        </w:rPr>
      </w:pPr>
      <w:bookmarkStart w:id="8" w:name="_Hlk53913994"/>
      <w:r w:rsidRPr="00B22FE2">
        <w:rPr>
          <w:rFonts w:ascii="Times New Roman" w:hAnsi="Times New Roman" w:cs="Times New Roman"/>
          <w:sz w:val="20"/>
          <w:szCs w:val="20"/>
          <w:lang w:val="en-US"/>
        </w:rPr>
        <w:t xml:space="preserve">Tartu </w:t>
      </w:r>
      <w:proofErr w:type="spellStart"/>
      <w:r w:rsidRPr="00B22FE2">
        <w:rPr>
          <w:rFonts w:ascii="Times New Roman" w:hAnsi="Times New Roman" w:cs="Times New Roman"/>
          <w:sz w:val="20"/>
          <w:szCs w:val="20"/>
          <w:lang w:val="en-US"/>
        </w:rPr>
        <w:t>Ülikool</w:t>
      </w:r>
      <w:proofErr w:type="spellEnd"/>
      <w:r w:rsidRPr="00B22FE2">
        <w:rPr>
          <w:rFonts w:ascii="Times New Roman" w:hAnsi="Times New Roman" w:cs="Times New Roman"/>
          <w:sz w:val="20"/>
          <w:szCs w:val="20"/>
          <w:lang w:val="en-US"/>
        </w:rPr>
        <w:t>, 2014</w:t>
      </w:r>
      <w:bookmarkEnd w:id="8"/>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Hülgekahjude</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vähendamine</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püügivahendite</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hülgekindlamaks</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ehitamise</w:t>
      </w:r>
      <w:proofErr w:type="spellEnd"/>
      <w:r w:rsidRPr="00B22FE2">
        <w:rPr>
          <w:rFonts w:ascii="Times New Roman" w:hAnsi="Times New Roman" w:cs="Times New Roman"/>
          <w:sz w:val="20"/>
          <w:szCs w:val="20"/>
          <w:lang w:val="en-US"/>
        </w:rPr>
        <w:t xml:space="preserve"> ja </w:t>
      </w:r>
      <w:proofErr w:type="spellStart"/>
      <w:r w:rsidRPr="00B22FE2">
        <w:rPr>
          <w:rFonts w:ascii="Times New Roman" w:hAnsi="Times New Roman" w:cs="Times New Roman"/>
          <w:sz w:val="20"/>
          <w:szCs w:val="20"/>
          <w:lang w:val="en-US"/>
        </w:rPr>
        <w:t>hülgepeletite</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kasutusele</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võtmise</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abil</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Projekti</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lõpparuanne</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Eesti</w:t>
      </w:r>
      <w:proofErr w:type="spellEnd"/>
      <w:r w:rsidRPr="00B22FE2">
        <w:rPr>
          <w:rFonts w:ascii="Times New Roman" w:hAnsi="Times New Roman" w:cs="Times New Roman"/>
          <w:sz w:val="20"/>
          <w:szCs w:val="20"/>
          <w:lang w:val="en-US"/>
        </w:rPr>
        <w:t xml:space="preserve"> </w:t>
      </w:r>
      <w:proofErr w:type="spellStart"/>
      <w:r w:rsidRPr="00B22FE2">
        <w:rPr>
          <w:rFonts w:ascii="Times New Roman" w:hAnsi="Times New Roman" w:cs="Times New Roman"/>
          <w:sz w:val="20"/>
          <w:szCs w:val="20"/>
          <w:lang w:val="en-US"/>
        </w:rPr>
        <w:t>Mereinstituut</w:t>
      </w:r>
      <w:proofErr w:type="spellEnd"/>
      <w:r w:rsidR="00C003AC" w:rsidRPr="00B22FE2">
        <w:rPr>
          <w:rFonts w:ascii="Times New Roman" w:hAnsi="Times New Roman" w:cs="Times New Roman"/>
          <w:sz w:val="20"/>
          <w:szCs w:val="20"/>
          <w:lang w:val="en-US"/>
        </w:rPr>
        <w:t>.</w:t>
      </w:r>
      <w:r w:rsidRPr="00B22FE2">
        <w:rPr>
          <w:rFonts w:ascii="Times New Roman" w:hAnsi="Times New Roman" w:cs="Times New Roman"/>
          <w:sz w:val="20"/>
          <w:szCs w:val="20"/>
          <w:lang w:val="en-US"/>
        </w:rPr>
        <w:t xml:space="preserve"> </w:t>
      </w:r>
      <w:r w:rsidR="00C003AC" w:rsidRPr="00B22FE2">
        <w:rPr>
          <w:rFonts w:ascii="Times New Roman" w:hAnsi="Times New Roman" w:cs="Times New Roman"/>
          <w:sz w:val="20"/>
          <w:szCs w:val="20"/>
          <w:lang w:val="en-US"/>
        </w:rPr>
        <w:t>[</w:t>
      </w:r>
      <w:proofErr w:type="spellStart"/>
      <w:r w:rsidR="00C003AC" w:rsidRPr="00B22FE2">
        <w:rPr>
          <w:rFonts w:ascii="Times New Roman" w:hAnsi="Times New Roman" w:cs="Times New Roman"/>
          <w:sz w:val="20"/>
          <w:szCs w:val="20"/>
          <w:lang w:val="en-US"/>
        </w:rPr>
        <w:t>Igauņu</w:t>
      </w:r>
      <w:proofErr w:type="spellEnd"/>
      <w:r w:rsidR="00C003AC" w:rsidRPr="00B22FE2">
        <w:rPr>
          <w:rFonts w:ascii="Times New Roman" w:hAnsi="Times New Roman" w:cs="Times New Roman"/>
          <w:sz w:val="20"/>
          <w:szCs w:val="20"/>
          <w:lang w:val="en-US"/>
        </w:rPr>
        <w:t xml:space="preserve"> </w:t>
      </w:r>
      <w:proofErr w:type="spellStart"/>
      <w:r w:rsidR="00C003AC" w:rsidRPr="00B22FE2">
        <w:rPr>
          <w:rFonts w:ascii="Times New Roman" w:hAnsi="Times New Roman" w:cs="Times New Roman"/>
          <w:sz w:val="20"/>
          <w:szCs w:val="20"/>
          <w:lang w:val="en-US"/>
        </w:rPr>
        <w:t>valodā</w:t>
      </w:r>
      <w:proofErr w:type="spellEnd"/>
      <w:r w:rsidR="00C003AC" w:rsidRPr="00B22FE2">
        <w:rPr>
          <w:rFonts w:ascii="Times New Roman" w:hAnsi="Times New Roman" w:cs="Times New Roman"/>
          <w:sz w:val="20"/>
          <w:szCs w:val="20"/>
          <w:lang w:val="en-US"/>
        </w:rPr>
        <w:t xml:space="preserve"> Estonian]</w:t>
      </w:r>
      <w:r w:rsidR="00812B93" w:rsidRPr="00B22FE2">
        <w:rPr>
          <w:rFonts w:ascii="Times New Roman" w:hAnsi="Times New Roman" w:cs="Times New Roman"/>
          <w:sz w:val="20"/>
          <w:szCs w:val="20"/>
          <w:lang w:val="en-US"/>
        </w:rPr>
        <w:t xml:space="preserve"> </w:t>
      </w:r>
      <w:r w:rsidR="00C003AC" w:rsidRPr="00B22FE2">
        <w:rPr>
          <w:rFonts w:ascii="Times New Roman" w:hAnsi="Times New Roman" w:cs="Times New Roman"/>
          <w:sz w:val="20"/>
          <w:szCs w:val="20"/>
          <w:lang w:val="en-US"/>
        </w:rPr>
        <w:t>Piejams:</w:t>
      </w:r>
      <w:r w:rsidRPr="00B22FE2">
        <w:rPr>
          <w:rFonts w:ascii="Times New Roman" w:hAnsi="Times New Roman" w:cs="Times New Roman"/>
          <w:sz w:val="20"/>
          <w:szCs w:val="20"/>
          <w:lang w:val="en-US"/>
        </w:rPr>
        <w:t xml:space="preserve">9.02.2017. </w:t>
      </w:r>
      <w:hyperlink r:id="rId20" w:history="1">
        <w:r w:rsidR="00812B93" w:rsidRPr="00B22FE2">
          <w:rPr>
            <w:rStyle w:val="Hyperlink"/>
            <w:rFonts w:ascii="Times New Roman" w:hAnsi="Times New Roman" w:cs="Times New Roman"/>
            <w:sz w:val="20"/>
            <w:szCs w:val="20"/>
            <w:lang w:val="en-US"/>
          </w:rPr>
          <w:t>http://www.lrs.ee/files/HULGEKAJUDE%20VAHENDAMINE%202013.pdf</w:t>
        </w:r>
      </w:hyperlink>
      <w:r w:rsidRPr="00B22FE2">
        <w:rPr>
          <w:rFonts w:ascii="Times New Roman" w:hAnsi="Times New Roman" w:cs="Times New Roman"/>
          <w:sz w:val="20"/>
          <w:szCs w:val="20"/>
          <w:lang w:val="en-US"/>
        </w:rPr>
        <w:t xml:space="preserve"> </w:t>
      </w:r>
    </w:p>
    <w:p w14:paraId="7815BF0C" w14:textId="77777777" w:rsidR="00C003AC" w:rsidRPr="00B22FE2" w:rsidRDefault="00C003AC" w:rsidP="00706FF9">
      <w:pPr>
        <w:spacing w:after="60" w:line="240" w:lineRule="auto"/>
        <w:ind w:left="567" w:hanging="567"/>
        <w:rPr>
          <w:rFonts w:ascii="Times New Roman" w:hAnsi="Times New Roman" w:cs="Times New Roman"/>
          <w:sz w:val="20"/>
          <w:szCs w:val="20"/>
        </w:rPr>
      </w:pPr>
    </w:p>
    <w:sectPr w:rsidR="00C003AC" w:rsidRPr="00B22FE2">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38AB4" w14:textId="77777777" w:rsidR="00440407" w:rsidRDefault="00440407" w:rsidP="00843CE2">
      <w:pPr>
        <w:spacing w:after="0" w:line="240" w:lineRule="auto"/>
      </w:pPr>
      <w:r>
        <w:separator/>
      </w:r>
    </w:p>
  </w:endnote>
  <w:endnote w:type="continuationSeparator" w:id="0">
    <w:p w14:paraId="510A9578" w14:textId="77777777" w:rsidR="00440407" w:rsidRDefault="00440407" w:rsidP="00843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063512"/>
      <w:docPartObj>
        <w:docPartGallery w:val="Page Numbers (Bottom of Page)"/>
        <w:docPartUnique/>
      </w:docPartObj>
    </w:sdtPr>
    <w:sdtEndPr>
      <w:rPr>
        <w:noProof/>
      </w:rPr>
    </w:sdtEndPr>
    <w:sdtContent>
      <w:p w14:paraId="1866B4EA" w14:textId="5E601D72" w:rsidR="00843CE2" w:rsidRDefault="00843C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8B5089" w14:textId="77777777" w:rsidR="00843CE2" w:rsidRDefault="00843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3F4B9" w14:textId="77777777" w:rsidR="00440407" w:rsidRDefault="00440407" w:rsidP="00843CE2">
      <w:pPr>
        <w:spacing w:after="0" w:line="240" w:lineRule="auto"/>
      </w:pPr>
      <w:r>
        <w:separator/>
      </w:r>
    </w:p>
  </w:footnote>
  <w:footnote w:type="continuationSeparator" w:id="0">
    <w:p w14:paraId="6F1005D5" w14:textId="77777777" w:rsidR="00440407" w:rsidRDefault="00440407" w:rsidP="00843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842EF"/>
    <w:multiLevelType w:val="hybridMultilevel"/>
    <w:tmpl w:val="20B07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F41BC6"/>
    <w:multiLevelType w:val="hybridMultilevel"/>
    <w:tmpl w:val="3A3EE03E"/>
    <w:lvl w:ilvl="0" w:tplc="69C63E1C">
      <w:start w:val="1"/>
      <w:numFmt w:val="lowerLetter"/>
      <w:lvlText w:val="%1)"/>
      <w:lvlJc w:val="left"/>
      <w:pPr>
        <w:ind w:left="720" w:hanging="360"/>
      </w:pPr>
      <w:rPr>
        <w:rFonts w:hint="default"/>
        <w:b/>
        <w:i/>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5E560A"/>
    <w:multiLevelType w:val="multilevel"/>
    <w:tmpl w:val="598CA702"/>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92"/>
    <w:rsid w:val="00025A92"/>
    <w:rsid w:val="000A321F"/>
    <w:rsid w:val="000E3D75"/>
    <w:rsid w:val="00114476"/>
    <w:rsid w:val="00126236"/>
    <w:rsid w:val="001B4418"/>
    <w:rsid w:val="001C2CDF"/>
    <w:rsid w:val="001D7749"/>
    <w:rsid w:val="002305CA"/>
    <w:rsid w:val="002339FE"/>
    <w:rsid w:val="002756F8"/>
    <w:rsid w:val="002D1D91"/>
    <w:rsid w:val="0035102F"/>
    <w:rsid w:val="003B382D"/>
    <w:rsid w:val="00440407"/>
    <w:rsid w:val="004B67E4"/>
    <w:rsid w:val="004C4348"/>
    <w:rsid w:val="00547A01"/>
    <w:rsid w:val="00567166"/>
    <w:rsid w:val="005974E0"/>
    <w:rsid w:val="00641B08"/>
    <w:rsid w:val="00650626"/>
    <w:rsid w:val="00697CF9"/>
    <w:rsid w:val="006E56F7"/>
    <w:rsid w:val="00706FF9"/>
    <w:rsid w:val="00812B93"/>
    <w:rsid w:val="00814943"/>
    <w:rsid w:val="00835235"/>
    <w:rsid w:val="0084014F"/>
    <w:rsid w:val="00843CE2"/>
    <w:rsid w:val="00A93EC0"/>
    <w:rsid w:val="00A94A57"/>
    <w:rsid w:val="00AD38E3"/>
    <w:rsid w:val="00AE09E9"/>
    <w:rsid w:val="00B11543"/>
    <w:rsid w:val="00B22FE2"/>
    <w:rsid w:val="00B458AD"/>
    <w:rsid w:val="00B53C07"/>
    <w:rsid w:val="00BF74BC"/>
    <w:rsid w:val="00C003AC"/>
    <w:rsid w:val="00C304E4"/>
    <w:rsid w:val="00C50B19"/>
    <w:rsid w:val="00C94826"/>
    <w:rsid w:val="00D41D77"/>
    <w:rsid w:val="00D64AFC"/>
    <w:rsid w:val="00D87E1D"/>
    <w:rsid w:val="00DE5DBF"/>
    <w:rsid w:val="00E059F3"/>
    <w:rsid w:val="00E43B0D"/>
    <w:rsid w:val="00F020A6"/>
    <w:rsid w:val="00F900A0"/>
    <w:rsid w:val="00F90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4859"/>
  <w15:chartTrackingRefBased/>
  <w15:docId w15:val="{0D604530-BEC1-4572-B74A-679972AA6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v-LV"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8E3"/>
  </w:style>
  <w:style w:type="paragraph" w:styleId="Heading1">
    <w:name w:val="heading 1"/>
    <w:basedOn w:val="Normal"/>
    <w:next w:val="Normal"/>
    <w:link w:val="Heading1Char"/>
    <w:uiPriority w:val="9"/>
    <w:qFormat/>
    <w:rsid w:val="00AD38E3"/>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AD38E3"/>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AD38E3"/>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AD38E3"/>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AD38E3"/>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AD38E3"/>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AD38E3"/>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AD38E3"/>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AD38E3"/>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38E3"/>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AD38E3"/>
    <w:rPr>
      <w:rFonts w:asciiTheme="majorHAnsi" w:eastAsiaTheme="majorEastAsia" w:hAnsiTheme="majorHAnsi" w:cstheme="majorBidi"/>
      <w:color w:val="70AD47" w:themeColor="accent6"/>
      <w:sz w:val="22"/>
      <w:szCs w:val="22"/>
    </w:rPr>
  </w:style>
  <w:style w:type="paragraph" w:styleId="ListParagraph">
    <w:name w:val="List Paragraph"/>
    <w:basedOn w:val="Normal"/>
    <w:uiPriority w:val="34"/>
    <w:qFormat/>
    <w:rsid w:val="00025A92"/>
    <w:pPr>
      <w:ind w:left="720"/>
      <w:contextualSpacing/>
    </w:pPr>
  </w:style>
  <w:style w:type="table" w:styleId="TableGrid">
    <w:name w:val="Table Grid"/>
    <w:basedOn w:val="TableNormal"/>
    <w:uiPriority w:val="59"/>
    <w:rsid w:val="00025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0B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B19"/>
    <w:rPr>
      <w:rFonts w:ascii="Segoe UI" w:eastAsia="Calibri" w:hAnsi="Segoe UI" w:cs="Segoe UI"/>
      <w:sz w:val="18"/>
      <w:szCs w:val="18"/>
      <w:lang w:val="en-US"/>
    </w:rPr>
  </w:style>
  <w:style w:type="character" w:customStyle="1" w:styleId="Heading1Char">
    <w:name w:val="Heading 1 Char"/>
    <w:basedOn w:val="DefaultParagraphFont"/>
    <w:link w:val="Heading1"/>
    <w:uiPriority w:val="9"/>
    <w:rsid w:val="00AD38E3"/>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AD38E3"/>
    <w:rPr>
      <w:rFonts w:asciiTheme="majorHAnsi" w:eastAsiaTheme="majorEastAsia" w:hAnsiTheme="majorHAnsi" w:cstheme="majorBidi"/>
      <w:color w:val="538135" w:themeColor="accent6" w:themeShade="BF"/>
      <w:sz w:val="28"/>
      <w:szCs w:val="28"/>
    </w:rPr>
  </w:style>
  <w:style w:type="character" w:customStyle="1" w:styleId="Heading5Char">
    <w:name w:val="Heading 5 Char"/>
    <w:basedOn w:val="DefaultParagraphFont"/>
    <w:link w:val="Heading5"/>
    <w:uiPriority w:val="9"/>
    <w:semiHidden/>
    <w:rsid w:val="00AD38E3"/>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AD38E3"/>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AD38E3"/>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AD38E3"/>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AD38E3"/>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AD38E3"/>
    <w:pPr>
      <w:spacing w:line="240" w:lineRule="auto"/>
    </w:pPr>
    <w:rPr>
      <w:b/>
      <w:bCs/>
      <w:smallCaps/>
      <w:color w:val="595959" w:themeColor="text1" w:themeTint="A6"/>
    </w:rPr>
  </w:style>
  <w:style w:type="paragraph" w:styleId="Title">
    <w:name w:val="Title"/>
    <w:basedOn w:val="Normal"/>
    <w:next w:val="Normal"/>
    <w:link w:val="TitleChar"/>
    <w:uiPriority w:val="10"/>
    <w:qFormat/>
    <w:rsid w:val="00AD38E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AD38E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AD38E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AD38E3"/>
    <w:rPr>
      <w:rFonts w:asciiTheme="majorHAnsi" w:eastAsiaTheme="majorEastAsia" w:hAnsiTheme="majorHAnsi" w:cstheme="majorBidi"/>
      <w:sz w:val="30"/>
      <w:szCs w:val="30"/>
    </w:rPr>
  </w:style>
  <w:style w:type="character" w:styleId="Strong">
    <w:name w:val="Strong"/>
    <w:basedOn w:val="DefaultParagraphFont"/>
    <w:uiPriority w:val="22"/>
    <w:qFormat/>
    <w:rsid w:val="00AD38E3"/>
    <w:rPr>
      <w:b/>
      <w:bCs/>
    </w:rPr>
  </w:style>
  <w:style w:type="character" w:styleId="Emphasis">
    <w:name w:val="Emphasis"/>
    <w:basedOn w:val="DefaultParagraphFont"/>
    <w:uiPriority w:val="20"/>
    <w:qFormat/>
    <w:rsid w:val="00AD38E3"/>
    <w:rPr>
      <w:i/>
      <w:iCs/>
      <w:color w:val="70AD47" w:themeColor="accent6"/>
    </w:rPr>
  </w:style>
  <w:style w:type="paragraph" w:styleId="NoSpacing">
    <w:name w:val="No Spacing"/>
    <w:uiPriority w:val="1"/>
    <w:qFormat/>
    <w:rsid w:val="00AD38E3"/>
    <w:pPr>
      <w:spacing w:after="0" w:line="240" w:lineRule="auto"/>
    </w:pPr>
  </w:style>
  <w:style w:type="paragraph" w:styleId="Quote">
    <w:name w:val="Quote"/>
    <w:basedOn w:val="Normal"/>
    <w:next w:val="Normal"/>
    <w:link w:val="QuoteChar"/>
    <w:uiPriority w:val="29"/>
    <w:qFormat/>
    <w:rsid w:val="00AD38E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AD38E3"/>
    <w:rPr>
      <w:i/>
      <w:iCs/>
      <w:color w:val="262626" w:themeColor="text1" w:themeTint="D9"/>
    </w:rPr>
  </w:style>
  <w:style w:type="paragraph" w:styleId="IntenseQuote">
    <w:name w:val="Intense Quote"/>
    <w:basedOn w:val="Normal"/>
    <w:next w:val="Normal"/>
    <w:link w:val="IntenseQuoteChar"/>
    <w:uiPriority w:val="30"/>
    <w:qFormat/>
    <w:rsid w:val="00AD38E3"/>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AD38E3"/>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AD38E3"/>
    <w:rPr>
      <w:i/>
      <w:iCs/>
    </w:rPr>
  </w:style>
  <w:style w:type="character" w:styleId="IntenseEmphasis">
    <w:name w:val="Intense Emphasis"/>
    <w:basedOn w:val="DefaultParagraphFont"/>
    <w:uiPriority w:val="21"/>
    <w:qFormat/>
    <w:rsid w:val="00AD38E3"/>
    <w:rPr>
      <w:b/>
      <w:bCs/>
      <w:i/>
      <w:iCs/>
    </w:rPr>
  </w:style>
  <w:style w:type="character" w:styleId="SubtleReference">
    <w:name w:val="Subtle Reference"/>
    <w:basedOn w:val="DefaultParagraphFont"/>
    <w:uiPriority w:val="31"/>
    <w:qFormat/>
    <w:rsid w:val="00AD38E3"/>
    <w:rPr>
      <w:smallCaps/>
      <w:color w:val="595959" w:themeColor="text1" w:themeTint="A6"/>
    </w:rPr>
  </w:style>
  <w:style w:type="character" w:styleId="IntenseReference">
    <w:name w:val="Intense Reference"/>
    <w:basedOn w:val="DefaultParagraphFont"/>
    <w:uiPriority w:val="32"/>
    <w:qFormat/>
    <w:rsid w:val="00AD38E3"/>
    <w:rPr>
      <w:b/>
      <w:bCs/>
      <w:smallCaps/>
      <w:color w:val="70AD47" w:themeColor="accent6"/>
    </w:rPr>
  </w:style>
  <w:style w:type="character" w:styleId="BookTitle">
    <w:name w:val="Book Title"/>
    <w:basedOn w:val="DefaultParagraphFont"/>
    <w:uiPriority w:val="33"/>
    <w:qFormat/>
    <w:rsid w:val="00AD38E3"/>
    <w:rPr>
      <w:b/>
      <w:bCs/>
      <w:caps w:val="0"/>
      <w:smallCaps/>
      <w:spacing w:val="7"/>
      <w:sz w:val="21"/>
      <w:szCs w:val="21"/>
    </w:rPr>
  </w:style>
  <w:style w:type="paragraph" w:styleId="TOCHeading">
    <w:name w:val="TOC Heading"/>
    <w:basedOn w:val="Heading1"/>
    <w:next w:val="Normal"/>
    <w:uiPriority w:val="39"/>
    <w:semiHidden/>
    <w:unhideWhenUsed/>
    <w:qFormat/>
    <w:rsid w:val="00AD38E3"/>
    <w:pPr>
      <w:outlineLvl w:val="9"/>
    </w:pPr>
  </w:style>
  <w:style w:type="character" w:styleId="Hyperlink">
    <w:name w:val="Hyperlink"/>
    <w:basedOn w:val="DefaultParagraphFont"/>
    <w:uiPriority w:val="99"/>
    <w:unhideWhenUsed/>
    <w:rsid w:val="00812B93"/>
    <w:rPr>
      <w:color w:val="0563C1" w:themeColor="hyperlink"/>
      <w:u w:val="single"/>
    </w:rPr>
  </w:style>
  <w:style w:type="character" w:styleId="UnresolvedMention">
    <w:name w:val="Unresolved Mention"/>
    <w:basedOn w:val="DefaultParagraphFont"/>
    <w:uiPriority w:val="99"/>
    <w:semiHidden/>
    <w:unhideWhenUsed/>
    <w:rsid w:val="00812B93"/>
    <w:rPr>
      <w:color w:val="605E5C"/>
      <w:shd w:val="clear" w:color="auto" w:fill="E1DFDD"/>
    </w:rPr>
  </w:style>
  <w:style w:type="character" w:styleId="FollowedHyperlink">
    <w:name w:val="FollowedHyperlink"/>
    <w:basedOn w:val="DefaultParagraphFont"/>
    <w:uiPriority w:val="99"/>
    <w:semiHidden/>
    <w:unhideWhenUsed/>
    <w:rsid w:val="00812B93"/>
    <w:rPr>
      <w:color w:val="954F72" w:themeColor="followedHyperlink"/>
      <w:u w:val="single"/>
    </w:rPr>
  </w:style>
  <w:style w:type="paragraph" w:styleId="Header">
    <w:name w:val="header"/>
    <w:basedOn w:val="Normal"/>
    <w:link w:val="HeaderChar"/>
    <w:uiPriority w:val="99"/>
    <w:unhideWhenUsed/>
    <w:rsid w:val="00843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CE2"/>
  </w:style>
  <w:style w:type="paragraph" w:styleId="Footer">
    <w:name w:val="footer"/>
    <w:basedOn w:val="Normal"/>
    <w:link w:val="FooterChar"/>
    <w:uiPriority w:val="99"/>
    <w:unhideWhenUsed/>
    <w:rsid w:val="00843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lrs.ee/files/HULGEKAJUDE%20VAHENDAMINE%20201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doi.org/10.17895/ices.pub.5974"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8645</Words>
  <Characters>4928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Gita Strode</cp:lastModifiedBy>
  <cp:revision>4</cp:revision>
  <dcterms:created xsi:type="dcterms:W3CDTF">2020-12-02T05:39:00Z</dcterms:created>
  <dcterms:modified xsi:type="dcterms:W3CDTF">2020-12-27T15:56:00Z</dcterms:modified>
</cp:coreProperties>
</file>