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4FDA" w:rsidRPr="00D84FDA" w:rsidRDefault="00D84FDA" w:rsidP="00D84FDA">
      <w:pPr>
        <w:spacing w:before="120" w:after="120"/>
        <w:jc w:val="right"/>
        <w:rPr>
          <w:rFonts w:ascii="Times New Roman" w:hAnsi="Times New Roman"/>
          <w:b/>
          <w:sz w:val="24"/>
          <w:szCs w:val="24"/>
          <w:lang w:val="lv-LV"/>
        </w:rPr>
      </w:pPr>
      <w:r w:rsidRPr="00D84FDA">
        <w:rPr>
          <w:rFonts w:ascii="Times New Roman" w:hAnsi="Times New Roman"/>
          <w:b/>
          <w:sz w:val="24"/>
          <w:szCs w:val="24"/>
          <w:lang w:val="lv-LV"/>
        </w:rPr>
        <w:t>3. Pielikums</w:t>
      </w:r>
    </w:p>
    <w:p w:rsidR="00D84FDA" w:rsidRPr="005B2D41" w:rsidRDefault="00D84FDA" w:rsidP="00D84FDA">
      <w:pPr>
        <w:spacing w:before="120" w:after="120"/>
        <w:jc w:val="both"/>
        <w:rPr>
          <w:rFonts w:ascii="Times New Roman" w:hAnsi="Times New Roman"/>
          <w:sz w:val="28"/>
          <w:szCs w:val="24"/>
          <w:lang w:val="lv-LV"/>
        </w:rPr>
      </w:pPr>
      <w:r w:rsidRPr="005B2D41">
        <w:rPr>
          <w:rFonts w:ascii="Times New Roman" w:hAnsi="Times New Roman"/>
          <w:b/>
          <w:sz w:val="28"/>
          <w:szCs w:val="24"/>
          <w:lang w:val="lv-LV"/>
        </w:rPr>
        <w:t>Roņu populācijas ietekmējošie faktori</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Šajā pielikumā tiek apskatīti visi teorētiski iespējamie un literatūrā minētie faktori, kuri varētu ietekmēt roņu populācijas, t.sk. dēļ izmaiņām to dzīvotnēs. Apdraudējumi, ekoloģiskie riski var tikt iedalīti divās kategorijās – dabiskie un antropogēnie.</w:t>
      </w:r>
    </w:p>
    <w:p w:rsidR="00D84FDA" w:rsidRPr="005B2D41" w:rsidRDefault="00D84FDA" w:rsidP="00D84FDA">
      <w:pPr>
        <w:pStyle w:val="Heading3"/>
        <w:spacing w:before="120" w:after="120" w:line="259" w:lineRule="auto"/>
        <w:rPr>
          <w:rFonts w:ascii="Times New Roman" w:hAnsi="Times New Roman" w:cs="Times New Roman"/>
          <w:sz w:val="24"/>
          <w:szCs w:val="22"/>
          <w:lang w:val="lv-LV"/>
        </w:rPr>
      </w:pPr>
      <w:bookmarkStart w:id="0" w:name="_Toc51871183"/>
      <w:bookmarkStart w:id="1" w:name="_Toc54532981"/>
      <w:r w:rsidRPr="005B2D41">
        <w:rPr>
          <w:rFonts w:ascii="Times New Roman" w:hAnsi="Times New Roman" w:cs="Times New Roman"/>
          <w:sz w:val="24"/>
          <w:szCs w:val="22"/>
          <w:lang w:val="lv-LV"/>
        </w:rPr>
        <w:t>Klimata izmaiņas</w:t>
      </w:r>
      <w:bookmarkEnd w:id="0"/>
      <w:bookmarkEnd w:id="1"/>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Klimata izmaiņas ietekmē visu jūras ekosistēmu, tomēr roņiem, kas ir saistīti ar ledu, ledus būtiska samazināšanās apdraud drošu vairošanos un mazuļu izdzīvošanu, tādējādi negatīvi ietekmējot populācijas dinamiku. Samazināts ledus noklājums, tā stabilitāte un ilgums negatīvi ietekmē roņu mazuļu izdzīvošanu, kā arī palielina risku to pieejamībai plēsējiem (</w:t>
      </w:r>
      <w:proofErr w:type="spellStart"/>
      <w:r w:rsidRPr="00D84FDA">
        <w:rPr>
          <w:rFonts w:ascii="Times New Roman" w:hAnsi="Times New Roman"/>
          <w:lang w:val="lv-LV"/>
        </w:rPr>
        <w:t>Hammill</w:t>
      </w:r>
      <w:proofErr w:type="spellEnd"/>
      <w:r w:rsidRPr="00D84FDA">
        <w:rPr>
          <w:rFonts w:ascii="Times New Roman" w:hAnsi="Times New Roman"/>
          <w:lang w:val="lv-LV"/>
        </w:rPr>
        <w:t xml:space="preserve"> </w:t>
      </w:r>
      <w:proofErr w:type="spellStart"/>
      <w:r w:rsidRPr="00D84FDA">
        <w:rPr>
          <w:rFonts w:ascii="Times New Roman" w:hAnsi="Times New Roman"/>
          <w:lang w:val="lv-LV"/>
        </w:rPr>
        <w:t>and</w:t>
      </w:r>
      <w:proofErr w:type="spellEnd"/>
      <w:r w:rsidRPr="00D84FDA">
        <w:rPr>
          <w:rFonts w:ascii="Times New Roman" w:hAnsi="Times New Roman"/>
          <w:lang w:val="lv-LV"/>
        </w:rPr>
        <w:t xml:space="preserve"> </w:t>
      </w:r>
      <w:proofErr w:type="spellStart"/>
      <w:r w:rsidRPr="00D84FDA">
        <w:rPr>
          <w:rFonts w:ascii="Times New Roman" w:hAnsi="Times New Roman"/>
          <w:lang w:val="lv-LV"/>
        </w:rPr>
        <w:t>Smith</w:t>
      </w:r>
      <w:proofErr w:type="spellEnd"/>
      <w:r w:rsidRPr="00D84FDA">
        <w:rPr>
          <w:rFonts w:ascii="Times New Roman" w:hAnsi="Times New Roman"/>
          <w:lang w:val="lv-LV"/>
        </w:rPr>
        <w:t xml:space="preserve">, 1991; </w:t>
      </w:r>
      <w:proofErr w:type="spellStart"/>
      <w:r w:rsidRPr="00D84FDA">
        <w:rPr>
          <w:rFonts w:ascii="Times New Roman" w:hAnsi="Times New Roman"/>
          <w:lang w:val="lv-LV"/>
        </w:rPr>
        <w:t>Lydersen</w:t>
      </w:r>
      <w:proofErr w:type="spellEnd"/>
      <w:r w:rsidRPr="00D84FDA">
        <w:rPr>
          <w:rFonts w:ascii="Times New Roman" w:hAnsi="Times New Roman"/>
          <w:lang w:val="lv-LV"/>
        </w:rPr>
        <w:t xml:space="preserve"> </w:t>
      </w:r>
      <w:proofErr w:type="spellStart"/>
      <w:r w:rsidRPr="00D84FDA">
        <w:rPr>
          <w:rFonts w:ascii="Times New Roman" w:hAnsi="Times New Roman"/>
          <w:lang w:val="lv-LV"/>
        </w:rPr>
        <w:t>and</w:t>
      </w:r>
      <w:proofErr w:type="spellEnd"/>
      <w:r w:rsidRPr="00D84FDA">
        <w:rPr>
          <w:rFonts w:ascii="Times New Roman" w:hAnsi="Times New Roman"/>
          <w:lang w:val="lv-LV"/>
        </w:rPr>
        <w:t xml:space="preserve"> </w:t>
      </w:r>
      <w:proofErr w:type="spellStart"/>
      <w:r w:rsidRPr="00D84FDA">
        <w:rPr>
          <w:rFonts w:ascii="Times New Roman" w:hAnsi="Times New Roman"/>
          <w:lang w:val="lv-LV"/>
        </w:rPr>
        <w:t>Smith</w:t>
      </w:r>
      <w:proofErr w:type="spellEnd"/>
      <w:r w:rsidRPr="00D84FDA">
        <w:rPr>
          <w:rFonts w:ascii="Times New Roman" w:hAnsi="Times New Roman"/>
          <w:lang w:val="lv-LV"/>
        </w:rPr>
        <w:t xml:space="preserve">, 1989; </w:t>
      </w:r>
      <w:proofErr w:type="spellStart"/>
      <w:r w:rsidRPr="00D84FDA">
        <w:rPr>
          <w:rFonts w:ascii="Times New Roman" w:hAnsi="Times New Roman"/>
          <w:lang w:val="lv-LV"/>
        </w:rPr>
        <w:t>Reimer</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2011). Roņu vairošanās, kas nenotiek normālos apstākļos, palielina enerģijas patēriņu, lai nodrošinātu optimālu ķermeņa temperatūru (Hamilton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2016; </w:t>
      </w:r>
      <w:proofErr w:type="spellStart"/>
      <w:r w:rsidRPr="00D84FDA">
        <w:rPr>
          <w:rFonts w:ascii="Times New Roman" w:hAnsi="Times New Roman"/>
          <w:lang w:val="lv-LV"/>
        </w:rPr>
        <w:t>Jüssi</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2008). Ja roņu mazuļi tiek pakļauti vēja vai ūdens ietekmei, tie patērē papildus enerģiju. Ja roņi piedzimst uz sauszemes, papildus enerģija tiek patērēta, lai ķermenis neatdzistu. Samazinoties ledus daudzumam, palielinās roņu un cilvēku interešu pārklāšanās, kas novērojama gan zvejā, gan kuģošanā. Tāpēc ir svarīgi, piemēram, veicot jūras telpisko plānošanu, ņemt vērā ne tikai esošo informāciju, bet arī iespējamās izmaiņas jau tuvākajā nākotnē. Samazinoties dzīvotnēm, kas ir piemērotas roņu vairošanās vietām, tās kļūst pieejamākas citiem plēsējiem, </w:t>
      </w:r>
      <w:proofErr w:type="gramStart"/>
      <w:r w:rsidRPr="00D84FDA">
        <w:rPr>
          <w:rFonts w:ascii="Times New Roman" w:hAnsi="Times New Roman"/>
          <w:lang w:val="lv-LV"/>
        </w:rPr>
        <w:t>piemēram</w:t>
      </w:r>
      <w:proofErr w:type="gramEnd"/>
      <w:r w:rsidRPr="00D84FDA">
        <w:rPr>
          <w:rFonts w:ascii="Times New Roman" w:hAnsi="Times New Roman"/>
          <w:lang w:val="lv-LV"/>
        </w:rPr>
        <w:t xml:space="preserve"> jūras putniem un klaiņojošiem suņiem. Izmainoties hidroloģiskiem apstākļiem, var izmainīties arī barības objektu pieejamība, tādējādi apdraudot roņu enerģijas cikla pilnvērtīgu darbību. Paaugstinoties jūras līmenim, esošās roņu vairošanās teritorijas vairs nebūs pieejamas. Evolucionāri klimata un telpiskām izmaiņām roņu populācija ir pielāgojusies vairāku paaudžu laika. Esošās straujās temperatūras izmaiņas var nedod roņiem iespējas sameklēt alternatīvas dzīvotnes.</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Baltijas jūrā klimata izmaiņas visbūtiskāk var skart pogaino roni. Ņemot vērā, ka Rīgas līcis ir Baltijas jūras sasalstošās daļas dienvidu robeža, tad klimatam kļūstot </w:t>
      </w:r>
      <w:proofErr w:type="gramStart"/>
      <w:r w:rsidRPr="00D84FDA">
        <w:rPr>
          <w:rFonts w:ascii="Times New Roman" w:hAnsi="Times New Roman"/>
          <w:lang w:val="lv-LV"/>
        </w:rPr>
        <w:t>siltākam, pogaino</w:t>
      </w:r>
      <w:proofErr w:type="gramEnd"/>
      <w:r w:rsidRPr="00D84FDA">
        <w:rPr>
          <w:rFonts w:ascii="Times New Roman" w:hAnsi="Times New Roman"/>
          <w:lang w:val="lv-LV"/>
        </w:rPr>
        <w:t xml:space="preserve"> roņu </w:t>
      </w:r>
      <w:proofErr w:type="spellStart"/>
      <w:r w:rsidRPr="00D84FDA">
        <w:rPr>
          <w:rFonts w:ascii="Times New Roman" w:hAnsi="Times New Roman"/>
          <w:lang w:val="lv-LV"/>
        </w:rPr>
        <w:t>apakšpopulācija</w:t>
      </w:r>
      <w:proofErr w:type="spellEnd"/>
      <w:r w:rsidRPr="00D84FDA">
        <w:rPr>
          <w:rFonts w:ascii="Times New Roman" w:hAnsi="Times New Roman"/>
          <w:lang w:val="lv-LV"/>
        </w:rPr>
        <w:t xml:space="preserve"> Rīgas līcī var izzust. To arī, ja saglabājas pašreizējās klimata izmaiņu tendence, uzrāda ilgtermiņa prognozes (</w:t>
      </w:r>
      <w:proofErr w:type="spellStart"/>
      <w:r w:rsidRPr="00D84FDA">
        <w:rPr>
          <w:rFonts w:ascii="Times New Roman" w:hAnsi="Times New Roman"/>
          <w:lang w:val="lv-LV"/>
        </w:rPr>
        <w:t>Sundqvist</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2012). Pasliktinoties situācijai arī Botnijas līcī, ir iespējama sugas pilnīga izzušana no Baltijas jūras.</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Klimata izmaiņas acīmredzot ir viens no galvenajiem faktoriem, kas nosaka pelēkā roņa mazuļu parādīšanos gada pirmajos mēnešos Latvijas piekrastē. Detalizētākā informācija par novērotajiem mazuļiem un to skaitu sniegtā 1.4. nodaļā. </w:t>
      </w:r>
    </w:p>
    <w:p w:rsidR="00D84FDA" w:rsidRPr="005B2D41" w:rsidRDefault="00D84FDA" w:rsidP="00D84FDA">
      <w:pPr>
        <w:pStyle w:val="Heading3"/>
        <w:spacing w:before="120" w:after="120" w:line="259" w:lineRule="auto"/>
        <w:rPr>
          <w:rFonts w:ascii="Times New Roman" w:hAnsi="Times New Roman" w:cs="Times New Roman"/>
          <w:sz w:val="24"/>
          <w:szCs w:val="22"/>
          <w:lang w:val="lv-LV"/>
        </w:rPr>
      </w:pPr>
      <w:bookmarkStart w:id="2" w:name="_Toc51871184"/>
      <w:bookmarkStart w:id="3" w:name="_Toc54532982"/>
      <w:r w:rsidRPr="005B2D41">
        <w:rPr>
          <w:rFonts w:ascii="Times New Roman" w:hAnsi="Times New Roman" w:cs="Times New Roman"/>
          <w:sz w:val="24"/>
          <w:szCs w:val="22"/>
          <w:lang w:val="lv-LV"/>
        </w:rPr>
        <w:t>Epizootiskās slimības un aļģu toksīni</w:t>
      </w:r>
      <w:bookmarkEnd w:id="2"/>
      <w:bookmarkEnd w:id="3"/>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Augstais roņu populācijas blīvums, īpaši dzemdību laikā, </w:t>
      </w:r>
      <w:proofErr w:type="gramStart"/>
      <w:r w:rsidRPr="00D84FDA">
        <w:rPr>
          <w:rFonts w:ascii="Times New Roman" w:hAnsi="Times New Roman"/>
          <w:lang w:val="lv-LV"/>
        </w:rPr>
        <w:t>kad ir</w:t>
      </w:r>
      <w:proofErr w:type="gramEnd"/>
      <w:r w:rsidRPr="00D84FDA">
        <w:rPr>
          <w:rFonts w:ascii="Times New Roman" w:hAnsi="Times New Roman"/>
          <w:lang w:val="lv-LV"/>
        </w:rPr>
        <w:t xml:space="preserve"> novājināta imūnsistēma, padara roņu populācijas par iespējamu epizootisko slimību perēkli. Saistībā ar klimata izmaiņām, palielinās roņu mijiedarbība ar migrējošiem putniem, sauszemes mugurkaulniekiem, tādējādi palielinot bīstamu vīrusu izplatību. Piemēram, 1988.-</w:t>
      </w:r>
      <w:proofErr w:type="gramStart"/>
      <w:r w:rsidRPr="00D84FDA">
        <w:rPr>
          <w:rFonts w:ascii="Times New Roman" w:hAnsi="Times New Roman"/>
          <w:lang w:val="lv-LV"/>
        </w:rPr>
        <w:t>1989. un 2002. gados</w:t>
      </w:r>
      <w:proofErr w:type="gramEnd"/>
      <w:r w:rsidRPr="00D84FDA">
        <w:rPr>
          <w:rFonts w:ascii="Times New Roman" w:hAnsi="Times New Roman"/>
          <w:lang w:val="lv-LV"/>
        </w:rPr>
        <w:t xml:space="preserve"> </w:t>
      </w:r>
      <w:proofErr w:type="spellStart"/>
      <w:r w:rsidRPr="00D84FDA">
        <w:rPr>
          <w:rFonts w:ascii="Times New Roman" w:hAnsi="Times New Roman"/>
          <w:lang w:val="lv-LV"/>
        </w:rPr>
        <w:t>paramiksovīruss</w:t>
      </w:r>
      <w:proofErr w:type="spellEnd"/>
      <w:r w:rsidRPr="00D84FDA">
        <w:rPr>
          <w:rFonts w:ascii="Times New Roman" w:hAnsi="Times New Roman"/>
          <w:lang w:val="lv-LV"/>
        </w:rPr>
        <w:t xml:space="preserve"> PDV izraisīja masveida plankumaino roņu bojāeju Ziemeļjūrā un Baltijas jūras dienvidu daļā, samazinot populācijas skaitu vairāk nekā par pusi (</w:t>
      </w:r>
      <w:proofErr w:type="spellStart"/>
      <w:r w:rsidRPr="00D84FDA">
        <w:rPr>
          <w:rFonts w:ascii="Times New Roman" w:hAnsi="Times New Roman"/>
          <w:lang w:val="lv-LV"/>
        </w:rPr>
        <w:t>Teilmann</w:t>
      </w:r>
      <w:proofErr w:type="spellEnd"/>
      <w:r w:rsidRPr="00D84FDA">
        <w:rPr>
          <w:rFonts w:ascii="Times New Roman" w:hAnsi="Times New Roman"/>
          <w:lang w:val="lv-LV"/>
        </w:rPr>
        <w:t xml:space="preserve"> </w:t>
      </w:r>
      <w:proofErr w:type="spellStart"/>
      <w:r w:rsidRPr="00D84FDA">
        <w:rPr>
          <w:rFonts w:ascii="Times New Roman" w:hAnsi="Times New Roman"/>
          <w:lang w:val="lv-LV"/>
        </w:rPr>
        <w:t>and</w:t>
      </w:r>
      <w:proofErr w:type="spellEnd"/>
      <w:r w:rsidRPr="00D84FDA">
        <w:rPr>
          <w:rFonts w:ascii="Times New Roman" w:hAnsi="Times New Roman"/>
          <w:lang w:val="lv-LV"/>
        </w:rPr>
        <w:t xml:space="preserve"> </w:t>
      </w:r>
      <w:proofErr w:type="spellStart"/>
      <w:r w:rsidRPr="00D84FDA">
        <w:rPr>
          <w:rFonts w:ascii="Times New Roman" w:hAnsi="Times New Roman"/>
          <w:lang w:val="lv-LV"/>
        </w:rPr>
        <w:t>Galatius</w:t>
      </w:r>
      <w:proofErr w:type="spellEnd"/>
      <w:r w:rsidRPr="00D84FDA">
        <w:rPr>
          <w:rFonts w:ascii="Times New Roman" w:hAnsi="Times New Roman"/>
          <w:lang w:val="lv-LV"/>
        </w:rPr>
        <w:t>, 2018). Suņa mēra vīruss (CDV) izraisīja masveida mirstību Baikāla ezera un Kaspijas jūras roņiem (</w:t>
      </w:r>
      <w:proofErr w:type="spellStart"/>
      <w:r w:rsidRPr="00D84FDA">
        <w:rPr>
          <w:rFonts w:ascii="Times New Roman" w:hAnsi="Times New Roman"/>
          <w:lang w:val="lv-LV"/>
        </w:rPr>
        <w:t>Stone</w:t>
      </w:r>
      <w:proofErr w:type="spellEnd"/>
      <w:r w:rsidRPr="00D84FDA">
        <w:rPr>
          <w:rFonts w:ascii="Times New Roman" w:hAnsi="Times New Roman"/>
          <w:lang w:val="lv-LV"/>
        </w:rPr>
        <w:t xml:space="preserve"> 2000; </w:t>
      </w:r>
      <w:proofErr w:type="spellStart"/>
      <w:r w:rsidRPr="00D84FDA">
        <w:rPr>
          <w:rFonts w:ascii="Times New Roman" w:hAnsi="Times New Roman"/>
          <w:lang w:val="lv-LV"/>
        </w:rPr>
        <w:t>Kennedy</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2000; </w:t>
      </w:r>
      <w:proofErr w:type="spellStart"/>
      <w:r w:rsidRPr="00D84FDA">
        <w:rPr>
          <w:rFonts w:ascii="Times New Roman" w:hAnsi="Times New Roman"/>
          <w:lang w:val="lv-LV"/>
        </w:rPr>
        <w:t>Mamaev</w:t>
      </w:r>
      <w:proofErr w:type="spellEnd"/>
      <w:r w:rsidRPr="00D84FDA">
        <w:rPr>
          <w:rFonts w:ascii="Times New Roman" w:hAnsi="Times New Roman"/>
          <w:lang w:val="lv-LV"/>
        </w:rPr>
        <w:t xml:space="preserve">, 1886). Attiecībā uz epizootisko vīrusa slimību uzliesmojamiem īpaši jūtīgas var būt nelielas vai lokālas roņu populācijas. </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Arī zilaļģu ziedēšana, kas saistīta ar eitrofikāciju, var izraisīt ūdeņu hipoksiju, tādejādi negatīvi ietekmējot gan roņus, gan roņu barības objektus. Zilaļģu ziedēšanas laikā lieli jūras rajoni kļūst nepieejami roņiem, un dzīvotnes kļūst fragmentētas. Baltijas jūrā tas varētu būt attiecināms uz atsevišķiem sekliem līčiem un </w:t>
      </w:r>
      <w:r w:rsidRPr="00D84FDA">
        <w:rPr>
          <w:rFonts w:ascii="Times New Roman" w:hAnsi="Times New Roman"/>
          <w:lang w:val="lv-LV"/>
        </w:rPr>
        <w:lastRenderedPageBreak/>
        <w:t xml:space="preserve">fjordiem (Karlson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2002).</w:t>
      </w:r>
    </w:p>
    <w:p w:rsidR="00D84FDA" w:rsidRPr="005B2D41" w:rsidRDefault="00D84FDA" w:rsidP="00D84FDA">
      <w:pPr>
        <w:pStyle w:val="Heading3"/>
        <w:spacing w:before="120" w:after="120" w:line="259" w:lineRule="auto"/>
        <w:rPr>
          <w:rFonts w:ascii="Times New Roman" w:hAnsi="Times New Roman" w:cs="Times New Roman"/>
          <w:sz w:val="24"/>
          <w:szCs w:val="22"/>
          <w:lang w:val="lv-LV"/>
        </w:rPr>
      </w:pPr>
      <w:bookmarkStart w:id="4" w:name="_Toc51871185"/>
      <w:bookmarkStart w:id="5" w:name="_Toc54532983"/>
      <w:r w:rsidRPr="005B2D41">
        <w:rPr>
          <w:rFonts w:ascii="Times New Roman" w:hAnsi="Times New Roman" w:cs="Times New Roman"/>
          <w:sz w:val="24"/>
          <w:szCs w:val="22"/>
          <w:lang w:val="lv-LV"/>
        </w:rPr>
        <w:t>Zvejniecība</w:t>
      </w:r>
      <w:bookmarkEnd w:id="4"/>
      <w:bookmarkEnd w:id="5"/>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Zvejniecībai ir gan tieša, gan netieša ietekme uz roņiem. Roņu piezveja zvejas rīkos ir viens no galvenajiem roņu mirstības iemesliem. Pēdējos gados jūras zīdītāju piezveja ir nozīmīgs ekosistēmu ietekmējošs faktors un liela uzmanība tiek veltīta piezvejas apjomu novērtēšanai. ICES ietvaros informāciju par aizsargājamo dzīvnieku piezveju Ziemeļatlantijā apkopo</w:t>
      </w:r>
      <w:proofErr w:type="gramStart"/>
      <w:r w:rsidRPr="00D84FDA">
        <w:rPr>
          <w:rFonts w:ascii="Times New Roman" w:hAnsi="Times New Roman"/>
          <w:lang w:val="lv-LV"/>
        </w:rPr>
        <w:t xml:space="preserve"> un</w:t>
      </w:r>
      <w:proofErr w:type="gramEnd"/>
      <w:r w:rsidRPr="00D84FDA">
        <w:rPr>
          <w:rFonts w:ascii="Times New Roman" w:hAnsi="Times New Roman"/>
          <w:lang w:val="lv-LV"/>
        </w:rPr>
        <w:t xml:space="preserve"> analīzē speciāli izveidota darba grupa (ICES 2020). Zvejas rīkos parasti nokļūst jaunie roņi, tādējādi zvejniecība negatīvi ietekmē populācijas atražošanos. Vairāki piemēri gan no mazām roņu populācijām (piemēram, </w:t>
      </w:r>
      <w:proofErr w:type="spellStart"/>
      <w:r w:rsidRPr="00D84FDA">
        <w:rPr>
          <w:rFonts w:ascii="Times New Roman" w:hAnsi="Times New Roman"/>
          <w:lang w:val="lv-LV"/>
        </w:rPr>
        <w:t>Saimā</w:t>
      </w:r>
      <w:proofErr w:type="spellEnd"/>
      <w:r w:rsidRPr="00D84FDA">
        <w:rPr>
          <w:rFonts w:ascii="Times New Roman" w:hAnsi="Times New Roman"/>
          <w:lang w:val="lv-LV"/>
        </w:rPr>
        <w:t xml:space="preserve"> ezers ar 400 roņu populāciju), gan no lielām populācijām (piemēram, Kaspijas jūra ar vairāk nekā 100 000 roņiem) rāda, ka roņu piezveja zvejniecībā var strauji samazināt roņu populācijas pieaugumu. Roņu piezveja ir novērojama praktiski visos zvejas rīkos, tomēr tās apjoms būtiski atšķiras - ņemto vērā gan roņu lielumu, gan izmantotos zvejas rīkus un to parametrus. Daudzos rajonos, arī Latvijā, roņu piezveja ir slikti dokumentēta, tādējādi apgrūtinot novērtēt patiesos piezvejas apmērus.</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Traļu zvejā roņu piezveja ir novērojami reti, tomēr lielāka ietekme traļu zvejai ir, samazinot roņiem pieejamo barības objektu daudzumu, piemēram, reņģes un mencas, izklīdinot zivju barus, kā arī veidojot zemūdens troksni no kuģu motoriem. Barības objektu deficīts izraisa izmaiņas enerģijas ciklā. Visdrīzāk izbadējušies roņi vairāk uzbrūk un bojā zvejas rīkus, un nereti paši kļūst par nozveju (</w:t>
      </w:r>
      <w:proofErr w:type="spellStart"/>
      <w:r w:rsidRPr="00D84FDA">
        <w:rPr>
          <w:rFonts w:ascii="Times New Roman" w:hAnsi="Times New Roman"/>
          <w:lang w:val="lv-LV"/>
        </w:rPr>
        <w:t>Kauhala</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2015). Tādējādi </w:t>
      </w:r>
      <w:proofErr w:type="spellStart"/>
      <w:r w:rsidRPr="00D84FDA">
        <w:rPr>
          <w:rFonts w:ascii="Times New Roman" w:hAnsi="Times New Roman"/>
          <w:lang w:val="lv-LV"/>
        </w:rPr>
        <w:t>pārzveja</w:t>
      </w:r>
      <w:proofErr w:type="spellEnd"/>
      <w:r w:rsidRPr="00D84FDA">
        <w:rPr>
          <w:rFonts w:ascii="Times New Roman" w:hAnsi="Times New Roman"/>
          <w:lang w:val="lv-LV"/>
        </w:rPr>
        <w:t>, kas samazina zivju populācijas, veicina gan tiešu roņu mirstību, gan netiešu mirstību – samazinot roņu barošanās sekmes.</w:t>
      </w:r>
    </w:p>
    <w:p w:rsidR="00D84FDA" w:rsidRPr="005B2D41" w:rsidRDefault="00D84FDA" w:rsidP="00D84FDA">
      <w:pPr>
        <w:pStyle w:val="Heading3"/>
        <w:spacing w:before="120" w:after="120" w:line="259" w:lineRule="auto"/>
        <w:rPr>
          <w:rFonts w:ascii="Times New Roman" w:hAnsi="Times New Roman" w:cs="Times New Roman"/>
          <w:sz w:val="24"/>
          <w:szCs w:val="22"/>
          <w:lang w:val="lv-LV"/>
        </w:rPr>
      </w:pPr>
      <w:bookmarkStart w:id="6" w:name="_Toc51871186"/>
      <w:bookmarkStart w:id="7" w:name="_Toc54532984"/>
      <w:r w:rsidRPr="005B2D41">
        <w:rPr>
          <w:rFonts w:ascii="Times New Roman" w:hAnsi="Times New Roman" w:cs="Times New Roman"/>
          <w:sz w:val="24"/>
          <w:szCs w:val="22"/>
          <w:lang w:val="lv-LV"/>
        </w:rPr>
        <w:t>Roņu medības</w:t>
      </w:r>
      <w:bookmarkEnd w:id="6"/>
      <w:bookmarkEnd w:id="7"/>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Roņu intensīvas medības pagājušā gadsimta sākumā tiek uzskatītas par vienu no galvenajiem iemesliem, kāpēs notika roņu populāciju samazināšanās Baltijas jūrā (Olsen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2018; </w:t>
      </w:r>
      <w:proofErr w:type="spellStart"/>
      <w:r w:rsidRPr="00D84FDA">
        <w:rPr>
          <w:rFonts w:ascii="Times New Roman" w:hAnsi="Times New Roman"/>
          <w:lang w:val="lv-LV"/>
        </w:rPr>
        <w:t>Harding</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2007). Turklāt pelēkā roņa populācijas atsevišķos rajonos arī pēc medību aizlieguma nav atjaunojušās, kas norāda, ka pelēkā roņa populācijas var būt jutīgas attiecībā uz medībām (</w:t>
      </w:r>
      <w:proofErr w:type="spellStart"/>
      <w:r w:rsidRPr="00D84FDA">
        <w:rPr>
          <w:rFonts w:ascii="Times New Roman" w:hAnsi="Times New Roman"/>
          <w:lang w:val="lv-LV"/>
        </w:rPr>
        <w:t>Härkönen</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2007). Roņi tiek medīti dažādu iemeslu dēļ. Atpūtas vai sporta medībās nomedījamo indivīdu skaits tiek regulēts, nosakot nomedījamo kopējo apjomu, sugas, dzimumu, medību metodi, sezonu utt. Medībās, aizsargājot zvejas rīkus,</w:t>
      </w:r>
      <w:proofErr w:type="gramStart"/>
      <w:r w:rsidRPr="00D84FDA">
        <w:rPr>
          <w:rFonts w:ascii="Times New Roman" w:hAnsi="Times New Roman"/>
          <w:lang w:val="lv-LV"/>
        </w:rPr>
        <w:t xml:space="preserve">  </w:t>
      </w:r>
      <w:proofErr w:type="gramEnd"/>
      <w:r w:rsidRPr="00D84FDA">
        <w:rPr>
          <w:rFonts w:ascii="Times New Roman" w:hAnsi="Times New Roman"/>
          <w:lang w:val="lv-LV"/>
        </w:rPr>
        <w:t>iespējamas neskaidrības ar nomedīto roņu sugu, roņu skaitu. Joprojām pastāv nelegālas medības gan sporta un izklaides vajadzībām, gan aizbaidīšanas nolūkā, gan ar mērķi samazināt roņu skaitu. Mazuļu masveida medības mūsdienās praktiski nav sastopamas. Kopējais nomedīto roņu apjoms nedrīkst pārsniegt skaitu, kas apdraud populācijas izdzīvošanu. Īpaši uzmanīgiem ir jābūt mazās populācijas, kur, nomedījot roņu mātītes, var būtiski apdraudēt populācijas dinamiku (</w:t>
      </w:r>
      <w:proofErr w:type="spellStart"/>
      <w:r w:rsidRPr="00D84FDA">
        <w:rPr>
          <w:rFonts w:ascii="Times New Roman" w:hAnsi="Times New Roman"/>
          <w:lang w:val="lv-LV"/>
        </w:rPr>
        <w:t>Kauhala</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2012).</w:t>
      </w:r>
    </w:p>
    <w:p w:rsidR="00D84FDA" w:rsidRPr="005B2D41" w:rsidRDefault="00D84FDA" w:rsidP="00D84FDA">
      <w:pPr>
        <w:pStyle w:val="Heading3"/>
        <w:spacing w:before="120" w:after="120" w:line="259" w:lineRule="auto"/>
        <w:jc w:val="both"/>
        <w:rPr>
          <w:rFonts w:ascii="Times New Roman" w:hAnsi="Times New Roman" w:cs="Times New Roman"/>
          <w:sz w:val="24"/>
          <w:szCs w:val="22"/>
          <w:lang w:val="lv-LV"/>
        </w:rPr>
      </w:pPr>
      <w:bookmarkStart w:id="8" w:name="_Toc51871187"/>
      <w:bookmarkStart w:id="9" w:name="_Toc54532985"/>
      <w:r w:rsidRPr="005B2D41">
        <w:rPr>
          <w:rFonts w:ascii="Times New Roman" w:hAnsi="Times New Roman" w:cs="Times New Roman"/>
          <w:sz w:val="24"/>
          <w:szCs w:val="22"/>
          <w:lang w:val="lv-LV"/>
        </w:rPr>
        <w:t>Kuģu un gaisa satiksme</w:t>
      </w:r>
      <w:bookmarkEnd w:id="8"/>
      <w:bookmarkEnd w:id="9"/>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Galvenais traucējošais faktors ir troksnis.  Roņi var saredzēt un saost kuģus, tomēr visbiežāk roņiem traucējumus rada paaugstināts troksnis. Zemūdens troksnis var traucēt roņu savstarpējo sazināšanos vai sliktākā gadījumā var izraisīt īslaicīgu vai pastāvīgu dzirdes pasliktināšanos. Zemūdens trokšņa dēļ roņi var izvairīties no konkrētiem rajoniem, var mainīties to niršanas biežums, kā arī var samazināties barošanās sekmes. Lielie kuģu ceļi var norobežot roņu vairošanās un barošanās dzīvotnes. Roņi var pierast pie dažādām skaņām, kā, piemēram, augsti lidojoši lidmašīnu izraisīts troksnis vai kuģu motoru izraisīts virsūdens troksnis, tomēr tie izvairās no pēkšņiem un jauna tipa, nezināmiem trokšņiem. </w:t>
      </w:r>
    </w:p>
    <w:p w:rsidR="00D84FDA" w:rsidRPr="00D84FDA" w:rsidRDefault="00D84FDA" w:rsidP="00D84FDA">
      <w:pPr>
        <w:spacing w:before="120" w:after="120" w:line="259" w:lineRule="auto"/>
        <w:jc w:val="both"/>
        <w:rPr>
          <w:rFonts w:cstheme="minorHAnsi"/>
          <w:lang w:val="lv-LV"/>
        </w:rPr>
      </w:pPr>
      <w:r w:rsidRPr="00D84FDA">
        <w:rPr>
          <w:rFonts w:ascii="Times New Roman" w:hAnsi="Times New Roman"/>
          <w:lang w:val="lv-LV"/>
        </w:rPr>
        <w:t>Ledus salaušanai ir tieša ietekme uz roņu vairošanos, kā arī ledlauži var uzbraukt uz ledus gulošiem roņu mazuļiem. Ledlauži vienlaikus rada roņiem dzīvotnes, un mākslīgās ejas ledū piesaista roņus, tādējādi palielinās mijiedarbība ar ledlaužiem. Ledlauži rada būtisku zemūdens troksni, kas var atbaidīt roņu mātītes no saviem mazuļiem uz ilgāku laiku (</w:t>
      </w:r>
      <w:proofErr w:type="spellStart"/>
      <w:r w:rsidRPr="00D84FDA">
        <w:rPr>
          <w:rFonts w:ascii="Times New Roman" w:hAnsi="Times New Roman"/>
          <w:lang w:val="lv-LV"/>
        </w:rPr>
        <w:t>Wilson</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2017). Siltākos laika apstākļos salauztais ledus ātrāk </w:t>
      </w:r>
      <w:r w:rsidRPr="00D84FDA">
        <w:rPr>
          <w:rFonts w:ascii="Times New Roman" w:hAnsi="Times New Roman"/>
          <w:lang w:val="lv-LV"/>
        </w:rPr>
        <w:lastRenderedPageBreak/>
        <w:t>izkūst, tādējādi roņu mazuļi ātrāk pamet savas teritorijas, nekā stabila un konsolidēta ledus apstākļos (1. attēls). Ledlaužu darbības rezultātā arī pieaugušie roņi var zaudēt savas iecienītās vairošanās teritorijas.</w:t>
      </w:r>
      <w:r w:rsidRPr="00D84FDA">
        <w:rPr>
          <w:rFonts w:cstheme="minorHAnsi"/>
          <w:lang w:val="lv-LV"/>
        </w:rPr>
        <w:t xml:space="preserve"> </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Transporta kustība uz ledus var būt būtisks traucēklis roņu vairošanās procesā. Ja piekrastes ledus teritorijas ir ierobežotas, tad ir iespējams zvejniecības, sporta aktivitāšu un roņu interešu konflikts. Cilvēku un motoru izraisīto trokšņu rezultātā vidē, kur parasti valda klusums, troksnis var izbaidīt roņus. Pieaugušie roņi daļu no laika pavada ūdenī, tomēr paslēptie mazuļi var tikt nejauši traucēti.</w:t>
      </w:r>
    </w:p>
    <w:p w:rsidR="00D84FDA" w:rsidRPr="00D84FDA" w:rsidRDefault="00D84FDA" w:rsidP="00D84FDA">
      <w:pPr>
        <w:pStyle w:val="NoSpacing"/>
        <w:spacing w:before="120" w:after="120" w:line="259" w:lineRule="auto"/>
        <w:ind w:right="516"/>
        <w:jc w:val="center"/>
        <w:rPr>
          <w:rFonts w:eastAsia="Helvetica"/>
          <w:sz w:val="22"/>
          <w:szCs w:val="22"/>
          <w:lang w:val="lv-LV"/>
        </w:rPr>
      </w:pPr>
      <w:r w:rsidRPr="00D84FDA">
        <w:rPr>
          <w:rFonts w:eastAsia="Helvetica"/>
          <w:b/>
          <w:noProof/>
          <w:sz w:val="22"/>
          <w:szCs w:val="22"/>
          <w:lang w:val="lv-LV" w:eastAsia="lv-LV"/>
        </w:rPr>
        <w:drawing>
          <wp:inline distT="0" distB="0" distL="0" distR="0" wp14:anchorId="7B233836" wp14:editId="11306DCD">
            <wp:extent cx="3688617" cy="3352624"/>
            <wp:effectExtent l="0" t="0" r="762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94757" cy="3358205"/>
                    </a:xfrm>
                    <a:prstGeom prst="rect">
                      <a:avLst/>
                    </a:prstGeom>
                    <a:noFill/>
                    <a:ln>
                      <a:noFill/>
                    </a:ln>
                  </pic:spPr>
                </pic:pic>
              </a:graphicData>
            </a:graphic>
          </wp:inline>
        </w:drawing>
      </w:r>
    </w:p>
    <w:p w:rsidR="00D84FDA" w:rsidRPr="00D84FDA" w:rsidRDefault="00D84FDA" w:rsidP="00D84FDA">
      <w:pPr>
        <w:pStyle w:val="NoSpacing"/>
        <w:spacing w:before="120" w:after="120" w:line="259" w:lineRule="auto"/>
        <w:ind w:right="516"/>
        <w:jc w:val="both"/>
        <w:rPr>
          <w:sz w:val="22"/>
          <w:szCs w:val="22"/>
          <w:lang w:val="lv-LV"/>
        </w:rPr>
      </w:pPr>
      <w:r w:rsidRPr="00D84FDA">
        <w:rPr>
          <w:sz w:val="22"/>
          <w:szCs w:val="22"/>
          <w:lang w:val="lv-LV"/>
        </w:rPr>
        <w:t>1. attēls</w:t>
      </w:r>
      <w:r w:rsidRPr="00D84FDA">
        <w:rPr>
          <w:b/>
          <w:bCs/>
          <w:sz w:val="22"/>
          <w:szCs w:val="22"/>
          <w:lang w:val="lv-LV"/>
        </w:rPr>
        <w:t>.</w:t>
      </w:r>
      <w:r w:rsidRPr="00D84FDA">
        <w:rPr>
          <w:sz w:val="22"/>
          <w:szCs w:val="22"/>
          <w:lang w:val="lv-LV"/>
        </w:rPr>
        <w:t xml:space="preserve"> Kuģu ceļā sašķeltais ledus Pērnavas līcī (Igaunija) 24.03.2018. (</w:t>
      </w:r>
      <w:proofErr w:type="spellStart"/>
      <w:r w:rsidRPr="00D84FDA">
        <w:rPr>
          <w:sz w:val="22"/>
          <w:szCs w:val="22"/>
          <w:lang w:val="lv-LV"/>
        </w:rPr>
        <w:t>Sentinel</w:t>
      </w:r>
      <w:proofErr w:type="spellEnd"/>
      <w:r w:rsidRPr="00D84FDA">
        <w:rPr>
          <w:sz w:val="22"/>
          <w:szCs w:val="22"/>
          <w:lang w:val="lv-LV"/>
        </w:rPr>
        <w:t xml:space="preserve"> 2 </w:t>
      </w:r>
      <w:proofErr w:type="spellStart"/>
      <w:r w:rsidRPr="00D84FDA">
        <w:rPr>
          <w:sz w:val="22"/>
          <w:szCs w:val="22"/>
          <w:lang w:val="lv-LV"/>
        </w:rPr>
        <w:t>image</w:t>
      </w:r>
      <w:proofErr w:type="spellEnd"/>
      <w:r w:rsidRPr="00D84FDA">
        <w:rPr>
          <w:sz w:val="22"/>
          <w:szCs w:val="22"/>
          <w:lang w:val="lv-LV"/>
        </w:rPr>
        <w:t>)</w:t>
      </w:r>
    </w:p>
    <w:p w:rsidR="00D84FDA" w:rsidRPr="005B2D41" w:rsidRDefault="00D84FDA" w:rsidP="00D84FDA">
      <w:pPr>
        <w:pStyle w:val="Heading3"/>
        <w:spacing w:before="120" w:after="120" w:line="259" w:lineRule="auto"/>
        <w:rPr>
          <w:rFonts w:ascii="Times New Roman" w:hAnsi="Times New Roman" w:cs="Times New Roman"/>
          <w:sz w:val="24"/>
          <w:szCs w:val="22"/>
          <w:lang w:val="lv-LV"/>
        </w:rPr>
      </w:pPr>
      <w:bookmarkStart w:id="10" w:name="_Toc51871188"/>
      <w:bookmarkStart w:id="11" w:name="_Toc54532986"/>
      <w:r w:rsidRPr="005B2D41">
        <w:rPr>
          <w:rFonts w:ascii="Times New Roman" w:hAnsi="Times New Roman" w:cs="Times New Roman"/>
          <w:sz w:val="24"/>
          <w:szCs w:val="22"/>
          <w:lang w:val="lv-LV"/>
        </w:rPr>
        <w:t>Vides piesārņojums</w:t>
      </w:r>
      <w:bookmarkEnd w:id="10"/>
      <w:bookmarkEnd w:id="11"/>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Roņu organismos jūras vidē uzkrājas vides toksīni un tie izraisa neauglību, kaulu bojājumus, nagu deformāciju, imūnsistēmas traucējumus un citus fizioloģiskas ietekmes (Bergman, 1999). Turklāt konstatēts, ka PCB līmenis korelē ar roņu mātīšu dzemdes pataloģijām un rezultātā ietekmē populācijas atražošanos potenciālu (</w:t>
      </w:r>
      <w:proofErr w:type="spellStart"/>
      <w:r w:rsidRPr="00D84FDA">
        <w:rPr>
          <w:rFonts w:ascii="Times New Roman" w:hAnsi="Times New Roman"/>
          <w:lang w:val="lv-LV"/>
        </w:rPr>
        <w:t>Helle</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1976). Tiek uzskatīts, ka augstais toksīnu līmenis roņos līdzteku medībām </w:t>
      </w:r>
      <w:proofErr w:type="gramStart"/>
      <w:r w:rsidRPr="00D84FDA">
        <w:rPr>
          <w:rFonts w:ascii="Times New Roman" w:hAnsi="Times New Roman"/>
          <w:lang w:val="lv-LV"/>
        </w:rPr>
        <w:t>bija galvenie</w:t>
      </w:r>
      <w:proofErr w:type="gramEnd"/>
      <w:r w:rsidRPr="00D84FDA">
        <w:rPr>
          <w:rFonts w:ascii="Times New Roman" w:hAnsi="Times New Roman"/>
          <w:lang w:val="lv-LV"/>
        </w:rPr>
        <w:t xml:space="preserve"> cēloņi, kas izraisīja strauji roņu populācijas samazināšanos Baltijas jūrā 1950.-1980. gados (</w:t>
      </w:r>
      <w:proofErr w:type="spellStart"/>
      <w:r w:rsidRPr="00D84FDA">
        <w:rPr>
          <w:rFonts w:ascii="Times New Roman" w:hAnsi="Times New Roman"/>
          <w:lang w:val="lv-LV"/>
        </w:rPr>
        <w:t>Helle</w:t>
      </w:r>
      <w:proofErr w:type="spellEnd"/>
      <w:r w:rsidRPr="00D84FDA">
        <w:rPr>
          <w:rFonts w:ascii="Times New Roman" w:hAnsi="Times New Roman"/>
          <w:lang w:val="lv-LV"/>
        </w:rPr>
        <w:t xml:space="preserve">, 1981;Hårding &amp; </w:t>
      </w:r>
      <w:proofErr w:type="spellStart"/>
      <w:r w:rsidRPr="00D84FDA">
        <w:rPr>
          <w:rFonts w:ascii="Times New Roman" w:hAnsi="Times New Roman"/>
          <w:lang w:val="lv-LV"/>
        </w:rPr>
        <w:t>Härkönen</w:t>
      </w:r>
      <w:proofErr w:type="spellEnd"/>
      <w:r w:rsidRPr="00D84FDA">
        <w:rPr>
          <w:rFonts w:ascii="Times New Roman" w:hAnsi="Times New Roman"/>
          <w:lang w:val="lv-LV"/>
        </w:rPr>
        <w:t>, 1999). Lai arī tādu ķīmisko savienojumu kā DDT un PCB piesārņojums Baltijas jūrā samazinās, šo toksīnu ietekme ir ilglaicīga (</w:t>
      </w:r>
      <w:proofErr w:type="spellStart"/>
      <w:r w:rsidRPr="00D84FDA">
        <w:rPr>
          <w:rFonts w:ascii="Times New Roman" w:hAnsi="Times New Roman"/>
          <w:lang w:val="lv-LV"/>
        </w:rPr>
        <w:t>Roos</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1998). </w:t>
      </w:r>
      <w:proofErr w:type="spellStart"/>
      <w:r w:rsidRPr="00D84FDA">
        <w:rPr>
          <w:rFonts w:ascii="Times New Roman" w:hAnsi="Times New Roman"/>
          <w:lang w:val="lv-LV"/>
        </w:rPr>
        <w:t>Hlororganiskie</w:t>
      </w:r>
      <w:proofErr w:type="spellEnd"/>
      <w:r w:rsidRPr="00D84FDA">
        <w:rPr>
          <w:rFonts w:ascii="Times New Roman" w:hAnsi="Times New Roman"/>
          <w:lang w:val="lv-LV"/>
        </w:rPr>
        <w:t xml:space="preserve"> savienojumi var ierobežot roņu imūnsistēmas darbību, tādējādi palielinot epizootisko slimību iespējamību.</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Zināms, ka smago metālu saturam jūras organismos ir saistība ar smadzeņu attīstības traucējumiem cilvēku embrijos (</w:t>
      </w:r>
      <w:proofErr w:type="spellStart"/>
      <w:r w:rsidRPr="00D84FDA">
        <w:rPr>
          <w:rFonts w:ascii="Times New Roman" w:hAnsi="Times New Roman"/>
          <w:lang w:val="lv-LV"/>
        </w:rPr>
        <w:t>Castro-González</w:t>
      </w:r>
      <w:proofErr w:type="spellEnd"/>
      <w:r w:rsidRPr="00D84FDA">
        <w:rPr>
          <w:rFonts w:ascii="Times New Roman" w:hAnsi="Times New Roman"/>
          <w:lang w:val="lv-LV"/>
        </w:rPr>
        <w:t xml:space="preserve"> </w:t>
      </w:r>
      <w:proofErr w:type="spellStart"/>
      <w:r w:rsidRPr="00D84FDA">
        <w:rPr>
          <w:rFonts w:ascii="Times New Roman" w:hAnsi="Times New Roman"/>
          <w:lang w:val="lv-LV"/>
        </w:rPr>
        <w:t>and</w:t>
      </w:r>
      <w:proofErr w:type="spellEnd"/>
      <w:r w:rsidRPr="00D84FDA">
        <w:rPr>
          <w:rFonts w:ascii="Times New Roman" w:hAnsi="Times New Roman"/>
          <w:lang w:val="lv-LV"/>
        </w:rPr>
        <w:t xml:space="preserve"> </w:t>
      </w:r>
      <w:proofErr w:type="spellStart"/>
      <w:r w:rsidRPr="00D84FDA">
        <w:rPr>
          <w:rFonts w:ascii="Times New Roman" w:hAnsi="Times New Roman"/>
          <w:lang w:val="lv-LV"/>
        </w:rPr>
        <w:t>Méndez-Armenta,</w:t>
      </w:r>
      <w:proofErr w:type="spellEnd"/>
      <w:r w:rsidRPr="00D84FDA">
        <w:rPr>
          <w:rFonts w:ascii="Times New Roman" w:hAnsi="Times New Roman"/>
          <w:lang w:val="lv-LV"/>
        </w:rPr>
        <w:t xml:space="preserve"> 2008). Attiecībā uz roņiem nav veikti pētījumi par iespējamo smago metālu piesārņojuma, kas var būt ļoti augsta jūras vidē, ietekmi uz to uzvedību un veselības stāvokli.</w:t>
      </w:r>
    </w:p>
    <w:p w:rsidR="00D84FDA" w:rsidRPr="005B2D41" w:rsidRDefault="00D84FDA" w:rsidP="00D84FDA">
      <w:pPr>
        <w:pStyle w:val="Heading3"/>
        <w:spacing w:before="120" w:after="120" w:line="259" w:lineRule="auto"/>
        <w:rPr>
          <w:rFonts w:ascii="Times New Roman" w:hAnsi="Times New Roman" w:cs="Times New Roman"/>
          <w:sz w:val="24"/>
          <w:szCs w:val="22"/>
          <w:lang w:val="lv-LV"/>
        </w:rPr>
      </w:pPr>
      <w:bookmarkStart w:id="12" w:name="_Toc51871189"/>
      <w:bookmarkStart w:id="13" w:name="_Toc54532987"/>
      <w:r w:rsidRPr="005B2D41">
        <w:rPr>
          <w:rFonts w:ascii="Times New Roman" w:hAnsi="Times New Roman" w:cs="Times New Roman"/>
          <w:sz w:val="24"/>
          <w:szCs w:val="22"/>
          <w:lang w:val="lv-LV"/>
        </w:rPr>
        <w:t>Naftas noplūdes</w:t>
      </w:r>
      <w:bookmarkEnd w:id="12"/>
      <w:bookmarkEnd w:id="13"/>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Jūras piesārņojums ar naftas produktiem tradicionāli tiek saistīts ar nelabvēlīgu ietekmi uz putniem, tomēr tam ir varētu būt arī negatīva ietekme uz roņiem. </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lastRenderedPageBreak/>
        <w:t xml:space="preserve">Lielu naftas produktu noplūdes gadījumā, lielas jūras teritorijas roņiem var kļūt nepieejamas. Tiešs kontakts ar naftas produktiem var kairināt roņu acis, kā arī iekļūt nāsīs un mutē, tomēr tā kā pieauguši roņi nedzer jūras ūdeni, tad kaitējums ir tikai ārējs. Kopumā roņiem naftas produkti ir bīstami, ja tie tiek norīti, nonāk saskarē ar gļotādu vai arī lielu ādas laukumu. </w:t>
      </w:r>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Vairāki pētījumi uzrāda, ka roņi var būt toleranti pret naftas piesārņojumu, jo tos aizsargā biezais zemādas tauku slāni (</w:t>
      </w:r>
      <w:proofErr w:type="spellStart"/>
      <w:r w:rsidRPr="00D84FDA">
        <w:rPr>
          <w:rFonts w:ascii="Times New Roman" w:hAnsi="Times New Roman"/>
          <w:lang w:val="lv-LV"/>
        </w:rPr>
        <w:t>Geraci</w:t>
      </w:r>
      <w:proofErr w:type="spellEnd"/>
      <w:r w:rsidRPr="00D84FDA">
        <w:rPr>
          <w:rFonts w:ascii="Times New Roman" w:hAnsi="Times New Roman"/>
          <w:lang w:val="lv-LV"/>
        </w:rPr>
        <w:t xml:space="preserve"> </w:t>
      </w:r>
      <w:proofErr w:type="spellStart"/>
      <w:r w:rsidRPr="00D84FDA">
        <w:rPr>
          <w:rFonts w:ascii="Times New Roman" w:hAnsi="Times New Roman"/>
          <w:lang w:val="lv-LV"/>
        </w:rPr>
        <w:t>and</w:t>
      </w:r>
      <w:proofErr w:type="spellEnd"/>
      <w:r w:rsidRPr="00D84FDA">
        <w:rPr>
          <w:rFonts w:ascii="Times New Roman" w:hAnsi="Times New Roman"/>
          <w:lang w:val="lv-LV"/>
        </w:rPr>
        <w:t xml:space="preserve"> </w:t>
      </w:r>
      <w:proofErr w:type="spellStart"/>
      <w:r w:rsidRPr="00D84FDA">
        <w:rPr>
          <w:rFonts w:ascii="Times New Roman" w:hAnsi="Times New Roman"/>
          <w:lang w:val="lv-LV"/>
        </w:rPr>
        <w:t>Smith</w:t>
      </w:r>
      <w:proofErr w:type="spellEnd"/>
      <w:r w:rsidRPr="00D84FDA">
        <w:rPr>
          <w:rFonts w:ascii="Times New Roman" w:hAnsi="Times New Roman"/>
          <w:lang w:val="lv-LV"/>
        </w:rPr>
        <w:t xml:space="preserve"> 1976, </w:t>
      </w:r>
      <w:proofErr w:type="spellStart"/>
      <w:r w:rsidRPr="00D84FDA">
        <w:rPr>
          <w:rFonts w:ascii="Times New Roman" w:hAnsi="Times New Roman"/>
          <w:lang w:val="lv-LV"/>
        </w:rPr>
        <w:t>Engelhardt</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1977; </w:t>
      </w:r>
      <w:proofErr w:type="spellStart"/>
      <w:r w:rsidRPr="00D84FDA">
        <w:rPr>
          <w:rFonts w:ascii="Times New Roman" w:hAnsi="Times New Roman"/>
          <w:lang w:val="lv-LV"/>
        </w:rPr>
        <w:t>Hellou</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xml:space="preserve">., 1990). Ja roņu vairošanās koloniju vietas tiek piesārņotas ar naftas produktiem, lielākais risks un iespējamā ietekme ir tieši uz roņu jaundzimušajiem mazuļiem, jo tie var norīt naftas produktus kopā ar mātes pienu, tādējādi radot nopietnu saindēšanos, kas var izraisīt arī mazuļu nāvi </w:t>
      </w:r>
      <w:proofErr w:type="gramStart"/>
      <w:r w:rsidRPr="00D84FDA">
        <w:rPr>
          <w:rFonts w:ascii="Times New Roman" w:hAnsi="Times New Roman"/>
          <w:lang w:val="lv-LV"/>
        </w:rPr>
        <w:t>(</w:t>
      </w:r>
      <w:proofErr w:type="spellStart"/>
      <w:proofErr w:type="gramEnd"/>
      <w:r w:rsidRPr="00D84FDA">
        <w:rPr>
          <w:rFonts w:ascii="Times New Roman" w:hAnsi="Times New Roman"/>
          <w:lang w:val="lv-LV"/>
        </w:rPr>
        <w:t>Stenman</w:t>
      </w:r>
      <w:proofErr w:type="spellEnd"/>
      <w:r w:rsidRPr="00D84FDA">
        <w:rPr>
          <w:rFonts w:ascii="Times New Roman" w:hAnsi="Times New Roman"/>
          <w:lang w:val="lv-LV"/>
        </w:rPr>
        <w:t xml:space="preserve"> 1980; </w:t>
      </w:r>
      <w:proofErr w:type="spellStart"/>
      <w:r w:rsidRPr="00D84FDA">
        <w:rPr>
          <w:rFonts w:ascii="Times New Roman" w:hAnsi="Times New Roman"/>
          <w:lang w:val="lv-LV"/>
        </w:rPr>
        <w:t>Jenssen</w:t>
      </w:r>
      <w:proofErr w:type="spellEnd"/>
      <w:r w:rsidRPr="00D84FDA">
        <w:rPr>
          <w:rFonts w:ascii="Times New Roman" w:hAnsi="Times New Roman"/>
          <w:lang w:val="lv-LV"/>
        </w:rPr>
        <w:t xml:space="preserve">, 1996). Lai arī ir samērā maz pētījumu par naftas produktu tiešu ietekmi uz roņu populāciju stāvokli, tomēr, piemēram, </w:t>
      </w:r>
      <w:proofErr w:type="spellStart"/>
      <w:r w:rsidRPr="00D84FDA">
        <w:rPr>
          <w:rFonts w:ascii="Times New Roman" w:hAnsi="Times New Roman"/>
          <w:lang w:val="lv-LV"/>
        </w:rPr>
        <w:t>Exxon</w:t>
      </w:r>
      <w:proofErr w:type="spellEnd"/>
      <w:r w:rsidRPr="00D84FDA">
        <w:rPr>
          <w:rFonts w:ascii="Times New Roman" w:hAnsi="Times New Roman"/>
          <w:lang w:val="lv-LV"/>
        </w:rPr>
        <w:t xml:space="preserve"> </w:t>
      </w:r>
      <w:proofErr w:type="spellStart"/>
      <w:r w:rsidRPr="00D84FDA">
        <w:rPr>
          <w:rFonts w:ascii="Times New Roman" w:hAnsi="Times New Roman"/>
          <w:lang w:val="lv-LV"/>
        </w:rPr>
        <w:t>Valdez</w:t>
      </w:r>
      <w:proofErr w:type="spellEnd"/>
      <w:r w:rsidRPr="00D84FDA">
        <w:rPr>
          <w:rFonts w:ascii="Times New Roman" w:hAnsi="Times New Roman"/>
          <w:lang w:val="lv-LV"/>
        </w:rPr>
        <w:t xml:space="preserve"> naftas noplūde Aļaskā Prinča Viljama līcī 1989. gadā uzrādīja Klusā okeāna plankumainā roņa populācijas samazināšanos par 43% (</w:t>
      </w:r>
      <w:proofErr w:type="spellStart"/>
      <w:r w:rsidRPr="00D84FDA">
        <w:rPr>
          <w:rFonts w:ascii="Times New Roman" w:hAnsi="Times New Roman"/>
          <w:lang w:val="lv-LV"/>
        </w:rPr>
        <w:t>Frost</w:t>
      </w:r>
      <w:proofErr w:type="spellEnd"/>
      <w:r w:rsidRPr="00D84FDA">
        <w:rPr>
          <w:rFonts w:ascii="Times New Roman" w:hAnsi="Times New Roman"/>
          <w:lang w:val="lv-LV"/>
        </w:rPr>
        <w:t xml:space="preserve"> </w:t>
      </w:r>
      <w:proofErr w:type="spellStart"/>
      <w:r w:rsidRPr="00D84FDA">
        <w:rPr>
          <w:rFonts w:ascii="Times New Roman" w:hAnsi="Times New Roman"/>
          <w:lang w:val="lv-LV"/>
        </w:rPr>
        <w:t>et</w:t>
      </w:r>
      <w:proofErr w:type="spellEnd"/>
      <w:r w:rsidRPr="00D84FDA">
        <w:rPr>
          <w:rFonts w:ascii="Times New Roman" w:hAnsi="Times New Roman"/>
          <w:lang w:val="lv-LV"/>
        </w:rPr>
        <w:t xml:space="preserve"> </w:t>
      </w:r>
      <w:proofErr w:type="spellStart"/>
      <w:r w:rsidRPr="00D84FDA">
        <w:rPr>
          <w:rFonts w:ascii="Times New Roman" w:hAnsi="Times New Roman"/>
          <w:lang w:val="lv-LV"/>
        </w:rPr>
        <w:t>al</w:t>
      </w:r>
      <w:proofErr w:type="spellEnd"/>
      <w:r w:rsidRPr="00D84FDA">
        <w:rPr>
          <w:rFonts w:ascii="Times New Roman" w:hAnsi="Times New Roman"/>
          <w:lang w:val="lv-LV"/>
        </w:rPr>
        <w:t>. 1994). Ja līdzīgi naftas noplūdes gadījumi notiks roņu koloniju tuvumā Baltijas jūrā, iespējama šo koloniju vietu piesārņošana un tam sekojošā roņu populācijas samazināšanās (</w:t>
      </w:r>
      <w:proofErr w:type="spellStart"/>
      <w:r w:rsidRPr="00D84FDA">
        <w:rPr>
          <w:rFonts w:ascii="Times New Roman" w:hAnsi="Times New Roman"/>
          <w:lang w:val="lv-LV"/>
        </w:rPr>
        <w:t>Rousi</w:t>
      </w:r>
      <w:proofErr w:type="spellEnd"/>
      <w:r w:rsidRPr="00D84FDA">
        <w:rPr>
          <w:rFonts w:ascii="Times New Roman" w:hAnsi="Times New Roman"/>
          <w:lang w:val="lv-LV"/>
        </w:rPr>
        <w:t xml:space="preserve"> </w:t>
      </w:r>
      <w:proofErr w:type="spellStart"/>
      <w:r w:rsidRPr="00D84FDA">
        <w:rPr>
          <w:rFonts w:ascii="Times New Roman" w:hAnsi="Times New Roman"/>
          <w:lang w:val="lv-LV"/>
        </w:rPr>
        <w:t>and</w:t>
      </w:r>
      <w:proofErr w:type="spellEnd"/>
      <w:r w:rsidRPr="00D84FDA">
        <w:rPr>
          <w:rFonts w:ascii="Times New Roman" w:hAnsi="Times New Roman"/>
          <w:lang w:val="lv-LV"/>
        </w:rPr>
        <w:t xml:space="preserve"> </w:t>
      </w:r>
      <w:proofErr w:type="spellStart"/>
      <w:r w:rsidRPr="00D84FDA">
        <w:rPr>
          <w:rFonts w:ascii="Times New Roman" w:hAnsi="Times New Roman"/>
          <w:lang w:val="lv-LV"/>
        </w:rPr>
        <w:t>Kankaanpää</w:t>
      </w:r>
      <w:proofErr w:type="spellEnd"/>
      <w:r w:rsidRPr="00D84FDA">
        <w:rPr>
          <w:rFonts w:ascii="Times New Roman" w:hAnsi="Times New Roman"/>
          <w:lang w:val="lv-LV"/>
        </w:rPr>
        <w:t xml:space="preserve">, 2012). </w:t>
      </w:r>
    </w:p>
    <w:p w:rsidR="00D84FDA" w:rsidRPr="005B2D41" w:rsidRDefault="00D84FDA" w:rsidP="00D84FDA">
      <w:pPr>
        <w:pStyle w:val="Heading3"/>
        <w:spacing w:before="120" w:after="120" w:line="259" w:lineRule="auto"/>
        <w:rPr>
          <w:rFonts w:ascii="Times New Roman" w:hAnsi="Times New Roman" w:cs="Times New Roman"/>
          <w:sz w:val="24"/>
          <w:szCs w:val="22"/>
          <w:lang w:val="lv-LV"/>
        </w:rPr>
      </w:pPr>
      <w:bookmarkStart w:id="14" w:name="_Toc51871190"/>
      <w:bookmarkStart w:id="15" w:name="_Toc54532988"/>
      <w:r w:rsidRPr="005B2D41">
        <w:rPr>
          <w:rFonts w:ascii="Times New Roman" w:hAnsi="Times New Roman" w:cs="Times New Roman"/>
          <w:sz w:val="24"/>
          <w:szCs w:val="22"/>
          <w:lang w:val="lv-LV"/>
        </w:rPr>
        <w:t>Militārie atkritumi</w:t>
      </w:r>
      <w:bookmarkEnd w:id="14"/>
      <w:bookmarkEnd w:id="15"/>
    </w:p>
    <w:p w:rsidR="00D84FDA" w:rsidRP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Otrā pasaules kara ķīmiskie ieroči, kas ir nogremdēti Baltijas jūrā, var apdraudēt visu Baltijas jūras ekosistēmu, tajā skaitā arī roņus. Ķīmisko ieroču konteineri laika gaitā var zaudēt savu hermētiskumu un ir iespējama ķīmisko vielu noplūde jūrā. Lai arī lielākā daļa no ķīmiskajiem ieročiem ir apglabāti uz austrumiem no </w:t>
      </w:r>
      <w:proofErr w:type="spellStart"/>
      <w:r w:rsidRPr="00D84FDA">
        <w:rPr>
          <w:rFonts w:ascii="Times New Roman" w:hAnsi="Times New Roman"/>
          <w:lang w:val="lv-LV"/>
        </w:rPr>
        <w:t>Borholmas</w:t>
      </w:r>
      <w:proofErr w:type="spellEnd"/>
      <w:r w:rsidRPr="00D84FDA">
        <w:rPr>
          <w:rFonts w:ascii="Times New Roman" w:hAnsi="Times New Roman"/>
          <w:lang w:val="lv-LV"/>
        </w:rPr>
        <w:t xml:space="preserve"> salas un uz </w:t>
      </w:r>
      <w:proofErr w:type="spellStart"/>
      <w:r w:rsidRPr="00D84FDA">
        <w:rPr>
          <w:rFonts w:ascii="Times New Roman" w:hAnsi="Times New Roman"/>
          <w:lang w:val="lv-LV"/>
        </w:rPr>
        <w:t>dienvidaustumiem</w:t>
      </w:r>
      <w:proofErr w:type="spellEnd"/>
      <w:r w:rsidRPr="00D84FDA">
        <w:rPr>
          <w:rFonts w:ascii="Times New Roman" w:hAnsi="Times New Roman"/>
          <w:lang w:val="lv-LV"/>
        </w:rPr>
        <w:t xml:space="preserve"> no Gotlandes salas, daļa no ķīmisko vielu konteineriem ir tuvāk krastam un to apglabāšanas vietas var nebūt korekti reģistrētas (HELCOM, 2013). Pašlaik ir grūti novērtēt ķīmisko vielu apdraudējumu, jo to pašreizējais stāvoklis nav zināms. Tomēr ir jāņem vērā, ka laika gaitā ķīmisko vielu konteineri var bojāties. Bieži vien likvidējot nesprāgušos lādiņus, tas tiek veikts bez pienācīgas ietekmes uz vidi novērtējuma saistībā ar roņiem. </w:t>
      </w:r>
    </w:p>
    <w:p w:rsidR="00D84FDA" w:rsidRPr="005B2D41" w:rsidRDefault="00D84FDA" w:rsidP="00D84FDA">
      <w:pPr>
        <w:pStyle w:val="Heading3"/>
        <w:spacing w:before="120" w:after="120" w:line="259" w:lineRule="auto"/>
        <w:rPr>
          <w:rFonts w:ascii="Times New Roman" w:hAnsi="Times New Roman" w:cs="Times New Roman"/>
          <w:sz w:val="24"/>
          <w:szCs w:val="22"/>
          <w:lang w:val="lv-LV"/>
        </w:rPr>
      </w:pPr>
      <w:bookmarkStart w:id="16" w:name="_Toc51871191"/>
      <w:bookmarkStart w:id="17" w:name="_Toc54532989"/>
      <w:r w:rsidRPr="005B2D41">
        <w:rPr>
          <w:rFonts w:ascii="Times New Roman" w:hAnsi="Times New Roman" w:cs="Times New Roman"/>
          <w:sz w:val="24"/>
          <w:szCs w:val="22"/>
          <w:lang w:val="lv-LV"/>
        </w:rPr>
        <w:t>Militārās aktivitātes</w:t>
      </w:r>
      <w:bookmarkEnd w:id="16"/>
      <w:bookmarkEnd w:id="17"/>
    </w:p>
    <w:p w:rsidR="00D84FDA" w:rsidRDefault="00D84FDA" w:rsidP="00D84FDA">
      <w:pPr>
        <w:spacing w:before="120" w:after="120" w:line="259" w:lineRule="auto"/>
        <w:jc w:val="both"/>
        <w:rPr>
          <w:rFonts w:ascii="Times New Roman" w:hAnsi="Times New Roman"/>
          <w:lang w:val="lv-LV"/>
        </w:rPr>
      </w:pPr>
      <w:r w:rsidRPr="00D84FDA">
        <w:rPr>
          <w:rFonts w:ascii="Times New Roman" w:hAnsi="Times New Roman"/>
          <w:lang w:val="lv-LV"/>
        </w:rPr>
        <w:t xml:space="preserve">Armijas mācības ietekmē roņus ne tikai Baltijas jūrā, bet arī visā pasaulē. Piemēram, </w:t>
      </w:r>
      <w:proofErr w:type="spellStart"/>
      <w:r w:rsidRPr="00D84FDA">
        <w:rPr>
          <w:rFonts w:ascii="Times New Roman" w:hAnsi="Times New Roman"/>
          <w:lang w:val="lv-LV"/>
        </w:rPr>
        <w:t>Puckas</w:t>
      </w:r>
      <w:proofErr w:type="spellEnd"/>
      <w:r w:rsidRPr="00D84FDA">
        <w:rPr>
          <w:rFonts w:ascii="Times New Roman" w:hAnsi="Times New Roman"/>
          <w:lang w:val="lv-LV"/>
        </w:rPr>
        <w:t xml:space="preserve"> līcī, Polijā, armijas aviācijas mācību poligons tiek minēts par galveno iemeslu, kāpēc šo rajonu ir pametuši pelēkie roņi (</w:t>
      </w:r>
      <w:proofErr w:type="spellStart"/>
      <w:r w:rsidRPr="00D84FDA">
        <w:rPr>
          <w:rFonts w:ascii="Times New Roman" w:hAnsi="Times New Roman"/>
          <w:lang w:val="lv-LV"/>
        </w:rPr>
        <w:t>K.Skora</w:t>
      </w:r>
      <w:proofErr w:type="spellEnd"/>
      <w:r w:rsidRPr="00D84FDA">
        <w:rPr>
          <w:rFonts w:ascii="Times New Roman" w:hAnsi="Times New Roman"/>
          <w:lang w:val="lv-LV"/>
        </w:rPr>
        <w:t xml:space="preserve">, Gdaņskas Universitāte, personīgā informācija). Armijas aviācijas negatīvā ietekme uz roņiem ir konstatēta arī </w:t>
      </w:r>
      <w:proofErr w:type="spellStart"/>
      <w:r w:rsidRPr="00D84FDA">
        <w:rPr>
          <w:rFonts w:ascii="Times New Roman" w:hAnsi="Times New Roman"/>
          <w:lang w:val="lv-LV"/>
        </w:rPr>
        <w:t>Kurgalskas</w:t>
      </w:r>
      <w:proofErr w:type="spellEnd"/>
      <w:r w:rsidRPr="00D84FDA">
        <w:rPr>
          <w:rFonts w:ascii="Times New Roman" w:hAnsi="Times New Roman"/>
          <w:lang w:val="lv-LV"/>
        </w:rPr>
        <w:t xml:space="preserve"> pussalā, Somu līcī (M. </w:t>
      </w:r>
      <w:proofErr w:type="spellStart"/>
      <w:r w:rsidRPr="00D84FDA">
        <w:rPr>
          <w:rFonts w:ascii="Times New Roman" w:hAnsi="Times New Roman"/>
          <w:lang w:val="lv-LV"/>
        </w:rPr>
        <w:t>Verevkins</w:t>
      </w:r>
      <w:proofErr w:type="spellEnd"/>
      <w:r w:rsidRPr="00D84FDA">
        <w:rPr>
          <w:rFonts w:ascii="Times New Roman" w:hAnsi="Times New Roman"/>
          <w:lang w:val="lv-LV"/>
        </w:rPr>
        <w:t xml:space="preserve">, Sanktpēterburgas Universitāte, personīgā informācija). Jūras rajoni bieži tiek izmantoti militārām mācībām ar jaudīgiem lādiņiem. Nesprāgušo lādiņu likvidēšana, tos spridzinot, ir nopietns apdraudējums jūras zīdītājiem. Lai arī vairums no Otrā pasaules kara nesprāgušajiem lādiņiem ir likvidēti, tomēr katru gadu notiek nesprāgušās munīcijas atmīnēšanas darbi. Sprādzienu izraisītie šoka viļņi var ietekmēt dzīvos organismus līdz pat 1000 m attālumā. </w:t>
      </w:r>
      <w:proofErr w:type="gramStart"/>
      <w:r w:rsidRPr="00D84FDA">
        <w:rPr>
          <w:rFonts w:ascii="Times New Roman" w:hAnsi="Times New Roman"/>
          <w:lang w:val="lv-LV"/>
        </w:rPr>
        <w:t>Atminēš</w:t>
      </w:r>
      <w:bookmarkStart w:id="18" w:name="_GoBack"/>
      <w:bookmarkEnd w:id="18"/>
      <w:r w:rsidRPr="00D84FDA">
        <w:rPr>
          <w:rFonts w:ascii="Times New Roman" w:hAnsi="Times New Roman"/>
          <w:lang w:val="lv-LV"/>
        </w:rPr>
        <w:t>anas darbus</w:t>
      </w:r>
      <w:proofErr w:type="gramEnd"/>
      <w:r w:rsidRPr="00D84FDA">
        <w:rPr>
          <w:rFonts w:ascii="Times New Roman" w:hAnsi="Times New Roman"/>
          <w:lang w:val="lv-LV"/>
        </w:rPr>
        <w:t xml:space="preserve"> būtu jāveic attiecīgu speciālistu - novērotāju klātbūtnē un izmantojot roņu atbaidīšanas ierīces.</w:t>
      </w:r>
    </w:p>
    <w:p w:rsidR="00D84FDA" w:rsidRPr="00B22FE2" w:rsidRDefault="00D84FDA" w:rsidP="001A0E80">
      <w:pPr>
        <w:spacing w:before="120" w:after="120" w:line="240" w:lineRule="auto"/>
        <w:rPr>
          <w:rFonts w:ascii="Times New Roman" w:hAnsi="Times New Roman"/>
          <w:b/>
          <w:bCs/>
        </w:rPr>
      </w:pPr>
      <w:proofErr w:type="spellStart"/>
      <w:r w:rsidRPr="00B22FE2">
        <w:rPr>
          <w:rFonts w:ascii="Times New Roman" w:hAnsi="Times New Roman"/>
          <w:b/>
          <w:bCs/>
        </w:rPr>
        <w:t>Izmantotie</w:t>
      </w:r>
      <w:proofErr w:type="spellEnd"/>
      <w:r w:rsidRPr="00B22FE2">
        <w:rPr>
          <w:rFonts w:ascii="Times New Roman" w:hAnsi="Times New Roman"/>
          <w:b/>
          <w:bCs/>
        </w:rPr>
        <w:t xml:space="preserve"> </w:t>
      </w:r>
      <w:proofErr w:type="spellStart"/>
      <w:r w:rsidRPr="00B22FE2">
        <w:rPr>
          <w:rFonts w:ascii="Times New Roman" w:hAnsi="Times New Roman"/>
          <w:b/>
          <w:bCs/>
        </w:rPr>
        <w:t>informācijas</w:t>
      </w:r>
      <w:proofErr w:type="spellEnd"/>
      <w:r w:rsidRPr="00B22FE2">
        <w:rPr>
          <w:rFonts w:ascii="Times New Roman" w:hAnsi="Times New Roman"/>
          <w:b/>
          <w:bCs/>
        </w:rPr>
        <w:t xml:space="preserve"> </w:t>
      </w:r>
      <w:proofErr w:type="spellStart"/>
      <w:r w:rsidRPr="00B22FE2">
        <w:rPr>
          <w:rFonts w:ascii="Times New Roman" w:hAnsi="Times New Roman"/>
          <w:b/>
          <w:bCs/>
        </w:rPr>
        <w:t>avoti</w:t>
      </w:r>
      <w:proofErr w:type="spellEnd"/>
      <w:r w:rsidRPr="00B22FE2">
        <w:rPr>
          <w:rFonts w:ascii="Times New Roman" w:hAnsi="Times New Roman"/>
          <w:b/>
          <w:bCs/>
        </w:rPr>
        <w:t xml:space="preserve"> un </w:t>
      </w:r>
      <w:proofErr w:type="spellStart"/>
      <w:r w:rsidRPr="00B22FE2">
        <w:rPr>
          <w:rFonts w:ascii="Times New Roman" w:hAnsi="Times New Roman"/>
          <w:b/>
          <w:bCs/>
        </w:rPr>
        <w:t>literatūra</w:t>
      </w:r>
      <w:proofErr w:type="spellEnd"/>
      <w:r w:rsidRPr="00B22FE2">
        <w:rPr>
          <w:rFonts w:ascii="Times New Roman" w:hAnsi="Times New Roman"/>
          <w:b/>
          <w:bCs/>
        </w:rPr>
        <w:t>:</w:t>
      </w:r>
    </w:p>
    <w:p w:rsidR="00CA542F" w:rsidRDefault="00CA542F" w:rsidP="001A0E80">
      <w:pPr>
        <w:spacing w:after="0"/>
        <w:ind w:left="851" w:hanging="851"/>
        <w:rPr>
          <w:rFonts w:ascii="Times New Roman" w:hAnsi="Times New Roman"/>
          <w:noProof/>
          <w:sz w:val="20"/>
          <w:szCs w:val="20"/>
          <w:lang w:val="lv-LV"/>
        </w:rPr>
      </w:pPr>
      <w:r w:rsidRPr="005E3FCE">
        <w:rPr>
          <w:rFonts w:ascii="Times New Roman" w:hAnsi="Times New Roman"/>
          <w:noProof/>
          <w:sz w:val="20"/>
          <w:szCs w:val="20"/>
          <w:lang w:val="lv-LV"/>
        </w:rPr>
        <w:t xml:space="preserve">Castro-González, M.I. &amp; Méndez-Armenta, M., 2008. Heavy metals: Implications associated to fish consumption. </w:t>
      </w:r>
      <w:r w:rsidRPr="005E3FCE">
        <w:rPr>
          <w:rFonts w:ascii="Times New Roman" w:hAnsi="Times New Roman"/>
          <w:i/>
          <w:iCs/>
          <w:noProof/>
          <w:sz w:val="20"/>
          <w:szCs w:val="20"/>
          <w:lang w:val="lv-LV"/>
        </w:rPr>
        <w:t>Environmental toxicology and pharmacology</w:t>
      </w:r>
      <w:r w:rsidRPr="005E3FCE">
        <w:rPr>
          <w:rFonts w:ascii="Times New Roman" w:hAnsi="Times New Roman"/>
          <w:noProof/>
          <w:sz w:val="20"/>
          <w:szCs w:val="20"/>
          <w:lang w:val="lv-LV"/>
        </w:rPr>
        <w:t>, 26(3): 263-271.</w:t>
      </w:r>
      <w:bookmarkStart w:id="19" w:name="_Hlk54521809"/>
    </w:p>
    <w:p w:rsidR="00CA542F" w:rsidRPr="005E3FCE" w:rsidRDefault="00CA542F" w:rsidP="001A0E80">
      <w:pPr>
        <w:spacing w:after="0"/>
        <w:ind w:left="851" w:hanging="851"/>
        <w:rPr>
          <w:rFonts w:ascii="Times New Roman" w:hAnsi="Times New Roman"/>
          <w:noProof/>
          <w:sz w:val="20"/>
          <w:szCs w:val="20"/>
          <w:lang w:val="lv-LV"/>
        </w:rPr>
      </w:pPr>
      <w:r w:rsidRPr="005E3FCE">
        <w:rPr>
          <w:rFonts w:ascii="Times New Roman" w:hAnsi="Times New Roman"/>
          <w:noProof/>
          <w:sz w:val="20"/>
          <w:szCs w:val="20"/>
          <w:lang w:val="lv-LV"/>
        </w:rPr>
        <w:t>Engelhardt</w:t>
      </w:r>
      <w:bookmarkEnd w:id="19"/>
      <w:r w:rsidRPr="005E3FCE">
        <w:rPr>
          <w:rFonts w:ascii="Times New Roman" w:hAnsi="Times New Roman"/>
          <w:noProof/>
          <w:sz w:val="20"/>
          <w:szCs w:val="20"/>
          <w:lang w:val="lv-LV"/>
        </w:rPr>
        <w:t xml:space="preserve">, F. R., Geraci, J. R. &amp; Smith, T. G., 1977. Uptake and clearance of petroleum hydrocarbons in the ringed seal,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Journal of the Fisheries Research Board of Canada</w:t>
      </w:r>
      <w:r w:rsidRPr="005E3FCE">
        <w:rPr>
          <w:rFonts w:ascii="Times New Roman" w:hAnsi="Times New Roman"/>
          <w:noProof/>
          <w:sz w:val="20"/>
          <w:szCs w:val="20"/>
          <w:lang w:val="lv-LV"/>
        </w:rPr>
        <w:t>, 34(8): 1143–1147. doi:10.1139/f77-171, 34: 1143-1147</w:t>
      </w:r>
    </w:p>
    <w:p w:rsidR="00CA542F" w:rsidRPr="005E3FCE" w:rsidRDefault="00CA542F" w:rsidP="00CE2EEE">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 xml:space="preserve">Frost, K. J., Lowry, L. F., Sinclair, E. H., Ver Hoef, J. </w:t>
      </w:r>
      <w:r>
        <w:rPr>
          <w:rFonts w:ascii="Times New Roman" w:hAnsi="Times New Roman"/>
          <w:noProof/>
          <w:sz w:val="20"/>
          <w:szCs w:val="20"/>
          <w:lang w:val="lv-LV"/>
        </w:rPr>
        <w:t>&amp;</w:t>
      </w:r>
      <w:r w:rsidRPr="005E3FCE">
        <w:rPr>
          <w:rFonts w:ascii="Times New Roman" w:hAnsi="Times New Roman"/>
          <w:noProof/>
          <w:sz w:val="20"/>
          <w:szCs w:val="20"/>
          <w:lang w:val="lv-LV"/>
        </w:rPr>
        <w:t xml:space="preserve"> McAllister, D. C., 1994. Impacts on distribution, abundance, and productivity of harbor seals. In: Loughlin T. R. (ed.) Marine Mammals and the Exxon Valdez. San Diego: Academic Press, pp. 97-118</w:t>
      </w:r>
    </w:p>
    <w:p w:rsidR="00CA542F" w:rsidRDefault="00CA542F" w:rsidP="00CE2EEE">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Geraci, J. R., &amp; Smith, T. G., 1976. Direct and Indirect Effects of Oil on Ringed Seals (</w:t>
      </w:r>
      <w:r w:rsidRPr="005E3FCE">
        <w:rPr>
          <w:rFonts w:ascii="Times New Roman" w:hAnsi="Times New Roman"/>
          <w:i/>
          <w:iCs/>
          <w:noProof/>
          <w:sz w:val="20"/>
          <w:szCs w:val="20"/>
          <w:lang w:val="lv-LV"/>
        </w:rPr>
        <w:t>Phoca hispida</w:t>
      </w:r>
      <w:r w:rsidRPr="005E3FCE">
        <w:rPr>
          <w:rFonts w:ascii="Times New Roman" w:hAnsi="Times New Roman"/>
          <w:noProof/>
          <w:sz w:val="20"/>
          <w:szCs w:val="20"/>
          <w:lang w:val="lv-LV"/>
        </w:rPr>
        <w:t xml:space="preserve">) of the Beaufort Sea. Journal of the Fisheries </w:t>
      </w:r>
      <w:r w:rsidRPr="005E3FCE">
        <w:rPr>
          <w:rFonts w:ascii="Times New Roman" w:hAnsi="Times New Roman"/>
          <w:i/>
          <w:iCs/>
          <w:noProof/>
          <w:sz w:val="20"/>
          <w:szCs w:val="20"/>
          <w:lang w:val="lv-LV"/>
        </w:rPr>
        <w:t>Research Board of Canada</w:t>
      </w:r>
      <w:r w:rsidRPr="005E3FCE">
        <w:rPr>
          <w:rFonts w:ascii="Times New Roman" w:hAnsi="Times New Roman"/>
          <w:noProof/>
          <w:sz w:val="20"/>
          <w:szCs w:val="20"/>
          <w:lang w:val="lv-LV"/>
        </w:rPr>
        <w:t>, 33(9): 1976–1984. doi:10.1139/f76-252</w:t>
      </w:r>
    </w:p>
    <w:p w:rsidR="00CA542F" w:rsidRDefault="00CA542F" w:rsidP="00CE2EEE">
      <w:pPr>
        <w:spacing w:after="0" w:line="240" w:lineRule="auto"/>
        <w:ind w:left="851" w:hanging="851"/>
        <w:rPr>
          <w:rFonts w:ascii="Times New Roman" w:hAnsi="Times New Roman"/>
          <w:noProof/>
          <w:sz w:val="20"/>
          <w:szCs w:val="20"/>
          <w:lang w:val="lv-LV"/>
        </w:rPr>
      </w:pPr>
      <w:r w:rsidRPr="00CE2EEE">
        <w:rPr>
          <w:rFonts w:ascii="Times New Roman" w:hAnsi="Times New Roman"/>
          <w:noProof/>
          <w:sz w:val="20"/>
          <w:szCs w:val="20"/>
          <w:lang w:val="lv-LV"/>
        </w:rPr>
        <w:lastRenderedPageBreak/>
        <w:t>Harding, C.K., Härkönen, T, Helander, B. &amp; Karlsson, O. 2007. Status of Baltic grey seals: Population assessment and extinction risk. NAMMCO Scientific Publications, 6:33–56.</w:t>
      </w:r>
    </w:p>
    <w:p w:rsidR="00CA542F" w:rsidRDefault="00CA542F" w:rsidP="00CE2EEE">
      <w:pPr>
        <w:spacing w:after="0" w:line="240" w:lineRule="auto"/>
        <w:ind w:left="851" w:hanging="851"/>
        <w:rPr>
          <w:rFonts w:ascii="Times New Roman" w:hAnsi="Times New Roman"/>
          <w:noProof/>
          <w:sz w:val="20"/>
          <w:szCs w:val="20"/>
          <w:lang w:val="lv-LV"/>
        </w:rPr>
      </w:pPr>
      <w:r w:rsidRPr="00CE2EEE">
        <w:rPr>
          <w:rFonts w:ascii="Times New Roman" w:hAnsi="Times New Roman"/>
          <w:noProof/>
          <w:sz w:val="20"/>
          <w:szCs w:val="20"/>
          <w:lang w:val="lv-LV"/>
        </w:rPr>
        <w:t>Hårding, K.C. &amp; Härkönen, T. 1999. Development in the Baltic grey seal (Halichoerus grypus) and ringed seal (Phoca hispida) populations during the 20th century. Ambio, 28 (7): 619–627.</w:t>
      </w:r>
    </w:p>
    <w:p w:rsidR="00CA542F" w:rsidRDefault="00CA542F" w:rsidP="00CE2EEE">
      <w:pPr>
        <w:spacing w:after="0" w:line="240" w:lineRule="auto"/>
        <w:ind w:left="851" w:hanging="851"/>
        <w:rPr>
          <w:rFonts w:ascii="Times New Roman" w:hAnsi="Times New Roman"/>
          <w:noProof/>
          <w:sz w:val="20"/>
          <w:szCs w:val="20"/>
          <w:lang w:val="lv-LV"/>
        </w:rPr>
      </w:pPr>
      <w:r w:rsidRPr="00CE2EEE">
        <w:rPr>
          <w:rFonts w:ascii="Times New Roman" w:hAnsi="Times New Roman"/>
          <w:noProof/>
          <w:sz w:val="20"/>
          <w:szCs w:val="20"/>
          <w:lang w:val="lv-LV"/>
        </w:rPr>
        <w:t>Härkönen, T., Brasseur, S., Teilmann, J., Vincent, C., Dietz, R., Abt, K. &amp; Reijnders, P. 2007.Status of grey seals along mainland Europe from the Southwestern Baltic to France. NAMMCO Scientific Publications, 6:57-68.</w:t>
      </w:r>
    </w:p>
    <w:p w:rsidR="00CA542F" w:rsidRPr="005E3FCE" w:rsidRDefault="00CA542F" w:rsidP="00CE2EEE">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 xml:space="preserve">HELCOM, 2013. Chemical Munitions Dumped in the Baltic Sea. Report of the </w:t>
      </w:r>
      <w:r w:rsidRPr="005E3FCE">
        <w:rPr>
          <w:rFonts w:ascii="Times New Roman" w:hAnsi="Times New Roman"/>
          <w:i/>
          <w:iCs/>
          <w:noProof/>
          <w:sz w:val="20"/>
          <w:szCs w:val="20"/>
          <w:lang w:val="lv-LV"/>
        </w:rPr>
        <w:t>ad hoc</w:t>
      </w:r>
      <w:r w:rsidRPr="005E3FCE">
        <w:rPr>
          <w:rFonts w:ascii="Times New Roman" w:hAnsi="Times New Roman"/>
          <w:noProof/>
          <w:sz w:val="20"/>
          <w:szCs w:val="20"/>
          <w:lang w:val="lv-LV"/>
        </w:rPr>
        <w:t xml:space="preserve"> Expert Group to Update and Review the Existing Information on Dumped Chemical Munitions in the Baltic Sea (HELCOM MUNI) Baltic Sea Environment Proceedings, 130p..</w:t>
      </w:r>
      <w:r w:rsidRPr="005E3FCE">
        <w:rPr>
          <w:rFonts w:ascii="Times New Roman" w:hAnsi="Times New Roman"/>
          <w:sz w:val="20"/>
          <w:szCs w:val="20"/>
        </w:rPr>
        <w:t xml:space="preserve"> </w:t>
      </w:r>
      <w:proofErr w:type="spellStart"/>
      <w:r w:rsidRPr="005E3FCE">
        <w:rPr>
          <w:rFonts w:ascii="Times New Roman" w:hAnsi="Times New Roman"/>
          <w:sz w:val="20"/>
          <w:szCs w:val="20"/>
        </w:rPr>
        <w:t>Pieejams</w:t>
      </w:r>
      <w:proofErr w:type="spellEnd"/>
      <w:r w:rsidRPr="005E3FCE">
        <w:rPr>
          <w:rFonts w:ascii="Times New Roman" w:hAnsi="Times New Roman"/>
          <w:sz w:val="20"/>
          <w:szCs w:val="20"/>
        </w:rPr>
        <w:t xml:space="preserve">: </w:t>
      </w:r>
      <w:hyperlink r:id="rId5" w:history="1">
        <w:r w:rsidRPr="005E3FCE">
          <w:rPr>
            <w:rStyle w:val="Hyperlink"/>
            <w:rFonts w:ascii="Times New Roman" w:hAnsi="Times New Roman"/>
            <w:noProof/>
            <w:sz w:val="20"/>
            <w:szCs w:val="20"/>
            <w:lang w:val="lv-LV"/>
          </w:rPr>
          <w:t>https://helcom.fi/media/documents/Dumped-chemical-munitions-in-the-Baltic-Sea.pdf</w:t>
        </w:r>
      </w:hyperlink>
    </w:p>
    <w:p w:rsidR="00CA542F" w:rsidRPr="001A0E80" w:rsidRDefault="00CA542F" w:rsidP="001A0E80">
      <w:pPr>
        <w:spacing w:after="0" w:line="240" w:lineRule="auto"/>
        <w:ind w:left="851" w:hanging="851"/>
        <w:rPr>
          <w:rFonts w:ascii="Times New Roman" w:hAnsi="Times New Roman"/>
          <w:noProof/>
          <w:sz w:val="20"/>
          <w:szCs w:val="20"/>
          <w:lang w:val="lv-LV"/>
        </w:rPr>
      </w:pPr>
      <w:r w:rsidRPr="001A0E80">
        <w:rPr>
          <w:rFonts w:ascii="Times New Roman" w:hAnsi="Times New Roman"/>
          <w:noProof/>
          <w:sz w:val="20"/>
          <w:szCs w:val="20"/>
          <w:lang w:val="lv-LV"/>
        </w:rPr>
        <w:t>Helle, E., Olsson, M. &amp; Jensen, S., 1976. PCB levels correlated with pathological changes in seal uteri. Ambio, 5: 261-263.</w:t>
      </w:r>
    </w:p>
    <w:p w:rsidR="00CA542F" w:rsidRDefault="00CA542F" w:rsidP="001A0E80">
      <w:pPr>
        <w:spacing w:after="0" w:line="240" w:lineRule="auto"/>
        <w:ind w:left="851" w:hanging="851"/>
        <w:rPr>
          <w:rFonts w:ascii="Times New Roman" w:hAnsi="Times New Roman"/>
          <w:noProof/>
          <w:sz w:val="20"/>
          <w:szCs w:val="20"/>
          <w:lang w:val="lv-LV"/>
        </w:rPr>
      </w:pPr>
      <w:r w:rsidRPr="001A0E80">
        <w:rPr>
          <w:rFonts w:ascii="Times New Roman" w:hAnsi="Times New Roman"/>
          <w:noProof/>
          <w:sz w:val="20"/>
          <w:szCs w:val="20"/>
          <w:lang w:val="lv-LV"/>
        </w:rPr>
        <w:t>Hellou, J., Stenson, G., Ni, I.-H., &amp; Payne, J. F., 1990. Polycyclic aromatic hydrocarbons in muscle tissue of marine mammals from the Northwest Atlantic. Marine Pollution Bulletin, 21(10), 469–473. doi:10.1016/0025-326x(90)90065-g</w:t>
      </w:r>
      <w:r>
        <w:rPr>
          <w:rFonts w:ascii="Times New Roman" w:hAnsi="Times New Roman"/>
          <w:noProof/>
          <w:sz w:val="20"/>
          <w:szCs w:val="20"/>
          <w:lang w:val="lv-LV"/>
        </w:rPr>
        <w:t>.</w:t>
      </w:r>
    </w:p>
    <w:p w:rsidR="00CA542F" w:rsidRPr="005E3FCE" w:rsidRDefault="00CA542F" w:rsidP="001A0E80">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ICES</w:t>
      </w:r>
      <w:r>
        <w:rPr>
          <w:rFonts w:ascii="Times New Roman" w:hAnsi="Times New Roman"/>
          <w:noProof/>
          <w:sz w:val="20"/>
          <w:szCs w:val="20"/>
          <w:lang w:val="lv-LV"/>
        </w:rPr>
        <w:t>,</w:t>
      </w:r>
      <w:r w:rsidRPr="005E3FCE">
        <w:rPr>
          <w:rFonts w:ascii="Times New Roman" w:hAnsi="Times New Roman"/>
          <w:noProof/>
          <w:sz w:val="20"/>
          <w:szCs w:val="20"/>
          <w:lang w:val="lv-LV"/>
        </w:rPr>
        <w:t xml:space="preserve"> 2020. Working Group on Bycatch of Protected Species (WGBYC). ICES Scientific Reports, 2:81. </w:t>
      </w:r>
      <w:hyperlink r:id="rId6" w:history="1">
        <w:r w:rsidRPr="005E3FCE">
          <w:rPr>
            <w:rStyle w:val="Hyperlink"/>
            <w:rFonts w:ascii="Times New Roman" w:hAnsi="Times New Roman"/>
            <w:noProof/>
            <w:sz w:val="20"/>
            <w:szCs w:val="20"/>
            <w:lang w:val="lv-LV"/>
          </w:rPr>
          <w:t>http://doi.org/10.17895/ices.pub.7471</w:t>
        </w:r>
      </w:hyperlink>
    </w:p>
    <w:p w:rsidR="00CA542F" w:rsidRPr="005E3FCE" w:rsidRDefault="00CA542F" w:rsidP="00CA542F">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Jenssen, B. M., 1996. An overview of exposure to, and effects of, petroleum oil and organochlorine pollution in Grey seals (</w:t>
      </w:r>
      <w:r w:rsidRPr="005E3FCE">
        <w:rPr>
          <w:rFonts w:ascii="Times New Roman" w:hAnsi="Times New Roman"/>
          <w:i/>
          <w:iCs/>
          <w:noProof/>
          <w:sz w:val="20"/>
          <w:szCs w:val="20"/>
          <w:lang w:val="lv-LV"/>
        </w:rPr>
        <w:t>Halichoerus grypus</w:t>
      </w:r>
      <w:r w:rsidRPr="005E3FCE">
        <w:rPr>
          <w:rFonts w:ascii="Times New Roman" w:hAnsi="Times New Roman"/>
          <w:noProof/>
          <w:sz w:val="20"/>
          <w:szCs w:val="20"/>
          <w:lang w:val="lv-LV"/>
        </w:rPr>
        <w:t xml:space="preserve">). </w:t>
      </w:r>
      <w:r w:rsidRPr="005E3FCE">
        <w:rPr>
          <w:rFonts w:ascii="Times New Roman" w:hAnsi="Times New Roman"/>
          <w:i/>
          <w:iCs/>
          <w:noProof/>
          <w:sz w:val="20"/>
          <w:szCs w:val="20"/>
          <w:lang w:val="lv-LV"/>
        </w:rPr>
        <w:t>Science of The Total Environment</w:t>
      </w:r>
      <w:r w:rsidRPr="005E3FCE">
        <w:rPr>
          <w:rFonts w:ascii="Times New Roman" w:hAnsi="Times New Roman"/>
          <w:noProof/>
          <w:sz w:val="20"/>
          <w:szCs w:val="20"/>
          <w:lang w:val="lv-LV"/>
        </w:rPr>
        <w:t>, 186(1-2), 109–118. doi:10.1016/0048-9697(96)05089-9</w:t>
      </w:r>
    </w:p>
    <w:p w:rsidR="00CA542F" w:rsidRPr="005E3FCE" w:rsidRDefault="00CA542F" w:rsidP="00CA542F">
      <w:pPr>
        <w:spacing w:after="0" w:line="240" w:lineRule="auto"/>
        <w:ind w:left="851" w:hanging="851"/>
        <w:rPr>
          <w:rFonts w:ascii="Times New Roman" w:hAnsi="Times New Roman"/>
          <w:noProof/>
          <w:sz w:val="20"/>
          <w:szCs w:val="20"/>
          <w:lang w:val="lv-LV"/>
        </w:rPr>
      </w:pPr>
      <w:bookmarkStart w:id="20" w:name="_Hlk54523352"/>
      <w:bookmarkStart w:id="21" w:name="_Hlk57789493"/>
      <w:r w:rsidRPr="005E3FCE">
        <w:rPr>
          <w:rFonts w:ascii="Times New Roman" w:hAnsi="Times New Roman"/>
          <w:noProof/>
          <w:sz w:val="20"/>
          <w:szCs w:val="20"/>
          <w:lang w:val="lv-LV"/>
        </w:rPr>
        <w:t>Kauhala</w:t>
      </w:r>
      <w:bookmarkEnd w:id="20"/>
      <w:r w:rsidRPr="005E3FCE">
        <w:rPr>
          <w:rFonts w:ascii="Times New Roman" w:hAnsi="Times New Roman"/>
          <w:noProof/>
          <w:sz w:val="20"/>
          <w:szCs w:val="20"/>
          <w:lang w:val="lv-LV"/>
        </w:rPr>
        <w:t xml:space="preserve">, K., Ahola, M.P. &amp; Kunnasranta, M., 2012.Demographic structure and mortality rate of a Baltic grey seal population at different stages of population change, judged on the basis of the hunting bag in Finland. </w:t>
      </w:r>
      <w:r w:rsidRPr="005E3FCE">
        <w:rPr>
          <w:rFonts w:ascii="Times New Roman" w:hAnsi="Times New Roman"/>
          <w:i/>
          <w:iCs/>
          <w:noProof/>
          <w:sz w:val="20"/>
          <w:szCs w:val="20"/>
          <w:lang w:val="lv-LV"/>
        </w:rPr>
        <w:t>Annales Zoologici Fennici</w:t>
      </w:r>
      <w:r w:rsidRPr="005E3FCE">
        <w:rPr>
          <w:rFonts w:ascii="Times New Roman" w:hAnsi="Times New Roman"/>
          <w:noProof/>
          <w:sz w:val="20"/>
          <w:szCs w:val="20"/>
          <w:lang w:val="lv-LV"/>
        </w:rPr>
        <w:t>, 49: 287–305.</w:t>
      </w:r>
    </w:p>
    <w:bookmarkEnd w:id="21"/>
    <w:p w:rsidR="00CA542F" w:rsidRPr="005E3FCE" w:rsidRDefault="00CA542F" w:rsidP="00CA542F">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 xml:space="preserve">Kauhala, K., Kurkilahti, M., Ahola, M.P., Herrero, A., Karlsson, O., Kunnasranta, M., Tiilikainen, R. &amp; Vetemaa, M., 2015. Age, sex and body condition of Baltic grey seals: Are problem seals a random sample of the population?. </w:t>
      </w:r>
      <w:r w:rsidRPr="005E3FCE">
        <w:rPr>
          <w:rFonts w:ascii="Times New Roman" w:hAnsi="Times New Roman"/>
          <w:i/>
          <w:iCs/>
          <w:noProof/>
          <w:sz w:val="20"/>
          <w:szCs w:val="20"/>
          <w:lang w:val="lv-LV"/>
        </w:rPr>
        <w:t>Annales Zoologici Fennici</w:t>
      </w:r>
      <w:r w:rsidRPr="005E3FCE">
        <w:rPr>
          <w:rFonts w:ascii="Times New Roman" w:hAnsi="Times New Roman"/>
          <w:noProof/>
          <w:sz w:val="20"/>
          <w:szCs w:val="20"/>
          <w:lang w:val="lv-LV"/>
        </w:rPr>
        <w:t xml:space="preserve">, 52(1–2): 103-114. </w:t>
      </w:r>
    </w:p>
    <w:p w:rsidR="00CA542F" w:rsidRDefault="00CA542F" w:rsidP="001A0E80">
      <w:pPr>
        <w:spacing w:after="0" w:line="240" w:lineRule="auto"/>
        <w:ind w:left="851" w:hanging="851"/>
        <w:rPr>
          <w:rFonts w:ascii="Times New Roman" w:hAnsi="Times New Roman"/>
          <w:noProof/>
          <w:sz w:val="20"/>
          <w:szCs w:val="20"/>
          <w:lang w:val="lv-LV"/>
        </w:rPr>
      </w:pPr>
      <w:r w:rsidRPr="00CA542F">
        <w:rPr>
          <w:rFonts w:ascii="Times New Roman" w:hAnsi="Times New Roman"/>
          <w:noProof/>
          <w:sz w:val="20"/>
          <w:szCs w:val="20"/>
          <w:lang w:val="lv-LV"/>
        </w:rPr>
        <w:t>Olsen, M.T., Galatius, A. &amp; Härkönen, T. 2018. The history and effects of seal−fishery conflicts in Denmark. Marine Ecology Progress Series, 595: 233–243. doi.org/10.3354/meps12510</w:t>
      </w:r>
    </w:p>
    <w:p w:rsidR="00CA542F" w:rsidRPr="00CA542F" w:rsidRDefault="00CA542F" w:rsidP="00CA542F">
      <w:pPr>
        <w:spacing w:after="0" w:line="240" w:lineRule="auto"/>
        <w:ind w:left="851" w:hanging="851"/>
        <w:rPr>
          <w:rFonts w:ascii="Times New Roman" w:hAnsi="Times New Roman"/>
          <w:noProof/>
          <w:sz w:val="20"/>
          <w:szCs w:val="20"/>
          <w:lang w:val="lv-LV"/>
        </w:rPr>
      </w:pPr>
      <w:r w:rsidRPr="00CA542F">
        <w:rPr>
          <w:rFonts w:ascii="Times New Roman" w:hAnsi="Times New Roman"/>
          <w:noProof/>
          <w:sz w:val="20"/>
          <w:szCs w:val="20"/>
          <w:lang w:val="lv-LV"/>
        </w:rPr>
        <w:t>Ross, P., De Swart, R., Addison, R., Van Loveren, H., Vos, J., &amp; Osterhaus, A., 1996. Contaminant-induced immunotoxicity in harbour seals: Wildlife at risk? Toxicology, 112(2): 157–169. doi:10.1016/0300-483x(96)03396-3.</w:t>
      </w:r>
    </w:p>
    <w:p w:rsidR="00CA542F" w:rsidRDefault="00CA542F" w:rsidP="00CA542F">
      <w:pPr>
        <w:spacing w:after="0" w:line="240" w:lineRule="auto"/>
        <w:ind w:left="851" w:hanging="851"/>
        <w:rPr>
          <w:rFonts w:ascii="Times New Roman" w:hAnsi="Times New Roman"/>
          <w:noProof/>
          <w:sz w:val="20"/>
          <w:szCs w:val="20"/>
          <w:lang w:val="lv-LV"/>
        </w:rPr>
      </w:pPr>
      <w:r w:rsidRPr="00CA542F">
        <w:rPr>
          <w:rFonts w:ascii="Times New Roman" w:hAnsi="Times New Roman"/>
          <w:noProof/>
          <w:sz w:val="20"/>
          <w:szCs w:val="20"/>
          <w:lang w:val="lv-LV"/>
        </w:rPr>
        <w:t xml:space="preserve">Rousi H. &amp; Kankaanpää,H., 2012.The ecological effects of oil spills in the Baltic Sea – the national action plan of Finland. Environmental A dministration Guidelines 6en. 2012. Finnish Environment Institute. Pieejams: </w:t>
      </w:r>
      <w:hyperlink r:id="rId7" w:history="1">
        <w:r w:rsidRPr="00853177">
          <w:rPr>
            <w:rStyle w:val="Hyperlink"/>
            <w:rFonts w:ascii="Times New Roman" w:hAnsi="Times New Roman"/>
            <w:noProof/>
            <w:sz w:val="20"/>
            <w:szCs w:val="20"/>
            <w:lang w:val="lv-LV"/>
          </w:rPr>
          <w:t>www.environment.fi/publications</w:t>
        </w:r>
      </w:hyperlink>
    </w:p>
    <w:p w:rsidR="00CA542F" w:rsidRDefault="00CA542F" w:rsidP="00CA542F">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Sentinel 2 image:https://apps.sentinel-hub.com/eo-browser/?zoom=10&amp;lat=58.21088&amp;lng=24.207&amp;themeId=DEFAULT-THEME&amp;datasetId=S2L2A&amp;fromTime=2018-03-24T00%3A00%3A00.000Z&amp;toTime=2018-03-24T23%3A59%3A59.999Z&amp;layerId=1_TRUE_COLOR&amp;visualizationUrl=https%3A%2F%2Fservices.sentinel-hub.com%2Fogc%2Fwms%2Fbd86bcc0-f318-402b-a145-015f85b9427e</w:t>
      </w:r>
    </w:p>
    <w:p w:rsidR="00CA542F" w:rsidRPr="005E3FCE" w:rsidRDefault="00CA542F" w:rsidP="00CA542F">
      <w:pPr>
        <w:spacing w:after="0" w:line="240" w:lineRule="auto"/>
        <w:ind w:left="851" w:hanging="851"/>
        <w:rPr>
          <w:rFonts w:ascii="Times New Roman" w:hAnsi="Times New Roman"/>
          <w:noProof/>
          <w:sz w:val="20"/>
          <w:szCs w:val="20"/>
          <w:lang w:val="lv-LV"/>
        </w:rPr>
      </w:pPr>
      <w:r w:rsidRPr="00CA542F">
        <w:rPr>
          <w:rFonts w:ascii="Times New Roman" w:hAnsi="Times New Roman"/>
          <w:noProof/>
          <w:sz w:val="20"/>
          <w:szCs w:val="20"/>
          <w:lang w:val="lv-LV"/>
        </w:rPr>
        <w:t>Stenman, O., 1980. Öljyn vaikutus hylkeisiin [The effects of oil on seals]. In: Pfister, K. (ed.) Itämeren öljyvahinko 1979 [The Baltic Sea oil spill in 1979]. Helsinki: Ministry of the Interior, Environmental Protection Department, pp. 203-206.</w:t>
      </w:r>
    </w:p>
    <w:p w:rsidR="00CA542F" w:rsidRPr="005E3FCE" w:rsidRDefault="00CA542F" w:rsidP="00CA542F">
      <w:pPr>
        <w:spacing w:after="0" w:line="240" w:lineRule="auto"/>
        <w:ind w:left="851" w:hanging="851"/>
        <w:rPr>
          <w:rFonts w:ascii="Times New Roman" w:hAnsi="Times New Roman"/>
          <w:noProof/>
          <w:sz w:val="20"/>
          <w:szCs w:val="20"/>
          <w:lang w:val="lv-LV"/>
        </w:rPr>
      </w:pPr>
      <w:r w:rsidRPr="005E3FCE">
        <w:rPr>
          <w:rFonts w:ascii="Times New Roman" w:hAnsi="Times New Roman"/>
          <w:noProof/>
          <w:sz w:val="20"/>
          <w:szCs w:val="20"/>
          <w:lang w:val="lv-LV"/>
        </w:rPr>
        <w:t xml:space="preserve">Wilson, S.C., Trukhanova, I., Dmitrieva, L., Dolgova, E., Crawford, I., Baimukanov, M., Baimukanov, T., Ismagambetov, B., Pazylbekov, M., Jüssi, M. &amp; Goodman, S.J., 2017. Assessment of impacts and potential mitigation for icebreaking vessels transiting pupping areas of an ice-breeding seal. </w:t>
      </w:r>
      <w:r w:rsidRPr="005E3FCE">
        <w:rPr>
          <w:rFonts w:ascii="Times New Roman" w:hAnsi="Times New Roman"/>
          <w:i/>
          <w:iCs/>
          <w:noProof/>
          <w:sz w:val="20"/>
          <w:szCs w:val="20"/>
          <w:lang w:val="lv-LV"/>
        </w:rPr>
        <w:t>Biological Conservation</w:t>
      </w:r>
      <w:r w:rsidRPr="005E3FCE">
        <w:rPr>
          <w:rFonts w:ascii="Times New Roman" w:hAnsi="Times New Roman"/>
          <w:noProof/>
          <w:sz w:val="20"/>
          <w:szCs w:val="20"/>
          <w:lang w:val="lv-LV"/>
        </w:rPr>
        <w:t>, 214: 213-222.</w:t>
      </w:r>
    </w:p>
    <w:sectPr w:rsidR="00CA542F" w:rsidRPr="005E3FCE" w:rsidSect="00F52EB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FDA"/>
    <w:rsid w:val="001A0E80"/>
    <w:rsid w:val="005B2D41"/>
    <w:rsid w:val="00747E57"/>
    <w:rsid w:val="00AB0125"/>
    <w:rsid w:val="00CA542F"/>
    <w:rsid w:val="00CE2EEE"/>
    <w:rsid w:val="00CF1055"/>
    <w:rsid w:val="00D84FDA"/>
    <w:rsid w:val="00F52EB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24DDC2-4E30-4A52-B1FC-0A18DA04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84FDA"/>
    <w:pPr>
      <w:widowControl w:val="0"/>
      <w:spacing w:after="200" w:line="276" w:lineRule="auto"/>
    </w:pPr>
    <w:rPr>
      <w:rFonts w:eastAsia="Calibri" w:cs="Times New Roman"/>
      <w:lang w:val="en-US"/>
    </w:rPr>
  </w:style>
  <w:style w:type="paragraph" w:styleId="Heading3">
    <w:name w:val="heading 3"/>
    <w:basedOn w:val="Normal"/>
    <w:next w:val="Normal"/>
    <w:link w:val="Heading3Char"/>
    <w:uiPriority w:val="9"/>
    <w:unhideWhenUsed/>
    <w:qFormat/>
    <w:rsid w:val="00D84FDA"/>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84FDA"/>
    <w:rPr>
      <w:rFonts w:eastAsiaTheme="majorEastAsia" w:cstheme="majorBidi"/>
      <w:b/>
      <w:color w:val="000000" w:themeColor="text1"/>
      <w:szCs w:val="24"/>
      <w:lang w:val="en-US"/>
    </w:rPr>
  </w:style>
  <w:style w:type="paragraph" w:styleId="NoSpacing">
    <w:name w:val="No Spacing"/>
    <w:uiPriority w:val="1"/>
    <w:qFormat/>
    <w:rsid w:val="00D84FDA"/>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styleId="Hyperlink">
    <w:name w:val="Hyperlink"/>
    <w:basedOn w:val="DefaultParagraphFont"/>
    <w:uiPriority w:val="99"/>
    <w:unhideWhenUsed/>
    <w:rsid w:val="00D84FDA"/>
    <w:rPr>
      <w:color w:val="0563C1" w:themeColor="hyperlink"/>
      <w:u w:val="single"/>
    </w:rPr>
  </w:style>
  <w:style w:type="character" w:styleId="UnresolvedMention">
    <w:name w:val="Unresolved Mention"/>
    <w:basedOn w:val="DefaultParagraphFont"/>
    <w:uiPriority w:val="99"/>
    <w:semiHidden/>
    <w:unhideWhenUsed/>
    <w:rsid w:val="00CA5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nvironment.fi/publicat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doi.org/10.17895/ices.pub.7471" TargetMode="External"/><Relationship Id="rId5" Type="http://schemas.openxmlformats.org/officeDocument/2006/relationships/hyperlink" Target="https://helcom.fi/media/documents/Dumped-chemical-munitions-in-the-Baltic-Sea.pdf"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2653</Words>
  <Characters>15127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dc:creator>
  <cp:keywords/>
  <dc:description/>
  <cp:lastModifiedBy>Maris</cp:lastModifiedBy>
  <cp:revision>5</cp:revision>
  <dcterms:created xsi:type="dcterms:W3CDTF">2020-12-02T05:42:00Z</dcterms:created>
  <dcterms:modified xsi:type="dcterms:W3CDTF">2020-12-02T06:32:00Z</dcterms:modified>
</cp:coreProperties>
</file>