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A58" w:rsidRDefault="002E7E4F" w:rsidP="001B1970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B1970">
        <w:rPr>
          <w:rFonts w:ascii="Times New Roman" w:hAnsi="Times New Roman"/>
          <w:b/>
          <w:i/>
          <w:sz w:val="28"/>
          <w:szCs w:val="28"/>
        </w:rPr>
        <w:t>Dianthus</w:t>
      </w:r>
      <w:proofErr w:type="spellEnd"/>
      <w:r w:rsidRPr="001B1970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1B1970">
        <w:rPr>
          <w:rFonts w:ascii="Times New Roman" w:hAnsi="Times New Roman"/>
          <w:b/>
          <w:i/>
          <w:sz w:val="28"/>
          <w:szCs w:val="28"/>
        </w:rPr>
        <w:t>arenarius</w:t>
      </w:r>
      <w:proofErr w:type="spellEnd"/>
      <w:r w:rsidR="00125FAB" w:rsidRPr="001B197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16532" w:rsidRPr="001B1970">
        <w:rPr>
          <w:rFonts w:ascii="Times New Roman" w:hAnsi="Times New Roman"/>
          <w:b/>
          <w:sz w:val="28"/>
          <w:szCs w:val="28"/>
        </w:rPr>
        <w:t>subsp</w:t>
      </w:r>
      <w:proofErr w:type="spellEnd"/>
      <w:r w:rsidR="00C16532" w:rsidRPr="001B1970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="00C16532" w:rsidRPr="001B1970">
        <w:rPr>
          <w:rFonts w:ascii="Times New Roman" w:hAnsi="Times New Roman"/>
          <w:b/>
          <w:i/>
          <w:sz w:val="28"/>
          <w:szCs w:val="28"/>
        </w:rPr>
        <w:t>arenarius</w:t>
      </w:r>
      <w:proofErr w:type="spellEnd"/>
      <w:r w:rsidR="00C16532" w:rsidRPr="001B1970">
        <w:rPr>
          <w:rFonts w:ascii="Times New Roman" w:hAnsi="Times New Roman"/>
          <w:b/>
          <w:sz w:val="28"/>
          <w:szCs w:val="28"/>
        </w:rPr>
        <w:t xml:space="preserve"> </w:t>
      </w:r>
      <w:r w:rsidRPr="001B1970">
        <w:rPr>
          <w:rFonts w:ascii="Times New Roman" w:hAnsi="Times New Roman"/>
          <w:b/>
          <w:sz w:val="28"/>
          <w:szCs w:val="28"/>
        </w:rPr>
        <w:t>smiltāja neļķes</w:t>
      </w:r>
      <w:r w:rsidR="00125FAB" w:rsidRPr="001B1970">
        <w:rPr>
          <w:rFonts w:ascii="Times New Roman" w:hAnsi="Times New Roman"/>
          <w:b/>
          <w:sz w:val="28"/>
          <w:szCs w:val="28"/>
        </w:rPr>
        <w:t xml:space="preserve"> </w:t>
      </w:r>
      <w:r w:rsidR="001B1970">
        <w:rPr>
          <w:rFonts w:ascii="Times New Roman" w:hAnsi="Times New Roman"/>
          <w:b/>
          <w:sz w:val="28"/>
          <w:szCs w:val="28"/>
        </w:rPr>
        <w:t xml:space="preserve">populācijas un </w:t>
      </w:r>
      <w:r w:rsidR="00125FAB" w:rsidRPr="001B1970">
        <w:rPr>
          <w:rFonts w:ascii="Times New Roman" w:hAnsi="Times New Roman"/>
          <w:b/>
          <w:sz w:val="28"/>
          <w:szCs w:val="28"/>
        </w:rPr>
        <w:t xml:space="preserve">dzīvotņu stāvokļa </w:t>
      </w:r>
      <w:r w:rsidR="00C334C5">
        <w:rPr>
          <w:rFonts w:ascii="Times New Roman" w:hAnsi="Times New Roman"/>
          <w:b/>
          <w:sz w:val="28"/>
          <w:szCs w:val="28"/>
        </w:rPr>
        <w:t>no</w:t>
      </w:r>
      <w:r w:rsidR="00125FAB" w:rsidRPr="001B1970">
        <w:rPr>
          <w:rFonts w:ascii="Times New Roman" w:hAnsi="Times New Roman"/>
          <w:b/>
          <w:sz w:val="28"/>
          <w:szCs w:val="28"/>
        </w:rPr>
        <w:t>vērtējums</w:t>
      </w:r>
      <w:r w:rsidR="00C334C5">
        <w:rPr>
          <w:rFonts w:ascii="Times New Roman" w:hAnsi="Times New Roman"/>
          <w:b/>
          <w:sz w:val="28"/>
          <w:szCs w:val="28"/>
        </w:rPr>
        <w:t xml:space="preserve"> (2014-2016)</w:t>
      </w:r>
    </w:p>
    <w:p w:rsidR="00C334C5" w:rsidRDefault="00C334C5" w:rsidP="00C334C5">
      <w:pPr>
        <w:spacing w:after="8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Smiltāja neļķes</w:t>
      </w:r>
      <w:r w:rsidRPr="00C334C5">
        <w:rPr>
          <w:rFonts w:ascii="Times New Roman" w:hAnsi="Times New Roman"/>
          <w:sz w:val="24"/>
          <w:szCs w:val="24"/>
        </w:rPr>
        <w:t xml:space="preserve"> populācij</w:t>
      </w:r>
      <w:r>
        <w:rPr>
          <w:rFonts w:ascii="Times New Roman" w:hAnsi="Times New Roman"/>
          <w:sz w:val="24"/>
          <w:szCs w:val="24"/>
        </w:rPr>
        <w:t>as lielums Latvijā kopumā 2016. </w:t>
      </w:r>
      <w:r w:rsidRPr="00C334C5">
        <w:rPr>
          <w:rFonts w:ascii="Times New Roman" w:hAnsi="Times New Roman"/>
          <w:sz w:val="24"/>
          <w:szCs w:val="24"/>
        </w:rPr>
        <w:t>gadā novērtēts no 89</w:t>
      </w:r>
      <w:r>
        <w:rPr>
          <w:rFonts w:ascii="Times New Roman" w:hAnsi="Times New Roman"/>
          <w:sz w:val="24"/>
          <w:szCs w:val="24"/>
        </w:rPr>
        <w:t> </w:t>
      </w:r>
      <w:r w:rsidRPr="00C334C5">
        <w:rPr>
          <w:rFonts w:ascii="Times New Roman" w:hAnsi="Times New Roman"/>
          <w:sz w:val="24"/>
          <w:szCs w:val="24"/>
        </w:rPr>
        <w:t>000 (</w:t>
      </w:r>
      <w:proofErr w:type="spellStart"/>
      <w:r w:rsidRPr="00C334C5">
        <w:rPr>
          <w:rFonts w:ascii="Times New Roman" w:hAnsi="Times New Roman"/>
          <w:sz w:val="24"/>
          <w:szCs w:val="24"/>
        </w:rPr>
        <w:t>min</w:t>
      </w:r>
      <w:proofErr w:type="spellEnd"/>
      <w:r w:rsidRPr="00C334C5">
        <w:rPr>
          <w:rFonts w:ascii="Times New Roman" w:hAnsi="Times New Roman"/>
          <w:sz w:val="24"/>
          <w:szCs w:val="24"/>
        </w:rPr>
        <w:t>.) līdz 1</w:t>
      </w:r>
      <w:r>
        <w:rPr>
          <w:rFonts w:ascii="Times New Roman" w:hAnsi="Times New Roman"/>
          <w:sz w:val="24"/>
          <w:szCs w:val="24"/>
        </w:rPr>
        <w:t> </w:t>
      </w:r>
      <w:r w:rsidRPr="00C334C5">
        <w:rPr>
          <w:rFonts w:ascii="Times New Roman" w:hAnsi="Times New Roman"/>
          <w:sz w:val="24"/>
          <w:szCs w:val="24"/>
        </w:rPr>
        <w:t>547</w:t>
      </w:r>
      <w:r>
        <w:rPr>
          <w:rFonts w:ascii="Times New Roman" w:hAnsi="Times New Roman"/>
          <w:sz w:val="24"/>
          <w:szCs w:val="24"/>
        </w:rPr>
        <w:t> </w:t>
      </w:r>
      <w:r w:rsidRPr="00C334C5">
        <w:rPr>
          <w:rFonts w:ascii="Times New Roman" w:hAnsi="Times New Roman"/>
          <w:sz w:val="24"/>
          <w:szCs w:val="24"/>
        </w:rPr>
        <w:t>000 (</w:t>
      </w:r>
      <w:proofErr w:type="spellStart"/>
      <w:r w:rsidRPr="00C334C5">
        <w:rPr>
          <w:rFonts w:ascii="Times New Roman" w:hAnsi="Times New Roman"/>
          <w:sz w:val="24"/>
          <w:szCs w:val="24"/>
        </w:rPr>
        <w:t>maks</w:t>
      </w:r>
      <w:proofErr w:type="spellEnd"/>
      <w:r w:rsidRPr="00C334C5">
        <w:rPr>
          <w:rFonts w:ascii="Times New Roman" w:hAnsi="Times New Roman"/>
          <w:sz w:val="24"/>
          <w:szCs w:val="24"/>
        </w:rPr>
        <w:t>.)</w:t>
      </w:r>
      <w:r w:rsidRPr="00C334C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indivīd</w:t>
      </w:r>
      <w:r w:rsidR="007573B4">
        <w:rPr>
          <w:rFonts w:ascii="Times New Roman" w:hAnsi="Times New Roman"/>
          <w:sz w:val="24"/>
          <w:szCs w:val="24"/>
        </w:rPr>
        <w:t>iem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334C5">
        <w:rPr>
          <w:rFonts w:ascii="Times New Roman" w:hAnsi="Times New Roman"/>
          <w:sz w:val="24"/>
          <w:szCs w:val="24"/>
        </w:rPr>
        <w:t xml:space="preserve">tostarp </w:t>
      </w:r>
      <w:proofErr w:type="spellStart"/>
      <w:r w:rsidRPr="00C334C5">
        <w:rPr>
          <w:rFonts w:ascii="Times New Roman" w:hAnsi="Times New Roman"/>
          <w:sz w:val="24"/>
          <w:szCs w:val="24"/>
        </w:rPr>
        <w:t>Natura</w:t>
      </w:r>
      <w:proofErr w:type="spellEnd"/>
      <w:r w:rsidRPr="00C334C5">
        <w:rPr>
          <w:rFonts w:ascii="Times New Roman" w:hAnsi="Times New Roman"/>
          <w:sz w:val="24"/>
          <w:szCs w:val="24"/>
        </w:rPr>
        <w:t xml:space="preserve"> 2000 teritorijās attiecīgi no </w:t>
      </w:r>
      <w:r>
        <w:rPr>
          <w:rFonts w:ascii="Times New Roman" w:hAnsi="Times New Roman"/>
          <w:sz w:val="24"/>
          <w:szCs w:val="24"/>
        </w:rPr>
        <w:t xml:space="preserve">53 000 </w:t>
      </w:r>
      <w:r w:rsidRPr="00C334C5">
        <w:rPr>
          <w:rFonts w:ascii="Times New Roman" w:hAnsi="Times New Roman"/>
          <w:sz w:val="24"/>
          <w:szCs w:val="24"/>
        </w:rPr>
        <w:t>līdz 1</w:t>
      </w:r>
      <w:r>
        <w:rPr>
          <w:rFonts w:ascii="Times New Roman" w:hAnsi="Times New Roman"/>
          <w:sz w:val="24"/>
          <w:szCs w:val="24"/>
        </w:rPr>
        <w:t> </w:t>
      </w:r>
      <w:r w:rsidRPr="00C334C5">
        <w:rPr>
          <w:rFonts w:ascii="Times New Roman" w:hAnsi="Times New Roman"/>
          <w:sz w:val="24"/>
          <w:szCs w:val="24"/>
        </w:rPr>
        <w:t>145</w:t>
      </w:r>
      <w:r>
        <w:rPr>
          <w:rFonts w:ascii="Times New Roman" w:hAnsi="Times New Roman"/>
          <w:sz w:val="24"/>
          <w:szCs w:val="24"/>
        </w:rPr>
        <w:t> </w:t>
      </w:r>
      <w:r w:rsidRPr="00C334C5">
        <w:rPr>
          <w:rFonts w:ascii="Times New Roman" w:hAnsi="Times New Roman"/>
          <w:sz w:val="24"/>
          <w:szCs w:val="24"/>
        </w:rPr>
        <w:t>000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34C5">
        <w:rPr>
          <w:rFonts w:ascii="Times New Roman" w:hAnsi="Times New Roman"/>
          <w:sz w:val="24"/>
          <w:szCs w:val="24"/>
        </w:rPr>
        <w:t>indivīd</w:t>
      </w:r>
      <w:r w:rsidR="007573B4">
        <w:rPr>
          <w:rFonts w:ascii="Times New Roman" w:hAnsi="Times New Roman"/>
          <w:sz w:val="24"/>
          <w:szCs w:val="24"/>
        </w:rPr>
        <w:t>iem</w:t>
      </w:r>
      <w:r w:rsidRPr="00C334C5">
        <w:rPr>
          <w:rFonts w:ascii="Times New Roman" w:hAnsi="Times New Roman"/>
          <w:sz w:val="24"/>
          <w:szCs w:val="24"/>
        </w:rPr>
        <w:t>. Dati iegūti sugas monitoringā (2014. - 2016. gads). Salīdzinot ar iepriekšējā monitoringa periodu (2007. – 2012.</w:t>
      </w:r>
      <w:r>
        <w:rPr>
          <w:rFonts w:ascii="Times New Roman" w:hAnsi="Times New Roman"/>
          <w:sz w:val="24"/>
          <w:szCs w:val="24"/>
        </w:rPr>
        <w:t> </w:t>
      </w:r>
      <w:r w:rsidRPr="00C334C5">
        <w:rPr>
          <w:rFonts w:ascii="Times New Roman" w:hAnsi="Times New Roman"/>
          <w:sz w:val="24"/>
          <w:szCs w:val="24"/>
        </w:rPr>
        <w:t xml:space="preserve">gads), secināms, ka populācija ir </w:t>
      </w:r>
      <w:r>
        <w:rPr>
          <w:rFonts w:ascii="Times New Roman" w:hAnsi="Times New Roman"/>
          <w:sz w:val="24"/>
          <w:szCs w:val="24"/>
        </w:rPr>
        <w:t>palielinājusies, īpaši</w:t>
      </w:r>
      <w:r w:rsidRPr="00C334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34C5">
        <w:rPr>
          <w:rFonts w:ascii="Times New Roman" w:hAnsi="Times New Roman"/>
          <w:sz w:val="24"/>
          <w:szCs w:val="24"/>
        </w:rPr>
        <w:t>Natura</w:t>
      </w:r>
      <w:proofErr w:type="spellEnd"/>
      <w:r w:rsidRPr="00C334C5">
        <w:rPr>
          <w:rFonts w:ascii="Times New Roman" w:hAnsi="Times New Roman"/>
          <w:sz w:val="24"/>
          <w:szCs w:val="24"/>
        </w:rPr>
        <w:t xml:space="preserve"> 2000 teritorijās (</w:t>
      </w:r>
      <w:r>
        <w:rPr>
          <w:rFonts w:ascii="Times New Roman" w:hAnsi="Times New Roman"/>
          <w:sz w:val="24"/>
          <w:szCs w:val="24"/>
        </w:rPr>
        <w:t>4</w:t>
      </w:r>
      <w:r w:rsidRPr="00C334C5">
        <w:rPr>
          <w:rFonts w:ascii="Times New Roman" w:hAnsi="Times New Roman"/>
          <w:sz w:val="24"/>
          <w:szCs w:val="24"/>
        </w:rPr>
        <w:t xml:space="preserve">., </w:t>
      </w:r>
      <w:r>
        <w:rPr>
          <w:rFonts w:ascii="Times New Roman" w:hAnsi="Times New Roman"/>
          <w:sz w:val="24"/>
          <w:szCs w:val="24"/>
        </w:rPr>
        <w:t>5</w:t>
      </w:r>
      <w:r w:rsidRPr="00C334C5">
        <w:rPr>
          <w:rFonts w:ascii="Times New Roman" w:hAnsi="Times New Roman"/>
          <w:sz w:val="24"/>
          <w:szCs w:val="24"/>
        </w:rPr>
        <w:t>.</w:t>
      </w:r>
      <w:r w:rsidR="007573B4">
        <w:rPr>
          <w:rFonts w:ascii="Times New Roman" w:hAnsi="Times New Roman"/>
          <w:sz w:val="24"/>
          <w:szCs w:val="24"/>
        </w:rPr>
        <w:t> </w:t>
      </w:r>
      <w:r w:rsidRPr="00C334C5">
        <w:rPr>
          <w:rFonts w:ascii="Times New Roman" w:hAnsi="Times New Roman"/>
          <w:sz w:val="24"/>
          <w:szCs w:val="24"/>
        </w:rPr>
        <w:t>pielikums).</w:t>
      </w:r>
    </w:p>
    <w:p w:rsidR="002B539A" w:rsidRDefault="008B7108" w:rsidP="00C334C5">
      <w:pPr>
        <w:spacing w:after="8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Smiltāja neļķe</w:t>
      </w:r>
      <w:r w:rsidR="00125FAB" w:rsidRPr="002B539A">
        <w:rPr>
          <w:rFonts w:ascii="Times New Roman" w:hAnsi="Times New Roman"/>
          <w:sz w:val="24"/>
          <w:szCs w:val="24"/>
        </w:rPr>
        <w:t xml:space="preserve"> konstatēta </w:t>
      </w:r>
      <w:r>
        <w:rPr>
          <w:rFonts w:ascii="Times New Roman" w:hAnsi="Times New Roman"/>
          <w:sz w:val="24"/>
          <w:szCs w:val="24"/>
        </w:rPr>
        <w:t>pelēko kāpu, mežaino kāpu</w:t>
      </w:r>
      <w:r w:rsidR="00264792">
        <w:rPr>
          <w:rFonts w:ascii="Times New Roman" w:hAnsi="Times New Roman"/>
          <w:sz w:val="24"/>
          <w:szCs w:val="24"/>
        </w:rPr>
        <w:t xml:space="preserve"> un </w:t>
      </w:r>
      <w:r>
        <w:rPr>
          <w:rFonts w:ascii="Times New Roman" w:hAnsi="Times New Roman"/>
          <w:sz w:val="24"/>
          <w:szCs w:val="24"/>
        </w:rPr>
        <w:t>ceļmalu</w:t>
      </w:r>
      <w:r w:rsidR="00125FAB" w:rsidRPr="002B539A">
        <w:rPr>
          <w:rFonts w:ascii="Times New Roman" w:hAnsi="Times New Roman"/>
          <w:sz w:val="24"/>
          <w:szCs w:val="24"/>
        </w:rPr>
        <w:t xml:space="preserve"> biotopos. Šo biotopu kopējā platība vērtējama </w:t>
      </w:r>
      <w:r w:rsidR="00BD0099">
        <w:rPr>
          <w:rFonts w:ascii="Times New Roman" w:hAnsi="Times New Roman"/>
          <w:sz w:val="24"/>
          <w:szCs w:val="24"/>
        </w:rPr>
        <w:t>aptuveni</w:t>
      </w:r>
      <w:r w:rsidR="00125FAB" w:rsidRPr="002B539A">
        <w:rPr>
          <w:rFonts w:ascii="Times New Roman" w:hAnsi="Times New Roman"/>
          <w:sz w:val="24"/>
          <w:szCs w:val="24"/>
        </w:rPr>
        <w:t xml:space="preserve"> </w:t>
      </w:r>
      <w:r w:rsidR="00463E7E" w:rsidRPr="00463E7E">
        <w:rPr>
          <w:rFonts w:ascii="Times New Roman" w:hAnsi="Times New Roman"/>
          <w:sz w:val="24"/>
          <w:szCs w:val="24"/>
        </w:rPr>
        <w:t>20</w:t>
      </w:r>
      <w:r w:rsidR="00BD0099">
        <w:rPr>
          <w:rFonts w:ascii="Times New Roman" w:hAnsi="Times New Roman"/>
          <w:sz w:val="24"/>
          <w:szCs w:val="24"/>
        </w:rPr>
        <w:t> </w:t>
      </w:r>
      <w:r w:rsidR="00463E7E" w:rsidRPr="00463E7E">
        <w:rPr>
          <w:rFonts w:ascii="Times New Roman" w:hAnsi="Times New Roman"/>
          <w:sz w:val="24"/>
          <w:szCs w:val="24"/>
        </w:rPr>
        <w:t>km²</w:t>
      </w:r>
      <w:r w:rsidR="00125FAB" w:rsidRPr="002B539A">
        <w:rPr>
          <w:rFonts w:ascii="Times New Roman" w:hAnsi="Times New Roman"/>
          <w:sz w:val="24"/>
          <w:szCs w:val="24"/>
        </w:rPr>
        <w:t xml:space="preserve"> </w:t>
      </w:r>
      <w:r w:rsidR="002B539A" w:rsidRPr="002B539A">
        <w:rPr>
          <w:rFonts w:ascii="Times New Roman" w:hAnsi="Times New Roman"/>
          <w:sz w:val="24"/>
          <w:szCs w:val="24"/>
        </w:rPr>
        <w:t>(izmantoti iepriekšējā pārskata perioda (2007.</w:t>
      </w:r>
      <w:r w:rsidR="002B539A">
        <w:rPr>
          <w:rFonts w:ascii="Times New Roman" w:hAnsi="Times New Roman"/>
          <w:sz w:val="24"/>
          <w:szCs w:val="24"/>
        </w:rPr>
        <w:t xml:space="preserve"> </w:t>
      </w:r>
      <w:r w:rsidR="002B539A" w:rsidRPr="002B539A">
        <w:rPr>
          <w:rFonts w:ascii="Times New Roman" w:hAnsi="Times New Roman"/>
          <w:sz w:val="24"/>
          <w:szCs w:val="24"/>
        </w:rPr>
        <w:t>-</w:t>
      </w:r>
      <w:r w:rsidR="002B539A">
        <w:rPr>
          <w:rFonts w:ascii="Times New Roman" w:hAnsi="Times New Roman"/>
          <w:sz w:val="24"/>
          <w:szCs w:val="24"/>
        </w:rPr>
        <w:t xml:space="preserve"> </w:t>
      </w:r>
      <w:r w:rsidR="002B539A" w:rsidRPr="002B539A">
        <w:rPr>
          <w:rFonts w:ascii="Times New Roman" w:hAnsi="Times New Roman"/>
          <w:sz w:val="24"/>
          <w:szCs w:val="24"/>
        </w:rPr>
        <w:t>2012.</w:t>
      </w:r>
      <w:r w:rsidR="002B539A">
        <w:rPr>
          <w:rFonts w:ascii="Times New Roman" w:hAnsi="Times New Roman"/>
          <w:sz w:val="24"/>
          <w:szCs w:val="24"/>
        </w:rPr>
        <w:t> </w:t>
      </w:r>
      <w:r w:rsidR="002B539A" w:rsidRPr="002B539A">
        <w:rPr>
          <w:rFonts w:ascii="Times New Roman" w:hAnsi="Times New Roman"/>
          <w:sz w:val="24"/>
          <w:szCs w:val="24"/>
        </w:rPr>
        <w:t>gads) dati</w:t>
      </w:r>
      <w:r w:rsidR="00125FAB" w:rsidRPr="002B539A">
        <w:rPr>
          <w:rFonts w:ascii="Times New Roman" w:hAnsi="Times New Roman"/>
          <w:sz w:val="24"/>
          <w:szCs w:val="24"/>
        </w:rPr>
        <w:t xml:space="preserve">. </w:t>
      </w:r>
      <w:r w:rsidR="00483449">
        <w:rPr>
          <w:rFonts w:ascii="Times New Roman" w:hAnsi="Times New Roman"/>
          <w:sz w:val="24"/>
          <w:szCs w:val="24"/>
        </w:rPr>
        <w:t xml:space="preserve">Vērtēta </w:t>
      </w:r>
      <w:r w:rsidR="00463E7E">
        <w:rPr>
          <w:rFonts w:ascii="Times New Roman" w:hAnsi="Times New Roman"/>
          <w:sz w:val="24"/>
          <w:szCs w:val="24"/>
        </w:rPr>
        <w:t>pelēko</w:t>
      </w:r>
      <w:r w:rsidR="00483449">
        <w:rPr>
          <w:rFonts w:ascii="Times New Roman" w:hAnsi="Times New Roman"/>
          <w:sz w:val="24"/>
          <w:szCs w:val="24"/>
        </w:rPr>
        <w:t xml:space="preserve"> kāpu un </w:t>
      </w:r>
      <w:r w:rsidR="00C16532">
        <w:rPr>
          <w:rFonts w:ascii="Times New Roman" w:hAnsi="Times New Roman"/>
          <w:sz w:val="24"/>
          <w:szCs w:val="24"/>
        </w:rPr>
        <w:t xml:space="preserve">daļēji </w:t>
      </w:r>
      <w:r w:rsidR="00264792">
        <w:rPr>
          <w:rFonts w:ascii="Times New Roman" w:hAnsi="Times New Roman"/>
          <w:sz w:val="24"/>
          <w:szCs w:val="24"/>
        </w:rPr>
        <w:t xml:space="preserve">mežaino kāpu </w:t>
      </w:r>
      <w:r w:rsidR="00483449" w:rsidRPr="00483449">
        <w:rPr>
          <w:rFonts w:ascii="Times New Roman" w:hAnsi="Times New Roman"/>
          <w:sz w:val="24"/>
          <w:szCs w:val="24"/>
        </w:rPr>
        <w:t>platība izplatības kvadrātos</w:t>
      </w:r>
      <w:r w:rsidR="00483449">
        <w:rPr>
          <w:rFonts w:ascii="Times New Roman" w:hAnsi="Times New Roman"/>
          <w:sz w:val="24"/>
          <w:szCs w:val="24"/>
        </w:rPr>
        <w:t xml:space="preserve"> </w:t>
      </w:r>
      <w:r w:rsidR="00483449" w:rsidRPr="00483449">
        <w:rPr>
          <w:rFonts w:ascii="Times New Roman" w:hAnsi="Times New Roman"/>
          <w:sz w:val="24"/>
          <w:szCs w:val="24"/>
        </w:rPr>
        <w:t xml:space="preserve">no </w:t>
      </w:r>
      <w:r w:rsidR="00264792">
        <w:rPr>
          <w:rFonts w:ascii="Times New Roman" w:hAnsi="Times New Roman"/>
          <w:sz w:val="24"/>
          <w:szCs w:val="24"/>
        </w:rPr>
        <w:t>Ziemupes</w:t>
      </w:r>
      <w:r w:rsidR="00483449" w:rsidRPr="00483449">
        <w:rPr>
          <w:rFonts w:ascii="Times New Roman" w:hAnsi="Times New Roman"/>
          <w:sz w:val="24"/>
          <w:szCs w:val="24"/>
        </w:rPr>
        <w:t xml:space="preserve"> līdz </w:t>
      </w:r>
      <w:proofErr w:type="spellStart"/>
      <w:r w:rsidR="00264792">
        <w:rPr>
          <w:rFonts w:ascii="Times New Roman" w:hAnsi="Times New Roman"/>
          <w:sz w:val="24"/>
          <w:szCs w:val="24"/>
        </w:rPr>
        <w:t>Ragakāpai</w:t>
      </w:r>
      <w:proofErr w:type="spellEnd"/>
      <w:r w:rsidR="00483449">
        <w:rPr>
          <w:rFonts w:ascii="Times New Roman" w:hAnsi="Times New Roman"/>
          <w:sz w:val="24"/>
          <w:szCs w:val="24"/>
        </w:rPr>
        <w:t>.</w:t>
      </w:r>
      <w:r w:rsidR="00483449" w:rsidRPr="00483449">
        <w:rPr>
          <w:rFonts w:ascii="Times New Roman" w:hAnsi="Times New Roman"/>
          <w:sz w:val="24"/>
          <w:szCs w:val="24"/>
        </w:rPr>
        <w:t xml:space="preserve"> </w:t>
      </w:r>
      <w:r w:rsidR="002B539A" w:rsidRPr="002B539A">
        <w:rPr>
          <w:rFonts w:ascii="Times New Roman" w:hAnsi="Times New Roman"/>
          <w:sz w:val="24"/>
          <w:szCs w:val="24"/>
        </w:rPr>
        <w:t xml:space="preserve">Iespējams, ka, veicot biotopu kartēšanu, </w:t>
      </w:r>
      <w:r w:rsidR="00483449">
        <w:rPr>
          <w:rFonts w:ascii="Times New Roman" w:hAnsi="Times New Roman"/>
          <w:sz w:val="24"/>
          <w:szCs w:val="24"/>
        </w:rPr>
        <w:t>sugas dzīvotņu</w:t>
      </w:r>
      <w:r w:rsidR="00C16532">
        <w:rPr>
          <w:rFonts w:ascii="Times New Roman" w:hAnsi="Times New Roman"/>
          <w:sz w:val="24"/>
          <w:szCs w:val="24"/>
        </w:rPr>
        <w:t xml:space="preserve"> platības tiks precizētas.</w:t>
      </w:r>
    </w:p>
    <w:p w:rsidR="00125FAB" w:rsidRDefault="00483449" w:rsidP="00C334C5">
      <w:pPr>
        <w:spacing w:after="8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Sugas dzīvotņu kvalitāte vērtēta kā </w:t>
      </w:r>
      <w:r w:rsidRPr="00483449">
        <w:rPr>
          <w:rFonts w:ascii="Times New Roman" w:hAnsi="Times New Roman"/>
          <w:b/>
          <w:sz w:val="24"/>
          <w:szCs w:val="24"/>
        </w:rPr>
        <w:t>viduvēja</w:t>
      </w:r>
      <w:r>
        <w:rPr>
          <w:rFonts w:ascii="Times New Roman" w:hAnsi="Times New Roman"/>
          <w:sz w:val="24"/>
          <w:szCs w:val="24"/>
        </w:rPr>
        <w:t xml:space="preserve"> (no labas līdz sliktai</w:t>
      </w:r>
      <w:r w:rsidRPr="00BD0099">
        <w:rPr>
          <w:rFonts w:ascii="Times New Roman" w:hAnsi="Times New Roman"/>
          <w:sz w:val="24"/>
          <w:szCs w:val="24"/>
        </w:rPr>
        <w:t>) (</w:t>
      </w:r>
      <w:r w:rsidR="00BD0099" w:rsidRPr="00BD0099">
        <w:rPr>
          <w:rFonts w:ascii="Times New Roman" w:hAnsi="Times New Roman"/>
          <w:sz w:val="24"/>
          <w:szCs w:val="24"/>
        </w:rPr>
        <w:t>1</w:t>
      </w:r>
      <w:r w:rsidRPr="00BD009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 tabula). Vērtējums pamatots ar </w:t>
      </w:r>
      <w:r w:rsidR="00264792">
        <w:rPr>
          <w:rFonts w:ascii="Times New Roman" w:hAnsi="Times New Roman"/>
          <w:sz w:val="24"/>
          <w:szCs w:val="24"/>
        </w:rPr>
        <w:t>pelēko</w:t>
      </w:r>
      <w:r>
        <w:rPr>
          <w:rFonts w:ascii="Times New Roman" w:hAnsi="Times New Roman"/>
          <w:sz w:val="24"/>
          <w:szCs w:val="24"/>
        </w:rPr>
        <w:t xml:space="preserve"> kāpu</w:t>
      </w:r>
      <w:r w:rsidR="00264792">
        <w:rPr>
          <w:rFonts w:ascii="Times New Roman" w:hAnsi="Times New Roman"/>
          <w:sz w:val="24"/>
          <w:szCs w:val="24"/>
        </w:rPr>
        <w:t xml:space="preserve"> (2130*, 2140*, 2170)</w:t>
      </w:r>
      <w:r>
        <w:rPr>
          <w:rFonts w:ascii="Times New Roman" w:hAnsi="Times New Roman"/>
          <w:sz w:val="24"/>
          <w:szCs w:val="24"/>
        </w:rPr>
        <w:t xml:space="preserve"> un </w:t>
      </w:r>
      <w:r w:rsidR="00264792">
        <w:rPr>
          <w:rFonts w:ascii="Times New Roman" w:hAnsi="Times New Roman"/>
          <w:sz w:val="24"/>
          <w:szCs w:val="24"/>
        </w:rPr>
        <w:t>mežaino kāpu</w:t>
      </w:r>
      <w:r>
        <w:rPr>
          <w:rFonts w:ascii="Times New Roman" w:hAnsi="Times New Roman"/>
          <w:sz w:val="24"/>
          <w:szCs w:val="24"/>
        </w:rPr>
        <w:t xml:space="preserve"> </w:t>
      </w:r>
      <w:r w:rsidR="00C16532">
        <w:rPr>
          <w:rFonts w:ascii="Times New Roman" w:hAnsi="Times New Roman"/>
          <w:sz w:val="24"/>
          <w:szCs w:val="24"/>
        </w:rPr>
        <w:t xml:space="preserve">(2180) </w:t>
      </w:r>
      <w:r w:rsidR="00507367">
        <w:rPr>
          <w:rFonts w:ascii="Times New Roman" w:hAnsi="Times New Roman"/>
          <w:sz w:val="24"/>
          <w:szCs w:val="24"/>
        </w:rPr>
        <w:t>funkciju un struktūras raksturojumiem.</w:t>
      </w:r>
    </w:p>
    <w:p w:rsidR="00483449" w:rsidRPr="008921AC" w:rsidRDefault="00BD0099" w:rsidP="008921AC">
      <w:pPr>
        <w:keepNext/>
        <w:spacing w:after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483449" w:rsidRPr="008921AC">
        <w:rPr>
          <w:rFonts w:ascii="Times New Roman" w:hAnsi="Times New Roman"/>
          <w:b/>
          <w:sz w:val="24"/>
          <w:szCs w:val="24"/>
        </w:rPr>
        <w:t xml:space="preserve">. tabula. </w:t>
      </w:r>
      <w:r w:rsidR="008B7108">
        <w:rPr>
          <w:rFonts w:ascii="Times New Roman" w:hAnsi="Times New Roman"/>
          <w:b/>
          <w:sz w:val="24"/>
          <w:szCs w:val="24"/>
        </w:rPr>
        <w:t>Smiltāja neļķes</w:t>
      </w:r>
      <w:r w:rsidR="00483449" w:rsidRPr="008921AC">
        <w:rPr>
          <w:rFonts w:ascii="Times New Roman" w:hAnsi="Times New Roman"/>
          <w:b/>
          <w:sz w:val="24"/>
          <w:szCs w:val="24"/>
        </w:rPr>
        <w:t xml:space="preserve"> dzīvotņu kvalitātes vērtējums</w:t>
      </w:r>
      <w:r w:rsidR="00527180" w:rsidRPr="008921AC">
        <w:rPr>
          <w:rFonts w:ascii="Times New Roman" w:hAnsi="Times New Roman"/>
          <w:b/>
          <w:sz w:val="24"/>
          <w:szCs w:val="24"/>
        </w:rPr>
        <w:t xml:space="preserve"> (G – labs, M – vid</w:t>
      </w:r>
      <w:r w:rsidR="007573B4">
        <w:rPr>
          <w:rFonts w:ascii="Times New Roman" w:hAnsi="Times New Roman"/>
          <w:b/>
          <w:sz w:val="24"/>
          <w:szCs w:val="24"/>
        </w:rPr>
        <w:t>uv</w:t>
      </w:r>
      <w:bookmarkStart w:id="0" w:name="_GoBack"/>
      <w:bookmarkEnd w:id="0"/>
      <w:r w:rsidR="00527180" w:rsidRPr="008921AC">
        <w:rPr>
          <w:rFonts w:ascii="Times New Roman" w:hAnsi="Times New Roman"/>
          <w:b/>
          <w:sz w:val="24"/>
          <w:szCs w:val="24"/>
        </w:rPr>
        <w:t>ējs, B – slikts, U – nezināms)</w:t>
      </w:r>
      <w:r w:rsidR="00483449" w:rsidRPr="008921AC">
        <w:rPr>
          <w:rFonts w:ascii="Times New Roman" w:hAnsi="Times New Roman"/>
          <w:b/>
          <w:sz w:val="24"/>
          <w:szCs w:val="24"/>
        </w:rPr>
        <w:t>.</w:t>
      </w:r>
    </w:p>
    <w:tbl>
      <w:tblPr>
        <w:tblStyle w:val="TableGrid"/>
        <w:tblW w:w="8472" w:type="dxa"/>
        <w:tblLook w:val="04A0" w:firstRow="1" w:lastRow="0" w:firstColumn="1" w:lastColumn="0" w:noHBand="0" w:noVBand="1"/>
      </w:tblPr>
      <w:tblGrid>
        <w:gridCol w:w="1809"/>
        <w:gridCol w:w="1190"/>
        <w:gridCol w:w="1645"/>
        <w:gridCol w:w="3828"/>
      </w:tblGrid>
      <w:tr w:rsidR="0096603E" w:rsidTr="00BD0099">
        <w:trPr>
          <w:trHeight w:val="1030"/>
          <w:tblHeader/>
        </w:trPr>
        <w:tc>
          <w:tcPr>
            <w:tcW w:w="1809" w:type="dxa"/>
          </w:tcPr>
          <w:p w:rsidR="0096603E" w:rsidRPr="00463E7E" w:rsidRDefault="0096603E" w:rsidP="0050736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3E7E">
              <w:rPr>
                <w:rFonts w:ascii="Times New Roman" w:hAnsi="Times New Roman"/>
                <w:sz w:val="24"/>
                <w:szCs w:val="24"/>
              </w:rPr>
              <w:t>Natura</w:t>
            </w:r>
            <w:proofErr w:type="spellEnd"/>
            <w:r w:rsidRPr="00463E7E">
              <w:rPr>
                <w:rFonts w:ascii="Times New Roman" w:hAnsi="Times New Roman"/>
                <w:sz w:val="24"/>
                <w:szCs w:val="24"/>
              </w:rPr>
              <w:t xml:space="preserve"> 2000 teritorija vai cita piekrastes vieta</w:t>
            </w:r>
          </w:p>
        </w:tc>
        <w:tc>
          <w:tcPr>
            <w:tcW w:w="1190" w:type="dxa"/>
          </w:tcPr>
          <w:p w:rsidR="0096603E" w:rsidRPr="00463E7E" w:rsidRDefault="0096603E">
            <w:pPr>
              <w:rPr>
                <w:rFonts w:ascii="Times New Roman" w:hAnsi="Times New Roman"/>
                <w:sz w:val="24"/>
                <w:szCs w:val="24"/>
              </w:rPr>
            </w:pPr>
            <w:r w:rsidRPr="00463E7E">
              <w:rPr>
                <w:rFonts w:ascii="Times New Roman" w:hAnsi="Times New Roman"/>
                <w:sz w:val="24"/>
                <w:szCs w:val="24"/>
              </w:rPr>
              <w:t>Kvalitātes vērtējums</w:t>
            </w:r>
          </w:p>
        </w:tc>
        <w:tc>
          <w:tcPr>
            <w:tcW w:w="1645" w:type="dxa"/>
          </w:tcPr>
          <w:p w:rsidR="0096603E" w:rsidRPr="00463E7E" w:rsidRDefault="0096603E">
            <w:pPr>
              <w:rPr>
                <w:rFonts w:ascii="Times New Roman" w:hAnsi="Times New Roman"/>
                <w:sz w:val="24"/>
                <w:szCs w:val="24"/>
              </w:rPr>
            </w:pPr>
            <w:r w:rsidRPr="00463E7E">
              <w:rPr>
                <w:rFonts w:ascii="Times New Roman" w:hAnsi="Times New Roman"/>
                <w:sz w:val="24"/>
                <w:szCs w:val="24"/>
              </w:rPr>
              <w:t>Eksperta vārds, uzvārds</w:t>
            </w:r>
          </w:p>
        </w:tc>
        <w:tc>
          <w:tcPr>
            <w:tcW w:w="3828" w:type="dxa"/>
          </w:tcPr>
          <w:p w:rsidR="0096603E" w:rsidRPr="00463E7E" w:rsidRDefault="0096603E">
            <w:pPr>
              <w:rPr>
                <w:rFonts w:ascii="Times New Roman" w:hAnsi="Times New Roman"/>
                <w:sz w:val="24"/>
                <w:szCs w:val="24"/>
              </w:rPr>
            </w:pPr>
            <w:r w:rsidRPr="00463E7E">
              <w:rPr>
                <w:rFonts w:ascii="Times New Roman" w:hAnsi="Times New Roman"/>
                <w:sz w:val="24"/>
                <w:szCs w:val="24"/>
              </w:rPr>
              <w:t>Piezīmes</w:t>
            </w:r>
          </w:p>
        </w:tc>
      </w:tr>
      <w:tr w:rsidR="005F3101" w:rsidTr="00BD0099">
        <w:tc>
          <w:tcPr>
            <w:tcW w:w="1809" w:type="dxa"/>
          </w:tcPr>
          <w:p w:rsidR="005F3101" w:rsidRPr="00463E7E" w:rsidRDefault="005F3101">
            <w:pPr>
              <w:rPr>
                <w:rFonts w:ascii="Times New Roman" w:hAnsi="Times New Roman"/>
                <w:sz w:val="24"/>
                <w:szCs w:val="24"/>
              </w:rPr>
            </w:pPr>
            <w:r w:rsidRPr="00463E7E">
              <w:rPr>
                <w:rFonts w:ascii="Times New Roman" w:hAnsi="Times New Roman"/>
                <w:sz w:val="24"/>
                <w:szCs w:val="24"/>
              </w:rPr>
              <w:t>DL „Ziemupe”</w:t>
            </w:r>
          </w:p>
        </w:tc>
        <w:tc>
          <w:tcPr>
            <w:tcW w:w="1190" w:type="dxa"/>
          </w:tcPr>
          <w:p w:rsidR="005F3101" w:rsidRPr="00463E7E" w:rsidRDefault="008C6A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1645" w:type="dxa"/>
          </w:tcPr>
          <w:p w:rsidR="005F3101" w:rsidRPr="00463E7E" w:rsidRDefault="005F3101" w:rsidP="008D2C4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3E7E">
              <w:rPr>
                <w:rFonts w:ascii="Times New Roman" w:hAnsi="Times New Roman"/>
                <w:sz w:val="24"/>
                <w:szCs w:val="24"/>
              </w:rPr>
              <w:t>I.Klane</w:t>
            </w:r>
            <w:proofErr w:type="spellEnd"/>
            <w:r w:rsidRPr="00463E7E">
              <w:rPr>
                <w:rFonts w:ascii="Times New Roman" w:hAnsi="Times New Roman"/>
                <w:sz w:val="24"/>
                <w:szCs w:val="24"/>
              </w:rPr>
              <w:t xml:space="preserve"> un A.Maisiņš</w:t>
            </w:r>
          </w:p>
        </w:tc>
        <w:tc>
          <w:tcPr>
            <w:tcW w:w="3828" w:type="dxa"/>
          </w:tcPr>
          <w:p w:rsidR="005F3101" w:rsidRPr="00463E7E" w:rsidRDefault="008C6AC5" w:rsidP="008C6AC5">
            <w:pPr>
              <w:rPr>
                <w:rFonts w:ascii="Times New Roman" w:hAnsi="Times New Roman"/>
                <w:sz w:val="24"/>
                <w:szCs w:val="24"/>
              </w:rPr>
            </w:pPr>
            <w:r w:rsidRPr="008C6AC5">
              <w:rPr>
                <w:rFonts w:ascii="Times New Roman" w:hAnsi="Times New Roman"/>
                <w:sz w:val="24"/>
                <w:szCs w:val="24"/>
              </w:rPr>
              <w:t>Dabiska aizaugšana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C6AC5">
              <w:rPr>
                <w:rFonts w:ascii="Times New Roman" w:hAnsi="Times New Roman"/>
                <w:sz w:val="24"/>
                <w:szCs w:val="24"/>
              </w:rPr>
              <w:t>Traucējumi. Vairākās vietās atradnes izbraukājuši tūristi un makšķernieki.</w:t>
            </w:r>
          </w:p>
        </w:tc>
      </w:tr>
      <w:tr w:rsidR="005F3101" w:rsidTr="00BD0099">
        <w:tc>
          <w:tcPr>
            <w:tcW w:w="1809" w:type="dxa"/>
          </w:tcPr>
          <w:p w:rsidR="005F3101" w:rsidRPr="00463E7E" w:rsidRDefault="005F3101">
            <w:pPr>
              <w:rPr>
                <w:rFonts w:ascii="Times New Roman" w:hAnsi="Times New Roman"/>
                <w:sz w:val="24"/>
                <w:szCs w:val="24"/>
              </w:rPr>
            </w:pPr>
            <w:r w:rsidRPr="00463E7E">
              <w:rPr>
                <w:rFonts w:ascii="Times New Roman" w:hAnsi="Times New Roman"/>
                <w:sz w:val="24"/>
                <w:szCs w:val="24"/>
              </w:rPr>
              <w:t>DL „Pāvilosta”</w:t>
            </w:r>
          </w:p>
        </w:tc>
        <w:tc>
          <w:tcPr>
            <w:tcW w:w="1190" w:type="dxa"/>
          </w:tcPr>
          <w:p w:rsidR="005F3101" w:rsidRPr="00463E7E" w:rsidRDefault="006813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1645" w:type="dxa"/>
          </w:tcPr>
          <w:p w:rsidR="005F3101" w:rsidRPr="00463E7E" w:rsidRDefault="00681369" w:rsidP="008D2C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E.Biseniece</w:t>
            </w:r>
          </w:p>
        </w:tc>
        <w:tc>
          <w:tcPr>
            <w:tcW w:w="3828" w:type="dxa"/>
          </w:tcPr>
          <w:p w:rsidR="005F3101" w:rsidRPr="00463E7E" w:rsidRDefault="00681369">
            <w:pPr>
              <w:rPr>
                <w:rFonts w:ascii="Times New Roman" w:hAnsi="Times New Roman"/>
                <w:sz w:val="24"/>
                <w:szCs w:val="24"/>
              </w:rPr>
            </w:pPr>
            <w:r w:rsidRPr="00681369">
              <w:rPr>
                <w:rFonts w:ascii="Times New Roman" w:hAnsi="Times New Roman"/>
                <w:sz w:val="24"/>
                <w:szCs w:val="24"/>
              </w:rPr>
              <w:t>Galvenais ietekmējošais faktors ir pelēko kāpu pastiprināta aizaugšana pēdējos 10-15 gados, daudz šāda vecuma strauji augošas priedes.</w:t>
            </w:r>
          </w:p>
        </w:tc>
      </w:tr>
      <w:tr w:rsidR="005F3101" w:rsidTr="00BD0099">
        <w:tc>
          <w:tcPr>
            <w:tcW w:w="1809" w:type="dxa"/>
          </w:tcPr>
          <w:p w:rsidR="005F3101" w:rsidRPr="00463E7E" w:rsidRDefault="005F3101" w:rsidP="000C4C29">
            <w:pPr>
              <w:rPr>
                <w:rFonts w:ascii="Times New Roman" w:hAnsi="Times New Roman"/>
                <w:sz w:val="24"/>
                <w:szCs w:val="24"/>
              </w:rPr>
            </w:pPr>
            <w:r w:rsidRPr="00463E7E">
              <w:rPr>
                <w:rFonts w:ascii="Times New Roman" w:hAnsi="Times New Roman"/>
                <w:sz w:val="24"/>
                <w:szCs w:val="24"/>
              </w:rPr>
              <w:t>DL „Užava”</w:t>
            </w:r>
          </w:p>
        </w:tc>
        <w:tc>
          <w:tcPr>
            <w:tcW w:w="1190" w:type="dxa"/>
          </w:tcPr>
          <w:p w:rsidR="005F3101" w:rsidRPr="00463E7E" w:rsidRDefault="008C6A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1645" w:type="dxa"/>
          </w:tcPr>
          <w:p w:rsidR="005F3101" w:rsidRPr="00463E7E" w:rsidRDefault="005F3101" w:rsidP="008D2C4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3E7E">
              <w:rPr>
                <w:rFonts w:ascii="Times New Roman" w:hAnsi="Times New Roman"/>
                <w:sz w:val="24"/>
                <w:szCs w:val="24"/>
              </w:rPr>
              <w:t>D.Sāmīte</w:t>
            </w:r>
            <w:proofErr w:type="spellEnd"/>
          </w:p>
        </w:tc>
        <w:tc>
          <w:tcPr>
            <w:tcW w:w="3828" w:type="dxa"/>
          </w:tcPr>
          <w:p w:rsidR="005F3101" w:rsidRPr="00463E7E" w:rsidRDefault="008C6AC5">
            <w:pPr>
              <w:rPr>
                <w:rFonts w:ascii="Times New Roman" w:hAnsi="Times New Roman"/>
                <w:sz w:val="24"/>
                <w:szCs w:val="24"/>
              </w:rPr>
            </w:pPr>
            <w:r w:rsidRPr="008C6AC5">
              <w:rPr>
                <w:rFonts w:ascii="Times New Roman" w:hAnsi="Times New Roman"/>
                <w:sz w:val="24"/>
                <w:szCs w:val="24"/>
              </w:rPr>
              <w:t xml:space="preserve">Pelēko kāpu biotopu aizaugšana, kā arī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vietām </w:t>
            </w:r>
            <w:r w:rsidRPr="008C6AC5">
              <w:rPr>
                <w:rFonts w:ascii="Times New Roman" w:hAnsi="Times New Roman"/>
                <w:sz w:val="24"/>
                <w:szCs w:val="24"/>
              </w:rPr>
              <w:t>pārāk liela antropogēnā slodze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A213B" w:rsidTr="00BD0099">
        <w:tc>
          <w:tcPr>
            <w:tcW w:w="1809" w:type="dxa"/>
          </w:tcPr>
          <w:p w:rsidR="00CA213B" w:rsidRPr="00463E7E" w:rsidRDefault="00CA213B" w:rsidP="002647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DL „</w:t>
            </w:r>
            <w:proofErr w:type="spellStart"/>
            <w:r w:rsidRPr="00463E7E">
              <w:rPr>
                <w:rFonts w:ascii="Times New Roman" w:hAnsi="Times New Roman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>ūš</w:t>
            </w:r>
            <w:r w:rsidRPr="00463E7E">
              <w:rPr>
                <w:rFonts w:ascii="Times New Roman" w:hAnsi="Times New Roman"/>
                <w:sz w:val="24"/>
                <w:szCs w:val="24"/>
              </w:rPr>
              <w:t>niek</w:t>
            </w:r>
            <w:r>
              <w:rPr>
                <w:rFonts w:ascii="Times New Roman" w:hAnsi="Times New Roman"/>
                <w:sz w:val="24"/>
                <w:szCs w:val="24"/>
              </w:rPr>
              <w:t>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ezera krasts”</w:t>
            </w:r>
          </w:p>
        </w:tc>
        <w:tc>
          <w:tcPr>
            <w:tcW w:w="1190" w:type="dxa"/>
          </w:tcPr>
          <w:p w:rsidR="00CA213B" w:rsidRPr="00463E7E" w:rsidRDefault="005071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1645" w:type="dxa"/>
          </w:tcPr>
          <w:p w:rsidR="00CA213B" w:rsidRPr="00463E7E" w:rsidRDefault="00CA213B" w:rsidP="00783B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3E7E">
              <w:rPr>
                <w:rFonts w:ascii="Times New Roman" w:hAnsi="Times New Roman"/>
                <w:sz w:val="24"/>
                <w:szCs w:val="24"/>
              </w:rPr>
              <w:t>B.Galniece</w:t>
            </w:r>
            <w:proofErr w:type="spellEnd"/>
          </w:p>
        </w:tc>
        <w:tc>
          <w:tcPr>
            <w:tcW w:w="3828" w:type="dxa"/>
          </w:tcPr>
          <w:p w:rsidR="00CA213B" w:rsidRPr="00463E7E" w:rsidRDefault="005071ED" w:rsidP="00BD0099">
            <w:pPr>
              <w:rPr>
                <w:rFonts w:ascii="Times New Roman" w:hAnsi="Times New Roman"/>
                <w:sz w:val="24"/>
                <w:szCs w:val="24"/>
              </w:rPr>
            </w:pPr>
            <w:r w:rsidRPr="005071ED">
              <w:rPr>
                <w:rFonts w:ascii="Times New Roman" w:hAnsi="Times New Roman"/>
                <w:sz w:val="24"/>
                <w:szCs w:val="24"/>
              </w:rPr>
              <w:t>Mežainās piejūras kāpas dabas liegumā ir nepiemērots šīs sugas augšanai un e</w:t>
            </w:r>
            <w:r w:rsidR="00BD0099">
              <w:rPr>
                <w:rFonts w:ascii="Times New Roman" w:hAnsi="Times New Roman"/>
                <w:sz w:val="24"/>
                <w:szCs w:val="24"/>
              </w:rPr>
              <w:t xml:space="preserve">ksistencei, jo ir pārāk </w:t>
            </w:r>
            <w:proofErr w:type="spellStart"/>
            <w:r w:rsidR="00BD0099">
              <w:rPr>
                <w:rFonts w:ascii="Times New Roman" w:hAnsi="Times New Roman"/>
                <w:sz w:val="24"/>
                <w:szCs w:val="24"/>
              </w:rPr>
              <w:lastRenderedPageBreak/>
              <w:t>eitrofs</w:t>
            </w:r>
            <w:proofErr w:type="spellEnd"/>
            <w:r w:rsidRPr="005071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A213B" w:rsidTr="00BD0099">
        <w:tc>
          <w:tcPr>
            <w:tcW w:w="1809" w:type="dxa"/>
          </w:tcPr>
          <w:p w:rsidR="00CA213B" w:rsidRPr="00463E7E" w:rsidRDefault="00CA213B" w:rsidP="000C4C29">
            <w:pPr>
              <w:rPr>
                <w:rFonts w:ascii="Times New Roman" w:hAnsi="Times New Roman"/>
                <w:sz w:val="24"/>
                <w:szCs w:val="24"/>
              </w:rPr>
            </w:pPr>
            <w:r w:rsidRPr="00463E7E">
              <w:rPr>
                <w:rFonts w:ascii="Times New Roman" w:hAnsi="Times New Roman"/>
                <w:sz w:val="24"/>
                <w:szCs w:val="24"/>
              </w:rPr>
              <w:lastRenderedPageBreak/>
              <w:t>DL „</w:t>
            </w:r>
            <w:proofErr w:type="spellStart"/>
            <w:r w:rsidRPr="00463E7E">
              <w:rPr>
                <w:rFonts w:ascii="Times New Roman" w:hAnsi="Times New Roman"/>
                <w:sz w:val="24"/>
                <w:szCs w:val="24"/>
              </w:rPr>
              <w:t>Ovīši</w:t>
            </w:r>
            <w:proofErr w:type="spellEnd"/>
            <w:r w:rsidRPr="00463E7E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190" w:type="dxa"/>
          </w:tcPr>
          <w:p w:rsidR="00CA213B" w:rsidRPr="00463E7E" w:rsidRDefault="00562E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  <w:tc>
          <w:tcPr>
            <w:tcW w:w="1645" w:type="dxa"/>
          </w:tcPr>
          <w:p w:rsidR="00CA213B" w:rsidRPr="00463E7E" w:rsidRDefault="00CA213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3E7E">
              <w:rPr>
                <w:rFonts w:ascii="Times New Roman" w:hAnsi="Times New Roman"/>
                <w:sz w:val="24"/>
                <w:szCs w:val="24"/>
              </w:rPr>
              <w:t>D.Sāmīte</w:t>
            </w:r>
            <w:proofErr w:type="spellEnd"/>
          </w:p>
        </w:tc>
        <w:tc>
          <w:tcPr>
            <w:tcW w:w="3828" w:type="dxa"/>
          </w:tcPr>
          <w:p w:rsidR="00CA213B" w:rsidRPr="00463E7E" w:rsidRDefault="00562EC3" w:rsidP="00BE469D">
            <w:pPr>
              <w:rPr>
                <w:rFonts w:ascii="Times New Roman" w:hAnsi="Times New Roman"/>
                <w:sz w:val="24"/>
                <w:szCs w:val="24"/>
              </w:rPr>
            </w:pPr>
            <w:r w:rsidRPr="00562EC3">
              <w:rPr>
                <w:rFonts w:ascii="Times New Roman" w:hAnsi="Times New Roman"/>
                <w:sz w:val="24"/>
                <w:szCs w:val="24"/>
              </w:rPr>
              <w:t xml:space="preserve">Pelēko kāpu biotopi intensīvi aizaug ar priedi, vai arī vietās, kur novadgrāvju notece uz jūru ir apgrūtināta, notiek pārpurvošanās. Daļa no atradnēm ir izrakņātas, jo ir veikta kabeļu izrakšana. </w:t>
            </w:r>
            <w:proofErr w:type="spellStart"/>
            <w:r w:rsidRPr="00562EC3">
              <w:rPr>
                <w:rFonts w:ascii="Times New Roman" w:hAnsi="Times New Roman"/>
                <w:sz w:val="24"/>
                <w:szCs w:val="24"/>
              </w:rPr>
              <w:t>Ovīšu</w:t>
            </w:r>
            <w:proofErr w:type="spellEnd"/>
            <w:r w:rsidRPr="00562EC3">
              <w:rPr>
                <w:rFonts w:ascii="Times New Roman" w:hAnsi="Times New Roman"/>
                <w:sz w:val="24"/>
                <w:szCs w:val="24"/>
              </w:rPr>
              <w:t xml:space="preserve"> un </w:t>
            </w:r>
            <w:proofErr w:type="spellStart"/>
            <w:r w:rsidRPr="00562EC3">
              <w:rPr>
                <w:rFonts w:ascii="Times New Roman" w:hAnsi="Times New Roman"/>
                <w:sz w:val="24"/>
                <w:szCs w:val="24"/>
              </w:rPr>
              <w:t>Miķeļtorņa</w:t>
            </w:r>
            <w:proofErr w:type="spellEnd"/>
            <w:r w:rsidRPr="00562EC3">
              <w:rPr>
                <w:rFonts w:ascii="Times New Roman" w:hAnsi="Times New Roman"/>
                <w:sz w:val="24"/>
                <w:szCs w:val="24"/>
              </w:rPr>
              <w:t xml:space="preserve"> ciemu tuvumā suga cieš no izbradāšanas un izbraukāšanas.</w:t>
            </w:r>
          </w:p>
        </w:tc>
      </w:tr>
      <w:tr w:rsidR="00CA213B" w:rsidTr="00BD0099">
        <w:tc>
          <w:tcPr>
            <w:tcW w:w="1809" w:type="dxa"/>
          </w:tcPr>
          <w:p w:rsidR="00CA213B" w:rsidRPr="00463E7E" w:rsidRDefault="00CA213B">
            <w:pPr>
              <w:rPr>
                <w:rFonts w:ascii="Times New Roman" w:hAnsi="Times New Roman"/>
                <w:sz w:val="24"/>
                <w:szCs w:val="24"/>
              </w:rPr>
            </w:pPr>
            <w:r w:rsidRPr="00463E7E">
              <w:rPr>
                <w:rFonts w:ascii="Times New Roman" w:hAnsi="Times New Roman"/>
                <w:sz w:val="24"/>
                <w:szCs w:val="24"/>
              </w:rPr>
              <w:t>NP „Slītere” (piekraste)</w:t>
            </w:r>
          </w:p>
        </w:tc>
        <w:tc>
          <w:tcPr>
            <w:tcW w:w="1190" w:type="dxa"/>
          </w:tcPr>
          <w:p w:rsidR="00CA213B" w:rsidRPr="00463E7E" w:rsidRDefault="00CA21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1645" w:type="dxa"/>
          </w:tcPr>
          <w:p w:rsidR="00CA213B" w:rsidRPr="00463E7E" w:rsidRDefault="00CA213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3E7E">
              <w:rPr>
                <w:rFonts w:ascii="Times New Roman" w:hAnsi="Times New Roman"/>
                <w:sz w:val="24"/>
                <w:szCs w:val="24"/>
              </w:rPr>
              <w:t>B.Galniece</w:t>
            </w:r>
            <w:proofErr w:type="spellEnd"/>
          </w:p>
        </w:tc>
        <w:tc>
          <w:tcPr>
            <w:tcW w:w="3828" w:type="dxa"/>
          </w:tcPr>
          <w:p w:rsidR="00CA213B" w:rsidRPr="00463E7E" w:rsidRDefault="00CA213B" w:rsidP="005F31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Antropogēnā slodze,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sukcesija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erozija.</w:t>
            </w:r>
          </w:p>
        </w:tc>
      </w:tr>
      <w:tr w:rsidR="00CA213B" w:rsidTr="00BD0099">
        <w:tc>
          <w:tcPr>
            <w:tcW w:w="1809" w:type="dxa"/>
          </w:tcPr>
          <w:p w:rsidR="00CA213B" w:rsidRPr="00463E7E" w:rsidRDefault="00CA213B" w:rsidP="00463E7E">
            <w:pPr>
              <w:rPr>
                <w:rFonts w:ascii="Times New Roman" w:hAnsi="Times New Roman"/>
                <w:sz w:val="24"/>
                <w:szCs w:val="24"/>
              </w:rPr>
            </w:pPr>
            <w:r w:rsidRPr="00463E7E">
              <w:rPr>
                <w:rFonts w:ascii="Times New Roman" w:hAnsi="Times New Roman"/>
                <w:sz w:val="24"/>
                <w:szCs w:val="24"/>
              </w:rPr>
              <w:t>NP „Slītere” (Bažu purvs)</w:t>
            </w:r>
          </w:p>
        </w:tc>
        <w:tc>
          <w:tcPr>
            <w:tcW w:w="1190" w:type="dxa"/>
          </w:tcPr>
          <w:p w:rsidR="00CA213B" w:rsidRPr="00463E7E" w:rsidRDefault="00CA213B" w:rsidP="0078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  <w:tc>
          <w:tcPr>
            <w:tcW w:w="1645" w:type="dxa"/>
          </w:tcPr>
          <w:p w:rsidR="00CA213B" w:rsidRPr="00463E7E" w:rsidRDefault="00CA213B" w:rsidP="00783B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3E7E">
              <w:rPr>
                <w:rFonts w:ascii="Times New Roman" w:hAnsi="Times New Roman"/>
                <w:sz w:val="24"/>
                <w:szCs w:val="24"/>
              </w:rPr>
              <w:t>B.Galniece</w:t>
            </w:r>
            <w:proofErr w:type="spellEnd"/>
          </w:p>
        </w:tc>
        <w:tc>
          <w:tcPr>
            <w:tcW w:w="3828" w:type="dxa"/>
          </w:tcPr>
          <w:p w:rsidR="00CA213B" w:rsidRPr="00463E7E" w:rsidRDefault="00CA213B" w:rsidP="00264792">
            <w:pPr>
              <w:rPr>
                <w:rFonts w:ascii="Times New Roman" w:hAnsi="Times New Roman"/>
                <w:sz w:val="24"/>
                <w:szCs w:val="24"/>
              </w:rPr>
            </w:pPr>
            <w:r w:rsidRPr="00264792">
              <w:rPr>
                <w:rFonts w:ascii="Times New Roman" w:hAnsi="Times New Roman"/>
                <w:sz w:val="24"/>
                <w:szCs w:val="24"/>
              </w:rPr>
              <w:t xml:space="preserve">Nepietiekami traucējumi biotopam (smilts pieplūde, vēja darbība, uguns), </w:t>
            </w:r>
            <w:proofErr w:type="spellStart"/>
            <w:r w:rsidRPr="00264792">
              <w:rPr>
                <w:rFonts w:ascii="Times New Roman" w:hAnsi="Times New Roman"/>
                <w:sz w:val="24"/>
                <w:szCs w:val="24"/>
              </w:rPr>
              <w:t>sukcesijas</w:t>
            </w:r>
            <w:proofErr w:type="spellEnd"/>
            <w:r w:rsidRPr="00264792">
              <w:rPr>
                <w:rFonts w:ascii="Times New Roman" w:hAnsi="Times New Roman"/>
                <w:sz w:val="24"/>
                <w:szCs w:val="24"/>
              </w:rPr>
              <w:t xml:space="preserve"> procesā pārvēršas </w:t>
            </w:r>
            <w:proofErr w:type="spellStart"/>
            <w:r w:rsidRPr="00264792">
              <w:rPr>
                <w:rFonts w:ascii="Times New Roman" w:hAnsi="Times New Roman"/>
                <w:sz w:val="24"/>
                <w:szCs w:val="24"/>
              </w:rPr>
              <w:t>eitrofā</w:t>
            </w:r>
            <w:proofErr w:type="spellEnd"/>
            <w:r w:rsidRPr="00264792">
              <w:rPr>
                <w:rFonts w:ascii="Times New Roman" w:hAnsi="Times New Roman"/>
                <w:sz w:val="24"/>
                <w:szCs w:val="24"/>
              </w:rPr>
              <w:t xml:space="preserve"> biotopā - liels aizaugums a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Pr="00264792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</w:rPr>
              <w:t>arasto priedi, sila virsi.</w:t>
            </w:r>
          </w:p>
        </w:tc>
      </w:tr>
      <w:tr w:rsidR="00CA213B" w:rsidTr="00BD0099">
        <w:tc>
          <w:tcPr>
            <w:tcW w:w="1809" w:type="dxa"/>
          </w:tcPr>
          <w:p w:rsidR="00CA213B" w:rsidRPr="00463E7E" w:rsidRDefault="00CA213B" w:rsidP="00463E7E">
            <w:pPr>
              <w:rPr>
                <w:rFonts w:ascii="Times New Roman" w:hAnsi="Times New Roman"/>
                <w:sz w:val="24"/>
                <w:szCs w:val="24"/>
              </w:rPr>
            </w:pPr>
            <w:r w:rsidRPr="00463E7E">
              <w:rPr>
                <w:rFonts w:ascii="Times New Roman" w:hAnsi="Times New Roman"/>
                <w:sz w:val="24"/>
                <w:szCs w:val="24"/>
              </w:rPr>
              <w:t>NP „Slītere” (ceļmala)</w:t>
            </w:r>
          </w:p>
        </w:tc>
        <w:tc>
          <w:tcPr>
            <w:tcW w:w="1190" w:type="dxa"/>
          </w:tcPr>
          <w:p w:rsidR="00CA213B" w:rsidRPr="00463E7E" w:rsidRDefault="00CA213B" w:rsidP="0078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  <w:tc>
          <w:tcPr>
            <w:tcW w:w="1645" w:type="dxa"/>
          </w:tcPr>
          <w:p w:rsidR="00CA213B" w:rsidRPr="00463E7E" w:rsidRDefault="00CA213B" w:rsidP="00783B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3E7E">
              <w:rPr>
                <w:rFonts w:ascii="Times New Roman" w:hAnsi="Times New Roman"/>
                <w:sz w:val="24"/>
                <w:szCs w:val="24"/>
              </w:rPr>
              <w:t>B.Galniece</w:t>
            </w:r>
            <w:proofErr w:type="spellEnd"/>
          </w:p>
        </w:tc>
        <w:tc>
          <w:tcPr>
            <w:tcW w:w="3828" w:type="dxa"/>
          </w:tcPr>
          <w:p w:rsidR="00CA213B" w:rsidRPr="00463E7E" w:rsidRDefault="00CA213B" w:rsidP="00AA3B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Ekspansīvās sugas,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sukcesijas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ietekme.</w:t>
            </w:r>
          </w:p>
        </w:tc>
      </w:tr>
      <w:tr w:rsidR="00CA213B" w:rsidTr="00BD0099">
        <w:tc>
          <w:tcPr>
            <w:tcW w:w="1809" w:type="dxa"/>
          </w:tcPr>
          <w:p w:rsidR="00CA213B" w:rsidRPr="00463E7E" w:rsidRDefault="00CA213B" w:rsidP="00783BD0">
            <w:pPr>
              <w:rPr>
                <w:rFonts w:ascii="Times New Roman" w:hAnsi="Times New Roman"/>
                <w:sz w:val="24"/>
                <w:szCs w:val="24"/>
              </w:rPr>
            </w:pPr>
            <w:r w:rsidRPr="00463E7E">
              <w:rPr>
                <w:rFonts w:ascii="Times New Roman" w:hAnsi="Times New Roman"/>
                <w:sz w:val="24"/>
                <w:szCs w:val="24"/>
              </w:rPr>
              <w:t>NP „Slītere” (ceļš)</w:t>
            </w:r>
          </w:p>
        </w:tc>
        <w:tc>
          <w:tcPr>
            <w:tcW w:w="1190" w:type="dxa"/>
          </w:tcPr>
          <w:p w:rsidR="00CA213B" w:rsidRPr="00463E7E" w:rsidRDefault="00CA213B" w:rsidP="00783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  <w:tc>
          <w:tcPr>
            <w:tcW w:w="1645" w:type="dxa"/>
          </w:tcPr>
          <w:p w:rsidR="00CA213B" w:rsidRPr="00463E7E" w:rsidRDefault="00CA213B" w:rsidP="00783B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3E7E">
              <w:rPr>
                <w:rFonts w:ascii="Times New Roman" w:hAnsi="Times New Roman"/>
                <w:sz w:val="24"/>
                <w:szCs w:val="24"/>
              </w:rPr>
              <w:t>B.Galniece</w:t>
            </w:r>
            <w:proofErr w:type="spellEnd"/>
          </w:p>
        </w:tc>
        <w:tc>
          <w:tcPr>
            <w:tcW w:w="3828" w:type="dxa"/>
          </w:tcPr>
          <w:p w:rsidR="00CA213B" w:rsidRPr="00463E7E" w:rsidRDefault="00CA213B" w:rsidP="005F3101">
            <w:pPr>
              <w:rPr>
                <w:rFonts w:ascii="Times New Roman" w:hAnsi="Times New Roman"/>
                <w:sz w:val="24"/>
                <w:szCs w:val="24"/>
              </w:rPr>
            </w:pPr>
            <w:r w:rsidRPr="00AA3B81">
              <w:rPr>
                <w:rFonts w:ascii="Times New Roman" w:hAnsi="Times New Roman"/>
                <w:sz w:val="24"/>
                <w:szCs w:val="24"/>
              </w:rPr>
              <w:t xml:space="preserve">Nepietiekami traucējumi biotopam (smilts pieplūde, vēja darbība, uguns), </w:t>
            </w:r>
            <w:proofErr w:type="spellStart"/>
            <w:r w:rsidRPr="00AA3B81">
              <w:rPr>
                <w:rFonts w:ascii="Times New Roman" w:hAnsi="Times New Roman"/>
                <w:sz w:val="24"/>
                <w:szCs w:val="24"/>
              </w:rPr>
              <w:t>sukcesijas</w:t>
            </w:r>
            <w:proofErr w:type="spellEnd"/>
            <w:r w:rsidRPr="00AA3B81">
              <w:rPr>
                <w:rFonts w:ascii="Times New Roman" w:hAnsi="Times New Roman"/>
                <w:sz w:val="24"/>
                <w:szCs w:val="24"/>
              </w:rPr>
              <w:t xml:space="preserve"> procesā pārvēršas </w:t>
            </w:r>
            <w:proofErr w:type="spellStart"/>
            <w:r w:rsidRPr="00AA3B81">
              <w:rPr>
                <w:rFonts w:ascii="Times New Roman" w:hAnsi="Times New Roman"/>
                <w:sz w:val="24"/>
                <w:szCs w:val="24"/>
              </w:rPr>
              <w:t>eitrofā</w:t>
            </w:r>
            <w:proofErr w:type="spellEnd"/>
            <w:r w:rsidRPr="00AA3B81">
              <w:rPr>
                <w:rFonts w:ascii="Times New Roman" w:hAnsi="Times New Roman"/>
                <w:sz w:val="24"/>
                <w:szCs w:val="24"/>
              </w:rPr>
              <w:t xml:space="preserve"> biotopā, kas nav piemērots smiltāja neļķes dzīvotnei.</w:t>
            </w:r>
          </w:p>
        </w:tc>
      </w:tr>
      <w:tr w:rsidR="00CA213B" w:rsidTr="00BD0099">
        <w:tc>
          <w:tcPr>
            <w:tcW w:w="1809" w:type="dxa"/>
          </w:tcPr>
          <w:p w:rsidR="00CA213B" w:rsidRPr="00463E7E" w:rsidRDefault="00CA213B" w:rsidP="000C4C29">
            <w:pPr>
              <w:rPr>
                <w:rFonts w:ascii="Times New Roman" w:hAnsi="Times New Roman"/>
                <w:sz w:val="24"/>
                <w:szCs w:val="24"/>
              </w:rPr>
            </w:pPr>
            <w:r w:rsidRPr="00463E7E">
              <w:rPr>
                <w:rFonts w:ascii="Times New Roman" w:hAnsi="Times New Roman"/>
                <w:sz w:val="24"/>
                <w:szCs w:val="24"/>
              </w:rPr>
              <w:t>DL „Ģipka”</w:t>
            </w:r>
          </w:p>
        </w:tc>
        <w:tc>
          <w:tcPr>
            <w:tcW w:w="1190" w:type="dxa"/>
          </w:tcPr>
          <w:p w:rsidR="00CA213B" w:rsidRPr="00463E7E" w:rsidRDefault="00562E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  <w:tc>
          <w:tcPr>
            <w:tcW w:w="1645" w:type="dxa"/>
          </w:tcPr>
          <w:p w:rsidR="00CA213B" w:rsidRPr="00463E7E" w:rsidRDefault="00CA213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3E7E">
              <w:rPr>
                <w:rFonts w:ascii="Times New Roman" w:hAnsi="Times New Roman"/>
                <w:sz w:val="24"/>
                <w:szCs w:val="24"/>
              </w:rPr>
              <w:t>G.Strode</w:t>
            </w:r>
            <w:proofErr w:type="spellEnd"/>
          </w:p>
        </w:tc>
        <w:tc>
          <w:tcPr>
            <w:tcW w:w="3828" w:type="dxa"/>
          </w:tcPr>
          <w:p w:rsidR="00CA213B" w:rsidRPr="00463E7E" w:rsidRDefault="00562E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562EC3">
              <w:rPr>
                <w:rFonts w:ascii="Times New Roman" w:hAnsi="Times New Roman"/>
                <w:sz w:val="24"/>
                <w:szCs w:val="24"/>
              </w:rPr>
              <w:t xml:space="preserve">aļa pelēkās kāpas pirms 2-3 gadiem negatīvi ietekmēta, bojājot zemsedzi, kā rezultātā, iespējams, iznīcināta daļa augu. Citviet pelēkā kāpa </w:t>
            </w:r>
            <w:proofErr w:type="spellStart"/>
            <w:r w:rsidRPr="00562EC3">
              <w:rPr>
                <w:rFonts w:ascii="Times New Roman" w:hAnsi="Times New Roman"/>
                <w:sz w:val="24"/>
                <w:szCs w:val="24"/>
              </w:rPr>
              <w:t>sukcesijas</w:t>
            </w:r>
            <w:proofErr w:type="spellEnd"/>
            <w:r w:rsidRPr="00562EC3">
              <w:rPr>
                <w:rFonts w:ascii="Times New Roman" w:hAnsi="Times New Roman"/>
                <w:sz w:val="24"/>
                <w:szCs w:val="24"/>
              </w:rPr>
              <w:t xml:space="preserve"> rezultātā aizaug, pārveidojas par 2140 vai mežainām piejūras kāpām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A213B" w:rsidTr="00BD0099">
        <w:tc>
          <w:tcPr>
            <w:tcW w:w="1809" w:type="dxa"/>
          </w:tcPr>
          <w:p w:rsidR="00CA213B" w:rsidRPr="00463E7E" w:rsidRDefault="00CA213B" w:rsidP="00264792">
            <w:pPr>
              <w:rPr>
                <w:rFonts w:ascii="Times New Roman" w:hAnsi="Times New Roman"/>
                <w:sz w:val="24"/>
                <w:szCs w:val="24"/>
              </w:rPr>
            </w:pPr>
            <w:r w:rsidRPr="00463E7E">
              <w:rPr>
                <w:rFonts w:ascii="Times New Roman" w:hAnsi="Times New Roman"/>
                <w:sz w:val="24"/>
                <w:szCs w:val="24"/>
              </w:rPr>
              <w:t>DL „</w:t>
            </w:r>
            <w:proofErr w:type="spellStart"/>
            <w:r w:rsidRPr="00463E7E">
              <w:rPr>
                <w:rFonts w:ascii="Times New Roman" w:hAnsi="Times New Roman"/>
                <w:sz w:val="24"/>
                <w:szCs w:val="24"/>
              </w:rPr>
              <w:t>Plieņciem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kāpa</w:t>
            </w:r>
            <w:r w:rsidRPr="00463E7E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190" w:type="dxa"/>
          </w:tcPr>
          <w:p w:rsidR="00CA213B" w:rsidRPr="00463E7E" w:rsidRDefault="006813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1645" w:type="dxa"/>
          </w:tcPr>
          <w:p w:rsidR="00CA213B" w:rsidRPr="00463E7E" w:rsidRDefault="00681369" w:rsidP="006813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E.Biseniece</w:t>
            </w:r>
          </w:p>
        </w:tc>
        <w:tc>
          <w:tcPr>
            <w:tcW w:w="3828" w:type="dxa"/>
          </w:tcPr>
          <w:p w:rsidR="00CA213B" w:rsidRPr="00463E7E" w:rsidRDefault="006813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Pr="00681369">
              <w:rPr>
                <w:rFonts w:ascii="Times New Roman" w:hAnsi="Times New Roman"/>
                <w:sz w:val="24"/>
                <w:szCs w:val="24"/>
              </w:rPr>
              <w:t xml:space="preserve">ērojama stipra antropogēnā ietekme (izstaigāšana), galvenās apmeklētāju plūsmas ir tieši sugai piemērotākajās teritorijās - Katrīnas laukumā, Vabu </w:t>
            </w:r>
            <w:r w:rsidRPr="00681369">
              <w:rPr>
                <w:rFonts w:ascii="Times New Roman" w:hAnsi="Times New Roman"/>
                <w:sz w:val="24"/>
                <w:szCs w:val="24"/>
              </w:rPr>
              <w:lastRenderedPageBreak/>
              <w:t>laukumā.</w:t>
            </w:r>
          </w:p>
        </w:tc>
      </w:tr>
      <w:tr w:rsidR="00CA213B" w:rsidRPr="0096603E" w:rsidTr="00BD0099">
        <w:tc>
          <w:tcPr>
            <w:tcW w:w="1809" w:type="dxa"/>
          </w:tcPr>
          <w:p w:rsidR="00CA213B" w:rsidRPr="00463E7E" w:rsidRDefault="00CA213B">
            <w:pPr>
              <w:rPr>
                <w:rFonts w:ascii="Times New Roman" w:hAnsi="Times New Roman"/>
                <w:sz w:val="24"/>
                <w:szCs w:val="24"/>
              </w:rPr>
            </w:pPr>
            <w:r w:rsidRPr="00463E7E">
              <w:rPr>
                <w:rFonts w:ascii="Times New Roman" w:hAnsi="Times New Roman"/>
                <w:sz w:val="24"/>
                <w:szCs w:val="24"/>
              </w:rPr>
              <w:lastRenderedPageBreak/>
              <w:t>DP „Engures ezers”</w:t>
            </w:r>
          </w:p>
        </w:tc>
        <w:tc>
          <w:tcPr>
            <w:tcW w:w="1190" w:type="dxa"/>
          </w:tcPr>
          <w:p w:rsidR="00CA213B" w:rsidRPr="00463E7E" w:rsidRDefault="005071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  <w:tc>
          <w:tcPr>
            <w:tcW w:w="1645" w:type="dxa"/>
          </w:tcPr>
          <w:p w:rsidR="00CA213B" w:rsidRPr="00463E7E" w:rsidRDefault="00CA213B">
            <w:pPr>
              <w:rPr>
                <w:rFonts w:ascii="Times New Roman" w:hAnsi="Times New Roman"/>
                <w:sz w:val="24"/>
                <w:szCs w:val="24"/>
              </w:rPr>
            </w:pPr>
            <w:r w:rsidRPr="00463E7E">
              <w:rPr>
                <w:rFonts w:ascii="Times New Roman" w:hAnsi="Times New Roman"/>
                <w:sz w:val="24"/>
                <w:szCs w:val="24"/>
              </w:rPr>
              <w:t>E.Biseniece</w:t>
            </w:r>
          </w:p>
        </w:tc>
        <w:tc>
          <w:tcPr>
            <w:tcW w:w="3828" w:type="dxa"/>
          </w:tcPr>
          <w:p w:rsidR="00CA213B" w:rsidRPr="00463E7E" w:rsidRDefault="005071ED" w:rsidP="0096603E">
            <w:pPr>
              <w:rPr>
                <w:rFonts w:ascii="Times New Roman" w:hAnsi="Times New Roman"/>
                <w:sz w:val="24"/>
                <w:szCs w:val="24"/>
              </w:rPr>
            </w:pPr>
            <w:r w:rsidRPr="005071ED">
              <w:rPr>
                <w:rFonts w:ascii="Times New Roman" w:hAnsi="Times New Roman"/>
                <w:sz w:val="24"/>
                <w:szCs w:val="24"/>
              </w:rPr>
              <w:t xml:space="preserve">Galvenie ietekmējošie faktori ir izbraukāšana (laivu ceļi), izbradāšana (izejas uz jūru, atpūtas vietas) un pelēko kāpu aizaugšana, īpaši izteikta aizaugšana vērojama posmā Bērzciema kapi - </w:t>
            </w:r>
            <w:proofErr w:type="spellStart"/>
            <w:r w:rsidRPr="005071ED">
              <w:rPr>
                <w:rFonts w:ascii="Times New Roman" w:hAnsi="Times New Roman"/>
                <w:sz w:val="24"/>
                <w:szCs w:val="24"/>
              </w:rPr>
              <w:t>Lepste</w:t>
            </w:r>
            <w:proofErr w:type="spellEnd"/>
            <w:r w:rsidRPr="005071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81369" w:rsidRPr="0096603E" w:rsidTr="00BD0099">
        <w:tc>
          <w:tcPr>
            <w:tcW w:w="1809" w:type="dxa"/>
          </w:tcPr>
          <w:p w:rsidR="00681369" w:rsidRPr="00463E7E" w:rsidRDefault="00681369">
            <w:pPr>
              <w:rPr>
                <w:rFonts w:ascii="Times New Roman" w:hAnsi="Times New Roman"/>
                <w:sz w:val="24"/>
                <w:szCs w:val="24"/>
              </w:rPr>
            </w:pPr>
            <w:r w:rsidRPr="00463E7E">
              <w:rPr>
                <w:rFonts w:ascii="Times New Roman" w:hAnsi="Times New Roman"/>
                <w:sz w:val="24"/>
                <w:szCs w:val="24"/>
              </w:rPr>
              <w:t>DP „</w:t>
            </w:r>
            <w:proofErr w:type="spellStart"/>
            <w:r w:rsidRPr="00463E7E">
              <w:rPr>
                <w:rFonts w:ascii="Times New Roman" w:hAnsi="Times New Roman"/>
                <w:sz w:val="24"/>
                <w:szCs w:val="24"/>
              </w:rPr>
              <w:t>Ragakāpa</w:t>
            </w:r>
            <w:proofErr w:type="spellEnd"/>
            <w:r w:rsidRPr="00463E7E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190" w:type="dxa"/>
          </w:tcPr>
          <w:p w:rsidR="00681369" w:rsidRPr="00463E7E" w:rsidRDefault="008C6A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1645" w:type="dxa"/>
          </w:tcPr>
          <w:p w:rsidR="00681369" w:rsidRPr="00463E7E" w:rsidRDefault="00681369" w:rsidP="00783BD0">
            <w:pPr>
              <w:rPr>
                <w:rFonts w:ascii="Times New Roman" w:hAnsi="Times New Roman"/>
                <w:sz w:val="24"/>
                <w:szCs w:val="24"/>
              </w:rPr>
            </w:pPr>
            <w:r w:rsidRPr="00463E7E">
              <w:rPr>
                <w:rFonts w:ascii="Times New Roman" w:hAnsi="Times New Roman"/>
                <w:sz w:val="24"/>
                <w:szCs w:val="24"/>
              </w:rPr>
              <w:t>E.Biseniece</w:t>
            </w:r>
          </w:p>
        </w:tc>
        <w:tc>
          <w:tcPr>
            <w:tcW w:w="3828" w:type="dxa"/>
          </w:tcPr>
          <w:p w:rsidR="00681369" w:rsidRPr="00463E7E" w:rsidRDefault="008C6AC5" w:rsidP="009660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Suga nav konstatēta.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Sukcesijas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gaitā izveidojusies blīva zemsedze.</w:t>
            </w:r>
          </w:p>
        </w:tc>
      </w:tr>
    </w:tbl>
    <w:p w:rsidR="00507367" w:rsidRDefault="00507367">
      <w:pPr>
        <w:rPr>
          <w:rFonts w:ascii="Times New Roman" w:hAnsi="Times New Roman"/>
          <w:sz w:val="24"/>
          <w:szCs w:val="24"/>
        </w:rPr>
      </w:pPr>
    </w:p>
    <w:p w:rsidR="00A83905" w:rsidRPr="00125FAB" w:rsidRDefault="00D817AF" w:rsidP="001B1970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Smiltāja neļķes</w:t>
      </w:r>
      <w:r w:rsidR="00353095" w:rsidRPr="00A83905">
        <w:rPr>
          <w:rFonts w:ascii="Times New Roman" w:hAnsi="Times New Roman"/>
          <w:sz w:val="24"/>
          <w:szCs w:val="24"/>
        </w:rPr>
        <w:t xml:space="preserve"> dzīvotņu </w:t>
      </w:r>
      <w:r w:rsidR="00F10FA6">
        <w:rPr>
          <w:rFonts w:ascii="Times New Roman" w:hAnsi="Times New Roman"/>
          <w:sz w:val="24"/>
          <w:szCs w:val="24"/>
        </w:rPr>
        <w:t xml:space="preserve">galvenie ietekmējošie faktori ir </w:t>
      </w:r>
      <w:r>
        <w:rPr>
          <w:rFonts w:ascii="Times New Roman" w:hAnsi="Times New Roman"/>
          <w:sz w:val="24"/>
          <w:szCs w:val="24"/>
        </w:rPr>
        <w:t xml:space="preserve">dabiskā ekosistēmu attīstība jeb </w:t>
      </w:r>
      <w:proofErr w:type="spellStart"/>
      <w:r>
        <w:rPr>
          <w:rFonts w:ascii="Times New Roman" w:hAnsi="Times New Roman"/>
          <w:sz w:val="24"/>
          <w:szCs w:val="24"/>
        </w:rPr>
        <w:t>sukcesija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F10FA6">
        <w:rPr>
          <w:rFonts w:ascii="Times New Roman" w:hAnsi="Times New Roman"/>
          <w:sz w:val="24"/>
          <w:szCs w:val="24"/>
        </w:rPr>
        <w:t xml:space="preserve">pieaugošā rekreācijas un tūrisma izraisītā slodze, </w:t>
      </w:r>
      <w:r>
        <w:rPr>
          <w:rFonts w:ascii="Times New Roman" w:hAnsi="Times New Roman"/>
          <w:sz w:val="24"/>
          <w:szCs w:val="24"/>
        </w:rPr>
        <w:t xml:space="preserve">kāpu izmīdīšana, izbraukāšana, vietām aktuāla ir </w:t>
      </w:r>
      <w:r w:rsidR="00F10FA6">
        <w:rPr>
          <w:rFonts w:ascii="Times New Roman" w:hAnsi="Times New Roman"/>
          <w:sz w:val="24"/>
          <w:szCs w:val="24"/>
        </w:rPr>
        <w:t xml:space="preserve">krastu noskalošana, </w:t>
      </w:r>
      <w:proofErr w:type="spellStart"/>
      <w:r>
        <w:rPr>
          <w:rFonts w:ascii="Times New Roman" w:hAnsi="Times New Roman"/>
          <w:sz w:val="24"/>
          <w:szCs w:val="24"/>
        </w:rPr>
        <w:t>invazīvās</w:t>
      </w:r>
      <w:proofErr w:type="spellEnd"/>
      <w:r>
        <w:rPr>
          <w:rFonts w:ascii="Times New Roman" w:hAnsi="Times New Roman"/>
          <w:sz w:val="24"/>
          <w:szCs w:val="24"/>
        </w:rPr>
        <w:t xml:space="preserve"> augu sugas, ganīšanas un pļaušanas </w:t>
      </w:r>
      <w:r w:rsidR="00854565">
        <w:rPr>
          <w:rFonts w:ascii="Times New Roman" w:hAnsi="Times New Roman"/>
          <w:sz w:val="24"/>
          <w:szCs w:val="24"/>
        </w:rPr>
        <w:t xml:space="preserve">pārtraukšana. </w:t>
      </w:r>
      <w:r w:rsidR="00F10FA6">
        <w:rPr>
          <w:rFonts w:ascii="Times New Roman" w:hAnsi="Times New Roman"/>
          <w:sz w:val="24"/>
          <w:szCs w:val="24"/>
        </w:rPr>
        <w:t>Iespējams, ka varētu pieaugt vētru ietekme</w:t>
      </w:r>
      <w:r w:rsidR="00854565">
        <w:rPr>
          <w:rFonts w:ascii="Times New Roman" w:hAnsi="Times New Roman"/>
          <w:sz w:val="24"/>
          <w:szCs w:val="24"/>
        </w:rPr>
        <w:t>, noskalojot daļu pelēko kāpu platības</w:t>
      </w:r>
      <w:r w:rsidR="00F10FA6">
        <w:rPr>
          <w:rFonts w:ascii="Times New Roman" w:hAnsi="Times New Roman"/>
          <w:sz w:val="24"/>
          <w:szCs w:val="24"/>
        </w:rPr>
        <w:t xml:space="preserve"> (dati un prognozes par krasta procesiem)</w:t>
      </w:r>
      <w:r w:rsidR="00854565">
        <w:rPr>
          <w:rFonts w:ascii="Times New Roman" w:hAnsi="Times New Roman"/>
          <w:sz w:val="24"/>
          <w:szCs w:val="24"/>
        </w:rPr>
        <w:t xml:space="preserve"> </w:t>
      </w:r>
      <w:r w:rsidR="00F10FA6">
        <w:rPr>
          <w:rFonts w:ascii="Times New Roman" w:hAnsi="Times New Roman"/>
          <w:sz w:val="24"/>
          <w:szCs w:val="24"/>
        </w:rPr>
        <w:t>(</w:t>
      </w:r>
      <w:r w:rsidR="00B900B5">
        <w:rPr>
          <w:rFonts w:ascii="Times New Roman" w:hAnsi="Times New Roman"/>
          <w:sz w:val="24"/>
          <w:szCs w:val="24"/>
        </w:rPr>
        <w:t>6</w:t>
      </w:r>
      <w:r w:rsidR="00F10FA6">
        <w:rPr>
          <w:rFonts w:ascii="Times New Roman" w:hAnsi="Times New Roman"/>
          <w:sz w:val="24"/>
          <w:szCs w:val="24"/>
        </w:rPr>
        <w:t>. pielikums).</w:t>
      </w:r>
    </w:p>
    <w:sectPr w:rsidR="00A83905" w:rsidRPr="00125FAB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994" w:rsidRDefault="00794994" w:rsidP="000969DB">
      <w:pPr>
        <w:spacing w:after="0" w:line="240" w:lineRule="auto"/>
      </w:pPr>
      <w:r>
        <w:separator/>
      </w:r>
    </w:p>
  </w:endnote>
  <w:endnote w:type="continuationSeparator" w:id="0">
    <w:p w:rsidR="00794994" w:rsidRDefault="00794994" w:rsidP="00096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73005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969DB" w:rsidRDefault="000969D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73B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969DB" w:rsidRDefault="000969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994" w:rsidRDefault="00794994" w:rsidP="000969DB">
      <w:pPr>
        <w:spacing w:after="0" w:line="240" w:lineRule="auto"/>
      </w:pPr>
      <w:r>
        <w:separator/>
      </w:r>
    </w:p>
  </w:footnote>
  <w:footnote w:type="continuationSeparator" w:id="0">
    <w:p w:rsidR="00794994" w:rsidRDefault="00794994" w:rsidP="00096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C610B"/>
    <w:multiLevelType w:val="hybridMultilevel"/>
    <w:tmpl w:val="3990957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FAB"/>
    <w:rsid w:val="000969DB"/>
    <w:rsid w:val="000C4C29"/>
    <w:rsid w:val="00125FAB"/>
    <w:rsid w:val="00184B54"/>
    <w:rsid w:val="001B1970"/>
    <w:rsid w:val="00240642"/>
    <w:rsid w:val="00264792"/>
    <w:rsid w:val="002B539A"/>
    <w:rsid w:val="002B6C76"/>
    <w:rsid w:val="002E7E4F"/>
    <w:rsid w:val="00353095"/>
    <w:rsid w:val="00463E7E"/>
    <w:rsid w:val="00483449"/>
    <w:rsid w:val="005071ED"/>
    <w:rsid w:val="00507367"/>
    <w:rsid w:val="00527180"/>
    <w:rsid w:val="00562EC3"/>
    <w:rsid w:val="005F3101"/>
    <w:rsid w:val="00681369"/>
    <w:rsid w:val="006E4535"/>
    <w:rsid w:val="007573B4"/>
    <w:rsid w:val="00794994"/>
    <w:rsid w:val="007B4753"/>
    <w:rsid w:val="00854565"/>
    <w:rsid w:val="008921AC"/>
    <w:rsid w:val="008A2A58"/>
    <w:rsid w:val="008B7108"/>
    <w:rsid w:val="008C6AC5"/>
    <w:rsid w:val="008D2088"/>
    <w:rsid w:val="0096603E"/>
    <w:rsid w:val="00A11098"/>
    <w:rsid w:val="00A83905"/>
    <w:rsid w:val="00AA3B81"/>
    <w:rsid w:val="00B900B5"/>
    <w:rsid w:val="00BD0099"/>
    <w:rsid w:val="00BE469D"/>
    <w:rsid w:val="00C03CB1"/>
    <w:rsid w:val="00C16532"/>
    <w:rsid w:val="00C334C5"/>
    <w:rsid w:val="00C54709"/>
    <w:rsid w:val="00CA213B"/>
    <w:rsid w:val="00D817AF"/>
    <w:rsid w:val="00F10FA6"/>
    <w:rsid w:val="00FB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3905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11098"/>
    <w:pPr>
      <w:keepNext/>
      <w:spacing w:before="240" w:after="160" w:line="240" w:lineRule="auto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A11098"/>
    <w:pPr>
      <w:keepNext/>
      <w:spacing w:before="200" w:after="120" w:line="240" w:lineRule="auto"/>
      <w:jc w:val="both"/>
      <w:outlineLvl w:val="1"/>
    </w:pPr>
    <w:rPr>
      <w:rFonts w:ascii="Times New Roman" w:hAnsi="Times New Roman"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A11098"/>
    <w:pPr>
      <w:keepNext/>
      <w:keepLines/>
      <w:spacing w:before="240" w:after="120" w:line="240" w:lineRule="auto"/>
      <w:jc w:val="both"/>
      <w:outlineLvl w:val="2"/>
    </w:pPr>
    <w:rPr>
      <w:rFonts w:ascii="Times New Roman" w:eastAsia="Times New Roman" w:hAnsi="Times New Roman"/>
      <w:b/>
      <w:bCs/>
      <w:i/>
      <w:sz w:val="24"/>
      <w:lang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1098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11098"/>
    <w:rPr>
      <w:rFonts w:cs="Arial"/>
      <w:b/>
      <w:bCs/>
      <w:caps/>
      <w:kern w:val="32"/>
      <w:sz w:val="24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A11098"/>
    <w:rPr>
      <w:rFonts w:ascii="Times New Roman" w:hAnsi="Times New Roman" w:cs="Arial"/>
      <w:b/>
      <w:bCs/>
      <w:iCs/>
      <w:sz w:val="24"/>
      <w:szCs w:val="28"/>
      <w:lang w:eastAsia="en-US"/>
    </w:rPr>
  </w:style>
  <w:style w:type="character" w:customStyle="1" w:styleId="Heading3Char">
    <w:name w:val="Heading 3 Char"/>
    <w:link w:val="Heading3"/>
    <w:rsid w:val="00A11098"/>
    <w:rPr>
      <w:rFonts w:ascii="Times New Roman" w:eastAsia="Times New Roman" w:hAnsi="Times New Roman"/>
      <w:b/>
      <w:bCs/>
      <w:i/>
      <w:sz w:val="24"/>
      <w:szCs w:val="22"/>
      <w:lang w:eastAsia="x-none"/>
    </w:rPr>
  </w:style>
  <w:style w:type="character" w:customStyle="1" w:styleId="Heading4Char">
    <w:name w:val="Heading 4 Char"/>
    <w:link w:val="Heading4"/>
    <w:uiPriority w:val="9"/>
    <w:semiHidden/>
    <w:rsid w:val="00A11098"/>
    <w:rPr>
      <w:rFonts w:eastAsia="Times New Roman"/>
      <w:b/>
      <w:bCs/>
      <w:sz w:val="28"/>
      <w:szCs w:val="28"/>
      <w:lang w:eastAsia="en-US"/>
    </w:rPr>
  </w:style>
  <w:style w:type="character" w:styleId="Strong">
    <w:name w:val="Strong"/>
    <w:uiPriority w:val="22"/>
    <w:qFormat/>
    <w:rsid w:val="00A11098"/>
    <w:rPr>
      <w:b/>
      <w:bCs/>
    </w:rPr>
  </w:style>
  <w:style w:type="character" w:styleId="Emphasis">
    <w:name w:val="Emphasis"/>
    <w:uiPriority w:val="20"/>
    <w:qFormat/>
    <w:rsid w:val="00A11098"/>
    <w:rPr>
      <w:i/>
      <w:iCs/>
    </w:rPr>
  </w:style>
  <w:style w:type="paragraph" w:styleId="ListParagraph">
    <w:name w:val="List Paragraph"/>
    <w:basedOn w:val="Normal"/>
    <w:uiPriority w:val="34"/>
    <w:qFormat/>
    <w:rsid w:val="00A11098"/>
    <w:pPr>
      <w:ind w:left="720"/>
      <w:contextualSpacing/>
    </w:pPr>
  </w:style>
  <w:style w:type="table" w:styleId="TableGrid">
    <w:name w:val="Table Grid"/>
    <w:basedOn w:val="TableNormal"/>
    <w:rsid w:val="005073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969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969D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0969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69D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3905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11098"/>
    <w:pPr>
      <w:keepNext/>
      <w:spacing w:before="240" w:after="160" w:line="240" w:lineRule="auto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A11098"/>
    <w:pPr>
      <w:keepNext/>
      <w:spacing w:before="200" w:after="120" w:line="240" w:lineRule="auto"/>
      <w:jc w:val="both"/>
      <w:outlineLvl w:val="1"/>
    </w:pPr>
    <w:rPr>
      <w:rFonts w:ascii="Times New Roman" w:hAnsi="Times New Roman"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A11098"/>
    <w:pPr>
      <w:keepNext/>
      <w:keepLines/>
      <w:spacing w:before="240" w:after="120" w:line="240" w:lineRule="auto"/>
      <w:jc w:val="both"/>
      <w:outlineLvl w:val="2"/>
    </w:pPr>
    <w:rPr>
      <w:rFonts w:ascii="Times New Roman" w:eastAsia="Times New Roman" w:hAnsi="Times New Roman"/>
      <w:b/>
      <w:bCs/>
      <w:i/>
      <w:sz w:val="24"/>
      <w:lang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1098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11098"/>
    <w:rPr>
      <w:rFonts w:cs="Arial"/>
      <w:b/>
      <w:bCs/>
      <w:caps/>
      <w:kern w:val="32"/>
      <w:sz w:val="24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A11098"/>
    <w:rPr>
      <w:rFonts w:ascii="Times New Roman" w:hAnsi="Times New Roman" w:cs="Arial"/>
      <w:b/>
      <w:bCs/>
      <w:iCs/>
      <w:sz w:val="24"/>
      <w:szCs w:val="28"/>
      <w:lang w:eastAsia="en-US"/>
    </w:rPr>
  </w:style>
  <w:style w:type="character" w:customStyle="1" w:styleId="Heading3Char">
    <w:name w:val="Heading 3 Char"/>
    <w:link w:val="Heading3"/>
    <w:rsid w:val="00A11098"/>
    <w:rPr>
      <w:rFonts w:ascii="Times New Roman" w:eastAsia="Times New Roman" w:hAnsi="Times New Roman"/>
      <w:b/>
      <w:bCs/>
      <w:i/>
      <w:sz w:val="24"/>
      <w:szCs w:val="22"/>
      <w:lang w:eastAsia="x-none"/>
    </w:rPr>
  </w:style>
  <w:style w:type="character" w:customStyle="1" w:styleId="Heading4Char">
    <w:name w:val="Heading 4 Char"/>
    <w:link w:val="Heading4"/>
    <w:uiPriority w:val="9"/>
    <w:semiHidden/>
    <w:rsid w:val="00A11098"/>
    <w:rPr>
      <w:rFonts w:eastAsia="Times New Roman"/>
      <w:b/>
      <w:bCs/>
      <w:sz w:val="28"/>
      <w:szCs w:val="28"/>
      <w:lang w:eastAsia="en-US"/>
    </w:rPr>
  </w:style>
  <w:style w:type="character" w:styleId="Strong">
    <w:name w:val="Strong"/>
    <w:uiPriority w:val="22"/>
    <w:qFormat/>
    <w:rsid w:val="00A11098"/>
    <w:rPr>
      <w:b/>
      <w:bCs/>
    </w:rPr>
  </w:style>
  <w:style w:type="character" w:styleId="Emphasis">
    <w:name w:val="Emphasis"/>
    <w:uiPriority w:val="20"/>
    <w:qFormat/>
    <w:rsid w:val="00A11098"/>
    <w:rPr>
      <w:i/>
      <w:iCs/>
    </w:rPr>
  </w:style>
  <w:style w:type="paragraph" w:styleId="ListParagraph">
    <w:name w:val="List Paragraph"/>
    <w:basedOn w:val="Normal"/>
    <w:uiPriority w:val="34"/>
    <w:qFormat/>
    <w:rsid w:val="00A11098"/>
    <w:pPr>
      <w:ind w:left="720"/>
      <w:contextualSpacing/>
    </w:pPr>
  </w:style>
  <w:style w:type="table" w:styleId="TableGrid">
    <w:name w:val="Table Grid"/>
    <w:basedOn w:val="TableNormal"/>
    <w:rsid w:val="005073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969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969D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0969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69D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7F8C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2485</Words>
  <Characters>1417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 Bioloģijas fakultāte</Company>
  <LinksUpToDate>false</LinksUpToDate>
  <CharactersWithSpaces>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</dc:creator>
  <cp:keywords/>
  <dc:description/>
  <cp:lastModifiedBy>Brigita</cp:lastModifiedBy>
  <cp:revision>4</cp:revision>
  <dcterms:created xsi:type="dcterms:W3CDTF">2016-12-12T20:13:00Z</dcterms:created>
  <dcterms:modified xsi:type="dcterms:W3CDTF">2016-12-12T21:39:00Z</dcterms:modified>
</cp:coreProperties>
</file>